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33B7F" w:rsidP="6EF29C05" w:rsidRDefault="00633B7F" w14:noSpellErr="1" w14:paraId="39A02646" w14:textId="3BCA4F44">
      <w:pPr>
        <w:pStyle w:val="Title"/>
        <w:rPr>
          <w:rFonts w:ascii="Times New Roman" w:hAnsi="Times New Roman" w:eastAsia="Times New Roman" w:cs="Times New Roman"/>
          <w:b w:val="1"/>
          <w:bCs w:val="1"/>
          <w:sz w:val="144"/>
          <w:szCs w:val="144"/>
        </w:rPr>
      </w:pPr>
      <w:r w:rsidRPr="6EF29C05" w:rsidR="7DAFC9DD">
        <w:rPr>
          <w:rFonts w:ascii="Times New Roman" w:hAnsi="Times New Roman" w:eastAsia="Times New Roman" w:cs="Times New Roman"/>
          <w:b w:val="1"/>
          <w:bCs w:val="1"/>
          <w:sz w:val="96"/>
          <w:szCs w:val="96"/>
        </w:rPr>
        <w:t>Data Warehousing</w:t>
      </w:r>
    </w:p>
    <w:p w:rsidR="00633B7F" w:rsidP="6EF29C05" w:rsidRDefault="00633B7F" w14:paraId="5928819C" w14:textId="23AAE2B8">
      <w:pPr>
        <w:pStyle w:val="Title"/>
        <w:rPr>
          <w:rFonts w:ascii="Times New Roman" w:hAnsi="Times New Roman" w:eastAsia="Times New Roman" w:cs="Times New Roman"/>
        </w:rPr>
      </w:pPr>
      <w:r w:rsidRPr="6EF29C05" w:rsidR="00C30371">
        <w:rPr>
          <w:rFonts w:ascii="Times New Roman" w:hAnsi="Times New Roman" w:eastAsia="Times New Roman" w:cs="Times New Roman"/>
          <w:b w:val="1"/>
          <w:bCs w:val="1"/>
        </w:rPr>
        <w:t>Module:</w:t>
      </w:r>
      <w:r w:rsidRPr="6EF29C05" w:rsidR="00C30371">
        <w:rPr>
          <w:rFonts w:ascii="Times New Roman" w:hAnsi="Times New Roman" w:eastAsia="Times New Roman" w:cs="Times New Roman"/>
        </w:rPr>
        <w:t xml:space="preserve"> Data Warehousing </w:t>
      </w:r>
      <w:r w:rsidRPr="6EF29C05" w:rsidR="00C30371">
        <w:rPr>
          <w:rFonts w:ascii="Times New Roman" w:hAnsi="Times New Roman" w:eastAsia="Times New Roman" w:cs="Times New Roman"/>
        </w:rPr>
        <w:t>And</w:t>
      </w:r>
      <w:r w:rsidRPr="6EF29C05" w:rsidR="00C30371">
        <w:rPr>
          <w:rFonts w:ascii="Times New Roman" w:hAnsi="Times New Roman" w:eastAsia="Times New Roman" w:cs="Times New Roman"/>
        </w:rPr>
        <w:t xml:space="preserve"> Data Mining </w:t>
      </w:r>
    </w:p>
    <w:p w:rsidR="00633B7F" w:rsidP="6EF29C05" w:rsidRDefault="00633B7F" w14:paraId="30F73535" w14:textId="705506F0">
      <w:pPr>
        <w:pStyle w:val="Title"/>
        <w:rPr>
          <w:rFonts w:ascii="Times New Roman" w:hAnsi="Times New Roman" w:eastAsia="Times New Roman" w:cs="Times New Roman"/>
        </w:rPr>
      </w:pPr>
      <w:r w:rsidRPr="6EF29C05" w:rsidR="11E76584">
        <w:rPr>
          <w:rFonts w:ascii="Times New Roman" w:hAnsi="Times New Roman" w:eastAsia="Times New Roman" w:cs="Times New Roman"/>
          <w:b w:val="1"/>
          <w:bCs w:val="1"/>
        </w:rPr>
        <w:t>Module Code:</w:t>
      </w:r>
      <w:r w:rsidRPr="6EF29C05" w:rsidR="11E76584">
        <w:rPr>
          <w:rFonts w:ascii="Times New Roman" w:hAnsi="Times New Roman" w:eastAsia="Times New Roman" w:cs="Times New Roman"/>
          <w:b w:val="1"/>
          <w:bCs w:val="1"/>
          <w:noProof w:val="0"/>
          <w:sz w:val="22"/>
          <w:szCs w:val="22"/>
          <w:lang w:val="en-GB"/>
        </w:rPr>
        <w:t xml:space="preserve"> </w:t>
      </w:r>
      <w:r w:rsidRPr="6EF29C05" w:rsidR="11E76584">
        <w:rPr>
          <w:rFonts w:ascii="Times New Roman" w:hAnsi="Times New Roman" w:eastAsia="Times New Roman" w:cs="Times New Roman"/>
          <w:b w:val="0"/>
          <w:bCs w:val="0"/>
          <w:noProof w:val="0"/>
          <w:sz w:val="52"/>
          <w:szCs w:val="52"/>
          <w:lang w:val="en-GB"/>
        </w:rPr>
        <w:t>ACCA6026</w:t>
      </w:r>
      <w:r>
        <w:br/>
      </w:r>
      <w:r w:rsidRPr="6EF29C05" w:rsidR="3A208344">
        <w:rPr>
          <w:rFonts w:ascii="Times New Roman" w:hAnsi="Times New Roman" w:eastAsia="Times New Roman" w:cs="Times New Roman"/>
          <w:b w:val="1"/>
          <w:bCs w:val="1"/>
        </w:rPr>
        <w:t>B</w:t>
      </w:r>
      <w:r w:rsidRPr="6EF29C05" w:rsidR="348CAFFD">
        <w:rPr>
          <w:rFonts w:ascii="Times New Roman" w:hAnsi="Times New Roman" w:eastAsia="Times New Roman" w:cs="Times New Roman"/>
          <w:b w:val="1"/>
          <w:bCs w:val="1"/>
        </w:rPr>
        <w:t>y:</w:t>
      </w:r>
      <w:r w:rsidRPr="6EF29C05" w:rsidR="348CAFFD">
        <w:rPr>
          <w:rFonts w:ascii="Times New Roman" w:hAnsi="Times New Roman" w:eastAsia="Times New Roman" w:cs="Times New Roman"/>
        </w:rPr>
        <w:t xml:space="preserve"> </w:t>
      </w:r>
      <w:r w:rsidRPr="6EF29C05" w:rsidR="145A1392">
        <w:rPr>
          <w:rFonts w:ascii="Times New Roman" w:hAnsi="Times New Roman" w:eastAsia="Times New Roman" w:cs="Times New Roman"/>
        </w:rPr>
        <w:t>Amy Harrison</w:t>
      </w:r>
      <w:r>
        <w:br/>
      </w:r>
      <w:r w:rsidRPr="6EF29C05" w:rsidR="32538BF9">
        <w:rPr>
          <w:rFonts w:ascii="Times New Roman" w:hAnsi="Times New Roman" w:eastAsia="Times New Roman" w:cs="Times New Roman"/>
        </w:rPr>
        <w:t>S</w:t>
      </w:r>
      <w:r w:rsidRPr="6EF29C05" w:rsidR="025454E8">
        <w:rPr>
          <w:rFonts w:ascii="Times New Roman" w:hAnsi="Times New Roman" w:eastAsia="Times New Roman" w:cs="Times New Roman"/>
        </w:rPr>
        <w:t>tudent number: 2133368</w:t>
      </w:r>
    </w:p>
    <w:p w:rsidR="00DE5DD2" w:rsidP="00E557FE" w:rsidRDefault="00DE5DD2" w14:paraId="05F3B0E0" w14:textId="77777777">
      <w:pPr>
        <w:pStyle w:val="Title"/>
      </w:pPr>
    </w:p>
    <w:p w:rsidR="00DE5DD2" w:rsidP="00E557FE" w:rsidRDefault="00DE5DD2" w14:paraId="3DB8681C" w14:textId="77777777">
      <w:pPr>
        <w:pStyle w:val="Title"/>
      </w:pPr>
    </w:p>
    <w:p w:rsidRPr="00DE5DD2" w:rsidR="00DE5DD2" w:rsidP="00DE5DD2" w:rsidRDefault="00DE5DD2" w14:paraId="2AA3C83F" w14:textId="77777777"/>
    <w:p w:rsidR="00EE1129" w:rsidP="00633B7F" w:rsidRDefault="00EE1129" w14:paraId="3069085F" w14:textId="77777777">
      <w:pPr>
        <w:rPr>
          <w:rFonts w:ascii="Times New Roman" w:hAnsi="Times New Roman" w:cs="Times New Roman"/>
          <w:sz w:val="20"/>
          <w:szCs w:val="20"/>
        </w:rPr>
      </w:pPr>
    </w:p>
    <w:sdt>
      <w:sdtPr>
        <w:id w:val="198148340"/>
        <w:docPartObj>
          <w:docPartGallery w:val="Table of Contents"/>
          <w:docPartUnique/>
        </w:docPartObj>
      </w:sdtPr>
      <w:sdtContent>
        <w:p w:rsidR="00095F76" w:rsidRDefault="00095F76" w14:paraId="2777DF75" w14:textId="2BA361AE" w14:noSpellErr="1">
          <w:pPr>
            <w:pStyle w:val="TOCHeading"/>
          </w:pPr>
          <w:r w:rsidR="21B1C2F1">
            <w:rPr/>
            <w:t>Contents</w:t>
          </w:r>
        </w:p>
        <w:p w:rsidR="00E557FE" w:rsidP="6EF29C05" w:rsidRDefault="00095F76" w14:paraId="32CEA609" w14:noSpellErr="1" w14:textId="0E590D4C">
          <w:pPr>
            <w:pStyle w:val="TOC1"/>
            <w:tabs>
              <w:tab w:val="right" w:leader="dot" w:pos="9015"/>
            </w:tabs>
            <w:rPr>
              <w:rStyle w:val="Hyperlink"/>
              <w:noProof/>
              <w:kern w:val="2"/>
              <w:lang w:eastAsia="en-GB"/>
              <w14:ligatures w14:val="standardContextual"/>
            </w:rPr>
          </w:pPr>
          <w:r>
            <w:fldChar w:fldCharType="begin"/>
          </w:r>
          <w:r>
            <w:instrText xml:space="preserve">TOC \o "1-3" \z \u \h</w:instrText>
          </w:r>
          <w:r>
            <w:fldChar w:fldCharType="separate"/>
          </w:r>
          <w:hyperlink w:anchor="_Toc650540887">
            <w:r w:rsidRPr="6EF29C05" w:rsidR="6EF29C05">
              <w:rPr>
                <w:rStyle w:val="Hyperlink"/>
              </w:rPr>
              <w:t>Task 1: Introduction to Data Warehousing</w:t>
            </w:r>
            <w:r>
              <w:tab/>
            </w:r>
            <w:r>
              <w:fldChar w:fldCharType="begin"/>
            </w:r>
            <w:r>
              <w:instrText xml:space="preserve">PAGEREF _Toc650540887 \h</w:instrText>
            </w:r>
            <w:r>
              <w:fldChar w:fldCharType="separate"/>
            </w:r>
            <w:r w:rsidRPr="6EF29C05" w:rsidR="6EF29C05">
              <w:rPr>
                <w:rStyle w:val="Hyperlink"/>
              </w:rPr>
              <w:t>1</w:t>
            </w:r>
            <w:r>
              <w:fldChar w:fldCharType="end"/>
            </w:r>
          </w:hyperlink>
        </w:p>
        <w:p w:rsidR="00E557FE" w:rsidP="6EF29C05" w:rsidRDefault="00E557FE" w14:paraId="3CC47ABD" w14:noSpellErr="1" w14:textId="36D6DA75">
          <w:pPr>
            <w:pStyle w:val="TOC2"/>
            <w:tabs>
              <w:tab w:val="right" w:leader="dot" w:pos="9015"/>
            </w:tabs>
            <w:rPr>
              <w:rStyle w:val="Hyperlink"/>
              <w:noProof/>
              <w:kern w:val="2"/>
              <w:lang w:eastAsia="en-GB"/>
              <w14:ligatures w14:val="standardContextual"/>
            </w:rPr>
          </w:pPr>
          <w:hyperlink w:anchor="_Toc889637588">
            <w:r w:rsidRPr="6EF29C05" w:rsidR="6EF29C05">
              <w:rPr>
                <w:rStyle w:val="Hyperlink"/>
              </w:rPr>
              <w:t>1.1 OLTP vs Data Warehouse</w:t>
            </w:r>
            <w:r>
              <w:tab/>
            </w:r>
            <w:r>
              <w:fldChar w:fldCharType="begin"/>
            </w:r>
            <w:r>
              <w:instrText xml:space="preserve">PAGEREF _Toc889637588 \h</w:instrText>
            </w:r>
            <w:r>
              <w:fldChar w:fldCharType="separate"/>
            </w:r>
            <w:r w:rsidRPr="6EF29C05" w:rsidR="6EF29C05">
              <w:rPr>
                <w:rStyle w:val="Hyperlink"/>
              </w:rPr>
              <w:t>2</w:t>
            </w:r>
            <w:r>
              <w:fldChar w:fldCharType="end"/>
            </w:r>
          </w:hyperlink>
        </w:p>
        <w:p w:rsidR="00E557FE" w:rsidP="6EF29C05" w:rsidRDefault="00E557FE" w14:paraId="58A58BD6" w14:noSpellErr="1" w14:textId="0D4BCBAA">
          <w:pPr>
            <w:pStyle w:val="TOC2"/>
            <w:tabs>
              <w:tab w:val="right" w:leader="dot" w:pos="9015"/>
            </w:tabs>
            <w:rPr>
              <w:rStyle w:val="Hyperlink"/>
              <w:noProof/>
              <w:kern w:val="2"/>
              <w:lang w:eastAsia="en-GB"/>
              <w14:ligatures w14:val="standardContextual"/>
            </w:rPr>
          </w:pPr>
          <w:hyperlink w:anchor="_Toc1410927891">
            <w:r w:rsidRPr="6EF29C05" w:rsidR="6EF29C05">
              <w:rPr>
                <w:rStyle w:val="Hyperlink"/>
              </w:rPr>
              <w:t>1.2 Data Warehouse Architecture &amp; Source Systems</w:t>
            </w:r>
            <w:r>
              <w:tab/>
            </w:r>
            <w:r>
              <w:fldChar w:fldCharType="begin"/>
            </w:r>
            <w:r>
              <w:instrText xml:space="preserve">PAGEREF _Toc1410927891 \h</w:instrText>
            </w:r>
            <w:r>
              <w:fldChar w:fldCharType="separate"/>
            </w:r>
            <w:r w:rsidRPr="6EF29C05" w:rsidR="6EF29C05">
              <w:rPr>
                <w:rStyle w:val="Hyperlink"/>
              </w:rPr>
              <w:t>2</w:t>
            </w:r>
            <w:r>
              <w:fldChar w:fldCharType="end"/>
            </w:r>
          </w:hyperlink>
        </w:p>
        <w:p w:rsidR="6EF29C05" w:rsidP="6EF29C05" w:rsidRDefault="6EF29C05" w14:paraId="2446E3D0" w14:textId="38490907">
          <w:pPr>
            <w:pStyle w:val="TOC2"/>
            <w:tabs>
              <w:tab w:val="right" w:leader="dot" w:pos="9015"/>
            </w:tabs>
            <w:rPr>
              <w:rStyle w:val="Hyperlink"/>
            </w:rPr>
          </w:pPr>
          <w:hyperlink w:anchor="_Toc1951137211">
            <w:r w:rsidRPr="6EF29C05" w:rsidR="6EF29C05">
              <w:rPr>
                <w:rStyle w:val="Hyperlink"/>
              </w:rPr>
              <w:t>1.3 Data Marts for Departmental Needs</w:t>
            </w:r>
            <w:r>
              <w:tab/>
            </w:r>
            <w:r>
              <w:fldChar w:fldCharType="begin"/>
            </w:r>
            <w:r>
              <w:instrText xml:space="preserve">PAGEREF _Toc1951137211 \h</w:instrText>
            </w:r>
            <w:r>
              <w:fldChar w:fldCharType="separate"/>
            </w:r>
            <w:r w:rsidRPr="6EF29C05" w:rsidR="6EF29C05">
              <w:rPr>
                <w:rStyle w:val="Hyperlink"/>
              </w:rPr>
              <w:t>4</w:t>
            </w:r>
            <w:r>
              <w:fldChar w:fldCharType="end"/>
            </w:r>
          </w:hyperlink>
        </w:p>
        <w:p w:rsidR="6EF29C05" w:rsidP="6EF29C05" w:rsidRDefault="6EF29C05" w14:paraId="20DD4633" w14:textId="1CD6EF63">
          <w:pPr>
            <w:pStyle w:val="TOC2"/>
            <w:tabs>
              <w:tab w:val="right" w:leader="dot" w:pos="9015"/>
            </w:tabs>
            <w:rPr>
              <w:rStyle w:val="Hyperlink"/>
            </w:rPr>
          </w:pPr>
          <w:hyperlink w:anchor="_Toc1822636978">
            <w:r w:rsidRPr="6EF29C05" w:rsidR="6EF29C05">
              <w:rPr>
                <w:rStyle w:val="Hyperlink"/>
              </w:rPr>
              <w:t>1.4 Normalised vs Dimensional Structures (Star Schema)</w:t>
            </w:r>
            <w:r>
              <w:tab/>
            </w:r>
            <w:r>
              <w:fldChar w:fldCharType="begin"/>
            </w:r>
            <w:r>
              <w:instrText xml:space="preserve">PAGEREF _Toc1822636978 \h</w:instrText>
            </w:r>
            <w:r>
              <w:fldChar w:fldCharType="separate"/>
            </w:r>
            <w:r w:rsidRPr="6EF29C05" w:rsidR="6EF29C05">
              <w:rPr>
                <w:rStyle w:val="Hyperlink"/>
              </w:rPr>
              <w:t>5</w:t>
            </w:r>
            <w:r>
              <w:fldChar w:fldCharType="end"/>
            </w:r>
          </w:hyperlink>
        </w:p>
        <w:p w:rsidR="6EF29C05" w:rsidP="6EF29C05" w:rsidRDefault="6EF29C05" w14:paraId="574723B0" w14:textId="2D0BCA94">
          <w:pPr>
            <w:pStyle w:val="TOC1"/>
            <w:tabs>
              <w:tab w:val="right" w:leader="dot" w:pos="9015"/>
            </w:tabs>
            <w:rPr>
              <w:rStyle w:val="Hyperlink"/>
            </w:rPr>
          </w:pPr>
          <w:hyperlink w:anchor="_Toc246370664">
            <w:r w:rsidRPr="6EF29C05" w:rsidR="6EF29C05">
              <w:rPr>
                <w:rStyle w:val="Hyperlink"/>
              </w:rPr>
              <w:t>Task 2: Designing the Data Warehouse</w:t>
            </w:r>
            <w:r>
              <w:tab/>
            </w:r>
            <w:r>
              <w:fldChar w:fldCharType="begin"/>
            </w:r>
            <w:r>
              <w:instrText xml:space="preserve">PAGEREF _Toc246370664 \h</w:instrText>
            </w:r>
            <w:r>
              <w:fldChar w:fldCharType="separate"/>
            </w:r>
            <w:r w:rsidRPr="6EF29C05" w:rsidR="6EF29C05">
              <w:rPr>
                <w:rStyle w:val="Hyperlink"/>
              </w:rPr>
              <w:t>6</w:t>
            </w:r>
            <w:r>
              <w:fldChar w:fldCharType="end"/>
            </w:r>
          </w:hyperlink>
        </w:p>
        <w:p w:rsidR="6EF29C05" w:rsidP="6EF29C05" w:rsidRDefault="6EF29C05" w14:paraId="0DAB193F" w14:textId="1499F67E">
          <w:pPr>
            <w:pStyle w:val="TOC2"/>
            <w:tabs>
              <w:tab w:val="right" w:leader="dot" w:pos="9015"/>
            </w:tabs>
            <w:rPr>
              <w:rStyle w:val="Hyperlink"/>
            </w:rPr>
          </w:pPr>
          <w:hyperlink w:anchor="_Toc1993999089">
            <w:r w:rsidRPr="6EF29C05" w:rsidR="6EF29C05">
              <w:rPr>
                <w:rStyle w:val="Hyperlink"/>
              </w:rPr>
              <w:t>2.1 Identification of Internal and External Source Systems</w:t>
            </w:r>
            <w:r>
              <w:tab/>
            </w:r>
            <w:r>
              <w:fldChar w:fldCharType="begin"/>
            </w:r>
            <w:r>
              <w:instrText xml:space="preserve">PAGEREF _Toc1993999089 \h</w:instrText>
            </w:r>
            <w:r>
              <w:fldChar w:fldCharType="separate"/>
            </w:r>
            <w:r w:rsidRPr="6EF29C05" w:rsidR="6EF29C05">
              <w:rPr>
                <w:rStyle w:val="Hyperlink"/>
              </w:rPr>
              <w:t>6</w:t>
            </w:r>
            <w:r>
              <w:fldChar w:fldCharType="end"/>
            </w:r>
          </w:hyperlink>
        </w:p>
        <w:p w:rsidR="6EF29C05" w:rsidP="6EF29C05" w:rsidRDefault="6EF29C05" w14:paraId="1C716851" w14:textId="693250F7">
          <w:pPr>
            <w:pStyle w:val="TOC3"/>
            <w:tabs>
              <w:tab w:val="right" w:leader="dot" w:pos="9015"/>
            </w:tabs>
            <w:rPr>
              <w:rStyle w:val="Hyperlink"/>
            </w:rPr>
          </w:pPr>
          <w:hyperlink w:anchor="_Toc4891917">
            <w:r w:rsidRPr="6EF29C05" w:rsidR="6EF29C05">
              <w:rPr>
                <w:rStyle w:val="Hyperlink"/>
              </w:rPr>
              <w:t>Identification of Internal and External Source Systems</w:t>
            </w:r>
            <w:r>
              <w:tab/>
            </w:r>
            <w:r>
              <w:fldChar w:fldCharType="begin"/>
            </w:r>
            <w:r>
              <w:instrText xml:space="preserve">PAGEREF _Toc4891917 \h</w:instrText>
            </w:r>
            <w:r>
              <w:fldChar w:fldCharType="separate"/>
            </w:r>
            <w:r w:rsidRPr="6EF29C05" w:rsidR="6EF29C05">
              <w:rPr>
                <w:rStyle w:val="Hyperlink"/>
              </w:rPr>
              <w:t>6</w:t>
            </w:r>
            <w:r>
              <w:fldChar w:fldCharType="end"/>
            </w:r>
          </w:hyperlink>
        </w:p>
        <w:p w:rsidR="6EF29C05" w:rsidP="6EF29C05" w:rsidRDefault="6EF29C05" w14:paraId="6F1CFCDC" w14:textId="04B103DC">
          <w:pPr>
            <w:pStyle w:val="TOC2"/>
            <w:tabs>
              <w:tab w:val="right" w:leader="dot" w:pos="9015"/>
            </w:tabs>
            <w:rPr>
              <w:rStyle w:val="Hyperlink"/>
            </w:rPr>
          </w:pPr>
          <w:hyperlink w:anchor="_Toc344588345">
            <w:r w:rsidRPr="6EF29C05" w:rsidR="6EF29C05">
              <w:rPr>
                <w:rStyle w:val="Hyperlink"/>
              </w:rPr>
              <w:t>2.2 Star Schema Design</w:t>
            </w:r>
            <w:r>
              <w:tab/>
            </w:r>
            <w:r>
              <w:fldChar w:fldCharType="begin"/>
            </w:r>
            <w:r>
              <w:instrText xml:space="preserve">PAGEREF _Toc344588345 \h</w:instrText>
            </w:r>
            <w:r>
              <w:fldChar w:fldCharType="separate"/>
            </w:r>
            <w:r w:rsidRPr="6EF29C05" w:rsidR="6EF29C05">
              <w:rPr>
                <w:rStyle w:val="Hyperlink"/>
              </w:rPr>
              <w:t>7</w:t>
            </w:r>
            <w:r>
              <w:fldChar w:fldCharType="end"/>
            </w:r>
          </w:hyperlink>
        </w:p>
        <w:p w:rsidR="6EF29C05" w:rsidP="6EF29C05" w:rsidRDefault="6EF29C05" w14:paraId="76F853D3" w14:textId="0DF879C8">
          <w:pPr>
            <w:pStyle w:val="TOC2"/>
            <w:tabs>
              <w:tab w:val="right" w:leader="dot" w:pos="9015"/>
            </w:tabs>
            <w:rPr>
              <w:rStyle w:val="Hyperlink"/>
            </w:rPr>
          </w:pPr>
          <w:hyperlink w:anchor="_Toc622934388">
            <w:r w:rsidRPr="6EF29C05" w:rsidR="6EF29C05">
              <w:rPr>
                <w:rStyle w:val="Hyperlink"/>
              </w:rPr>
              <w:t>2.3 Data Marts and Extraction Schema</w:t>
            </w:r>
            <w:r>
              <w:tab/>
            </w:r>
            <w:r>
              <w:fldChar w:fldCharType="begin"/>
            </w:r>
            <w:r>
              <w:instrText xml:space="preserve">PAGEREF _Toc622934388 \h</w:instrText>
            </w:r>
            <w:r>
              <w:fldChar w:fldCharType="separate"/>
            </w:r>
            <w:r w:rsidRPr="6EF29C05" w:rsidR="6EF29C05">
              <w:rPr>
                <w:rStyle w:val="Hyperlink"/>
              </w:rPr>
              <w:t>8</w:t>
            </w:r>
            <w:r>
              <w:fldChar w:fldCharType="end"/>
            </w:r>
          </w:hyperlink>
        </w:p>
        <w:p w:rsidR="6EF29C05" w:rsidP="6EF29C05" w:rsidRDefault="6EF29C05" w14:paraId="042C8807" w14:textId="38AAAB5F">
          <w:pPr>
            <w:pStyle w:val="TOC2"/>
            <w:tabs>
              <w:tab w:val="right" w:leader="dot" w:pos="9015"/>
            </w:tabs>
            <w:rPr>
              <w:rStyle w:val="Hyperlink"/>
            </w:rPr>
          </w:pPr>
          <w:hyperlink w:anchor="_Toc94821167">
            <w:r w:rsidRPr="6EF29C05" w:rsidR="6EF29C05">
              <w:rPr>
                <w:rStyle w:val="Hyperlink"/>
              </w:rPr>
              <w:t>2.4 Simplified ETL Plan</w:t>
            </w:r>
            <w:r>
              <w:tab/>
            </w:r>
            <w:r>
              <w:fldChar w:fldCharType="begin"/>
            </w:r>
            <w:r>
              <w:instrText xml:space="preserve">PAGEREF _Toc94821167 \h</w:instrText>
            </w:r>
            <w:r>
              <w:fldChar w:fldCharType="separate"/>
            </w:r>
            <w:r w:rsidRPr="6EF29C05" w:rsidR="6EF29C05">
              <w:rPr>
                <w:rStyle w:val="Hyperlink"/>
              </w:rPr>
              <w:t>8</w:t>
            </w:r>
            <w:r>
              <w:fldChar w:fldCharType="end"/>
            </w:r>
          </w:hyperlink>
        </w:p>
        <w:p w:rsidR="6EF29C05" w:rsidP="6EF29C05" w:rsidRDefault="6EF29C05" w14:paraId="6CDE5F80" w14:textId="72CAB4A6">
          <w:pPr>
            <w:pStyle w:val="TOC2"/>
            <w:tabs>
              <w:tab w:val="right" w:leader="dot" w:pos="9015"/>
            </w:tabs>
            <w:rPr>
              <w:rStyle w:val="Hyperlink"/>
            </w:rPr>
          </w:pPr>
          <w:hyperlink w:anchor="_Toc200920765">
            <w:r w:rsidRPr="6EF29C05" w:rsidR="6EF29C05">
              <w:rPr>
                <w:rStyle w:val="Hyperlink"/>
              </w:rPr>
              <w:t>2.5 Data Quality and Information Governance</w:t>
            </w:r>
            <w:r>
              <w:tab/>
            </w:r>
            <w:r>
              <w:fldChar w:fldCharType="begin"/>
            </w:r>
            <w:r>
              <w:instrText xml:space="preserve">PAGEREF _Toc200920765 \h</w:instrText>
            </w:r>
            <w:r>
              <w:fldChar w:fldCharType="separate"/>
            </w:r>
            <w:r w:rsidRPr="6EF29C05" w:rsidR="6EF29C05">
              <w:rPr>
                <w:rStyle w:val="Hyperlink"/>
              </w:rPr>
              <w:t>9</w:t>
            </w:r>
            <w:r>
              <w:fldChar w:fldCharType="end"/>
            </w:r>
          </w:hyperlink>
          <w:r>
            <w:fldChar w:fldCharType="end"/>
          </w:r>
        </w:p>
      </w:sdtContent>
    </w:sdt>
    <w:p w:rsidR="00095F76" w:rsidRDefault="00095F76" w14:paraId="3CC457EE" w14:textId="61F26F26" w14:noSpellErr="1"/>
    <w:p w:rsidRPr="00686D07" w:rsidR="00095F76" w:rsidP="00633B7F" w:rsidRDefault="00095F76" w14:paraId="2D5C1FD1" w14:textId="77777777">
      <w:pPr>
        <w:rPr>
          <w:rFonts w:ascii="Times New Roman" w:hAnsi="Times New Roman" w:cs="Times New Roman"/>
          <w:sz w:val="20"/>
          <w:szCs w:val="20"/>
        </w:rPr>
      </w:pPr>
    </w:p>
    <w:p w:rsidRPr="00095F76" w:rsidR="00633B7F" w:rsidP="00E557FE" w:rsidRDefault="00633B7F" w14:paraId="05C0747E" w14:noSpellErr="1" w14:textId="4A8B4300">
      <w:pPr>
        <w:pStyle w:val="Heading1"/>
      </w:pPr>
      <w:bookmarkStart w:name="_Toc650540887" w:id="2049251726"/>
      <w:r w:rsidR="348CAFFD">
        <w:rPr/>
        <w:t>Task 1: Introduction to Data Warehousing</w:t>
      </w:r>
      <w:bookmarkEnd w:id="2049251726"/>
    </w:p>
    <w:p w:rsidRPr="00095F76" w:rsidR="00633B7F" w:rsidP="00E557FE" w:rsidRDefault="00633B7F" w14:paraId="4341ADA3" w14:noSpellErr="1" w14:textId="13144151">
      <w:pPr>
        <w:pStyle w:val="Heading2"/>
      </w:pPr>
      <w:bookmarkStart w:name="_Toc889637588" w:id="1756627535"/>
      <w:r w:rsidR="348CAFFD">
        <w:rPr/>
        <w:t>1.1 OLTP vs Data Warehouse</w:t>
      </w:r>
      <w:bookmarkEnd w:id="1756627535"/>
      <w:r w:rsidR="348CAFFD">
        <w:rPr/>
        <w:t xml:space="preserve"> </w:t>
      </w:r>
    </w:p>
    <w:p w:rsidRPr="001917E1" w:rsidR="001917E1" w:rsidP="001917E1" w:rsidRDefault="001917E1" w14:paraId="24FE4FF0" w14:textId="77777777">
      <w:pPr>
        <w:rPr>
          <w:rFonts w:ascii="Times New Roman" w:hAnsi="Times New Roman" w:cs="Times New Roman"/>
          <w:sz w:val="20"/>
          <w:szCs w:val="20"/>
        </w:rPr>
      </w:pPr>
      <w:proofErr w:type="spellStart"/>
      <w:r w:rsidRPr="001917E1">
        <w:rPr>
          <w:rFonts w:ascii="Times New Roman" w:hAnsi="Times New Roman" w:cs="Times New Roman"/>
          <w:sz w:val="20"/>
          <w:szCs w:val="20"/>
        </w:rPr>
        <w:t>Rags’n’Riches</w:t>
      </w:r>
      <w:proofErr w:type="spellEnd"/>
      <w:r w:rsidRPr="001917E1">
        <w:rPr>
          <w:rFonts w:ascii="Times New Roman" w:hAnsi="Times New Roman" w:cs="Times New Roman"/>
          <w:sz w:val="20"/>
          <w:szCs w:val="20"/>
        </w:rPr>
        <w:t xml:space="preserve"> currently operates an Online Transaction Processing (OLTP) system, which records daily operations such as stock movements, customer orders, deliveries, and invoices. OLTP systems are designed to handle high volumes of real-time transactions, ensuring accuracy and integrity through a normalised database structure that avoids duplication and maintains consistency. This design is particularly effective for operational activities such as updating stock levels, recording returns, or processing client payments quickly and reliably [1][10].</w:t>
      </w:r>
    </w:p>
    <w:p w:rsidRPr="001917E1" w:rsidR="001917E1" w:rsidP="001917E1" w:rsidRDefault="001917E1" w14:paraId="4B4D7950" w14:textId="77777777">
      <w:pPr>
        <w:rPr>
          <w:rFonts w:ascii="Times New Roman" w:hAnsi="Times New Roman" w:cs="Times New Roman"/>
          <w:sz w:val="20"/>
          <w:szCs w:val="20"/>
        </w:rPr>
      </w:pPr>
      <w:r w:rsidRPr="001917E1">
        <w:rPr>
          <w:rFonts w:ascii="Times New Roman" w:hAnsi="Times New Roman" w:cs="Times New Roman"/>
          <w:sz w:val="20"/>
          <w:szCs w:val="20"/>
        </w:rPr>
        <w:t>However, OLTP systems are not intended for strategic or long-term analysis. For example, they can confirm that a particular theatre group hired 30 costumes in October, but they cannot easily identify which costume types are most profitable, which warehouses experience seasonal peaks, or which clients generate the highest revenue. Extracting that kind of insight from an OLTP system would be complex, time-consuming, and risk slowing down daily operations.</w:t>
      </w:r>
    </w:p>
    <w:p w:rsidRPr="001917E1" w:rsidR="001917E1" w:rsidP="001917E1" w:rsidRDefault="001917E1" w14:paraId="7633C4B5" w14:textId="77777777">
      <w:pPr>
        <w:rPr>
          <w:rFonts w:ascii="Times New Roman" w:hAnsi="Times New Roman" w:cs="Times New Roman"/>
          <w:sz w:val="20"/>
          <w:szCs w:val="20"/>
        </w:rPr>
      </w:pPr>
      <w:r w:rsidRPr="001917E1">
        <w:rPr>
          <w:rFonts w:ascii="Times New Roman" w:hAnsi="Times New Roman" w:cs="Times New Roman"/>
          <w:sz w:val="20"/>
          <w:szCs w:val="20"/>
        </w:rPr>
        <w:t>A data warehouse complements the OLTP environment by consolidating and storing historical data from multiple sources for reporting, forecasting, and decision-making. Unlike OLTP systems, which focus on recording current transactions, a data warehouse is optimised for complex analytical queries and trend analysis [1][5][6]. This enables management to review performance over time, measure profitability by warehouse, and plan future acquisitions with evidence-based confidence.</w:t>
      </w:r>
    </w:p>
    <w:p w:rsidRPr="00412494" w:rsidR="001917E1" w:rsidP="001917E1" w:rsidRDefault="001917E1" w14:paraId="3B0E3B01" w14:textId="77777777">
      <w:pPr>
        <w:rPr>
          <w:rFonts w:ascii="Times New Roman" w:hAnsi="Times New Roman" w:cs="Times New Roman"/>
          <w:sz w:val="20"/>
          <w:szCs w:val="20"/>
        </w:rPr>
      </w:pPr>
      <w:r w:rsidRPr="001917E1">
        <w:rPr>
          <w:rFonts w:ascii="Times New Roman" w:hAnsi="Times New Roman" w:cs="Times New Roman"/>
          <w:sz w:val="20"/>
          <w:szCs w:val="20"/>
        </w:rPr>
        <w:t>In summary, while OLTP supports daily business operations, a data warehouse supports strategic insight and long-term growth through:</w:t>
      </w:r>
      <w:r w:rsidRPr="001917E1">
        <w:rPr>
          <w:rFonts w:ascii="Times New Roman" w:hAnsi="Times New Roman" w:cs="Times New Roman"/>
          <w:sz w:val="20"/>
          <w:szCs w:val="20"/>
        </w:rPr>
        <w:br/>
      </w:r>
      <w:r w:rsidRPr="001917E1">
        <w:rPr>
          <w:rFonts w:ascii="Times New Roman" w:hAnsi="Times New Roman" w:cs="Times New Roman"/>
          <w:sz w:val="20"/>
          <w:szCs w:val="20"/>
        </w:rPr>
        <w:t>• Fast, multidimensional reporting.</w:t>
      </w:r>
      <w:r w:rsidRPr="001917E1">
        <w:rPr>
          <w:rFonts w:ascii="Times New Roman" w:hAnsi="Times New Roman" w:cs="Times New Roman"/>
          <w:sz w:val="20"/>
          <w:szCs w:val="20"/>
        </w:rPr>
        <w:br/>
      </w:r>
      <w:r w:rsidRPr="001917E1">
        <w:rPr>
          <w:rFonts w:ascii="Times New Roman" w:hAnsi="Times New Roman" w:cs="Times New Roman"/>
          <w:sz w:val="20"/>
          <w:szCs w:val="20"/>
        </w:rPr>
        <w:t>• Historical trend tracking.</w:t>
      </w:r>
      <w:r w:rsidRPr="001917E1">
        <w:rPr>
          <w:rFonts w:ascii="Times New Roman" w:hAnsi="Times New Roman" w:cs="Times New Roman"/>
          <w:sz w:val="20"/>
          <w:szCs w:val="20"/>
        </w:rPr>
        <w:br/>
      </w:r>
      <w:r w:rsidRPr="001917E1">
        <w:rPr>
          <w:rFonts w:ascii="Times New Roman" w:hAnsi="Times New Roman" w:cs="Times New Roman"/>
          <w:sz w:val="20"/>
          <w:szCs w:val="20"/>
        </w:rPr>
        <w:t>• Reduced load on operational systems.</w:t>
      </w:r>
      <w:r w:rsidRPr="001917E1">
        <w:rPr>
          <w:rFonts w:ascii="Times New Roman" w:hAnsi="Times New Roman" w:cs="Times New Roman"/>
          <w:sz w:val="20"/>
          <w:szCs w:val="20"/>
        </w:rPr>
        <w:br/>
      </w:r>
      <w:r w:rsidRPr="001917E1">
        <w:rPr>
          <w:rFonts w:ascii="Times New Roman" w:hAnsi="Times New Roman" w:cs="Times New Roman"/>
          <w:sz w:val="20"/>
          <w:szCs w:val="20"/>
        </w:rPr>
        <w:t>• Accurate, consolidated data for informed decisions.</w:t>
      </w:r>
    </w:p>
    <w:p w:rsidRPr="00412494" w:rsidR="00336FA3" w:rsidP="00633B7F" w:rsidRDefault="00336FA3" w14:paraId="7C8259B8" w14:textId="2FB8F47C">
      <w:pPr>
        <w:rPr>
          <w:rFonts w:ascii="Times New Roman" w:hAnsi="Times New Roman" w:cs="Times New Roman"/>
          <w:sz w:val="20"/>
          <w:szCs w:val="20"/>
        </w:rPr>
      </w:pPr>
      <w:r w:rsidRPr="00412494">
        <w:rPr>
          <w:rFonts w:ascii="Times New Roman" w:hAnsi="Times New Roman" w:cs="Times New Roman"/>
          <w:sz w:val="20"/>
          <w:szCs w:val="20"/>
        </w:rPr>
        <w:t xml:space="preserve">A data warehouse would allow </w:t>
      </w:r>
      <w:proofErr w:type="spellStart"/>
      <w:r w:rsidRPr="00412494">
        <w:rPr>
          <w:rFonts w:ascii="Times New Roman" w:hAnsi="Times New Roman" w:cs="Times New Roman"/>
          <w:sz w:val="20"/>
          <w:szCs w:val="20"/>
        </w:rPr>
        <w:t>Rags’n’Riches</w:t>
      </w:r>
      <w:proofErr w:type="spellEnd"/>
      <w:r w:rsidRPr="00412494">
        <w:rPr>
          <w:rFonts w:ascii="Times New Roman" w:hAnsi="Times New Roman" w:cs="Times New Roman"/>
          <w:sz w:val="20"/>
          <w:szCs w:val="20"/>
        </w:rPr>
        <w:t xml:space="preserve"> to track performance across all locations and time</w:t>
      </w:r>
      <w:r w:rsidRPr="00412494">
        <w:rPr>
          <w:rFonts w:ascii="Times New Roman" w:hAnsi="Times New Roman" w:cs="Times New Roman"/>
          <w:sz w:val="20"/>
          <w:szCs w:val="20"/>
        </w:rPr>
        <w:t>.</w:t>
      </w:r>
    </w:p>
    <w:p w:rsidR="00D57ECF" w:rsidP="00633B7F" w:rsidRDefault="00DE5DD2" w14:paraId="604AFDB2" w14:textId="3105E090">
      <w:pPr>
        <w:rPr>
          <w:rFonts w:ascii="Times New Roman" w:hAnsi="Times New Roman" w:cs="Times New Roman"/>
          <w:sz w:val="20"/>
          <w:szCs w:val="20"/>
        </w:rPr>
      </w:pPr>
      <w:r w:rsidRPr="00DE5DD2">
        <w:rPr>
          <w:rFonts w:ascii="Times New Roman" w:hAnsi="Times New Roman" w:cs="Times New Roman"/>
          <w:sz w:val="20"/>
          <w:szCs w:val="20"/>
        </w:rPr>
        <w:drawing>
          <wp:inline distT="0" distB="0" distL="0" distR="0" wp14:anchorId="585D2FBC" wp14:editId="36EFAF9D">
            <wp:extent cx="5577840" cy="2672861"/>
            <wp:effectExtent l="0" t="0" r="3810" b="0"/>
            <wp:docPr id="142190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06841" name=""/>
                    <pic:cNvPicPr/>
                  </pic:nvPicPr>
                  <pic:blipFill rotWithShape="1">
                    <a:blip r:embed="rId8"/>
                    <a:srcRect l="-1" t="8277" r="2660" b="1838"/>
                    <a:stretch>
                      <a:fillRect/>
                    </a:stretch>
                  </pic:blipFill>
                  <pic:spPr bwMode="auto">
                    <a:xfrm>
                      <a:off x="0" y="0"/>
                      <a:ext cx="5579101" cy="2673465"/>
                    </a:xfrm>
                    <a:prstGeom prst="rect">
                      <a:avLst/>
                    </a:prstGeom>
                    <a:ln>
                      <a:noFill/>
                    </a:ln>
                    <a:extLst>
                      <a:ext uri="{53640926-AAD7-44D8-BBD7-CCE9431645EC}">
                        <a14:shadowObscured xmlns:a14="http://schemas.microsoft.com/office/drawing/2010/main"/>
                      </a:ext>
                    </a:extLst>
                  </pic:spPr>
                </pic:pic>
              </a:graphicData>
            </a:graphic>
          </wp:inline>
        </w:drawing>
      </w:r>
    </w:p>
    <w:p w:rsidRPr="00633B7F" w:rsidR="00D57ECF" w:rsidP="00633B7F" w:rsidRDefault="00B74D24" w14:paraId="0EE2F486" w14:textId="6CA3ED6C">
      <w:pPr>
        <w:rPr>
          <w:rFonts w:ascii="Times New Roman" w:hAnsi="Times New Roman" w:cs="Times New Roman"/>
          <w:b/>
          <w:bCs/>
          <w:i/>
          <w:iCs/>
          <w:sz w:val="18"/>
          <w:szCs w:val="18"/>
        </w:rPr>
      </w:pPr>
      <w:r w:rsidRPr="00B74D24">
        <w:rPr>
          <w:rFonts w:ascii="Times New Roman" w:hAnsi="Times New Roman" w:cs="Times New Roman"/>
          <w:b/>
          <w:bCs/>
          <w:i/>
          <w:iCs/>
          <w:sz w:val="18"/>
          <w:szCs w:val="18"/>
        </w:rPr>
        <w:t>Figure 1: Operational Systems Feeding the Data Warehouse and Reports</w:t>
      </w:r>
      <w:r w:rsidRPr="00B74D24">
        <w:rPr>
          <w:rFonts w:ascii="Times New Roman" w:hAnsi="Times New Roman" w:cs="Times New Roman"/>
          <w:b/>
          <w:bCs/>
          <w:i/>
          <w:iCs/>
          <w:sz w:val="18"/>
          <w:szCs w:val="18"/>
        </w:rPr>
        <w:t xml:space="preserve">. </w:t>
      </w:r>
      <w:r w:rsidRPr="00B74D24" w:rsidR="00D57ECF">
        <w:rPr>
          <w:rFonts w:ascii="Times New Roman" w:hAnsi="Times New Roman" w:cs="Times New Roman"/>
          <w:b/>
          <w:bCs/>
          <w:i/>
          <w:iCs/>
          <w:sz w:val="20"/>
          <w:szCs w:val="20"/>
        </w:rPr>
        <w:t xml:space="preserve">This diagram illustrates how </w:t>
      </w:r>
      <w:proofErr w:type="spellStart"/>
      <w:r w:rsidRPr="00B74D24" w:rsidR="00D57ECF">
        <w:rPr>
          <w:rFonts w:ascii="Times New Roman" w:hAnsi="Times New Roman" w:cs="Times New Roman"/>
          <w:b/>
          <w:bCs/>
          <w:i/>
          <w:iCs/>
          <w:sz w:val="20"/>
          <w:szCs w:val="20"/>
        </w:rPr>
        <w:t>Rags’n’Riches</w:t>
      </w:r>
      <w:proofErr w:type="spellEnd"/>
      <w:r w:rsidRPr="00B74D24" w:rsidR="00D57ECF">
        <w:rPr>
          <w:rFonts w:ascii="Times New Roman" w:hAnsi="Times New Roman" w:cs="Times New Roman"/>
          <w:b/>
          <w:bCs/>
          <w:i/>
          <w:iCs/>
          <w:sz w:val="20"/>
          <w:szCs w:val="20"/>
        </w:rPr>
        <w:t>’ existing OLTP systems, such as Orders, Inventory, and Finance, feed data into a central Data Warehouse, which then supports Finance Reports, Sales Reports, and Management Dashboards.</w:t>
      </w:r>
    </w:p>
    <w:p w:rsidRPr="004947C0" w:rsidR="00633B7F" w:rsidP="004947C0" w:rsidRDefault="00633B7F" w14:paraId="117F5D94" w14:noSpellErr="1" w14:textId="57C4D85E">
      <w:pPr>
        <w:pStyle w:val="Heading2"/>
        <w:rPr>
          <w:rFonts w:ascii="Times New Roman" w:hAnsi="Times New Roman" w:cs="Times New Roman"/>
          <w:sz w:val="20"/>
          <w:szCs w:val="20"/>
        </w:rPr>
      </w:pPr>
      <w:bookmarkStart w:name="_Toc1410927891" w:id="2111711874"/>
      <w:r w:rsidR="348CAFFD">
        <w:rPr/>
        <w:t>1.2 Data Warehouse Architecture &amp; Source Systems</w:t>
      </w:r>
      <w:bookmarkEnd w:id="2111711874"/>
      <w:r w:rsidR="348CAFFD">
        <w:rPr/>
        <w:t xml:space="preserve"> </w:t>
      </w:r>
    </w:p>
    <w:p w:rsidRPr="001D4695" w:rsidR="001D4695" w:rsidP="001D4695" w:rsidRDefault="001D4695" w14:paraId="036A2E45" w14:textId="77777777">
      <w:pPr>
        <w:rPr>
          <w:rFonts w:ascii="Times New Roman" w:hAnsi="Times New Roman" w:cs="Times New Roman"/>
          <w:sz w:val="20"/>
          <w:szCs w:val="20"/>
        </w:rPr>
      </w:pPr>
      <w:r w:rsidRPr="001D4695">
        <w:rPr>
          <w:rFonts w:ascii="Times New Roman" w:hAnsi="Times New Roman" w:cs="Times New Roman"/>
          <w:sz w:val="20"/>
          <w:szCs w:val="20"/>
        </w:rPr>
        <w:t xml:space="preserve">A </w:t>
      </w:r>
      <w:r w:rsidRPr="001D4695">
        <w:rPr>
          <w:rFonts w:ascii="Times New Roman" w:hAnsi="Times New Roman" w:cs="Times New Roman"/>
          <w:b/>
          <w:bCs/>
          <w:sz w:val="20"/>
          <w:szCs w:val="20"/>
        </w:rPr>
        <w:t>data warehouse architecture</w:t>
      </w:r>
      <w:r w:rsidRPr="001D4695">
        <w:rPr>
          <w:rFonts w:ascii="Times New Roman" w:hAnsi="Times New Roman" w:cs="Times New Roman"/>
          <w:sz w:val="20"/>
          <w:szCs w:val="20"/>
        </w:rPr>
        <w:t xml:space="preserve"> defines how information from multiple systems is collected, cleaned, and combined into one </w:t>
      </w:r>
      <w:r w:rsidRPr="001D4695">
        <w:rPr>
          <w:rFonts w:ascii="Times New Roman" w:hAnsi="Times New Roman" w:cs="Times New Roman"/>
          <w:b/>
          <w:bCs/>
          <w:sz w:val="20"/>
          <w:szCs w:val="20"/>
        </w:rPr>
        <w:t>integrated repository</w:t>
      </w:r>
      <w:r w:rsidRPr="001D4695">
        <w:rPr>
          <w:rFonts w:ascii="Times New Roman" w:hAnsi="Times New Roman" w:cs="Times New Roman"/>
          <w:sz w:val="20"/>
          <w:szCs w:val="20"/>
        </w:rPr>
        <w:t xml:space="preserve"> to support business reporting and analysis. In practice, it shows the journey of data — from the point it is created in operational systems to the point it becomes meaningful insight for decision-makers.</w:t>
      </w:r>
    </w:p>
    <w:p w:rsidRPr="001D4695" w:rsidR="001D4695" w:rsidP="001D4695" w:rsidRDefault="001D4695" w14:paraId="1B7DC065" w14:textId="77777777">
      <w:pPr>
        <w:rPr>
          <w:rFonts w:ascii="Times New Roman" w:hAnsi="Times New Roman" w:cs="Times New Roman"/>
          <w:sz w:val="20"/>
          <w:szCs w:val="20"/>
        </w:rPr>
      </w:pPr>
      <w:r w:rsidRPr="001D4695">
        <w:rPr>
          <w:rFonts w:ascii="Times New Roman" w:hAnsi="Times New Roman" w:cs="Times New Roman"/>
          <w:sz w:val="20"/>
          <w:szCs w:val="20"/>
        </w:rPr>
        <w:t xml:space="preserve">For </w:t>
      </w:r>
      <w:proofErr w:type="spellStart"/>
      <w:r w:rsidRPr="001D4695">
        <w:rPr>
          <w:rFonts w:ascii="Times New Roman" w:hAnsi="Times New Roman" w:cs="Times New Roman"/>
          <w:sz w:val="20"/>
          <w:szCs w:val="20"/>
        </w:rPr>
        <w:t>Rags’n’Riches</w:t>
      </w:r>
      <w:proofErr w:type="spellEnd"/>
      <w:r w:rsidRPr="001D4695">
        <w:rPr>
          <w:rFonts w:ascii="Times New Roman" w:hAnsi="Times New Roman" w:cs="Times New Roman"/>
          <w:sz w:val="20"/>
          <w:szCs w:val="20"/>
        </w:rPr>
        <w:t xml:space="preserve">, the architecture would consist of four main components: </w:t>
      </w:r>
      <w:r w:rsidRPr="001D4695">
        <w:rPr>
          <w:rFonts w:ascii="Times New Roman" w:hAnsi="Times New Roman" w:cs="Times New Roman"/>
          <w:b/>
          <w:bCs/>
          <w:sz w:val="20"/>
          <w:szCs w:val="20"/>
        </w:rPr>
        <w:t>data sources, the ETL process, the data warehouse layer, and the presentation layer</w:t>
      </w:r>
      <w:r w:rsidRPr="001D4695">
        <w:rPr>
          <w:rFonts w:ascii="Times New Roman" w:hAnsi="Times New Roman" w:cs="Times New Roman"/>
          <w:sz w:val="20"/>
          <w:szCs w:val="20"/>
        </w:rPr>
        <w:t xml:space="preserve"> [4][5]. Each element performs a distinct role in ensuring information is accurate, consistent, and reliable across all six warehouse locations.</w:t>
      </w:r>
    </w:p>
    <w:p w:rsidRPr="001D4695" w:rsidR="001D4695" w:rsidP="001D4695" w:rsidRDefault="001D4695" w14:paraId="424AA66D" w14:textId="77777777">
      <w:pPr>
        <w:rPr>
          <w:rFonts w:ascii="Times New Roman" w:hAnsi="Times New Roman" w:cs="Times New Roman"/>
          <w:sz w:val="20"/>
          <w:szCs w:val="20"/>
        </w:rPr>
      </w:pPr>
      <w:r w:rsidRPr="001D4695">
        <w:rPr>
          <w:rFonts w:ascii="Times New Roman" w:hAnsi="Times New Roman" w:cs="Times New Roman"/>
          <w:b/>
          <w:bCs/>
          <w:sz w:val="20"/>
          <w:szCs w:val="20"/>
        </w:rPr>
        <w:t>1. Data Sources:</w:t>
      </w:r>
      <w:r w:rsidRPr="001D4695">
        <w:rPr>
          <w:rFonts w:ascii="Times New Roman" w:hAnsi="Times New Roman" w:cs="Times New Roman"/>
          <w:sz w:val="20"/>
          <w:szCs w:val="20"/>
        </w:rPr>
        <w:br/>
      </w:r>
      <w:r w:rsidRPr="001D4695">
        <w:rPr>
          <w:rFonts w:ascii="Times New Roman" w:hAnsi="Times New Roman" w:cs="Times New Roman"/>
          <w:sz w:val="20"/>
          <w:szCs w:val="20"/>
        </w:rPr>
        <w:t>The company generates data from numerous operational areas, all of which feed into the warehouse.</w:t>
      </w:r>
    </w:p>
    <w:p w:rsidRPr="001D4695" w:rsidR="001D4695" w:rsidP="001D4695" w:rsidRDefault="001D4695" w14:paraId="44DF853B" w14:textId="77777777">
      <w:pPr>
        <w:numPr>
          <w:ilvl w:val="0"/>
          <w:numId w:val="19"/>
        </w:numPr>
        <w:rPr>
          <w:rFonts w:ascii="Times New Roman" w:hAnsi="Times New Roman" w:cs="Times New Roman"/>
          <w:sz w:val="20"/>
          <w:szCs w:val="20"/>
        </w:rPr>
      </w:pPr>
      <w:r w:rsidRPr="001D4695">
        <w:rPr>
          <w:rFonts w:ascii="Times New Roman" w:hAnsi="Times New Roman" w:cs="Times New Roman"/>
          <w:b/>
          <w:bCs/>
          <w:sz w:val="20"/>
          <w:szCs w:val="20"/>
        </w:rPr>
        <w:t>Internal sources</w:t>
      </w:r>
      <w:r w:rsidRPr="001D4695">
        <w:rPr>
          <w:rFonts w:ascii="Times New Roman" w:hAnsi="Times New Roman" w:cs="Times New Roman"/>
          <w:sz w:val="20"/>
          <w:szCs w:val="20"/>
        </w:rPr>
        <w:t xml:space="preserve"> include the orders database (rental records, client details), transport logs (delivery and collection schedules, driver mileage), inventory system (item conditions, warehouse location), finance system (invoices, surcharges, payments), and acquisitions records (new items or write-offs).</w:t>
      </w:r>
    </w:p>
    <w:p w:rsidRPr="001D4695" w:rsidR="001D4695" w:rsidP="001D4695" w:rsidRDefault="001D4695" w14:paraId="4E06F5E9" w14:textId="77777777">
      <w:pPr>
        <w:numPr>
          <w:ilvl w:val="0"/>
          <w:numId w:val="19"/>
        </w:numPr>
        <w:rPr>
          <w:rFonts w:ascii="Times New Roman" w:hAnsi="Times New Roman" w:cs="Times New Roman"/>
          <w:sz w:val="20"/>
          <w:szCs w:val="20"/>
        </w:rPr>
      </w:pPr>
      <w:r w:rsidRPr="001D4695">
        <w:rPr>
          <w:rFonts w:ascii="Times New Roman" w:hAnsi="Times New Roman" w:cs="Times New Roman"/>
          <w:b/>
          <w:bCs/>
          <w:sz w:val="20"/>
          <w:szCs w:val="20"/>
        </w:rPr>
        <w:t>External sources</w:t>
      </w:r>
      <w:r w:rsidRPr="001D4695">
        <w:rPr>
          <w:rFonts w:ascii="Times New Roman" w:hAnsi="Times New Roman" w:cs="Times New Roman"/>
          <w:sz w:val="20"/>
          <w:szCs w:val="20"/>
        </w:rPr>
        <w:t xml:space="preserve"> may include government film tax incentives, industry rental benchmarks, and supplier price lists. These allow </w:t>
      </w:r>
      <w:proofErr w:type="spellStart"/>
      <w:r w:rsidRPr="001D4695">
        <w:rPr>
          <w:rFonts w:ascii="Times New Roman" w:hAnsi="Times New Roman" w:cs="Times New Roman"/>
          <w:sz w:val="20"/>
          <w:szCs w:val="20"/>
        </w:rPr>
        <w:t>Rags’n’Riches</w:t>
      </w:r>
      <w:proofErr w:type="spellEnd"/>
      <w:r w:rsidRPr="001D4695">
        <w:rPr>
          <w:rFonts w:ascii="Times New Roman" w:hAnsi="Times New Roman" w:cs="Times New Roman"/>
          <w:sz w:val="20"/>
          <w:szCs w:val="20"/>
        </w:rPr>
        <w:t xml:space="preserve"> to compare internal performance with market standards [5][6].</w:t>
      </w:r>
    </w:p>
    <w:p w:rsidRPr="001D4695" w:rsidR="001D4695" w:rsidP="001D4695" w:rsidRDefault="001D4695" w14:paraId="7C14BE70" w14:textId="77777777">
      <w:pPr>
        <w:rPr>
          <w:rFonts w:ascii="Times New Roman" w:hAnsi="Times New Roman" w:cs="Times New Roman"/>
          <w:sz w:val="20"/>
          <w:szCs w:val="20"/>
        </w:rPr>
      </w:pPr>
      <w:r w:rsidRPr="001D4695">
        <w:rPr>
          <w:rFonts w:ascii="Times New Roman" w:hAnsi="Times New Roman" w:cs="Times New Roman"/>
          <w:b/>
          <w:bCs/>
          <w:sz w:val="20"/>
          <w:szCs w:val="20"/>
        </w:rPr>
        <w:t>2. ETL (Extract, Transform, Load) Process:</w:t>
      </w:r>
      <w:r w:rsidRPr="001D4695">
        <w:rPr>
          <w:rFonts w:ascii="Times New Roman" w:hAnsi="Times New Roman" w:cs="Times New Roman"/>
          <w:sz w:val="20"/>
          <w:szCs w:val="20"/>
        </w:rPr>
        <w:br/>
      </w:r>
      <w:r w:rsidRPr="001D4695">
        <w:rPr>
          <w:rFonts w:ascii="Times New Roman" w:hAnsi="Times New Roman" w:cs="Times New Roman"/>
          <w:sz w:val="20"/>
          <w:szCs w:val="20"/>
        </w:rPr>
        <w:t>The ETL process is the backbone of the data warehouse.</w:t>
      </w:r>
    </w:p>
    <w:p w:rsidRPr="001D4695" w:rsidR="001D4695" w:rsidP="001D4695" w:rsidRDefault="001D4695" w14:paraId="42DAC3E0" w14:textId="77777777">
      <w:pPr>
        <w:numPr>
          <w:ilvl w:val="0"/>
          <w:numId w:val="20"/>
        </w:numPr>
        <w:rPr>
          <w:rFonts w:ascii="Times New Roman" w:hAnsi="Times New Roman" w:cs="Times New Roman"/>
          <w:sz w:val="20"/>
          <w:szCs w:val="20"/>
        </w:rPr>
      </w:pPr>
      <w:r w:rsidRPr="001D4695">
        <w:rPr>
          <w:rFonts w:ascii="Times New Roman" w:hAnsi="Times New Roman" w:cs="Times New Roman"/>
          <w:b/>
          <w:bCs/>
          <w:sz w:val="20"/>
          <w:szCs w:val="20"/>
        </w:rPr>
        <w:t>Extract</w:t>
      </w:r>
      <w:r w:rsidRPr="001D4695">
        <w:rPr>
          <w:rFonts w:ascii="Times New Roman" w:hAnsi="Times New Roman" w:cs="Times New Roman"/>
          <w:sz w:val="20"/>
          <w:szCs w:val="20"/>
        </w:rPr>
        <w:t xml:space="preserve"> pulls data from the various source systems on a scheduled basis, often nightly.</w:t>
      </w:r>
    </w:p>
    <w:p w:rsidRPr="001D4695" w:rsidR="001D4695" w:rsidP="001D4695" w:rsidRDefault="001D4695" w14:paraId="5D994582" w14:textId="77777777">
      <w:pPr>
        <w:numPr>
          <w:ilvl w:val="0"/>
          <w:numId w:val="20"/>
        </w:numPr>
        <w:rPr>
          <w:rFonts w:ascii="Times New Roman" w:hAnsi="Times New Roman" w:cs="Times New Roman"/>
          <w:sz w:val="20"/>
          <w:szCs w:val="20"/>
        </w:rPr>
      </w:pPr>
      <w:r w:rsidRPr="001D4695">
        <w:rPr>
          <w:rFonts w:ascii="Times New Roman" w:hAnsi="Times New Roman" w:cs="Times New Roman"/>
          <w:b/>
          <w:bCs/>
          <w:sz w:val="20"/>
          <w:szCs w:val="20"/>
        </w:rPr>
        <w:t>Transform</w:t>
      </w:r>
      <w:r w:rsidRPr="001D4695">
        <w:rPr>
          <w:rFonts w:ascii="Times New Roman" w:hAnsi="Times New Roman" w:cs="Times New Roman"/>
          <w:sz w:val="20"/>
          <w:szCs w:val="20"/>
        </w:rPr>
        <w:t xml:space="preserve"> cleans, validates, and standardises the data — for example, converting all financial values to pounds sterling, aligning date formats, and ensuring warehouse codes match across systems.</w:t>
      </w:r>
    </w:p>
    <w:p w:rsidRPr="001D4695" w:rsidR="001D4695" w:rsidP="001D4695" w:rsidRDefault="001D4695" w14:paraId="5C0C83F6" w14:textId="77777777">
      <w:pPr>
        <w:numPr>
          <w:ilvl w:val="0"/>
          <w:numId w:val="20"/>
        </w:numPr>
        <w:rPr>
          <w:rFonts w:ascii="Times New Roman" w:hAnsi="Times New Roman" w:cs="Times New Roman"/>
          <w:sz w:val="20"/>
          <w:szCs w:val="20"/>
        </w:rPr>
      </w:pPr>
      <w:r w:rsidRPr="001D4695">
        <w:rPr>
          <w:rFonts w:ascii="Times New Roman" w:hAnsi="Times New Roman" w:cs="Times New Roman"/>
          <w:b/>
          <w:bCs/>
          <w:sz w:val="20"/>
          <w:szCs w:val="20"/>
        </w:rPr>
        <w:t>Load</w:t>
      </w:r>
      <w:r w:rsidRPr="001D4695">
        <w:rPr>
          <w:rFonts w:ascii="Times New Roman" w:hAnsi="Times New Roman" w:cs="Times New Roman"/>
          <w:sz w:val="20"/>
          <w:szCs w:val="20"/>
        </w:rPr>
        <w:t xml:space="preserve"> inserts the processed data into the warehouse in a structured, historical format, ensuring the company’s live OLTP systems remain unaffected [5].</w:t>
      </w:r>
    </w:p>
    <w:p w:rsidRPr="009C771A" w:rsidR="009C771A" w:rsidP="009C771A" w:rsidRDefault="0027631A" w14:paraId="566E22AF" w14:textId="4006AD4B">
      <w:pPr>
        <w:pStyle w:val="NormalWeb"/>
        <w:numPr>
          <w:ilvl w:val="0"/>
          <w:numId w:val="20"/>
        </w:numPr>
        <w:rPr>
          <w:sz w:val="20"/>
          <w:szCs w:val="20"/>
        </w:rPr>
      </w:pPr>
      <w:r w:rsidRPr="0027631A">
        <w:rPr>
          <w:rStyle w:val="Strong"/>
          <w:rFonts w:eastAsiaTheme="majorEastAsia"/>
          <w:sz w:val="20"/>
          <w:szCs w:val="20"/>
        </w:rPr>
        <w:t>3. Data Warehouse Layer:</w:t>
      </w:r>
      <w:r w:rsidRPr="0027631A">
        <w:rPr>
          <w:sz w:val="20"/>
          <w:szCs w:val="20"/>
        </w:rPr>
        <w:br/>
      </w:r>
      <w:r w:rsidRPr="0027631A">
        <w:rPr>
          <w:sz w:val="20"/>
          <w:szCs w:val="20"/>
        </w:rPr>
        <w:t>This is the central storage area where the cleansed data resides. It keeps historical and summarised data to enable detailed trend analysis — for instance, identifying the most profitable costume types, busiest rental periods, or warehouse efficiency by month. The warehouse also supports complex, multi-year comparisons and allows managers to evaluate performance across all six sites, helping them to plan resource allocation and future acquisitions more effectively.</w:t>
      </w:r>
    </w:p>
    <w:p w:rsidRPr="0027631A" w:rsidR="0027631A" w:rsidP="0027631A" w:rsidRDefault="0027631A" w14:paraId="10D5E7C9" w14:textId="7C584FF3">
      <w:pPr>
        <w:pStyle w:val="NormalWeb"/>
        <w:numPr>
          <w:ilvl w:val="0"/>
          <w:numId w:val="20"/>
        </w:numPr>
        <w:rPr>
          <w:sz w:val="20"/>
          <w:szCs w:val="20"/>
        </w:rPr>
      </w:pPr>
      <w:r w:rsidRPr="0027631A">
        <w:rPr>
          <w:rStyle w:val="Strong"/>
          <w:rFonts w:eastAsiaTheme="majorEastAsia"/>
          <w:sz w:val="20"/>
          <w:szCs w:val="20"/>
        </w:rPr>
        <w:t>4. Presentation Layer:</w:t>
      </w:r>
      <w:r w:rsidRPr="0027631A">
        <w:rPr>
          <w:sz w:val="20"/>
          <w:szCs w:val="20"/>
        </w:rPr>
        <w:br/>
      </w:r>
      <w:r w:rsidRPr="0027631A">
        <w:rPr>
          <w:sz w:val="20"/>
          <w:szCs w:val="20"/>
        </w:rPr>
        <w:t>This layer delivers information through dashboards and departmental data marts, offering clear, tailored insights to the finance, sales, and operations teams [3][4</w:t>
      </w:r>
      <w:r w:rsidR="00612CA9">
        <w:rPr>
          <w:sz w:val="20"/>
          <w:szCs w:val="20"/>
        </w:rPr>
        <w:t>]</w:t>
      </w:r>
      <w:r w:rsidR="001111B3">
        <w:rPr>
          <w:sz w:val="20"/>
          <w:szCs w:val="20"/>
        </w:rPr>
        <w:t>.</w:t>
      </w:r>
    </w:p>
    <w:p w:rsidR="0027631A" w:rsidP="009C771A" w:rsidRDefault="0027631A" w14:paraId="7929D34C" w14:textId="77777777">
      <w:pPr>
        <w:pStyle w:val="NormalWeb"/>
        <w:ind w:left="360"/>
        <w:rPr>
          <w:sz w:val="20"/>
          <w:szCs w:val="20"/>
        </w:rPr>
      </w:pPr>
      <w:r w:rsidRPr="0027631A">
        <w:rPr>
          <w:sz w:val="20"/>
          <w:szCs w:val="20"/>
        </w:rPr>
        <w:t>Overall, this layered approach provides a clean separation between operational and analytical systems, ensuring that day-to-day business continues without interruption while management can make confident, evidence-based decisions [6].</w:t>
      </w:r>
    </w:p>
    <w:p w:rsidR="00824FFA" w:rsidP="009C771A" w:rsidRDefault="00824FFA" w14:paraId="6A46E26E" w14:textId="77777777">
      <w:pPr>
        <w:pStyle w:val="NormalWeb"/>
        <w:ind w:left="360"/>
        <w:rPr>
          <w:sz w:val="20"/>
          <w:szCs w:val="20"/>
        </w:rPr>
      </w:pPr>
    </w:p>
    <w:p w:rsidR="00824FFA" w:rsidP="009C771A" w:rsidRDefault="00824FFA" w14:paraId="3603C559" w14:textId="77777777">
      <w:pPr>
        <w:pStyle w:val="NormalWeb"/>
        <w:ind w:left="360"/>
        <w:rPr>
          <w:sz w:val="20"/>
          <w:szCs w:val="20"/>
        </w:rPr>
      </w:pPr>
    </w:p>
    <w:p w:rsidR="00824FFA" w:rsidP="009C771A" w:rsidRDefault="00824FFA" w14:paraId="046537EB" w14:textId="77777777">
      <w:pPr>
        <w:pStyle w:val="NormalWeb"/>
        <w:ind w:left="360"/>
        <w:rPr>
          <w:sz w:val="20"/>
          <w:szCs w:val="20"/>
        </w:rPr>
      </w:pPr>
    </w:p>
    <w:p w:rsidR="00824FFA" w:rsidP="009C771A" w:rsidRDefault="00824FFA" w14:paraId="7E6AF8E0" w14:textId="77777777">
      <w:pPr>
        <w:pStyle w:val="NormalWeb"/>
        <w:ind w:left="360"/>
        <w:rPr>
          <w:sz w:val="20"/>
          <w:szCs w:val="20"/>
        </w:rPr>
      </w:pPr>
    </w:p>
    <w:p w:rsidR="00824FFA" w:rsidP="00633B7F" w:rsidRDefault="00250F72" w14:paraId="2746A8E9" w14:textId="77777777">
      <w:pPr>
        <w:rPr>
          <w:rFonts w:ascii="Times New Roman" w:hAnsi="Times New Roman" w:cs="Times New Roman"/>
          <w:sz w:val="20"/>
          <w:szCs w:val="20"/>
        </w:rPr>
      </w:pPr>
      <w:r w:rsidRPr="00250F72">
        <w:rPr>
          <w:rFonts w:ascii="Times New Roman" w:hAnsi="Times New Roman" w:cs="Times New Roman"/>
          <w:b/>
          <w:bCs/>
          <w:sz w:val="20"/>
          <w:szCs w:val="20"/>
        </w:rPr>
        <w:drawing>
          <wp:inline distT="0" distB="0" distL="0" distR="0" wp14:anchorId="2DC6148F" wp14:editId="3D894490">
            <wp:extent cx="5260242" cy="4057308"/>
            <wp:effectExtent l="0" t="0" r="0" b="635"/>
            <wp:docPr id="124200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005994" name=""/>
                    <pic:cNvPicPr/>
                  </pic:nvPicPr>
                  <pic:blipFill rotWithShape="1">
                    <a:blip r:embed="rId9"/>
                    <a:srcRect l="8223" t="3351"/>
                    <a:stretch>
                      <a:fillRect/>
                    </a:stretch>
                  </pic:blipFill>
                  <pic:spPr bwMode="auto">
                    <a:xfrm>
                      <a:off x="0" y="0"/>
                      <a:ext cx="5260242" cy="4057308"/>
                    </a:xfrm>
                    <a:prstGeom prst="rect">
                      <a:avLst/>
                    </a:prstGeom>
                    <a:ln>
                      <a:noFill/>
                    </a:ln>
                    <a:extLst>
                      <a:ext uri="{53640926-AAD7-44D8-BBD7-CCE9431645EC}">
                        <a14:shadowObscured xmlns:a14="http://schemas.microsoft.com/office/drawing/2010/main"/>
                      </a:ext>
                    </a:extLst>
                  </pic:spPr>
                </pic:pic>
              </a:graphicData>
            </a:graphic>
          </wp:inline>
        </w:drawing>
      </w:r>
    </w:p>
    <w:p w:rsidRPr="00B74D24" w:rsidR="008748A9" w:rsidP="6EF29C05" w:rsidRDefault="003069D8" w14:paraId="6AD7F8CA" w14:textId="5F583659">
      <w:pPr>
        <w:pStyle w:val="NormalWeb"/>
        <w:ind w:left="360"/>
        <w:rPr>
          <w:b w:val="1"/>
          <w:bCs w:val="1"/>
          <w:i w:val="1"/>
          <w:iCs w:val="1"/>
          <w:sz w:val="18"/>
          <w:szCs w:val="18"/>
        </w:rPr>
      </w:pPr>
      <w:r w:rsidRPr="6EF29C05" w:rsidR="7C3A9CAE">
        <w:rPr>
          <w:b w:val="1"/>
          <w:bCs w:val="1"/>
          <w:i w:val="1"/>
          <w:iCs w:val="1"/>
          <w:sz w:val="18"/>
          <w:szCs w:val="18"/>
        </w:rPr>
        <w:t xml:space="preserve">Figure 2: </w:t>
      </w:r>
      <w:r w:rsidRPr="6EF29C05" w:rsidR="7C3A9CAE">
        <w:rPr>
          <w:b w:val="1"/>
          <w:bCs w:val="1"/>
          <w:i w:val="1"/>
          <w:iCs w:val="1"/>
          <w:sz w:val="18"/>
          <w:szCs w:val="18"/>
        </w:rPr>
        <w:t>Rags’n’Riches</w:t>
      </w:r>
      <w:r w:rsidRPr="6EF29C05" w:rsidR="7C3A9CAE">
        <w:rPr>
          <w:b w:val="1"/>
          <w:bCs w:val="1"/>
          <w:i w:val="1"/>
          <w:iCs w:val="1"/>
          <w:sz w:val="18"/>
          <w:szCs w:val="18"/>
        </w:rPr>
        <w:t xml:space="preserve"> Data Warehouse Architecture</w:t>
      </w:r>
      <w:r w:rsidRPr="6EF29C05" w:rsidR="7C3A9CAE">
        <w:rPr>
          <w:b w:val="1"/>
          <w:bCs w:val="1"/>
          <w:i w:val="1"/>
          <w:iCs w:val="1"/>
          <w:sz w:val="18"/>
          <w:szCs w:val="18"/>
        </w:rPr>
        <w:t xml:space="preserve">. </w:t>
      </w:r>
      <w:r w:rsidRPr="6EF29C05" w:rsidR="49EF7280">
        <w:rPr>
          <w:b w:val="1"/>
          <w:bCs w:val="1"/>
          <w:i w:val="1"/>
          <w:iCs w:val="1"/>
          <w:sz w:val="20"/>
          <w:szCs w:val="20"/>
        </w:rPr>
        <w:t>This figure shows how internal and external source systems feed data through the ETL process into the central Data Warehouse. The warehouse then supplies structured, historical data to departmental outputs including Finance, Sales &amp; Marketing, and Management Dashboards.</w:t>
      </w:r>
    </w:p>
    <w:p w:rsidR="6EF29C05" w:rsidP="6EF29C05" w:rsidRDefault="6EF29C05" w14:paraId="55D197F8" w14:textId="5EB133B1">
      <w:pPr>
        <w:pStyle w:val="NormalWeb"/>
        <w:ind w:left="360"/>
        <w:rPr>
          <w:b w:val="1"/>
          <w:bCs w:val="1"/>
          <w:i w:val="1"/>
          <w:iCs w:val="1"/>
          <w:sz w:val="20"/>
          <w:szCs w:val="20"/>
        </w:rPr>
      </w:pPr>
    </w:p>
    <w:p w:rsidRPr="00633B7F" w:rsidR="00633B7F" w:rsidP="00633B7F" w:rsidRDefault="008748A9" w14:paraId="07F0900B" w14:noSpellErr="1" w14:textId="581D5ED6">
      <w:pPr>
        <w:rPr>
          <w:rFonts w:ascii="Times New Roman" w:hAnsi="Times New Roman" w:cs="Times New Roman"/>
          <w:sz w:val="20"/>
          <w:szCs w:val="20"/>
        </w:rPr>
      </w:pPr>
      <w:r w:rsidRPr="6EF29C05" w:rsidR="58BFEA27">
        <w:rPr>
          <w:rStyle w:val="Heading2Char"/>
        </w:rPr>
        <w:t xml:space="preserve"> </w:t>
      </w:r>
      <w:bookmarkStart w:name="_Toc1951137211" w:id="1074864787"/>
      <w:r w:rsidRPr="6EF29C05" w:rsidR="348CAFFD">
        <w:rPr>
          <w:rStyle w:val="Heading2Char"/>
        </w:rPr>
        <w:t>1.3 Data Marts for Departmental Needs</w:t>
      </w:r>
      <w:bookmarkEnd w:id="1074864787"/>
      <w:r w:rsidRPr="6EF29C05" w:rsidR="348CAFFD">
        <w:rPr>
          <w:rFonts w:ascii="Times New Roman" w:hAnsi="Times New Roman" w:cs="Times New Roman"/>
          <w:b w:val="1"/>
          <w:bCs w:val="1"/>
          <w:sz w:val="20"/>
          <w:szCs w:val="20"/>
        </w:rPr>
        <w:t xml:space="preserve"> </w:t>
      </w:r>
    </w:p>
    <w:p w:rsidRPr="00A02FBA" w:rsidR="00A02FBA" w:rsidP="00A02FBA" w:rsidRDefault="00A02FBA" w14:paraId="1133D62B" w14:textId="77777777">
      <w:pPr>
        <w:rPr>
          <w:rFonts w:ascii="Times New Roman" w:hAnsi="Times New Roman" w:cs="Times New Roman"/>
          <w:sz w:val="20"/>
          <w:szCs w:val="20"/>
          <w:u w:val="single"/>
        </w:rPr>
      </w:pPr>
      <w:r w:rsidRPr="00A02FBA">
        <w:rPr>
          <w:rFonts w:ascii="Times New Roman" w:hAnsi="Times New Roman" w:cs="Times New Roman"/>
          <w:sz w:val="20"/>
          <w:szCs w:val="20"/>
          <w:u w:val="single"/>
        </w:rPr>
        <w:t>Data Marts</w:t>
      </w:r>
    </w:p>
    <w:p w:rsidRPr="00A02FBA" w:rsidR="00A02FBA" w:rsidP="00A02FBA" w:rsidRDefault="00A02FBA" w14:paraId="0CABD7C9" w14:textId="77777777">
      <w:pPr>
        <w:rPr>
          <w:rFonts w:ascii="Times New Roman" w:hAnsi="Times New Roman" w:cs="Times New Roman"/>
          <w:sz w:val="20"/>
          <w:szCs w:val="20"/>
        </w:rPr>
      </w:pPr>
      <w:r w:rsidRPr="00A02FBA">
        <w:rPr>
          <w:rFonts w:ascii="Times New Roman" w:hAnsi="Times New Roman" w:cs="Times New Roman"/>
          <w:sz w:val="20"/>
          <w:szCs w:val="20"/>
        </w:rPr>
        <w:t>Data marts are specialised parts of the main Data Warehouse, each designed to meet the unique needs of a specific department [3][6]. Instead of managers having to search through the entire warehouse, they can access only the information relevant to their roles. This targeted approach improves performance, speeds up reporting, and ensures greater data security, since access can be limited to approved users within each team.</w:t>
      </w:r>
    </w:p>
    <w:p w:rsidRPr="00A02FBA" w:rsidR="00A02FBA" w:rsidP="00A02FBA" w:rsidRDefault="00A02FBA" w14:paraId="3781FB48" w14:textId="77777777">
      <w:pPr>
        <w:rPr>
          <w:rFonts w:ascii="Times New Roman" w:hAnsi="Times New Roman" w:cs="Times New Roman"/>
          <w:sz w:val="20"/>
          <w:szCs w:val="20"/>
        </w:rPr>
      </w:pPr>
      <w:r w:rsidRPr="00A02FBA">
        <w:rPr>
          <w:rFonts w:ascii="Times New Roman" w:hAnsi="Times New Roman" w:cs="Times New Roman"/>
          <w:sz w:val="20"/>
          <w:szCs w:val="20"/>
        </w:rPr>
        <w:t xml:space="preserve">For a company like </w:t>
      </w:r>
      <w:proofErr w:type="spellStart"/>
      <w:r w:rsidRPr="00A02FBA">
        <w:rPr>
          <w:rFonts w:ascii="Times New Roman" w:hAnsi="Times New Roman" w:cs="Times New Roman"/>
          <w:sz w:val="20"/>
          <w:szCs w:val="20"/>
        </w:rPr>
        <w:t>Rags’n’Riches</w:t>
      </w:r>
      <w:proofErr w:type="spellEnd"/>
      <w:r w:rsidRPr="00A02FBA">
        <w:rPr>
          <w:rFonts w:ascii="Times New Roman" w:hAnsi="Times New Roman" w:cs="Times New Roman"/>
          <w:sz w:val="20"/>
          <w:szCs w:val="20"/>
        </w:rPr>
        <w:t>, which operates across multiple warehouses and departments, data marts are especially valuable. They allow each department to make decisions confidently using accurate, up-to-date information drawn from the same single source of truth. This means the finance team can analyse profitability while the sales team studies customer trends — without overlap or confusion.</w:t>
      </w:r>
    </w:p>
    <w:p w:rsidRPr="00A02FBA" w:rsidR="00A02FBA" w:rsidP="00A02FBA" w:rsidRDefault="00A02FBA" w14:paraId="1091DB04" w14:textId="77777777">
      <w:pPr>
        <w:rPr>
          <w:rFonts w:ascii="Times New Roman" w:hAnsi="Times New Roman" w:cs="Times New Roman"/>
          <w:sz w:val="20"/>
          <w:szCs w:val="20"/>
        </w:rPr>
      </w:pPr>
      <w:r w:rsidRPr="00A02FBA">
        <w:rPr>
          <w:rFonts w:ascii="Times New Roman" w:hAnsi="Times New Roman" w:cs="Times New Roman"/>
          <w:b/>
          <w:bCs/>
          <w:sz w:val="20"/>
          <w:szCs w:val="20"/>
        </w:rPr>
        <w:t>• Finance Director:</w:t>
      </w:r>
      <w:r w:rsidRPr="00A02FBA">
        <w:rPr>
          <w:rFonts w:ascii="Times New Roman" w:hAnsi="Times New Roman" w:cs="Times New Roman"/>
          <w:sz w:val="20"/>
          <w:szCs w:val="20"/>
        </w:rPr>
        <w:br/>
      </w:r>
      <w:r w:rsidRPr="00A02FBA">
        <w:rPr>
          <w:rFonts w:ascii="Times New Roman" w:hAnsi="Times New Roman" w:cs="Times New Roman"/>
          <w:sz w:val="20"/>
          <w:szCs w:val="20"/>
        </w:rPr>
        <w:t>The Finance Data Mart would provide a detailed view of revenues, costs, and overall profits. It would draw data from rental transactions, transport logs, warehouse expenses, and write-offs to calculate accurate profit margins. Reports could include monthly profit by warehouse, cost of damages, and average delivery costs per client. By identifying which sites or product types are most profitable, the Finance Director can make informed budgeting and investment decisions [3].</w:t>
      </w:r>
    </w:p>
    <w:p w:rsidRPr="00A02FBA" w:rsidR="00A02FBA" w:rsidP="00A02FBA" w:rsidRDefault="00A02FBA" w14:paraId="468BE478" w14:textId="77777777">
      <w:pPr>
        <w:rPr>
          <w:rFonts w:ascii="Times New Roman" w:hAnsi="Times New Roman" w:cs="Times New Roman"/>
          <w:sz w:val="20"/>
          <w:szCs w:val="20"/>
        </w:rPr>
      </w:pPr>
      <w:r w:rsidRPr="00A02FBA">
        <w:rPr>
          <w:rFonts w:ascii="Times New Roman" w:hAnsi="Times New Roman" w:cs="Times New Roman"/>
          <w:b/>
          <w:bCs/>
          <w:sz w:val="20"/>
          <w:szCs w:val="20"/>
        </w:rPr>
        <w:t>• Sales &amp; Marketing Director:</w:t>
      </w:r>
      <w:r w:rsidRPr="00A02FBA">
        <w:rPr>
          <w:rFonts w:ascii="Times New Roman" w:hAnsi="Times New Roman" w:cs="Times New Roman"/>
          <w:sz w:val="20"/>
          <w:szCs w:val="20"/>
        </w:rPr>
        <w:br/>
      </w:r>
      <w:r w:rsidRPr="00A02FBA">
        <w:rPr>
          <w:rFonts w:ascii="Times New Roman" w:hAnsi="Times New Roman" w:cs="Times New Roman"/>
          <w:sz w:val="20"/>
          <w:szCs w:val="20"/>
        </w:rPr>
        <w:t>This data mart focuses on customer behaviour and rental trends. It would track which costumes or props are most in demand, highlight seasonal patterns, and pinpoint top clients based on rental frequency or value. The Sales &amp; Marketing Director could also assess how discounts or urgent delivery surcharges influence total sales. These insights would guide decisions on marketing campaigns, pricing, and inventory management [2][3].</w:t>
      </w:r>
    </w:p>
    <w:p w:rsidRPr="00A02FBA" w:rsidR="00A02FBA" w:rsidP="00A02FBA" w:rsidRDefault="00A02FBA" w14:paraId="7FC8BC63" w14:textId="77777777">
      <w:pPr>
        <w:rPr>
          <w:rFonts w:ascii="Times New Roman" w:hAnsi="Times New Roman" w:cs="Times New Roman"/>
          <w:sz w:val="20"/>
          <w:szCs w:val="20"/>
        </w:rPr>
      </w:pPr>
      <w:r w:rsidRPr="00A02FBA">
        <w:rPr>
          <w:rFonts w:ascii="Times New Roman" w:hAnsi="Times New Roman" w:cs="Times New Roman"/>
          <w:b/>
          <w:bCs/>
          <w:sz w:val="20"/>
          <w:szCs w:val="20"/>
        </w:rPr>
        <w:t>• Managing Director:</w:t>
      </w:r>
      <w:r w:rsidRPr="00A02FBA">
        <w:rPr>
          <w:rFonts w:ascii="Times New Roman" w:hAnsi="Times New Roman" w:cs="Times New Roman"/>
          <w:sz w:val="20"/>
          <w:szCs w:val="20"/>
        </w:rPr>
        <w:br/>
      </w:r>
      <w:r w:rsidRPr="00A02FBA">
        <w:rPr>
          <w:rFonts w:ascii="Times New Roman" w:hAnsi="Times New Roman" w:cs="Times New Roman"/>
          <w:sz w:val="20"/>
          <w:szCs w:val="20"/>
        </w:rPr>
        <w:t>The Managing Director’s Data Mart provides a broader, company-wide view. It integrates data from all departments to monitor warehouse utilisation, operational performance, and stock availability. With this information, leadership can make strategic decisions on expansions, acquisitions, or cost-saving measures [2][6].</w:t>
      </w:r>
    </w:p>
    <w:p w:rsidR="00A02FBA" w:rsidP="00A02FBA" w:rsidRDefault="00A02FBA" w14:paraId="52F01847" w14:textId="77777777">
      <w:pPr>
        <w:rPr>
          <w:rFonts w:ascii="Times New Roman" w:hAnsi="Times New Roman" w:cs="Times New Roman"/>
          <w:sz w:val="20"/>
          <w:szCs w:val="20"/>
        </w:rPr>
      </w:pPr>
      <w:r w:rsidRPr="00A02FBA">
        <w:rPr>
          <w:rFonts w:ascii="Times New Roman" w:hAnsi="Times New Roman" w:cs="Times New Roman"/>
          <w:sz w:val="20"/>
          <w:szCs w:val="20"/>
        </w:rPr>
        <w:t>Key advantages of using data marts include:</w:t>
      </w:r>
      <w:r w:rsidRPr="00A02FBA">
        <w:rPr>
          <w:rFonts w:ascii="Times New Roman" w:hAnsi="Times New Roman" w:cs="Times New Roman"/>
          <w:sz w:val="20"/>
          <w:szCs w:val="20"/>
        </w:rPr>
        <w:br/>
      </w:r>
      <w:r w:rsidRPr="00A02FBA">
        <w:rPr>
          <w:rFonts w:ascii="Times New Roman" w:hAnsi="Times New Roman" w:cs="Times New Roman"/>
          <w:sz w:val="20"/>
          <w:szCs w:val="20"/>
        </w:rPr>
        <w:t>• Faster access to department-specific insights.</w:t>
      </w:r>
      <w:r w:rsidRPr="00A02FBA">
        <w:rPr>
          <w:rFonts w:ascii="Times New Roman" w:hAnsi="Times New Roman" w:cs="Times New Roman"/>
          <w:sz w:val="20"/>
          <w:szCs w:val="20"/>
        </w:rPr>
        <w:br/>
      </w:r>
      <w:r w:rsidRPr="00A02FBA">
        <w:rPr>
          <w:rFonts w:ascii="Times New Roman" w:hAnsi="Times New Roman" w:cs="Times New Roman"/>
          <w:sz w:val="20"/>
          <w:szCs w:val="20"/>
        </w:rPr>
        <w:t>• Improved data security through role-based access.</w:t>
      </w:r>
      <w:r w:rsidRPr="00A02FBA">
        <w:rPr>
          <w:rFonts w:ascii="Times New Roman" w:hAnsi="Times New Roman" w:cs="Times New Roman"/>
          <w:sz w:val="20"/>
          <w:szCs w:val="20"/>
        </w:rPr>
        <w:br/>
      </w:r>
      <w:r w:rsidRPr="00A02FBA">
        <w:rPr>
          <w:rFonts w:ascii="Times New Roman" w:hAnsi="Times New Roman" w:cs="Times New Roman"/>
          <w:sz w:val="20"/>
          <w:szCs w:val="20"/>
        </w:rPr>
        <w:t>• Reduced reporting complexity and duplication.</w:t>
      </w:r>
      <w:r w:rsidRPr="00A02FBA">
        <w:rPr>
          <w:rFonts w:ascii="Times New Roman" w:hAnsi="Times New Roman" w:cs="Times New Roman"/>
          <w:sz w:val="20"/>
          <w:szCs w:val="20"/>
        </w:rPr>
        <w:br/>
      </w:r>
      <w:r w:rsidRPr="00A02FBA">
        <w:rPr>
          <w:rFonts w:ascii="Times New Roman" w:hAnsi="Times New Roman" w:cs="Times New Roman"/>
          <w:sz w:val="20"/>
          <w:szCs w:val="20"/>
        </w:rPr>
        <w:t>• Clearer, data-driven support for strategic planning and forecasting.</w:t>
      </w:r>
    </w:p>
    <w:p w:rsidR="009D1931" w:rsidP="00A02FBA" w:rsidRDefault="009D1931" w14:paraId="3AB316E7" w14:textId="5ED81D02">
      <w:pPr>
        <w:rPr>
          <w:rFonts w:ascii="Times New Roman" w:hAnsi="Times New Roman" w:cs="Times New Roman"/>
          <w:sz w:val="20"/>
          <w:szCs w:val="20"/>
        </w:rPr>
      </w:pPr>
      <w:r w:rsidRPr="6EF29C05" w:rsidR="2E910BCC">
        <w:rPr>
          <w:rFonts w:ascii="Times New Roman" w:hAnsi="Times New Roman" w:cs="Times New Roman"/>
          <w:sz w:val="20"/>
          <w:szCs w:val="20"/>
        </w:rPr>
        <w:t xml:space="preserve">By introducing well-structured data marts, </w:t>
      </w:r>
      <w:proofErr w:type="spellStart"/>
      <w:r w:rsidRPr="6EF29C05" w:rsidR="2E910BCC">
        <w:rPr>
          <w:rFonts w:ascii="Times New Roman" w:hAnsi="Times New Roman" w:cs="Times New Roman"/>
          <w:sz w:val="20"/>
          <w:szCs w:val="20"/>
        </w:rPr>
        <w:t>Rags’n’Riches</w:t>
      </w:r>
      <w:proofErr w:type="spellEnd"/>
      <w:r w:rsidRPr="6EF29C05" w:rsidR="2E910BCC">
        <w:rPr>
          <w:rFonts w:ascii="Times New Roman" w:hAnsi="Times New Roman" w:cs="Times New Roman"/>
          <w:sz w:val="20"/>
          <w:szCs w:val="20"/>
        </w:rPr>
        <w:t xml:space="preserve"> can ensure that every department works efficiently with the information most relevant to them. This focused access not only saves time but also empowers each director to make confident, evidence-based decisions that drive the company’s overall success.</w:t>
      </w:r>
    </w:p>
    <w:p w:rsidR="003069D8" w:rsidP="00633B7F" w:rsidRDefault="003069D8" w14:paraId="6881C055" w14:textId="77777777">
      <w:pPr>
        <w:rPr>
          <w:rFonts w:ascii="Times New Roman" w:hAnsi="Times New Roman" w:cs="Times New Roman"/>
          <w:b/>
          <w:bCs/>
          <w:i/>
          <w:iCs/>
          <w:sz w:val="20"/>
          <w:szCs w:val="20"/>
        </w:rPr>
      </w:pPr>
    </w:p>
    <w:p w:rsidRPr="00633B7F" w:rsidR="00633B7F" w:rsidP="6EF29C05" w:rsidRDefault="003069D8" w14:paraId="206BE829" w14:noSpellErr="1" w14:textId="32BEB4F8">
      <w:pPr>
        <w:rPr>
          <w:rFonts w:ascii="Times New Roman" w:hAnsi="Times New Roman" w:cs="Times New Roman"/>
          <w:b w:val="1"/>
          <w:bCs w:val="1"/>
          <w:i w:val="1"/>
          <w:iCs w:val="1"/>
          <w:sz w:val="20"/>
          <w:szCs w:val="20"/>
        </w:rPr>
      </w:pPr>
      <w:r w:rsidRPr="6EF29C05" w:rsidR="7C3A9CAE">
        <w:rPr>
          <w:rStyle w:val="Heading2Char"/>
        </w:rPr>
        <w:t xml:space="preserve"> </w:t>
      </w:r>
      <w:bookmarkStart w:name="_Toc1822636978" w:id="1370464250"/>
      <w:r w:rsidRPr="6EF29C05" w:rsidR="348CAFFD">
        <w:rPr>
          <w:rStyle w:val="Heading2Char"/>
        </w:rPr>
        <w:t>1.4 Normalised vs Dimensional Structures (Star Schema)</w:t>
      </w:r>
      <w:bookmarkEnd w:id="1370464250"/>
      <w:r w:rsidRPr="6EF29C05" w:rsidR="348CAFFD">
        <w:rPr>
          <w:rFonts w:ascii="Times New Roman" w:hAnsi="Times New Roman" w:cs="Times New Roman"/>
          <w:b w:val="1"/>
          <w:bCs w:val="1"/>
          <w:sz w:val="20"/>
          <w:szCs w:val="20"/>
        </w:rPr>
        <w:t xml:space="preserve"> </w:t>
      </w:r>
    </w:p>
    <w:p w:rsidRPr="00633B7F" w:rsidR="00633B7F" w:rsidP="6EF29C05" w:rsidRDefault="00633B7F" w14:paraId="6184A05F" w14:textId="74BF4739">
      <w:pPr>
        <w:spacing w:before="240" w:beforeAutospacing="off" w:after="240" w:afterAutospacing="off"/>
      </w:pPr>
      <w:r w:rsidRPr="6EF29C05" w:rsidR="60E8E6CE">
        <w:rPr>
          <w:rFonts w:ascii="Times New Roman" w:hAnsi="Times New Roman" w:eastAsia="Times New Roman" w:cs="Times New Roman"/>
          <w:noProof w:val="0"/>
          <w:sz w:val="20"/>
          <w:szCs w:val="20"/>
          <w:lang w:val="en-GB"/>
        </w:rPr>
        <w:t xml:space="preserve">OLTP databases use </w:t>
      </w:r>
      <w:r w:rsidRPr="6EF29C05" w:rsidR="60E8E6CE">
        <w:rPr>
          <w:rFonts w:ascii="Times New Roman" w:hAnsi="Times New Roman" w:eastAsia="Times New Roman" w:cs="Times New Roman"/>
          <w:b w:val="1"/>
          <w:bCs w:val="1"/>
          <w:noProof w:val="0"/>
          <w:sz w:val="20"/>
          <w:szCs w:val="20"/>
          <w:lang w:val="en-GB"/>
        </w:rPr>
        <w:t>normalised structures</w:t>
      </w:r>
      <w:r w:rsidRPr="6EF29C05" w:rsidR="60E8E6CE">
        <w:rPr>
          <w:rFonts w:ascii="Times New Roman" w:hAnsi="Times New Roman" w:eastAsia="Times New Roman" w:cs="Times New Roman"/>
          <w:noProof w:val="0"/>
          <w:sz w:val="20"/>
          <w:szCs w:val="20"/>
          <w:lang w:val="en-GB"/>
        </w:rPr>
        <w:t xml:space="preserve">, meaning data is split across multiple related tables to minimise redundancy and maintain accuracy. Each table focuses on a single topic, such as customers, orders, or inventory, and links to others through keys. This design is ideal for daily operations — for example, processing a new rental or updating stock levels — because it ensures that every change happens quickly and accurately. However, it becomes </w:t>
      </w:r>
      <w:r w:rsidRPr="6EF29C05" w:rsidR="60E8E6CE">
        <w:rPr>
          <w:rFonts w:ascii="Times New Roman" w:hAnsi="Times New Roman" w:eastAsia="Times New Roman" w:cs="Times New Roman"/>
          <w:b w:val="1"/>
          <w:bCs w:val="1"/>
          <w:noProof w:val="0"/>
          <w:sz w:val="20"/>
          <w:szCs w:val="20"/>
          <w:lang w:val="en-GB"/>
        </w:rPr>
        <w:t>inefficient for analysis</w:t>
      </w:r>
      <w:r w:rsidRPr="6EF29C05" w:rsidR="60E8E6CE">
        <w:rPr>
          <w:rFonts w:ascii="Times New Roman" w:hAnsi="Times New Roman" w:eastAsia="Times New Roman" w:cs="Times New Roman"/>
          <w:noProof w:val="0"/>
          <w:sz w:val="20"/>
          <w:szCs w:val="20"/>
          <w:lang w:val="en-GB"/>
        </w:rPr>
        <w:t>, since data must be pulled together from many tables to form a complete picture. Running complex analytical queries, like comparing profits across all warehouses, can slow down the system and disrupt day-to-day work.</w:t>
      </w:r>
    </w:p>
    <w:p w:rsidRPr="00633B7F" w:rsidR="00633B7F" w:rsidP="6EF29C05" w:rsidRDefault="00633B7F" w14:paraId="2FDD0CD5" w14:textId="5BD0B42A">
      <w:pPr>
        <w:spacing w:before="240" w:beforeAutospacing="off" w:after="240" w:afterAutospacing="off"/>
      </w:pPr>
      <w:r w:rsidRPr="6EF29C05" w:rsidR="60E8E6CE">
        <w:rPr>
          <w:rFonts w:ascii="Times New Roman" w:hAnsi="Times New Roman" w:eastAsia="Times New Roman" w:cs="Times New Roman"/>
          <w:noProof w:val="0"/>
          <w:sz w:val="20"/>
          <w:szCs w:val="20"/>
          <w:lang w:val="en-GB"/>
        </w:rPr>
        <w:t xml:space="preserve">By contrast, a </w:t>
      </w:r>
      <w:r w:rsidRPr="6EF29C05" w:rsidR="60E8E6CE">
        <w:rPr>
          <w:rFonts w:ascii="Times New Roman" w:hAnsi="Times New Roman" w:eastAsia="Times New Roman" w:cs="Times New Roman"/>
          <w:b w:val="1"/>
          <w:bCs w:val="1"/>
          <w:noProof w:val="0"/>
          <w:sz w:val="20"/>
          <w:szCs w:val="20"/>
          <w:lang w:val="en-GB"/>
        </w:rPr>
        <w:t>data warehouse</w:t>
      </w:r>
      <w:r w:rsidRPr="6EF29C05" w:rsidR="60E8E6CE">
        <w:rPr>
          <w:rFonts w:ascii="Times New Roman" w:hAnsi="Times New Roman" w:eastAsia="Times New Roman" w:cs="Times New Roman"/>
          <w:noProof w:val="0"/>
          <w:sz w:val="20"/>
          <w:szCs w:val="20"/>
          <w:lang w:val="en-GB"/>
        </w:rPr>
        <w:t xml:space="preserve"> uses a </w:t>
      </w:r>
      <w:r w:rsidRPr="6EF29C05" w:rsidR="60E8E6CE">
        <w:rPr>
          <w:rFonts w:ascii="Times New Roman" w:hAnsi="Times New Roman" w:eastAsia="Times New Roman" w:cs="Times New Roman"/>
          <w:b w:val="1"/>
          <w:bCs w:val="1"/>
          <w:noProof w:val="0"/>
          <w:sz w:val="20"/>
          <w:szCs w:val="20"/>
          <w:lang w:val="en-GB"/>
        </w:rPr>
        <w:t>dimensional model</w:t>
      </w:r>
      <w:r w:rsidRPr="6EF29C05" w:rsidR="60E8E6CE">
        <w:rPr>
          <w:rFonts w:ascii="Times New Roman" w:hAnsi="Times New Roman" w:eastAsia="Times New Roman" w:cs="Times New Roman"/>
          <w:noProof w:val="0"/>
          <w:sz w:val="20"/>
          <w:szCs w:val="20"/>
          <w:lang w:val="en-GB"/>
        </w:rPr>
        <w:t xml:space="preserve">, such as the </w:t>
      </w:r>
      <w:r w:rsidRPr="6EF29C05" w:rsidR="60E8E6CE">
        <w:rPr>
          <w:rFonts w:ascii="Times New Roman" w:hAnsi="Times New Roman" w:eastAsia="Times New Roman" w:cs="Times New Roman"/>
          <w:b w:val="1"/>
          <w:bCs w:val="1"/>
          <w:noProof w:val="0"/>
          <w:sz w:val="20"/>
          <w:szCs w:val="20"/>
          <w:lang w:val="en-GB"/>
        </w:rPr>
        <w:t>star schema</w:t>
      </w:r>
      <w:r w:rsidRPr="6EF29C05" w:rsidR="60E8E6CE">
        <w:rPr>
          <w:rFonts w:ascii="Times New Roman" w:hAnsi="Times New Roman" w:eastAsia="Times New Roman" w:cs="Times New Roman"/>
          <w:noProof w:val="0"/>
          <w:sz w:val="20"/>
          <w:szCs w:val="20"/>
          <w:lang w:val="en-GB"/>
        </w:rPr>
        <w:t xml:space="preserve">, which flattens and organises data specifically for fast reporting and trend analysis [2][3][4]. In a star schema, a single </w:t>
      </w:r>
      <w:r w:rsidRPr="6EF29C05" w:rsidR="60E8E6CE">
        <w:rPr>
          <w:rFonts w:ascii="Times New Roman" w:hAnsi="Times New Roman" w:eastAsia="Times New Roman" w:cs="Times New Roman"/>
          <w:b w:val="1"/>
          <w:bCs w:val="1"/>
          <w:noProof w:val="0"/>
          <w:sz w:val="20"/>
          <w:szCs w:val="20"/>
          <w:lang w:val="en-GB"/>
        </w:rPr>
        <w:t>Fact Table</w:t>
      </w:r>
      <w:r w:rsidRPr="6EF29C05" w:rsidR="60E8E6CE">
        <w:rPr>
          <w:rFonts w:ascii="Times New Roman" w:hAnsi="Times New Roman" w:eastAsia="Times New Roman" w:cs="Times New Roman"/>
          <w:noProof w:val="0"/>
          <w:sz w:val="20"/>
          <w:szCs w:val="20"/>
          <w:lang w:val="en-GB"/>
        </w:rPr>
        <w:t xml:space="preserve"> sits at the centre, surrounded by several </w:t>
      </w:r>
      <w:r w:rsidRPr="6EF29C05" w:rsidR="60E8E6CE">
        <w:rPr>
          <w:rFonts w:ascii="Times New Roman" w:hAnsi="Times New Roman" w:eastAsia="Times New Roman" w:cs="Times New Roman"/>
          <w:b w:val="1"/>
          <w:bCs w:val="1"/>
          <w:noProof w:val="0"/>
          <w:sz w:val="20"/>
          <w:szCs w:val="20"/>
          <w:lang w:val="en-GB"/>
        </w:rPr>
        <w:t>Dimension Tables</w:t>
      </w:r>
      <w:r w:rsidRPr="6EF29C05" w:rsidR="60E8E6CE">
        <w:rPr>
          <w:rFonts w:ascii="Times New Roman" w:hAnsi="Times New Roman" w:eastAsia="Times New Roman" w:cs="Times New Roman"/>
          <w:noProof w:val="0"/>
          <w:sz w:val="20"/>
          <w:szCs w:val="20"/>
          <w:lang w:val="en-GB"/>
        </w:rPr>
        <w:t>. This structure makes it easy to summarise and analyse large volumes of information without affecting the operational database.</w:t>
      </w:r>
    </w:p>
    <w:p w:rsidRPr="00633B7F" w:rsidR="00633B7F" w:rsidP="6EF29C05" w:rsidRDefault="00633B7F" w14:paraId="02314B3C" w14:textId="7B2127F1">
      <w:pPr>
        <w:spacing w:before="240" w:beforeAutospacing="off" w:after="240" w:afterAutospacing="off"/>
      </w:pPr>
      <w:r w:rsidRPr="6EF29C05" w:rsidR="60E8E6CE">
        <w:rPr>
          <w:rFonts w:ascii="Times New Roman" w:hAnsi="Times New Roman" w:eastAsia="Times New Roman" w:cs="Times New Roman"/>
          <w:noProof w:val="0"/>
          <w:sz w:val="20"/>
          <w:szCs w:val="20"/>
          <w:lang w:val="en-GB"/>
        </w:rPr>
        <w:t xml:space="preserve">For </w:t>
      </w:r>
      <w:r w:rsidRPr="6EF29C05" w:rsidR="60E8E6CE">
        <w:rPr>
          <w:rFonts w:ascii="Times New Roman" w:hAnsi="Times New Roman" w:eastAsia="Times New Roman" w:cs="Times New Roman"/>
          <w:b w:val="1"/>
          <w:bCs w:val="1"/>
          <w:noProof w:val="0"/>
          <w:sz w:val="20"/>
          <w:szCs w:val="20"/>
          <w:lang w:val="en-GB"/>
        </w:rPr>
        <w:t>Rags’n’Riches</w:t>
      </w:r>
      <w:r w:rsidRPr="6EF29C05" w:rsidR="60E8E6CE">
        <w:rPr>
          <w:rFonts w:ascii="Times New Roman" w:hAnsi="Times New Roman" w:eastAsia="Times New Roman" w:cs="Times New Roman"/>
          <w:noProof w:val="0"/>
          <w:sz w:val="20"/>
          <w:szCs w:val="20"/>
          <w:lang w:val="en-GB"/>
        </w:rPr>
        <w:t>, this model would look like:</w:t>
      </w:r>
    </w:p>
    <w:p w:rsidRPr="00633B7F" w:rsidR="00633B7F" w:rsidP="6EF29C05" w:rsidRDefault="00633B7F" w14:paraId="72AFDF9E" w14:textId="187663FA">
      <w:pPr>
        <w:spacing w:before="240" w:beforeAutospacing="off" w:after="240" w:afterAutospacing="off"/>
      </w:pPr>
      <w:r w:rsidRPr="6EF29C05" w:rsidR="60E8E6CE">
        <w:rPr>
          <w:rFonts w:ascii="Times New Roman" w:hAnsi="Times New Roman" w:eastAsia="Times New Roman" w:cs="Times New Roman"/>
          <w:b w:val="1"/>
          <w:bCs w:val="1"/>
          <w:noProof w:val="0"/>
          <w:sz w:val="20"/>
          <w:szCs w:val="20"/>
          <w:lang w:val="en-GB"/>
        </w:rPr>
        <w:t>Fact Table:</w:t>
      </w:r>
      <w:r w:rsidRPr="6EF29C05" w:rsidR="60E8E6CE">
        <w:rPr>
          <w:rFonts w:ascii="Times New Roman" w:hAnsi="Times New Roman" w:eastAsia="Times New Roman" w:cs="Times New Roman"/>
          <w:noProof w:val="0"/>
          <w:sz w:val="20"/>
          <w:szCs w:val="20"/>
          <w:lang w:val="en-GB"/>
        </w:rPr>
        <w:t xml:space="preserve"> Rental Transactions — stores measurable data such as </w:t>
      </w:r>
      <w:r w:rsidRPr="6EF29C05" w:rsidR="60E8E6CE">
        <w:rPr>
          <w:rFonts w:ascii="Times New Roman" w:hAnsi="Times New Roman" w:eastAsia="Times New Roman" w:cs="Times New Roman"/>
          <w:i w:val="1"/>
          <w:iCs w:val="1"/>
          <w:noProof w:val="0"/>
          <w:sz w:val="20"/>
          <w:szCs w:val="20"/>
          <w:lang w:val="en-GB"/>
        </w:rPr>
        <w:t>rental income, delivery cost, days rented,</w:t>
      </w:r>
      <w:r w:rsidRPr="6EF29C05" w:rsidR="60E8E6CE">
        <w:rPr>
          <w:rFonts w:ascii="Times New Roman" w:hAnsi="Times New Roman" w:eastAsia="Times New Roman" w:cs="Times New Roman"/>
          <w:noProof w:val="0"/>
          <w:sz w:val="20"/>
          <w:szCs w:val="20"/>
          <w:lang w:val="en-GB"/>
        </w:rPr>
        <w:t xml:space="preserve"> and </w:t>
      </w:r>
      <w:r w:rsidRPr="6EF29C05" w:rsidR="60E8E6CE">
        <w:rPr>
          <w:rFonts w:ascii="Times New Roman" w:hAnsi="Times New Roman" w:eastAsia="Times New Roman" w:cs="Times New Roman"/>
          <w:i w:val="1"/>
          <w:iCs w:val="1"/>
          <w:noProof w:val="0"/>
          <w:sz w:val="20"/>
          <w:szCs w:val="20"/>
          <w:lang w:val="en-GB"/>
        </w:rPr>
        <w:t>profit</w:t>
      </w:r>
      <w:r w:rsidRPr="6EF29C05" w:rsidR="60E8E6CE">
        <w:rPr>
          <w:rFonts w:ascii="Times New Roman" w:hAnsi="Times New Roman" w:eastAsia="Times New Roman" w:cs="Times New Roman"/>
          <w:noProof w:val="0"/>
          <w:sz w:val="20"/>
          <w:szCs w:val="20"/>
          <w:lang w:val="en-GB"/>
        </w:rPr>
        <w:t>.</w:t>
      </w:r>
    </w:p>
    <w:p w:rsidRPr="00633B7F" w:rsidR="00633B7F" w:rsidP="6EF29C05" w:rsidRDefault="00633B7F" w14:paraId="17F8FA51" w14:textId="120B813B">
      <w:pPr>
        <w:spacing w:before="240" w:beforeAutospacing="off" w:after="240" w:afterAutospacing="off"/>
      </w:pPr>
      <w:r w:rsidRPr="6EF29C05" w:rsidR="60E8E6CE">
        <w:rPr>
          <w:rFonts w:ascii="Times New Roman" w:hAnsi="Times New Roman" w:eastAsia="Times New Roman" w:cs="Times New Roman"/>
          <w:b w:val="1"/>
          <w:bCs w:val="1"/>
          <w:noProof w:val="0"/>
          <w:sz w:val="20"/>
          <w:szCs w:val="20"/>
          <w:lang w:val="en-GB"/>
        </w:rPr>
        <w:t>Dimension Tables:</w:t>
      </w:r>
    </w:p>
    <w:p w:rsidRPr="00633B7F" w:rsidR="00633B7F" w:rsidP="6EF29C05" w:rsidRDefault="00633B7F" w14:paraId="1F6FA7C7" w14:textId="47F65AAA">
      <w:pPr>
        <w:pStyle w:val="ListParagraph"/>
        <w:numPr>
          <w:ilvl w:val="0"/>
          <w:numId w:val="21"/>
        </w:numPr>
        <w:spacing w:before="240" w:beforeAutospacing="off" w:after="240" w:afterAutospacing="off"/>
        <w:rPr>
          <w:rFonts w:ascii="Times New Roman" w:hAnsi="Times New Roman" w:eastAsia="Times New Roman" w:cs="Times New Roman"/>
          <w:noProof w:val="0"/>
          <w:sz w:val="20"/>
          <w:szCs w:val="20"/>
          <w:lang w:val="en-GB"/>
        </w:rPr>
      </w:pPr>
      <w:r w:rsidRPr="6EF29C05" w:rsidR="60E8E6CE">
        <w:rPr>
          <w:rFonts w:ascii="Times New Roman" w:hAnsi="Times New Roman" w:eastAsia="Times New Roman" w:cs="Times New Roman"/>
          <w:b w:val="1"/>
          <w:bCs w:val="1"/>
          <w:noProof w:val="0"/>
          <w:sz w:val="20"/>
          <w:szCs w:val="20"/>
          <w:lang w:val="en-GB"/>
        </w:rPr>
        <w:t>Item:</w:t>
      </w:r>
      <w:r w:rsidRPr="6EF29C05" w:rsidR="60E8E6CE">
        <w:rPr>
          <w:rFonts w:ascii="Times New Roman" w:hAnsi="Times New Roman" w:eastAsia="Times New Roman" w:cs="Times New Roman"/>
          <w:noProof w:val="0"/>
          <w:sz w:val="20"/>
          <w:szCs w:val="20"/>
          <w:lang w:val="en-GB"/>
        </w:rPr>
        <w:t xml:space="preserve"> </w:t>
      </w:r>
      <w:r w:rsidRPr="6EF29C05" w:rsidR="60E8E6CE">
        <w:rPr>
          <w:rFonts w:ascii="Times New Roman" w:hAnsi="Times New Roman" w:eastAsia="Times New Roman" w:cs="Times New Roman"/>
          <w:i w:val="1"/>
          <w:iCs w:val="1"/>
          <w:noProof w:val="0"/>
          <w:sz w:val="20"/>
          <w:szCs w:val="20"/>
          <w:lang w:val="en-GB"/>
        </w:rPr>
        <w:t>(Item_ID, Type, Cost, Warehouse)</w:t>
      </w:r>
      <w:r w:rsidRPr="6EF29C05" w:rsidR="60E8E6CE">
        <w:rPr>
          <w:rFonts w:ascii="Times New Roman" w:hAnsi="Times New Roman" w:eastAsia="Times New Roman" w:cs="Times New Roman"/>
          <w:noProof w:val="0"/>
          <w:sz w:val="20"/>
          <w:szCs w:val="20"/>
          <w:lang w:val="en-GB"/>
        </w:rPr>
        <w:t xml:space="preserve"> — describes each costume or prop.</w:t>
      </w:r>
    </w:p>
    <w:p w:rsidRPr="00633B7F" w:rsidR="00633B7F" w:rsidP="6EF29C05" w:rsidRDefault="00633B7F" w14:paraId="3B55A55B" w14:textId="1D0D22CE">
      <w:pPr>
        <w:pStyle w:val="ListParagraph"/>
        <w:numPr>
          <w:ilvl w:val="0"/>
          <w:numId w:val="21"/>
        </w:numPr>
        <w:spacing w:before="240" w:beforeAutospacing="off" w:after="240" w:afterAutospacing="off"/>
        <w:rPr>
          <w:rFonts w:ascii="Times New Roman" w:hAnsi="Times New Roman" w:eastAsia="Times New Roman" w:cs="Times New Roman"/>
          <w:noProof w:val="0"/>
          <w:sz w:val="20"/>
          <w:szCs w:val="20"/>
          <w:lang w:val="en-GB"/>
        </w:rPr>
      </w:pPr>
      <w:r w:rsidRPr="6EF29C05" w:rsidR="60E8E6CE">
        <w:rPr>
          <w:rFonts w:ascii="Times New Roman" w:hAnsi="Times New Roman" w:eastAsia="Times New Roman" w:cs="Times New Roman"/>
          <w:b w:val="1"/>
          <w:bCs w:val="1"/>
          <w:noProof w:val="0"/>
          <w:sz w:val="20"/>
          <w:szCs w:val="20"/>
          <w:lang w:val="en-GB"/>
        </w:rPr>
        <w:t>Customer:</w:t>
      </w:r>
      <w:r w:rsidRPr="6EF29C05" w:rsidR="60E8E6CE">
        <w:rPr>
          <w:rFonts w:ascii="Times New Roman" w:hAnsi="Times New Roman" w:eastAsia="Times New Roman" w:cs="Times New Roman"/>
          <w:noProof w:val="0"/>
          <w:sz w:val="20"/>
          <w:szCs w:val="20"/>
          <w:lang w:val="en-GB"/>
        </w:rPr>
        <w:t xml:space="preserve"> </w:t>
      </w:r>
      <w:r w:rsidRPr="6EF29C05" w:rsidR="60E8E6CE">
        <w:rPr>
          <w:rFonts w:ascii="Times New Roman" w:hAnsi="Times New Roman" w:eastAsia="Times New Roman" w:cs="Times New Roman"/>
          <w:i w:val="1"/>
          <w:iCs w:val="1"/>
          <w:noProof w:val="0"/>
          <w:sz w:val="20"/>
          <w:szCs w:val="20"/>
          <w:lang w:val="en-GB"/>
        </w:rPr>
        <w:t>(Customer_ID, Name, Type)</w:t>
      </w:r>
      <w:r w:rsidRPr="6EF29C05" w:rsidR="60E8E6CE">
        <w:rPr>
          <w:rFonts w:ascii="Times New Roman" w:hAnsi="Times New Roman" w:eastAsia="Times New Roman" w:cs="Times New Roman"/>
          <w:noProof w:val="0"/>
          <w:sz w:val="20"/>
          <w:szCs w:val="20"/>
          <w:lang w:val="en-GB"/>
        </w:rPr>
        <w:t xml:space="preserve"> — distinguishes between theatres, film studios, and private clients.</w:t>
      </w:r>
    </w:p>
    <w:p w:rsidRPr="00633B7F" w:rsidR="00633B7F" w:rsidP="6EF29C05" w:rsidRDefault="00633B7F" w14:paraId="36A5C044" w14:textId="7D63F5E3">
      <w:pPr>
        <w:pStyle w:val="ListParagraph"/>
        <w:numPr>
          <w:ilvl w:val="0"/>
          <w:numId w:val="21"/>
        </w:numPr>
        <w:spacing w:before="240" w:beforeAutospacing="off" w:after="240" w:afterAutospacing="off"/>
        <w:rPr>
          <w:rFonts w:ascii="Times New Roman" w:hAnsi="Times New Roman" w:eastAsia="Times New Roman" w:cs="Times New Roman"/>
          <w:noProof w:val="0"/>
          <w:sz w:val="20"/>
          <w:szCs w:val="20"/>
          <w:lang w:val="en-GB"/>
        </w:rPr>
      </w:pPr>
      <w:r w:rsidRPr="6EF29C05" w:rsidR="60E8E6CE">
        <w:rPr>
          <w:rFonts w:ascii="Times New Roman" w:hAnsi="Times New Roman" w:eastAsia="Times New Roman" w:cs="Times New Roman"/>
          <w:b w:val="1"/>
          <w:bCs w:val="1"/>
          <w:noProof w:val="0"/>
          <w:sz w:val="20"/>
          <w:szCs w:val="20"/>
          <w:lang w:val="en-GB"/>
        </w:rPr>
        <w:t>Warehouse:</w:t>
      </w:r>
      <w:r w:rsidRPr="6EF29C05" w:rsidR="60E8E6CE">
        <w:rPr>
          <w:rFonts w:ascii="Times New Roman" w:hAnsi="Times New Roman" w:eastAsia="Times New Roman" w:cs="Times New Roman"/>
          <w:noProof w:val="0"/>
          <w:sz w:val="20"/>
          <w:szCs w:val="20"/>
          <w:lang w:val="en-GB"/>
        </w:rPr>
        <w:t xml:space="preserve"> </w:t>
      </w:r>
      <w:r w:rsidRPr="6EF29C05" w:rsidR="60E8E6CE">
        <w:rPr>
          <w:rFonts w:ascii="Times New Roman" w:hAnsi="Times New Roman" w:eastAsia="Times New Roman" w:cs="Times New Roman"/>
          <w:i w:val="1"/>
          <w:iCs w:val="1"/>
          <w:noProof w:val="0"/>
          <w:sz w:val="20"/>
          <w:szCs w:val="20"/>
          <w:lang w:val="en-GB"/>
        </w:rPr>
        <w:t>(Warehouse_ID, Location, Specialisation)</w:t>
      </w:r>
      <w:r w:rsidRPr="6EF29C05" w:rsidR="60E8E6CE">
        <w:rPr>
          <w:rFonts w:ascii="Times New Roman" w:hAnsi="Times New Roman" w:eastAsia="Times New Roman" w:cs="Times New Roman"/>
          <w:noProof w:val="0"/>
          <w:sz w:val="20"/>
          <w:szCs w:val="20"/>
          <w:lang w:val="en-GB"/>
        </w:rPr>
        <w:t xml:space="preserve"> — identifies where items are stored or dispatched.</w:t>
      </w:r>
    </w:p>
    <w:p w:rsidRPr="00633B7F" w:rsidR="00633B7F" w:rsidP="6EF29C05" w:rsidRDefault="00633B7F" w14:paraId="1EADDF2E" w14:textId="3C68FC1F">
      <w:pPr>
        <w:pStyle w:val="ListParagraph"/>
        <w:numPr>
          <w:ilvl w:val="0"/>
          <w:numId w:val="21"/>
        </w:numPr>
        <w:spacing w:before="240" w:beforeAutospacing="off" w:after="240" w:afterAutospacing="off"/>
        <w:rPr>
          <w:rFonts w:ascii="Times New Roman" w:hAnsi="Times New Roman" w:eastAsia="Times New Roman" w:cs="Times New Roman"/>
          <w:noProof w:val="0"/>
          <w:sz w:val="20"/>
          <w:szCs w:val="20"/>
          <w:lang w:val="en-GB"/>
        </w:rPr>
      </w:pPr>
      <w:r w:rsidRPr="6EF29C05" w:rsidR="60E8E6CE">
        <w:rPr>
          <w:rFonts w:ascii="Times New Roman" w:hAnsi="Times New Roman" w:eastAsia="Times New Roman" w:cs="Times New Roman"/>
          <w:b w:val="1"/>
          <w:bCs w:val="1"/>
          <w:noProof w:val="0"/>
          <w:sz w:val="20"/>
          <w:szCs w:val="20"/>
          <w:lang w:val="en-GB"/>
        </w:rPr>
        <w:t>Date:</w:t>
      </w:r>
      <w:r w:rsidRPr="6EF29C05" w:rsidR="60E8E6CE">
        <w:rPr>
          <w:rFonts w:ascii="Times New Roman" w:hAnsi="Times New Roman" w:eastAsia="Times New Roman" w:cs="Times New Roman"/>
          <w:noProof w:val="0"/>
          <w:sz w:val="20"/>
          <w:szCs w:val="20"/>
          <w:lang w:val="en-GB"/>
        </w:rPr>
        <w:t xml:space="preserve"> </w:t>
      </w:r>
      <w:r w:rsidRPr="6EF29C05" w:rsidR="60E8E6CE">
        <w:rPr>
          <w:rFonts w:ascii="Times New Roman" w:hAnsi="Times New Roman" w:eastAsia="Times New Roman" w:cs="Times New Roman"/>
          <w:i w:val="1"/>
          <w:iCs w:val="1"/>
          <w:noProof w:val="0"/>
          <w:sz w:val="20"/>
          <w:szCs w:val="20"/>
          <w:lang w:val="en-GB"/>
        </w:rPr>
        <w:t>(Date_ID, Month, Year)</w:t>
      </w:r>
      <w:r w:rsidRPr="6EF29C05" w:rsidR="60E8E6CE">
        <w:rPr>
          <w:rFonts w:ascii="Times New Roman" w:hAnsi="Times New Roman" w:eastAsia="Times New Roman" w:cs="Times New Roman"/>
          <w:noProof w:val="0"/>
          <w:sz w:val="20"/>
          <w:szCs w:val="20"/>
          <w:lang w:val="en-GB"/>
        </w:rPr>
        <w:t xml:space="preserve"> — provides a consistent timeline for tracking rentals and returns.</w:t>
      </w:r>
    </w:p>
    <w:p w:rsidRPr="00633B7F" w:rsidR="00633B7F" w:rsidP="6EF29C05" w:rsidRDefault="00633B7F" w14:paraId="11CA224D" w14:textId="3E0A81DD">
      <w:pPr>
        <w:spacing w:before="240" w:beforeAutospacing="off" w:after="240" w:afterAutospacing="off"/>
      </w:pPr>
      <w:r w:rsidRPr="6EF29C05" w:rsidR="60E8E6CE">
        <w:rPr>
          <w:rFonts w:ascii="Times New Roman" w:hAnsi="Times New Roman" w:eastAsia="Times New Roman" w:cs="Times New Roman"/>
          <w:noProof w:val="0"/>
          <w:sz w:val="20"/>
          <w:szCs w:val="20"/>
          <w:lang w:val="en-GB"/>
        </w:rPr>
        <w:t>This structure allows the company to analyse sales patterns, customer preferences, and warehouse performance in seconds, supporting confident, data-driven decisions.</w:t>
      </w:r>
    </w:p>
    <w:p w:rsidRPr="00633B7F" w:rsidR="00633B7F" w:rsidP="6EF29C05" w:rsidRDefault="00633B7F" w14:paraId="07C957F1" w14:textId="54BDEA13">
      <w:pPr>
        <w:rPr>
          <w:rFonts w:ascii="Times New Roman" w:hAnsi="Times New Roman" w:cs="Times New Roman"/>
          <w:sz w:val="20"/>
          <w:szCs w:val="20"/>
        </w:rPr>
      </w:pPr>
    </w:p>
    <w:p w:rsidRPr="00633B7F" w:rsidR="00633B7F" w:rsidP="6EF29C05" w:rsidRDefault="00633B7F" w14:textId="77777777" w14:noSpellErr="1" w14:paraId="39B2D3B4">
      <w:pPr>
        <w:rPr>
          <w:rFonts w:ascii="Times New Roman" w:hAnsi="Times New Roman" w:cs="Times New Roman"/>
          <w:sz w:val="20"/>
          <w:szCs w:val="20"/>
        </w:rPr>
      </w:pPr>
      <w:r w:rsidR="69DDBEE3">
        <w:drawing>
          <wp:inline wp14:editId="7263BBCC" wp14:anchorId="15853822">
            <wp:extent cx="4239678" cy="3698093"/>
            <wp:effectExtent l="0" t="0" r="8890" b="0"/>
            <wp:docPr id="1355613427" name="Picture 1" descr="A screenshot of a diagram&#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4493905" name="Picture 1" descr="A screenshot of a diagram&#10;&#10;AI-generated content may be incorrect."/>
                    <pic:cNvPicPr/>
                  </pic:nvPicPr>
                  <pic:blipFill>
                    <a:blip xmlns:r="http://schemas.openxmlformats.org/officeDocument/2006/relationships" r:embed="rId10"/>
                    <a:stretch>
                      <a:fillRect/>
                    </a:stretch>
                  </pic:blipFill>
                  <pic:spPr>
                    <a:xfrm>
                      <a:off x="0" y="0"/>
                      <a:ext cx="4243895" cy="3701771"/>
                    </a:xfrm>
                    <a:prstGeom prst="rect">
                      <a:avLst/>
                    </a:prstGeom>
                  </pic:spPr>
                </pic:pic>
              </a:graphicData>
            </a:graphic>
          </wp:inline>
        </w:drawing>
      </w:r>
    </w:p>
    <w:p w:rsidRPr="00633B7F" w:rsidR="00633B7F" w:rsidP="6EF29C05" w:rsidRDefault="00633B7F" w14:paraId="3DCC90D8" w14:textId="4B69F153">
      <w:pPr>
        <w:rPr>
          <w:rFonts w:ascii="Times New Roman" w:hAnsi="Times New Roman" w:cs="Times New Roman"/>
          <w:b w:val="1"/>
          <w:bCs w:val="1"/>
          <w:i w:val="1"/>
          <w:iCs w:val="1"/>
          <w:sz w:val="20"/>
          <w:szCs w:val="20"/>
        </w:rPr>
      </w:pPr>
      <w:r w:rsidRPr="6EF29C05" w:rsidR="69DDBEE3">
        <w:rPr>
          <w:rFonts w:ascii="Times New Roman" w:hAnsi="Times New Roman" w:cs="Times New Roman"/>
          <w:b w:val="1"/>
          <w:bCs w:val="1"/>
          <w:i w:val="1"/>
          <w:iCs w:val="1"/>
          <w:sz w:val="20"/>
          <w:szCs w:val="20"/>
        </w:rPr>
        <w:t xml:space="preserve">Figure 3: </w:t>
      </w:r>
      <w:r w:rsidRPr="6EF29C05" w:rsidR="69DDBEE3">
        <w:rPr>
          <w:rFonts w:ascii="Times New Roman" w:hAnsi="Times New Roman" w:cs="Times New Roman"/>
          <w:b w:val="1"/>
          <w:bCs w:val="1"/>
          <w:i w:val="1"/>
          <w:iCs w:val="1"/>
          <w:sz w:val="20"/>
          <w:szCs w:val="20"/>
        </w:rPr>
        <w:t>Rags’n’Riches</w:t>
      </w:r>
      <w:r w:rsidRPr="6EF29C05" w:rsidR="69DDBEE3">
        <w:rPr>
          <w:rFonts w:ascii="Times New Roman" w:hAnsi="Times New Roman" w:cs="Times New Roman"/>
          <w:b w:val="1"/>
          <w:bCs w:val="1"/>
          <w:i w:val="1"/>
          <w:iCs w:val="1"/>
          <w:sz w:val="20"/>
          <w:szCs w:val="20"/>
        </w:rPr>
        <w:t xml:space="preserve"> Star Schema (Simplified). The central FACT_RENTALS table stores measures (days, costs, revenue) and links via foreign keys to descriptive Dimension tables (Customer, Item, Warehouse, Date, optional Staff) to enable fast, multi-dimensional analysis [2][3][4]</w:t>
      </w:r>
    </w:p>
    <w:p w:rsidRPr="00633B7F" w:rsidR="00633B7F" w:rsidP="6EF29C05" w:rsidRDefault="00633B7F" w14:paraId="6BDD725A" w14:textId="77777777" w14:noSpellErr="1">
      <w:pPr>
        <w:pStyle w:val="Heading1"/>
        <w:rPr>
          <w:rFonts w:ascii="Times New Roman" w:hAnsi="Times New Roman" w:cs="Times New Roman"/>
          <w:b w:val="1"/>
          <w:bCs w:val="1"/>
          <w:sz w:val="20"/>
          <w:szCs w:val="20"/>
        </w:rPr>
      </w:pPr>
      <w:bookmarkStart w:name="_Toc246370664" w:id="16324544"/>
      <w:r w:rsidR="348CAFFD">
        <w:rPr/>
        <w:t>Task 2: Designing the Data Warehouse</w:t>
      </w:r>
      <w:bookmarkEnd w:id="16324544"/>
    </w:p>
    <w:p w:rsidRPr="00633B7F" w:rsidR="00633B7F" w:rsidP="00633B7F" w:rsidRDefault="00633B7F" w14:paraId="2978D644" w14:noSpellErr="1" w14:textId="2220E93D">
      <w:pPr>
        <w:rPr>
          <w:rFonts w:ascii="Times New Roman" w:hAnsi="Times New Roman" w:cs="Times New Roman"/>
          <w:b w:val="1"/>
          <w:bCs w:val="1"/>
          <w:sz w:val="20"/>
          <w:szCs w:val="20"/>
        </w:rPr>
      </w:pPr>
      <w:bookmarkStart w:name="_Toc1993999089" w:id="1895672589"/>
      <w:r w:rsidRPr="6EF29C05" w:rsidR="348CAFFD">
        <w:rPr>
          <w:rStyle w:val="Heading2Char"/>
        </w:rPr>
        <w:t>2.1 Identification of Internal and External Source Systems</w:t>
      </w:r>
      <w:bookmarkEnd w:id="1895672589"/>
      <w:r w:rsidRPr="6EF29C05" w:rsidR="348CAFFD">
        <w:rPr>
          <w:rFonts w:ascii="Times New Roman" w:hAnsi="Times New Roman" w:cs="Times New Roman"/>
          <w:b w:val="1"/>
          <w:bCs w:val="1"/>
          <w:sz w:val="20"/>
          <w:szCs w:val="20"/>
        </w:rPr>
        <w:t xml:space="preserve"> </w:t>
      </w:r>
    </w:p>
    <w:p w:rsidRPr="00686D07" w:rsidR="00EE1129" w:rsidP="6EF29C05" w:rsidRDefault="00EE1129" w14:paraId="221D826A" w14:textId="7C7BFBF8">
      <w:pPr>
        <w:pStyle w:val="Heading3"/>
        <w:spacing w:before="281" w:beforeAutospacing="off" w:after="281" w:afterAutospacing="off"/>
        <w:rPr>
          <w:rFonts w:ascii="Times New Roman" w:hAnsi="Times New Roman" w:eastAsia="Times New Roman" w:cs="Times New Roman"/>
          <w:b w:val="1"/>
          <w:bCs w:val="1"/>
          <w:noProof w:val="0"/>
          <w:sz w:val="28"/>
          <w:szCs w:val="28"/>
          <w:lang w:val="en-GB"/>
        </w:rPr>
      </w:pPr>
      <w:bookmarkStart w:name="_Toc4891917" w:id="145678065"/>
      <w:r w:rsidRPr="6EF29C05" w:rsidR="7CB9208A">
        <w:rPr>
          <w:rFonts w:ascii="Times New Roman" w:hAnsi="Times New Roman" w:eastAsia="Times New Roman" w:cs="Times New Roman"/>
          <w:b w:val="1"/>
          <w:bCs w:val="1"/>
          <w:noProof w:val="0"/>
          <w:sz w:val="28"/>
          <w:szCs w:val="28"/>
          <w:lang w:val="en-GB"/>
        </w:rPr>
        <w:t>Identification of Internal and External Source Systems</w:t>
      </w:r>
      <w:bookmarkEnd w:id="145678065"/>
    </w:p>
    <w:p w:rsidRPr="00686D07" w:rsidR="00EE1129" w:rsidP="6EF29C05" w:rsidRDefault="00EE1129" w14:paraId="642B0EEE" w14:textId="1DBF4F98">
      <w:pPr>
        <w:spacing w:before="240" w:beforeAutospacing="off" w:after="240" w:afterAutospacing="off"/>
      </w:pPr>
      <w:r w:rsidRPr="6EF29C05" w:rsidR="445D574F">
        <w:rPr>
          <w:rFonts w:ascii="Times New Roman" w:hAnsi="Times New Roman" w:eastAsia="Times New Roman" w:cs="Times New Roman"/>
          <w:noProof w:val="0"/>
          <w:sz w:val="20"/>
          <w:szCs w:val="20"/>
          <w:lang w:val="en-GB"/>
        </w:rPr>
        <w:t>Rags’n’Riches’ data warehouse will integrate information from a range of internal and external systems to create a single, reliable source for decision-making. This ensures every department—finance, sales, logistics, and management—can access accurate, consistent data rather than working in isolation.</w:t>
      </w:r>
    </w:p>
    <w:p w:rsidRPr="00686D07" w:rsidR="00EE1129" w:rsidP="6EF29C05" w:rsidRDefault="00EE1129" w14:paraId="27377239" w14:textId="0DB3DAC4">
      <w:pPr>
        <w:spacing w:before="240" w:beforeAutospacing="off" w:after="240" w:afterAutospacing="off"/>
      </w:pPr>
      <w:r w:rsidRPr="6EF29C05" w:rsidR="445D574F">
        <w:rPr>
          <w:rFonts w:ascii="Times New Roman" w:hAnsi="Times New Roman" w:eastAsia="Times New Roman" w:cs="Times New Roman"/>
          <w:b w:val="1"/>
          <w:bCs w:val="1"/>
          <w:noProof w:val="0"/>
          <w:sz w:val="20"/>
          <w:szCs w:val="20"/>
          <w:lang w:val="en-GB"/>
        </w:rPr>
        <w:t>Internal sources include:</w:t>
      </w:r>
    </w:p>
    <w:p w:rsidRPr="00686D07" w:rsidR="00EE1129" w:rsidP="6EF29C05" w:rsidRDefault="00EE1129" w14:paraId="742F3743" w14:textId="73AA9496">
      <w:pPr>
        <w:pStyle w:val="ListParagraph"/>
        <w:numPr>
          <w:ilvl w:val="0"/>
          <w:numId w:val="22"/>
        </w:numPr>
        <w:spacing w:before="240" w:beforeAutospacing="off" w:after="240" w:afterAutospacing="off"/>
        <w:rPr>
          <w:rFonts w:ascii="Times New Roman" w:hAnsi="Times New Roman" w:eastAsia="Times New Roman" w:cs="Times New Roman"/>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Orders database:</w:t>
      </w:r>
      <w:r w:rsidRPr="6EF29C05" w:rsidR="445D574F">
        <w:rPr>
          <w:rFonts w:ascii="Times New Roman" w:hAnsi="Times New Roman" w:eastAsia="Times New Roman" w:cs="Times New Roman"/>
          <w:noProof w:val="0"/>
          <w:sz w:val="20"/>
          <w:szCs w:val="20"/>
          <w:lang w:val="en-GB"/>
        </w:rPr>
        <w:t xml:space="preserve"> Records every rental transaction, including client details, hire dates, and total costs.</w:t>
      </w:r>
    </w:p>
    <w:p w:rsidRPr="00686D07" w:rsidR="00EE1129" w:rsidP="6EF29C05" w:rsidRDefault="00EE1129" w14:paraId="5759DA92" w14:textId="31A28CAE">
      <w:pPr>
        <w:pStyle w:val="ListParagraph"/>
        <w:numPr>
          <w:ilvl w:val="0"/>
          <w:numId w:val="22"/>
        </w:numPr>
        <w:spacing w:before="240" w:beforeAutospacing="off" w:after="240" w:afterAutospacing="off"/>
        <w:rPr>
          <w:rFonts w:ascii="Times New Roman" w:hAnsi="Times New Roman" w:eastAsia="Times New Roman" w:cs="Times New Roman"/>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Inventory system:</w:t>
      </w:r>
      <w:r w:rsidRPr="6EF29C05" w:rsidR="445D574F">
        <w:rPr>
          <w:rFonts w:ascii="Times New Roman" w:hAnsi="Times New Roman" w:eastAsia="Times New Roman" w:cs="Times New Roman"/>
          <w:noProof w:val="0"/>
          <w:sz w:val="20"/>
          <w:szCs w:val="20"/>
          <w:lang w:val="en-GB"/>
        </w:rPr>
        <w:t xml:space="preserve"> Tracks each item’s location, condition, and whether it’s core or specialist stock.</w:t>
      </w:r>
    </w:p>
    <w:p w:rsidRPr="00686D07" w:rsidR="00EE1129" w:rsidP="6EF29C05" w:rsidRDefault="00EE1129" w14:paraId="1DA0CF03" w14:textId="104DBFBD">
      <w:pPr>
        <w:pStyle w:val="ListParagraph"/>
        <w:numPr>
          <w:ilvl w:val="0"/>
          <w:numId w:val="22"/>
        </w:numPr>
        <w:spacing w:before="240" w:beforeAutospacing="off" w:after="240" w:afterAutospacing="off"/>
        <w:rPr>
          <w:rFonts w:ascii="Times New Roman" w:hAnsi="Times New Roman" w:eastAsia="Times New Roman" w:cs="Times New Roman"/>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Finance system:</w:t>
      </w:r>
      <w:r w:rsidRPr="6EF29C05" w:rsidR="445D574F">
        <w:rPr>
          <w:rFonts w:ascii="Times New Roman" w:hAnsi="Times New Roman" w:eastAsia="Times New Roman" w:cs="Times New Roman"/>
          <w:noProof w:val="0"/>
          <w:sz w:val="20"/>
          <w:szCs w:val="20"/>
          <w:lang w:val="en-GB"/>
        </w:rPr>
        <w:t xml:space="preserve"> Stores data on invoices, surcharges, payments, and overall revenue.</w:t>
      </w:r>
    </w:p>
    <w:p w:rsidRPr="00686D07" w:rsidR="00EE1129" w:rsidP="6EF29C05" w:rsidRDefault="00EE1129" w14:paraId="29BCD73E" w14:textId="27AFCE68">
      <w:pPr>
        <w:pStyle w:val="ListParagraph"/>
        <w:numPr>
          <w:ilvl w:val="0"/>
          <w:numId w:val="22"/>
        </w:numPr>
        <w:spacing w:before="240" w:beforeAutospacing="off" w:after="240" w:afterAutospacing="off"/>
        <w:rPr>
          <w:rFonts w:ascii="Times New Roman" w:hAnsi="Times New Roman" w:eastAsia="Times New Roman" w:cs="Times New Roman"/>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Transport logs:</w:t>
      </w:r>
      <w:r w:rsidRPr="6EF29C05" w:rsidR="445D574F">
        <w:rPr>
          <w:rFonts w:ascii="Times New Roman" w:hAnsi="Times New Roman" w:eastAsia="Times New Roman" w:cs="Times New Roman"/>
          <w:noProof w:val="0"/>
          <w:sz w:val="20"/>
          <w:szCs w:val="20"/>
          <w:lang w:val="en-GB"/>
        </w:rPr>
        <w:t xml:space="preserve"> Capture delivery and return data, including distance, vehicle type, and fuel use.</w:t>
      </w:r>
    </w:p>
    <w:p w:rsidRPr="00686D07" w:rsidR="00EE1129" w:rsidP="6EF29C05" w:rsidRDefault="00EE1129" w14:paraId="26A031D6" w14:textId="28D7AEC0">
      <w:pPr>
        <w:pStyle w:val="ListParagraph"/>
        <w:numPr>
          <w:ilvl w:val="0"/>
          <w:numId w:val="22"/>
        </w:numPr>
        <w:spacing w:before="240" w:beforeAutospacing="off" w:after="240" w:afterAutospacing="off"/>
        <w:rPr>
          <w:rFonts w:ascii="Times New Roman" w:hAnsi="Times New Roman" w:eastAsia="Times New Roman" w:cs="Times New Roman"/>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Acquisitions and write-off records:</w:t>
      </w:r>
      <w:r w:rsidRPr="6EF29C05" w:rsidR="445D574F">
        <w:rPr>
          <w:rFonts w:ascii="Times New Roman" w:hAnsi="Times New Roman" w:eastAsia="Times New Roman" w:cs="Times New Roman"/>
          <w:noProof w:val="0"/>
          <w:sz w:val="20"/>
          <w:szCs w:val="20"/>
          <w:lang w:val="en-GB"/>
        </w:rPr>
        <w:t xml:space="preserve"> Record new purchases, damages, and stock disposals.</w:t>
      </w:r>
    </w:p>
    <w:p w:rsidRPr="00686D07" w:rsidR="00EE1129" w:rsidP="6EF29C05" w:rsidRDefault="00EE1129" w14:paraId="07D21867" w14:textId="2593F51B">
      <w:pPr>
        <w:spacing w:before="240" w:beforeAutospacing="off" w:after="240" w:afterAutospacing="off"/>
      </w:pPr>
      <w:r w:rsidRPr="6EF29C05" w:rsidR="445D574F">
        <w:rPr>
          <w:rFonts w:ascii="Times New Roman" w:hAnsi="Times New Roman" w:eastAsia="Times New Roman" w:cs="Times New Roman"/>
          <w:b w:val="1"/>
          <w:bCs w:val="1"/>
          <w:noProof w:val="0"/>
          <w:sz w:val="20"/>
          <w:szCs w:val="20"/>
          <w:lang w:val="en-GB"/>
        </w:rPr>
        <w:t>External sources include:</w:t>
      </w:r>
    </w:p>
    <w:p w:rsidRPr="00686D07" w:rsidR="00EE1129" w:rsidP="6EF29C05" w:rsidRDefault="00EE1129" w14:paraId="6C6B92A2" w14:textId="2C9F902C">
      <w:pPr>
        <w:pStyle w:val="ListParagraph"/>
        <w:numPr>
          <w:ilvl w:val="0"/>
          <w:numId w:val="23"/>
        </w:numPr>
        <w:spacing w:before="240" w:beforeAutospacing="off" w:after="240" w:afterAutospacing="off"/>
        <w:rPr>
          <w:rFonts w:ascii="Times New Roman" w:hAnsi="Times New Roman" w:eastAsia="Times New Roman" w:cs="Times New Roman"/>
          <w:b w:val="1"/>
          <w:bCs w:val="1"/>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Government film tax incentive data.</w:t>
      </w:r>
    </w:p>
    <w:p w:rsidRPr="00686D07" w:rsidR="00EE1129" w:rsidP="6EF29C05" w:rsidRDefault="00EE1129" w14:paraId="009D69FB" w14:textId="4D210307">
      <w:pPr>
        <w:pStyle w:val="ListParagraph"/>
        <w:numPr>
          <w:ilvl w:val="0"/>
          <w:numId w:val="23"/>
        </w:numPr>
        <w:spacing w:before="240" w:beforeAutospacing="off" w:after="240" w:afterAutospacing="off"/>
        <w:rPr>
          <w:rFonts w:ascii="Times New Roman" w:hAnsi="Times New Roman" w:eastAsia="Times New Roman" w:cs="Times New Roman"/>
          <w:b w:val="1"/>
          <w:bCs w:val="1"/>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Film industry rental benchmarks.</w:t>
      </w:r>
    </w:p>
    <w:p w:rsidRPr="00686D07" w:rsidR="00EE1129" w:rsidP="6EF29C05" w:rsidRDefault="00EE1129" w14:paraId="12B64B79" w14:textId="6B090322">
      <w:pPr>
        <w:pStyle w:val="ListParagraph"/>
        <w:numPr>
          <w:ilvl w:val="0"/>
          <w:numId w:val="23"/>
        </w:numPr>
        <w:spacing w:before="240" w:beforeAutospacing="off" w:after="240" w:afterAutospacing="off"/>
        <w:rPr>
          <w:rFonts w:ascii="Times New Roman" w:hAnsi="Times New Roman" w:eastAsia="Times New Roman" w:cs="Times New Roman"/>
          <w:noProof w:val="0"/>
          <w:sz w:val="20"/>
          <w:szCs w:val="20"/>
          <w:lang w:val="en-GB"/>
        </w:rPr>
      </w:pPr>
      <w:r w:rsidRPr="6EF29C05" w:rsidR="445D574F">
        <w:rPr>
          <w:rFonts w:ascii="Times New Roman" w:hAnsi="Times New Roman" w:eastAsia="Times New Roman" w:cs="Times New Roman"/>
          <w:b w:val="1"/>
          <w:bCs w:val="1"/>
          <w:noProof w:val="0"/>
          <w:sz w:val="20"/>
          <w:szCs w:val="20"/>
          <w:lang w:val="en-GB"/>
        </w:rPr>
        <w:t>Fuel and transport cost indexes</w:t>
      </w:r>
      <w:r w:rsidRPr="6EF29C05" w:rsidR="445D574F">
        <w:rPr>
          <w:rFonts w:ascii="Times New Roman" w:hAnsi="Times New Roman" w:eastAsia="Times New Roman" w:cs="Times New Roman"/>
          <w:noProof w:val="0"/>
          <w:sz w:val="20"/>
          <w:szCs w:val="20"/>
          <w:lang w:val="en-GB"/>
        </w:rPr>
        <w:t xml:space="preserve"> [5][6].</w:t>
      </w:r>
    </w:p>
    <w:p w:rsidRPr="00686D07" w:rsidR="00EE1129" w:rsidP="6EF29C05" w:rsidRDefault="00EE1129" w14:paraId="73055C7A" w14:textId="3F1B2A8F">
      <w:pPr>
        <w:pStyle w:val="Normal"/>
        <w:spacing w:before="240" w:beforeAutospacing="off" w:after="240" w:afterAutospacing="off"/>
        <w:rPr>
          <w:rFonts w:ascii="Times New Roman" w:hAnsi="Times New Roman" w:cs="Times New Roman"/>
          <w:b w:val="1"/>
          <w:bCs w:val="1"/>
          <w:sz w:val="20"/>
          <w:szCs w:val="20"/>
        </w:rPr>
      </w:pPr>
    </w:p>
    <w:p w:rsidRPr="00686D07" w:rsidR="00EE1129" w:rsidP="6EF29C05" w:rsidRDefault="00EE1129" w14:paraId="43E9467C" w14:textId="4A2811A4">
      <w:pPr>
        <w:pStyle w:val="Heading2"/>
        <w:rPr>
          <w:rFonts w:ascii="Times New Roman" w:hAnsi="Times New Roman" w:cs="Times New Roman"/>
          <w:b w:val="1"/>
          <w:bCs w:val="1"/>
          <w:sz w:val="20"/>
          <w:szCs w:val="20"/>
        </w:rPr>
      </w:pPr>
      <w:bookmarkStart w:name="_Toc344588345" w:id="196988976"/>
      <w:r w:rsidR="348CAFFD">
        <w:rPr/>
        <w:t>2.2 Star Schema Design</w:t>
      </w:r>
      <w:bookmarkEnd w:id="196988976"/>
      <w:r w:rsidR="348CAFFD">
        <w:rPr/>
        <w:t xml:space="preserve"> </w:t>
      </w:r>
    </w:p>
    <w:p w:rsidRPr="00686D07" w:rsidR="00EE1129" w:rsidP="6EF29C05" w:rsidRDefault="00EE1129" w14:paraId="4CBDFFD2" w14:textId="250751F9">
      <w:pPr>
        <w:spacing w:before="240" w:beforeAutospacing="off" w:after="240" w:afterAutospacing="off"/>
      </w:pPr>
      <w:r w:rsidRPr="6EF29C05" w:rsidR="154BCCEA">
        <w:rPr>
          <w:rFonts w:ascii="Times New Roman" w:hAnsi="Times New Roman" w:eastAsia="Times New Roman" w:cs="Times New Roman"/>
          <w:noProof w:val="0"/>
          <w:sz w:val="20"/>
          <w:szCs w:val="20"/>
          <w:lang w:val="en-GB"/>
        </w:rPr>
        <w:t xml:space="preserve">The </w:t>
      </w:r>
      <w:r w:rsidRPr="6EF29C05" w:rsidR="154BCCEA">
        <w:rPr>
          <w:rFonts w:ascii="Times New Roman" w:hAnsi="Times New Roman" w:eastAsia="Times New Roman" w:cs="Times New Roman"/>
          <w:b w:val="1"/>
          <w:bCs w:val="1"/>
          <w:noProof w:val="0"/>
          <w:sz w:val="20"/>
          <w:szCs w:val="20"/>
          <w:lang w:val="en-GB"/>
        </w:rPr>
        <w:t>star schema</w:t>
      </w:r>
      <w:r w:rsidRPr="6EF29C05" w:rsidR="154BCCEA">
        <w:rPr>
          <w:rFonts w:ascii="Times New Roman" w:hAnsi="Times New Roman" w:eastAsia="Times New Roman" w:cs="Times New Roman"/>
          <w:noProof w:val="0"/>
          <w:sz w:val="20"/>
          <w:szCs w:val="20"/>
          <w:lang w:val="en-GB"/>
        </w:rPr>
        <w:t xml:space="preserve"> forms the foundation of Rags’n’Riches’ new data warehouse, providing a clear and efficient way to store and analyse business information [2][3][4]. Unlike the highly normalised structure of the company’s existing OLTP systems, the star schema is designed for speed and simplicity. It allows management to view key business measures—such as rental income, delivery costs, and profitability—instantly, without slowing down operational systems. The model is easy to understand for non-technical users, making it ideal for managers across departments.</w:t>
      </w:r>
    </w:p>
    <w:p w:rsidRPr="00686D07" w:rsidR="00EE1129" w:rsidP="6EF29C05" w:rsidRDefault="00EE1129" w14:paraId="1E6DF97E" w14:textId="3B47FE67">
      <w:pPr>
        <w:spacing w:before="240" w:beforeAutospacing="off" w:after="240" w:afterAutospacing="off"/>
      </w:pPr>
      <w:r w:rsidRPr="6EF29C05" w:rsidR="154BCCEA">
        <w:rPr>
          <w:rFonts w:ascii="Times New Roman" w:hAnsi="Times New Roman" w:eastAsia="Times New Roman" w:cs="Times New Roman"/>
          <w:noProof w:val="0"/>
          <w:sz w:val="20"/>
          <w:szCs w:val="20"/>
          <w:lang w:val="en-GB"/>
        </w:rPr>
        <w:t xml:space="preserve">At the centre of the design sits the </w:t>
      </w:r>
      <w:r w:rsidRPr="6EF29C05" w:rsidR="154BCCEA">
        <w:rPr>
          <w:rFonts w:ascii="Times New Roman" w:hAnsi="Times New Roman" w:eastAsia="Times New Roman" w:cs="Times New Roman"/>
          <w:b w:val="1"/>
          <w:bCs w:val="1"/>
          <w:noProof w:val="0"/>
          <w:sz w:val="20"/>
          <w:szCs w:val="20"/>
          <w:lang w:val="en-GB"/>
        </w:rPr>
        <w:t>Fact Table</w:t>
      </w:r>
      <w:r w:rsidRPr="6EF29C05" w:rsidR="154BCCEA">
        <w:rPr>
          <w:rFonts w:ascii="Times New Roman" w:hAnsi="Times New Roman" w:eastAsia="Times New Roman" w:cs="Times New Roman"/>
          <w:noProof w:val="0"/>
          <w:sz w:val="20"/>
          <w:szCs w:val="20"/>
          <w:lang w:val="en-GB"/>
        </w:rPr>
        <w:t xml:space="preserve">, which stores measurable and numeric data. It is surrounded by several </w:t>
      </w:r>
      <w:r w:rsidRPr="6EF29C05" w:rsidR="154BCCEA">
        <w:rPr>
          <w:rFonts w:ascii="Times New Roman" w:hAnsi="Times New Roman" w:eastAsia="Times New Roman" w:cs="Times New Roman"/>
          <w:b w:val="1"/>
          <w:bCs w:val="1"/>
          <w:noProof w:val="0"/>
          <w:sz w:val="20"/>
          <w:szCs w:val="20"/>
          <w:lang w:val="en-GB"/>
        </w:rPr>
        <w:t>Dimension Tables</w:t>
      </w:r>
      <w:r w:rsidRPr="6EF29C05" w:rsidR="154BCCEA">
        <w:rPr>
          <w:rFonts w:ascii="Times New Roman" w:hAnsi="Times New Roman" w:eastAsia="Times New Roman" w:cs="Times New Roman"/>
          <w:noProof w:val="0"/>
          <w:sz w:val="20"/>
          <w:szCs w:val="20"/>
          <w:lang w:val="en-GB"/>
        </w:rPr>
        <w:t xml:space="preserve"> that describe the context of each transaction, such as the customer, warehouse, item, or date. Each dimension connects to the fact table through a foreign key, forming the star shape. This layout allows complex analytical queries to be completed quickly, as data can be filtered and grouped by any dimension, such as warehouse, time period, or customer type.</w:t>
      </w:r>
    </w:p>
    <w:p w:rsidRPr="00686D07" w:rsidR="00EE1129" w:rsidP="6EF29C05" w:rsidRDefault="00EE1129" w14:paraId="76932948" w14:textId="0AFD8D26">
      <w:pPr>
        <w:spacing w:before="240" w:beforeAutospacing="off" w:after="240" w:afterAutospacing="off"/>
      </w:pPr>
      <w:r w:rsidRPr="6EF29C05" w:rsidR="154BCCEA">
        <w:rPr>
          <w:rFonts w:ascii="Times New Roman" w:hAnsi="Times New Roman" w:eastAsia="Times New Roman" w:cs="Times New Roman"/>
          <w:b w:val="1"/>
          <w:bCs w:val="1"/>
          <w:noProof w:val="0"/>
          <w:sz w:val="20"/>
          <w:szCs w:val="20"/>
          <w:lang w:val="en-GB"/>
        </w:rPr>
        <w:t>Fact Table – Rental Facts:</w:t>
      </w:r>
      <w:r>
        <w:br/>
      </w:r>
      <w:r w:rsidRPr="6EF29C05" w:rsidR="154BCCEA">
        <w:rPr>
          <w:rFonts w:ascii="Times New Roman" w:hAnsi="Times New Roman" w:eastAsia="Times New Roman" w:cs="Times New Roman"/>
          <w:noProof w:val="0"/>
          <w:sz w:val="20"/>
          <w:szCs w:val="20"/>
          <w:lang w:val="en-GB"/>
        </w:rPr>
        <w:t xml:space="preserve"> The </w:t>
      </w:r>
      <w:r w:rsidRPr="6EF29C05" w:rsidR="154BCCEA">
        <w:rPr>
          <w:rFonts w:ascii="Times New Roman" w:hAnsi="Times New Roman" w:eastAsia="Times New Roman" w:cs="Times New Roman"/>
          <w:b w:val="1"/>
          <w:bCs w:val="1"/>
          <w:noProof w:val="0"/>
          <w:sz w:val="20"/>
          <w:szCs w:val="20"/>
          <w:lang w:val="en-GB"/>
        </w:rPr>
        <w:t>Fact_Rentals</w:t>
      </w:r>
      <w:r w:rsidRPr="6EF29C05" w:rsidR="154BCCEA">
        <w:rPr>
          <w:rFonts w:ascii="Times New Roman" w:hAnsi="Times New Roman" w:eastAsia="Times New Roman" w:cs="Times New Roman"/>
          <w:noProof w:val="0"/>
          <w:sz w:val="20"/>
          <w:szCs w:val="20"/>
          <w:lang w:val="en-GB"/>
        </w:rPr>
        <w:t xml:space="preserve"> table records all quantifiable measures relating to the rental process.</w:t>
      </w:r>
    </w:p>
    <w:p w:rsidRPr="00686D07" w:rsidR="00EE1129" w:rsidP="6EF29C05" w:rsidRDefault="00EE1129" w14:paraId="12290860" w14:textId="01847165">
      <w:pPr>
        <w:pStyle w:val="ListParagraph"/>
        <w:numPr>
          <w:ilvl w:val="0"/>
          <w:numId w:val="24"/>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Rental_ID:</w:t>
      </w:r>
      <w:r w:rsidRPr="6EF29C05" w:rsidR="154BCCEA">
        <w:rPr>
          <w:rFonts w:ascii="Times New Roman" w:hAnsi="Times New Roman" w:eastAsia="Times New Roman" w:cs="Times New Roman"/>
          <w:noProof w:val="0"/>
          <w:sz w:val="20"/>
          <w:szCs w:val="20"/>
          <w:lang w:val="en-GB"/>
        </w:rPr>
        <w:t xml:space="preserve"> Primary key identifying each rental transaction.</w:t>
      </w:r>
    </w:p>
    <w:p w:rsidRPr="00686D07" w:rsidR="00EE1129" w:rsidP="6EF29C05" w:rsidRDefault="00EE1129" w14:paraId="0DA8A6F0" w14:textId="79505C5B">
      <w:pPr>
        <w:pStyle w:val="ListParagraph"/>
        <w:numPr>
          <w:ilvl w:val="0"/>
          <w:numId w:val="24"/>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Item_ID, Customer_ID, Warehouse_ID, Date_ID:</w:t>
      </w:r>
      <w:r w:rsidRPr="6EF29C05" w:rsidR="154BCCEA">
        <w:rPr>
          <w:rFonts w:ascii="Times New Roman" w:hAnsi="Times New Roman" w:eastAsia="Times New Roman" w:cs="Times New Roman"/>
          <w:noProof w:val="0"/>
          <w:sz w:val="20"/>
          <w:szCs w:val="20"/>
          <w:lang w:val="en-GB"/>
        </w:rPr>
        <w:t xml:space="preserve"> Foreign keys linking to their respective dimension tables.</w:t>
      </w:r>
    </w:p>
    <w:p w:rsidRPr="00686D07" w:rsidR="00EE1129" w:rsidP="6EF29C05" w:rsidRDefault="00EE1129" w14:paraId="0F739878" w14:textId="465BF83D">
      <w:pPr>
        <w:pStyle w:val="ListParagraph"/>
        <w:numPr>
          <w:ilvl w:val="0"/>
          <w:numId w:val="24"/>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Days_Rented, Daily_Cost, Delivery_Cost, Surcharge_Flag, Total_Revenue:</w:t>
      </w:r>
      <w:r w:rsidRPr="6EF29C05" w:rsidR="154BCCEA">
        <w:rPr>
          <w:rFonts w:ascii="Times New Roman" w:hAnsi="Times New Roman" w:eastAsia="Times New Roman" w:cs="Times New Roman"/>
          <w:noProof w:val="0"/>
          <w:sz w:val="20"/>
          <w:szCs w:val="20"/>
          <w:lang w:val="en-GB"/>
        </w:rPr>
        <w:t xml:space="preserve"> Key metrics for financial and operational analysis.</w:t>
      </w:r>
    </w:p>
    <w:p w:rsidRPr="00686D07" w:rsidR="00EE1129" w:rsidP="6EF29C05" w:rsidRDefault="00EE1129" w14:paraId="43A9111F" w14:textId="45D5D920">
      <w:pPr>
        <w:spacing w:before="240" w:beforeAutospacing="off" w:after="240" w:afterAutospacing="off"/>
      </w:pPr>
      <w:r w:rsidRPr="6EF29C05" w:rsidR="154BCCEA">
        <w:rPr>
          <w:rFonts w:ascii="Times New Roman" w:hAnsi="Times New Roman" w:eastAsia="Times New Roman" w:cs="Times New Roman"/>
          <w:noProof w:val="0"/>
          <w:sz w:val="20"/>
          <w:szCs w:val="20"/>
          <w:lang w:val="en-GB"/>
        </w:rPr>
        <w:t>This table will be the main source for performance reporting, enabling the company to analyse profitability by item type, customer, or location.</w:t>
      </w:r>
    </w:p>
    <w:p w:rsidRPr="00686D07" w:rsidR="00EE1129" w:rsidP="6EF29C05" w:rsidRDefault="00EE1129" w14:paraId="0C0B7E57" w14:textId="751A6252">
      <w:pPr>
        <w:spacing w:before="240" w:beforeAutospacing="off" w:after="240" w:afterAutospacing="off"/>
      </w:pPr>
      <w:r w:rsidRPr="6EF29C05" w:rsidR="154BCCEA">
        <w:rPr>
          <w:rFonts w:ascii="Times New Roman" w:hAnsi="Times New Roman" w:eastAsia="Times New Roman" w:cs="Times New Roman"/>
          <w:b w:val="1"/>
          <w:bCs w:val="1"/>
          <w:noProof w:val="0"/>
          <w:sz w:val="20"/>
          <w:szCs w:val="20"/>
          <w:lang w:val="en-GB"/>
        </w:rPr>
        <w:t>Dimension Tables:</w:t>
      </w:r>
      <w:r>
        <w:br/>
      </w:r>
      <w:r w:rsidRPr="6EF29C05" w:rsidR="154BCCEA">
        <w:rPr>
          <w:rFonts w:ascii="Times New Roman" w:hAnsi="Times New Roman" w:eastAsia="Times New Roman" w:cs="Times New Roman"/>
          <w:noProof w:val="0"/>
          <w:sz w:val="20"/>
          <w:szCs w:val="20"/>
          <w:lang w:val="en-GB"/>
        </w:rPr>
        <w:t xml:space="preserve"> The dimension tables provide descriptive detail that gives context to the figures in the fact table.</w:t>
      </w:r>
    </w:p>
    <w:p w:rsidRPr="00686D07" w:rsidR="00EE1129" w:rsidP="6EF29C05" w:rsidRDefault="00EE1129" w14:paraId="5F1AF704" w14:textId="0CBF04A1">
      <w:pPr>
        <w:pStyle w:val="ListParagraph"/>
        <w:numPr>
          <w:ilvl w:val="0"/>
          <w:numId w:val="25"/>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Item Dimension:</w:t>
      </w:r>
      <w:r>
        <w:br/>
      </w:r>
      <w:r w:rsidRPr="6EF29C05" w:rsidR="154BCCEA">
        <w:rPr>
          <w:rFonts w:ascii="Times New Roman" w:hAnsi="Times New Roman" w:eastAsia="Times New Roman" w:cs="Times New Roman"/>
          <w:noProof w:val="0"/>
          <w:sz w:val="20"/>
          <w:szCs w:val="20"/>
          <w:lang w:val="en-GB"/>
        </w:rPr>
        <w:t xml:space="preserve"> </w:t>
      </w:r>
      <w:r w:rsidRPr="6EF29C05" w:rsidR="154BCCEA">
        <w:rPr>
          <w:rFonts w:ascii="Times New Roman" w:hAnsi="Times New Roman" w:eastAsia="Times New Roman" w:cs="Times New Roman"/>
          <w:i w:val="1"/>
          <w:iCs w:val="1"/>
          <w:noProof w:val="0"/>
          <w:sz w:val="20"/>
          <w:szCs w:val="20"/>
          <w:lang w:val="en-GB"/>
        </w:rPr>
        <w:t>(Item_ID, Name, Type, Specialist/Common, Home_Warehouse, Acquisition_Date, Replacement_Cost)</w:t>
      </w:r>
      <w:r>
        <w:br/>
      </w:r>
      <w:r w:rsidRPr="6EF29C05" w:rsidR="154BCCEA">
        <w:rPr>
          <w:rFonts w:ascii="Times New Roman" w:hAnsi="Times New Roman" w:eastAsia="Times New Roman" w:cs="Times New Roman"/>
          <w:noProof w:val="0"/>
          <w:sz w:val="20"/>
          <w:szCs w:val="20"/>
          <w:lang w:val="en-GB"/>
        </w:rPr>
        <w:t xml:space="preserve"> Holds information about each costume or prop, including whether it is a common-core or specialist item. This allows managers to identify which categories are most profitable or in high demand.</w:t>
      </w:r>
    </w:p>
    <w:p w:rsidRPr="00686D07" w:rsidR="00EE1129" w:rsidP="6EF29C05" w:rsidRDefault="00EE1129" w14:paraId="02326F20" w14:textId="706957E7">
      <w:pPr>
        <w:pStyle w:val="ListParagraph"/>
        <w:numPr>
          <w:ilvl w:val="0"/>
          <w:numId w:val="25"/>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Customer Dimension:</w:t>
      </w:r>
      <w:r>
        <w:br/>
      </w:r>
      <w:r w:rsidRPr="6EF29C05" w:rsidR="154BCCEA">
        <w:rPr>
          <w:rFonts w:ascii="Times New Roman" w:hAnsi="Times New Roman" w:eastAsia="Times New Roman" w:cs="Times New Roman"/>
          <w:noProof w:val="0"/>
          <w:sz w:val="20"/>
          <w:szCs w:val="20"/>
          <w:lang w:val="en-GB"/>
        </w:rPr>
        <w:t xml:space="preserve"> </w:t>
      </w:r>
      <w:r w:rsidRPr="6EF29C05" w:rsidR="154BCCEA">
        <w:rPr>
          <w:rFonts w:ascii="Times New Roman" w:hAnsi="Times New Roman" w:eastAsia="Times New Roman" w:cs="Times New Roman"/>
          <w:i w:val="1"/>
          <w:iCs w:val="1"/>
          <w:noProof w:val="0"/>
          <w:sz w:val="20"/>
          <w:szCs w:val="20"/>
          <w:lang w:val="en-GB"/>
        </w:rPr>
        <w:t>(Customer_ID, Name, Type (Theatre/Film), Location)</w:t>
      </w:r>
      <w:r>
        <w:br/>
      </w:r>
      <w:r w:rsidRPr="6EF29C05" w:rsidR="154BCCEA">
        <w:rPr>
          <w:rFonts w:ascii="Times New Roman" w:hAnsi="Times New Roman" w:eastAsia="Times New Roman" w:cs="Times New Roman"/>
          <w:noProof w:val="0"/>
          <w:sz w:val="20"/>
          <w:szCs w:val="20"/>
          <w:lang w:val="en-GB"/>
        </w:rPr>
        <w:t xml:space="preserve"> Stores customer details to allow reporting on rental frequency, customer type, and location-based trends.</w:t>
      </w:r>
    </w:p>
    <w:p w:rsidRPr="00686D07" w:rsidR="00EE1129" w:rsidP="6EF29C05" w:rsidRDefault="00EE1129" w14:paraId="73FB9030" w14:textId="4BAF33B8">
      <w:pPr>
        <w:pStyle w:val="ListParagraph"/>
        <w:numPr>
          <w:ilvl w:val="0"/>
          <w:numId w:val="25"/>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Warehouse Dimension:</w:t>
      </w:r>
      <w:r>
        <w:br/>
      </w:r>
      <w:r w:rsidRPr="6EF29C05" w:rsidR="154BCCEA">
        <w:rPr>
          <w:rFonts w:ascii="Times New Roman" w:hAnsi="Times New Roman" w:eastAsia="Times New Roman" w:cs="Times New Roman"/>
          <w:noProof w:val="0"/>
          <w:sz w:val="20"/>
          <w:szCs w:val="20"/>
          <w:lang w:val="en-GB"/>
        </w:rPr>
        <w:t xml:space="preserve"> </w:t>
      </w:r>
      <w:r w:rsidRPr="6EF29C05" w:rsidR="154BCCEA">
        <w:rPr>
          <w:rFonts w:ascii="Times New Roman" w:hAnsi="Times New Roman" w:eastAsia="Times New Roman" w:cs="Times New Roman"/>
          <w:i w:val="1"/>
          <w:iCs w:val="1"/>
          <w:noProof w:val="0"/>
          <w:sz w:val="20"/>
          <w:szCs w:val="20"/>
          <w:lang w:val="en-GB"/>
        </w:rPr>
        <w:t>(Warehouse_ID, Location, Specialisation)</w:t>
      </w:r>
      <w:r>
        <w:br/>
      </w:r>
      <w:r w:rsidRPr="6EF29C05" w:rsidR="154BCCEA">
        <w:rPr>
          <w:rFonts w:ascii="Times New Roman" w:hAnsi="Times New Roman" w:eastAsia="Times New Roman" w:cs="Times New Roman"/>
          <w:noProof w:val="0"/>
          <w:sz w:val="20"/>
          <w:szCs w:val="20"/>
          <w:lang w:val="en-GB"/>
        </w:rPr>
        <w:t xml:space="preserve"> Describes warehouse characteristics, enabling comparisons of performance across sites.</w:t>
      </w:r>
    </w:p>
    <w:p w:rsidRPr="00686D07" w:rsidR="00EE1129" w:rsidP="6EF29C05" w:rsidRDefault="00EE1129" w14:paraId="64435A22" w14:textId="0D144638">
      <w:pPr>
        <w:pStyle w:val="ListParagraph"/>
        <w:numPr>
          <w:ilvl w:val="0"/>
          <w:numId w:val="25"/>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Date Dimension:</w:t>
      </w:r>
      <w:r>
        <w:br/>
      </w:r>
      <w:r w:rsidRPr="6EF29C05" w:rsidR="154BCCEA">
        <w:rPr>
          <w:rFonts w:ascii="Times New Roman" w:hAnsi="Times New Roman" w:eastAsia="Times New Roman" w:cs="Times New Roman"/>
          <w:noProof w:val="0"/>
          <w:sz w:val="20"/>
          <w:szCs w:val="20"/>
          <w:lang w:val="en-GB"/>
        </w:rPr>
        <w:t xml:space="preserve"> </w:t>
      </w:r>
      <w:r w:rsidRPr="6EF29C05" w:rsidR="154BCCEA">
        <w:rPr>
          <w:rFonts w:ascii="Times New Roman" w:hAnsi="Times New Roman" w:eastAsia="Times New Roman" w:cs="Times New Roman"/>
          <w:i w:val="1"/>
          <w:iCs w:val="1"/>
          <w:noProof w:val="0"/>
          <w:sz w:val="20"/>
          <w:szCs w:val="20"/>
          <w:lang w:val="en-GB"/>
        </w:rPr>
        <w:t>(Date_ID, Day, Month, Year, Quarter)</w:t>
      </w:r>
      <w:r>
        <w:br/>
      </w:r>
      <w:r w:rsidRPr="6EF29C05" w:rsidR="154BCCEA">
        <w:rPr>
          <w:rFonts w:ascii="Times New Roman" w:hAnsi="Times New Roman" w:eastAsia="Times New Roman" w:cs="Times New Roman"/>
          <w:noProof w:val="0"/>
          <w:sz w:val="20"/>
          <w:szCs w:val="20"/>
          <w:lang w:val="en-GB"/>
        </w:rPr>
        <w:t xml:space="preserve"> Provides time-based structure for trend and seasonality analysis, such as busiest rental months or quarterly profits.</w:t>
      </w:r>
    </w:p>
    <w:p w:rsidRPr="00686D07" w:rsidR="00EE1129" w:rsidP="6EF29C05" w:rsidRDefault="00EE1129" w14:paraId="0C6B9733" w14:textId="258AB480">
      <w:pPr>
        <w:pStyle w:val="ListParagraph"/>
        <w:numPr>
          <w:ilvl w:val="0"/>
          <w:numId w:val="25"/>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b w:val="1"/>
          <w:bCs w:val="1"/>
          <w:noProof w:val="0"/>
          <w:sz w:val="20"/>
          <w:szCs w:val="20"/>
          <w:lang w:val="en-GB"/>
        </w:rPr>
        <w:t>Transport Dimension (optional):</w:t>
      </w:r>
      <w:r>
        <w:br/>
      </w:r>
      <w:r w:rsidRPr="6EF29C05" w:rsidR="154BCCEA">
        <w:rPr>
          <w:rFonts w:ascii="Times New Roman" w:hAnsi="Times New Roman" w:eastAsia="Times New Roman" w:cs="Times New Roman"/>
          <w:noProof w:val="0"/>
          <w:sz w:val="20"/>
          <w:szCs w:val="20"/>
          <w:lang w:val="en-GB"/>
        </w:rPr>
        <w:t xml:space="preserve"> </w:t>
      </w:r>
      <w:r w:rsidRPr="6EF29C05" w:rsidR="154BCCEA">
        <w:rPr>
          <w:rFonts w:ascii="Times New Roman" w:hAnsi="Times New Roman" w:eastAsia="Times New Roman" w:cs="Times New Roman"/>
          <w:i w:val="1"/>
          <w:iCs w:val="1"/>
          <w:noProof w:val="0"/>
          <w:sz w:val="20"/>
          <w:szCs w:val="20"/>
          <w:lang w:val="en-GB"/>
        </w:rPr>
        <w:t>(Driver_ID, Vehicle_Type, Distance, Fuel_Cost)</w:t>
      </w:r>
      <w:r>
        <w:br/>
      </w:r>
      <w:r w:rsidRPr="6EF29C05" w:rsidR="154BCCEA">
        <w:rPr>
          <w:rFonts w:ascii="Times New Roman" w:hAnsi="Times New Roman" w:eastAsia="Times New Roman" w:cs="Times New Roman"/>
          <w:noProof w:val="0"/>
          <w:sz w:val="20"/>
          <w:szCs w:val="20"/>
          <w:lang w:val="en-GB"/>
        </w:rPr>
        <w:t xml:space="preserve"> Allows tracking of delivery efficiency and cost control. Including this dimension helps measure logistical performance, supporting the company’s goal to reduce transport expenses.</w:t>
      </w:r>
    </w:p>
    <w:p w:rsidRPr="00686D07" w:rsidR="00EE1129" w:rsidP="6EF29C05" w:rsidRDefault="00EE1129" w14:paraId="3BF6D429" w14:textId="10E27568">
      <w:pPr>
        <w:spacing w:before="240" w:beforeAutospacing="off" w:after="240" w:afterAutospacing="off"/>
      </w:pPr>
      <w:r w:rsidRPr="6EF29C05" w:rsidR="154BCCEA">
        <w:rPr>
          <w:rFonts w:ascii="Times New Roman" w:hAnsi="Times New Roman" w:eastAsia="Times New Roman" w:cs="Times New Roman"/>
          <w:b w:val="1"/>
          <w:bCs w:val="1"/>
          <w:noProof w:val="0"/>
          <w:sz w:val="20"/>
          <w:szCs w:val="20"/>
          <w:lang w:val="en-GB"/>
        </w:rPr>
        <w:t>Aggregated Tables:</w:t>
      </w:r>
      <w:r>
        <w:br/>
      </w:r>
      <w:r w:rsidRPr="6EF29C05" w:rsidR="154BCCEA">
        <w:rPr>
          <w:rFonts w:ascii="Times New Roman" w:hAnsi="Times New Roman" w:eastAsia="Times New Roman" w:cs="Times New Roman"/>
          <w:noProof w:val="0"/>
          <w:sz w:val="20"/>
          <w:szCs w:val="20"/>
          <w:lang w:val="en-GB"/>
        </w:rPr>
        <w:t xml:space="preserve"> The warehouse will include summary (aggregate) tables to speed up reporting on common queries such as:</w:t>
      </w:r>
    </w:p>
    <w:p w:rsidRPr="00686D07" w:rsidR="00EE1129" w:rsidP="6EF29C05" w:rsidRDefault="00EE1129" w14:paraId="6A5B4F2D" w14:textId="43A878DA">
      <w:pPr>
        <w:pStyle w:val="ListParagraph"/>
        <w:numPr>
          <w:ilvl w:val="0"/>
          <w:numId w:val="26"/>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noProof w:val="0"/>
          <w:sz w:val="20"/>
          <w:szCs w:val="20"/>
          <w:lang w:val="en-GB"/>
        </w:rPr>
        <w:t>Monthly Revenue per Warehouse</w:t>
      </w:r>
    </w:p>
    <w:p w:rsidRPr="00686D07" w:rsidR="00EE1129" w:rsidP="6EF29C05" w:rsidRDefault="00EE1129" w14:paraId="3573A679" w14:textId="3F130DA2">
      <w:pPr>
        <w:pStyle w:val="ListParagraph"/>
        <w:numPr>
          <w:ilvl w:val="0"/>
          <w:numId w:val="26"/>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noProof w:val="0"/>
          <w:sz w:val="20"/>
          <w:szCs w:val="20"/>
          <w:lang w:val="en-GB"/>
        </w:rPr>
        <w:t>Most Popular Item Types</w:t>
      </w:r>
    </w:p>
    <w:p w:rsidRPr="00686D07" w:rsidR="00EE1129" w:rsidP="6EF29C05" w:rsidRDefault="00EE1129" w14:paraId="79676FC1" w14:textId="4B391671">
      <w:pPr>
        <w:pStyle w:val="ListParagraph"/>
        <w:numPr>
          <w:ilvl w:val="0"/>
          <w:numId w:val="26"/>
        </w:numPr>
        <w:spacing w:before="240" w:beforeAutospacing="off" w:after="240" w:afterAutospacing="off"/>
        <w:rPr>
          <w:rFonts w:ascii="Times New Roman" w:hAnsi="Times New Roman" w:eastAsia="Times New Roman" w:cs="Times New Roman"/>
          <w:noProof w:val="0"/>
          <w:sz w:val="20"/>
          <w:szCs w:val="20"/>
          <w:lang w:val="en-GB"/>
        </w:rPr>
      </w:pPr>
      <w:r w:rsidRPr="6EF29C05" w:rsidR="154BCCEA">
        <w:rPr>
          <w:rFonts w:ascii="Times New Roman" w:hAnsi="Times New Roman" w:eastAsia="Times New Roman" w:cs="Times New Roman"/>
          <w:noProof w:val="0"/>
          <w:sz w:val="20"/>
          <w:szCs w:val="20"/>
          <w:lang w:val="en-GB"/>
        </w:rPr>
        <w:t>Total Surcharges by Period</w:t>
      </w:r>
    </w:p>
    <w:p w:rsidRPr="00686D07" w:rsidR="00EE1129" w:rsidP="6EF29C05" w:rsidRDefault="00EE1129" w14:paraId="3BABD641" w14:textId="23DD388A">
      <w:pPr>
        <w:spacing w:before="240" w:beforeAutospacing="off" w:after="240" w:afterAutospacing="off"/>
      </w:pPr>
      <w:r w:rsidRPr="6EF29C05" w:rsidR="154BCCEA">
        <w:rPr>
          <w:rFonts w:ascii="Times New Roman" w:hAnsi="Times New Roman" w:eastAsia="Times New Roman" w:cs="Times New Roman"/>
          <w:noProof w:val="0"/>
          <w:sz w:val="20"/>
          <w:szCs w:val="20"/>
          <w:lang w:val="en-GB"/>
        </w:rPr>
        <w:t>These pre-calculated summaries improve performance and allow managers to view high-level insights instantly.</w:t>
      </w:r>
    </w:p>
    <w:p w:rsidRPr="00686D07" w:rsidR="00EE1129" w:rsidP="6EF29C05" w:rsidRDefault="00EE1129" w14:paraId="1A12A8C3" w14:textId="7F6CFF1C">
      <w:pPr>
        <w:spacing w:before="240" w:beforeAutospacing="off" w:after="240" w:afterAutospacing="off"/>
      </w:pPr>
      <w:r w:rsidRPr="6EF29C05" w:rsidR="154BCCEA">
        <w:rPr>
          <w:rFonts w:ascii="Times New Roman" w:hAnsi="Times New Roman" w:eastAsia="Times New Roman" w:cs="Times New Roman"/>
          <w:b w:val="1"/>
          <w:bCs w:val="1"/>
          <w:noProof w:val="0"/>
          <w:sz w:val="20"/>
          <w:szCs w:val="20"/>
          <w:lang w:val="en-GB"/>
        </w:rPr>
        <w:t>Metadata Table:</w:t>
      </w:r>
      <w:r>
        <w:br/>
      </w:r>
      <w:r w:rsidRPr="6EF29C05" w:rsidR="154BCCEA">
        <w:rPr>
          <w:rFonts w:ascii="Times New Roman" w:hAnsi="Times New Roman" w:eastAsia="Times New Roman" w:cs="Times New Roman"/>
          <w:noProof w:val="0"/>
          <w:sz w:val="20"/>
          <w:szCs w:val="20"/>
          <w:lang w:val="en-GB"/>
        </w:rPr>
        <w:t xml:space="preserve"> To ensure proper data governance and IT transparency, a </w:t>
      </w:r>
      <w:r w:rsidRPr="6EF29C05" w:rsidR="154BCCEA">
        <w:rPr>
          <w:rFonts w:ascii="Times New Roman" w:hAnsi="Times New Roman" w:eastAsia="Times New Roman" w:cs="Times New Roman"/>
          <w:b w:val="1"/>
          <w:bCs w:val="1"/>
          <w:noProof w:val="0"/>
          <w:sz w:val="20"/>
          <w:szCs w:val="20"/>
          <w:lang w:val="en-GB"/>
        </w:rPr>
        <w:t>Metadata Table</w:t>
      </w:r>
      <w:r w:rsidRPr="6EF29C05" w:rsidR="154BCCEA">
        <w:rPr>
          <w:rFonts w:ascii="Times New Roman" w:hAnsi="Times New Roman" w:eastAsia="Times New Roman" w:cs="Times New Roman"/>
          <w:noProof w:val="0"/>
          <w:sz w:val="20"/>
          <w:szCs w:val="20"/>
          <w:lang w:val="en-GB"/>
        </w:rPr>
        <w:t xml:space="preserve"> will document all data definitions, table relationships, data lineage, and refresh frequency [7][8]. This ensures that the warehouse can be maintained efficiently, with clear accountability and consistent updates.</w:t>
      </w:r>
    </w:p>
    <w:p w:rsidRPr="00686D07" w:rsidR="00EE1129" w:rsidP="6EF29C05" w:rsidRDefault="00EE1129" w14:paraId="71E1C912" w14:textId="09E7ADDA">
      <w:pPr>
        <w:spacing w:before="240" w:beforeAutospacing="off" w:after="240" w:afterAutospacing="off"/>
      </w:pPr>
      <w:r w:rsidRPr="6EF29C05" w:rsidR="154BCCEA">
        <w:rPr>
          <w:rFonts w:ascii="Times New Roman" w:hAnsi="Times New Roman" w:eastAsia="Times New Roman" w:cs="Times New Roman"/>
          <w:noProof w:val="0"/>
          <w:sz w:val="20"/>
          <w:szCs w:val="20"/>
          <w:lang w:val="en-GB"/>
        </w:rPr>
        <w:t xml:space="preserve">Overall, this star schema design provides </w:t>
      </w:r>
      <w:r w:rsidRPr="6EF29C05" w:rsidR="154BCCEA">
        <w:rPr>
          <w:rFonts w:ascii="Times New Roman" w:hAnsi="Times New Roman" w:eastAsia="Times New Roman" w:cs="Times New Roman"/>
          <w:noProof w:val="0"/>
          <w:sz w:val="20"/>
          <w:szCs w:val="20"/>
          <w:lang w:val="en-GB"/>
        </w:rPr>
        <w:t>Rags’n’Riches</w:t>
      </w:r>
      <w:r w:rsidRPr="6EF29C05" w:rsidR="154BCCEA">
        <w:rPr>
          <w:rFonts w:ascii="Times New Roman" w:hAnsi="Times New Roman" w:eastAsia="Times New Roman" w:cs="Times New Roman"/>
          <w:noProof w:val="0"/>
          <w:sz w:val="20"/>
          <w:szCs w:val="20"/>
          <w:lang w:val="en-GB"/>
        </w:rPr>
        <w:t xml:space="preserve"> with a scalable, easy-to-navigate structure for </w:t>
      </w:r>
      <w:r w:rsidRPr="6EF29C05" w:rsidR="154BCCEA">
        <w:rPr>
          <w:rFonts w:ascii="Times New Roman" w:hAnsi="Times New Roman" w:eastAsia="Times New Roman" w:cs="Times New Roman"/>
          <w:noProof w:val="0"/>
          <w:sz w:val="20"/>
          <w:szCs w:val="20"/>
          <w:lang w:val="en-GB"/>
        </w:rPr>
        <w:t>accurate</w:t>
      </w:r>
      <w:r w:rsidRPr="6EF29C05" w:rsidR="154BCCEA">
        <w:rPr>
          <w:rFonts w:ascii="Times New Roman" w:hAnsi="Times New Roman" w:eastAsia="Times New Roman" w:cs="Times New Roman"/>
          <w:noProof w:val="0"/>
          <w:sz w:val="20"/>
          <w:szCs w:val="20"/>
          <w:lang w:val="en-GB"/>
        </w:rPr>
        <w:t xml:space="preserve"> reporting and strategic decision-making across all departments.</w:t>
      </w:r>
    </w:p>
    <w:p w:rsidR="348CAFFD" w:rsidP="6EF29C05" w:rsidRDefault="348CAFFD" w14:noSpellErr="1" w14:paraId="3A710842" w14:textId="797812A1">
      <w:pPr>
        <w:rPr>
          <w:rFonts w:ascii="Times New Roman" w:hAnsi="Times New Roman" w:cs="Times New Roman"/>
          <w:b w:val="1"/>
          <w:bCs w:val="1"/>
          <w:sz w:val="20"/>
          <w:szCs w:val="20"/>
        </w:rPr>
      </w:pPr>
      <w:bookmarkStart w:name="_Toc622934388" w:id="938596403"/>
      <w:r w:rsidRPr="6EF29C05" w:rsidR="348CAFFD">
        <w:rPr>
          <w:rStyle w:val="Heading2Char"/>
        </w:rPr>
        <w:t>2.3 Data Marts and Extraction Schema</w:t>
      </w:r>
      <w:bookmarkEnd w:id="938596403"/>
      <w:r w:rsidRPr="6EF29C05" w:rsidR="348CAFFD">
        <w:rPr>
          <w:rStyle w:val="Heading2Char"/>
        </w:rPr>
        <w:t xml:space="preserve"> </w:t>
      </w:r>
    </w:p>
    <w:p w:rsidR="7783D635" w:rsidP="6EF29C05" w:rsidRDefault="7783D635" w14:paraId="451C261A" w14:textId="139F54C9">
      <w:pPr>
        <w:rPr>
          <w:rFonts w:ascii="Times New Roman" w:hAnsi="Times New Roman" w:cs="Times New Roman"/>
          <w:b w:val="1"/>
          <w:bCs w:val="1"/>
          <w:sz w:val="20"/>
          <w:szCs w:val="20"/>
        </w:rPr>
      </w:pPr>
      <w:r w:rsidRPr="6EF29C05" w:rsidR="7783D635">
        <w:rPr>
          <w:noProof w:val="0"/>
          <w:lang w:val="en-GB"/>
        </w:rPr>
        <w:t>Identification of Data Marts</w:t>
      </w:r>
    </w:p>
    <w:p w:rsidR="7783D635" w:rsidP="6EF29C05" w:rsidRDefault="7783D635" w14:paraId="3EC568DA" w14:textId="6B661E0D">
      <w:pPr>
        <w:pStyle w:val="Normal"/>
        <w:spacing w:before="240" w:beforeAutospacing="off" w:after="240" w:afterAutospacing="off"/>
        <w:ind w:left="0"/>
        <w:rPr>
          <w:rFonts w:ascii="Times New Roman" w:hAnsi="Times New Roman" w:eastAsia="Times New Roman" w:cs="Times New Roman"/>
          <w:noProof w:val="0"/>
          <w:sz w:val="20"/>
          <w:szCs w:val="20"/>
          <w:lang w:val="en-GB"/>
        </w:rPr>
      </w:pPr>
      <w:r w:rsidRPr="6EF29C05" w:rsidR="7783D635">
        <w:rPr>
          <w:rFonts w:ascii="Times New Roman" w:hAnsi="Times New Roman" w:eastAsia="Times New Roman" w:cs="Times New Roman"/>
          <w:noProof w:val="0"/>
          <w:sz w:val="20"/>
          <w:szCs w:val="20"/>
          <w:lang w:val="en-GB"/>
        </w:rPr>
        <w:t xml:space="preserve">To provide tailored insights for each department, the following </w:t>
      </w:r>
      <w:r w:rsidRPr="6EF29C05" w:rsidR="7783D635">
        <w:rPr>
          <w:rFonts w:ascii="Times New Roman" w:hAnsi="Times New Roman" w:eastAsia="Times New Roman" w:cs="Times New Roman"/>
          <w:b w:val="1"/>
          <w:bCs w:val="1"/>
          <w:noProof w:val="0"/>
          <w:sz w:val="20"/>
          <w:szCs w:val="20"/>
          <w:lang w:val="en-GB"/>
        </w:rPr>
        <w:t>data marts</w:t>
      </w:r>
      <w:r w:rsidRPr="6EF29C05" w:rsidR="7783D635">
        <w:rPr>
          <w:rFonts w:ascii="Times New Roman" w:hAnsi="Times New Roman" w:eastAsia="Times New Roman" w:cs="Times New Roman"/>
          <w:noProof w:val="0"/>
          <w:sz w:val="20"/>
          <w:szCs w:val="20"/>
          <w:lang w:val="en-GB"/>
        </w:rPr>
        <w:t xml:space="preserve"> are proposed [3][6]. Data marts extract focused subsets of information from the main warehouse, ensuring each team can access relevant data quickly and securely. This structure reduces the workload on the central warehouse while improving reporting efficiency and decision-making accuracy.</w:t>
      </w:r>
    </w:p>
    <w:p w:rsidR="7783D635" w:rsidP="6EF29C05" w:rsidRDefault="7783D635" w14:paraId="2C8C0A50" w14:textId="4BA8821F">
      <w:pPr>
        <w:pStyle w:val="Normal"/>
        <w:spacing w:before="240" w:beforeAutospacing="off" w:after="240" w:afterAutospacing="off"/>
        <w:ind w:left="0"/>
        <w:rPr>
          <w:rFonts w:ascii="Times New Roman" w:hAnsi="Times New Roman" w:eastAsia="Times New Roman" w:cs="Times New Roman"/>
          <w:noProof w:val="0"/>
          <w:sz w:val="20"/>
          <w:szCs w:val="20"/>
          <w:lang w:val="en-GB"/>
        </w:rPr>
      </w:pPr>
      <w:r w:rsidRPr="6EF29C05" w:rsidR="7783D635">
        <w:rPr>
          <w:rFonts w:ascii="Times New Roman" w:hAnsi="Times New Roman" w:eastAsia="Times New Roman" w:cs="Times New Roman"/>
          <w:b w:val="1"/>
          <w:bCs w:val="1"/>
          <w:noProof w:val="0"/>
          <w:sz w:val="20"/>
          <w:szCs w:val="20"/>
          <w:lang w:val="en-GB"/>
        </w:rPr>
        <w:t>1. Finance Data Mart</w:t>
      </w:r>
      <w:r>
        <w:br/>
      </w:r>
      <w:r w:rsidRPr="6EF29C05" w:rsidR="7783D635">
        <w:rPr>
          <w:rFonts w:ascii="Times New Roman" w:hAnsi="Times New Roman" w:eastAsia="Times New Roman" w:cs="Times New Roman"/>
          <w:noProof w:val="0"/>
          <w:sz w:val="20"/>
          <w:szCs w:val="20"/>
          <w:lang w:val="en-GB"/>
        </w:rPr>
        <w:t xml:space="preserve"> </w:t>
      </w:r>
      <w:r w:rsidRPr="6EF29C05" w:rsidR="7783D635">
        <w:rPr>
          <w:rFonts w:ascii="Times New Roman" w:hAnsi="Times New Roman" w:eastAsia="Times New Roman" w:cs="Times New Roman"/>
          <w:b w:val="1"/>
          <w:bCs w:val="1"/>
          <w:noProof w:val="0"/>
          <w:sz w:val="20"/>
          <w:szCs w:val="20"/>
          <w:lang w:val="en-GB"/>
        </w:rPr>
        <w:t>Focus:</w:t>
      </w:r>
      <w:r w:rsidRPr="6EF29C05" w:rsidR="7783D635">
        <w:rPr>
          <w:rFonts w:ascii="Times New Roman" w:hAnsi="Times New Roman" w:eastAsia="Times New Roman" w:cs="Times New Roman"/>
          <w:noProof w:val="0"/>
          <w:sz w:val="20"/>
          <w:szCs w:val="20"/>
          <w:lang w:val="en-GB"/>
        </w:rPr>
        <w:t xml:space="preserve"> Profitability, revenue trends, and delivery costs.</w:t>
      </w:r>
      <w:r>
        <w:br/>
      </w:r>
      <w:r w:rsidRPr="6EF29C05" w:rsidR="7783D635">
        <w:rPr>
          <w:rFonts w:ascii="Times New Roman" w:hAnsi="Times New Roman" w:eastAsia="Times New Roman" w:cs="Times New Roman"/>
          <w:noProof w:val="0"/>
          <w:sz w:val="20"/>
          <w:szCs w:val="20"/>
          <w:lang w:val="en-GB"/>
        </w:rPr>
        <w:t xml:space="preserve"> </w:t>
      </w:r>
      <w:r w:rsidRPr="6EF29C05" w:rsidR="7783D635">
        <w:rPr>
          <w:rFonts w:ascii="Times New Roman" w:hAnsi="Times New Roman" w:eastAsia="Times New Roman" w:cs="Times New Roman"/>
          <w:b w:val="1"/>
          <w:bCs w:val="1"/>
          <w:noProof w:val="0"/>
          <w:sz w:val="20"/>
          <w:szCs w:val="20"/>
          <w:lang w:val="en-GB"/>
        </w:rPr>
        <w:t>Tables:</w:t>
      </w:r>
      <w:r w:rsidRPr="6EF29C05" w:rsidR="7783D635">
        <w:rPr>
          <w:rFonts w:ascii="Times New Roman" w:hAnsi="Times New Roman" w:eastAsia="Times New Roman" w:cs="Times New Roman"/>
          <w:noProof w:val="0"/>
          <w:sz w:val="20"/>
          <w:szCs w:val="20"/>
          <w:lang w:val="en-GB"/>
        </w:rPr>
        <w:t xml:space="preserve"> Rental Facts, Item Dimension, Warehouse Dimension, Date Dimension.</w:t>
      </w:r>
      <w:r>
        <w:br/>
      </w:r>
      <w:r w:rsidRPr="6EF29C05" w:rsidR="7783D635">
        <w:rPr>
          <w:rFonts w:ascii="Times New Roman" w:hAnsi="Times New Roman" w:eastAsia="Times New Roman" w:cs="Times New Roman"/>
          <w:noProof w:val="0"/>
          <w:sz w:val="20"/>
          <w:szCs w:val="20"/>
          <w:lang w:val="en-GB"/>
        </w:rPr>
        <w:t xml:space="preserve"> The Finance Data Mart allows managers to track financial performance across all warehouses. Reports include monthly profits, damaged item costs, and delivery expense summaries. By combining operational and financial data, this mart supports budget forecasting and profit margin analysis, helping the finance team make informed cost-control decisions.</w:t>
      </w:r>
    </w:p>
    <w:p w:rsidR="7783D635" w:rsidP="6EF29C05" w:rsidRDefault="7783D635" w14:paraId="3F1B1D55" w14:textId="2971782F">
      <w:pPr>
        <w:pStyle w:val="Normal"/>
        <w:spacing w:before="240" w:beforeAutospacing="off" w:after="240" w:afterAutospacing="off"/>
        <w:ind w:left="0"/>
        <w:rPr>
          <w:rFonts w:ascii="Times New Roman" w:hAnsi="Times New Roman" w:eastAsia="Times New Roman" w:cs="Times New Roman"/>
          <w:noProof w:val="0"/>
          <w:sz w:val="20"/>
          <w:szCs w:val="20"/>
          <w:lang w:val="en-GB"/>
        </w:rPr>
      </w:pPr>
      <w:r w:rsidRPr="6EF29C05" w:rsidR="7783D635">
        <w:rPr>
          <w:rFonts w:ascii="Times New Roman" w:hAnsi="Times New Roman" w:eastAsia="Times New Roman" w:cs="Times New Roman"/>
          <w:b w:val="1"/>
          <w:bCs w:val="1"/>
          <w:noProof w:val="0"/>
          <w:sz w:val="20"/>
          <w:szCs w:val="20"/>
          <w:lang w:val="en-GB"/>
        </w:rPr>
        <w:t>2. Sales &amp; Marketing Data Mart</w:t>
      </w:r>
      <w:r>
        <w:br/>
      </w:r>
      <w:r w:rsidRPr="6EF29C05" w:rsidR="7783D635">
        <w:rPr>
          <w:rFonts w:ascii="Times New Roman" w:hAnsi="Times New Roman" w:eastAsia="Times New Roman" w:cs="Times New Roman"/>
          <w:noProof w:val="0"/>
          <w:sz w:val="20"/>
          <w:szCs w:val="20"/>
          <w:lang w:val="en-GB"/>
        </w:rPr>
        <w:t xml:space="preserve"> </w:t>
      </w:r>
      <w:r w:rsidRPr="6EF29C05" w:rsidR="7783D635">
        <w:rPr>
          <w:rFonts w:ascii="Times New Roman" w:hAnsi="Times New Roman" w:eastAsia="Times New Roman" w:cs="Times New Roman"/>
          <w:b w:val="1"/>
          <w:bCs w:val="1"/>
          <w:noProof w:val="0"/>
          <w:sz w:val="20"/>
          <w:szCs w:val="20"/>
          <w:lang w:val="en-GB"/>
        </w:rPr>
        <w:t>Focus:</w:t>
      </w:r>
      <w:r w:rsidRPr="6EF29C05" w:rsidR="7783D635">
        <w:rPr>
          <w:rFonts w:ascii="Times New Roman" w:hAnsi="Times New Roman" w:eastAsia="Times New Roman" w:cs="Times New Roman"/>
          <w:noProof w:val="0"/>
          <w:sz w:val="20"/>
          <w:szCs w:val="20"/>
          <w:lang w:val="en-GB"/>
        </w:rPr>
        <w:t xml:space="preserve"> Customer rentals, item popularity, and discount effectiveness.</w:t>
      </w:r>
      <w:r>
        <w:br/>
      </w:r>
      <w:r w:rsidRPr="6EF29C05" w:rsidR="7783D635">
        <w:rPr>
          <w:rFonts w:ascii="Times New Roman" w:hAnsi="Times New Roman" w:eastAsia="Times New Roman" w:cs="Times New Roman"/>
          <w:noProof w:val="0"/>
          <w:sz w:val="20"/>
          <w:szCs w:val="20"/>
          <w:lang w:val="en-GB"/>
        </w:rPr>
        <w:t xml:space="preserve"> </w:t>
      </w:r>
      <w:r w:rsidRPr="6EF29C05" w:rsidR="7783D635">
        <w:rPr>
          <w:rFonts w:ascii="Times New Roman" w:hAnsi="Times New Roman" w:eastAsia="Times New Roman" w:cs="Times New Roman"/>
          <w:b w:val="1"/>
          <w:bCs w:val="1"/>
          <w:noProof w:val="0"/>
          <w:sz w:val="20"/>
          <w:szCs w:val="20"/>
          <w:lang w:val="en-GB"/>
        </w:rPr>
        <w:t>Tables:</w:t>
      </w:r>
      <w:r w:rsidRPr="6EF29C05" w:rsidR="7783D635">
        <w:rPr>
          <w:rFonts w:ascii="Times New Roman" w:hAnsi="Times New Roman" w:eastAsia="Times New Roman" w:cs="Times New Roman"/>
          <w:noProof w:val="0"/>
          <w:sz w:val="20"/>
          <w:szCs w:val="20"/>
          <w:lang w:val="en-GB"/>
        </w:rPr>
        <w:t xml:space="preserve"> Rental Facts, Customer Dimension, Item Dimension, Date Dimension.</w:t>
      </w:r>
      <w:r>
        <w:br/>
      </w:r>
      <w:r w:rsidRPr="6EF29C05" w:rsidR="7783D635">
        <w:rPr>
          <w:rFonts w:ascii="Times New Roman" w:hAnsi="Times New Roman" w:eastAsia="Times New Roman" w:cs="Times New Roman"/>
          <w:noProof w:val="0"/>
          <w:sz w:val="20"/>
          <w:szCs w:val="20"/>
          <w:lang w:val="en-GB"/>
        </w:rPr>
        <w:t xml:space="preserve"> This mart provides insight into customer behaviour, helping the sales team </w:t>
      </w:r>
      <w:r w:rsidRPr="6EF29C05" w:rsidR="7783D635">
        <w:rPr>
          <w:rFonts w:ascii="Times New Roman" w:hAnsi="Times New Roman" w:eastAsia="Times New Roman" w:cs="Times New Roman"/>
          <w:noProof w:val="0"/>
          <w:sz w:val="20"/>
          <w:szCs w:val="20"/>
          <w:lang w:val="en-GB"/>
        </w:rPr>
        <w:t>identify</w:t>
      </w:r>
      <w:r w:rsidRPr="6EF29C05" w:rsidR="7783D635">
        <w:rPr>
          <w:rFonts w:ascii="Times New Roman" w:hAnsi="Times New Roman" w:eastAsia="Times New Roman" w:cs="Times New Roman"/>
          <w:noProof w:val="0"/>
          <w:sz w:val="20"/>
          <w:szCs w:val="20"/>
          <w:lang w:val="en-GB"/>
        </w:rPr>
        <w:t xml:space="preserve"> top clients, seasonal rental patterns, and the impact of discounts or promotions on total sales. It also supports forecasting demand to improve stock availability and marketing timing.</w:t>
      </w:r>
    </w:p>
    <w:p w:rsidR="7783D635" w:rsidP="6EF29C05" w:rsidRDefault="7783D635" w14:paraId="101298DF" w14:textId="3C8A93E9">
      <w:pPr>
        <w:pStyle w:val="Normal"/>
        <w:spacing w:before="240" w:beforeAutospacing="off" w:after="240" w:afterAutospacing="off"/>
        <w:ind w:left="0"/>
        <w:rPr>
          <w:rFonts w:ascii="Times New Roman" w:hAnsi="Times New Roman" w:eastAsia="Times New Roman" w:cs="Times New Roman"/>
          <w:noProof w:val="0"/>
          <w:sz w:val="20"/>
          <w:szCs w:val="20"/>
          <w:lang w:val="en-GB"/>
        </w:rPr>
      </w:pPr>
      <w:r w:rsidRPr="6EF29C05" w:rsidR="7783D635">
        <w:rPr>
          <w:rFonts w:ascii="Times New Roman" w:hAnsi="Times New Roman" w:eastAsia="Times New Roman" w:cs="Times New Roman"/>
          <w:b w:val="1"/>
          <w:bCs w:val="1"/>
          <w:noProof w:val="0"/>
          <w:sz w:val="20"/>
          <w:szCs w:val="20"/>
          <w:lang w:val="en-GB"/>
        </w:rPr>
        <w:t>3. Management and Operations Data Mart</w:t>
      </w:r>
      <w:r>
        <w:br/>
      </w:r>
      <w:r w:rsidRPr="6EF29C05" w:rsidR="7783D635">
        <w:rPr>
          <w:rFonts w:ascii="Times New Roman" w:hAnsi="Times New Roman" w:eastAsia="Times New Roman" w:cs="Times New Roman"/>
          <w:noProof w:val="0"/>
          <w:sz w:val="20"/>
          <w:szCs w:val="20"/>
          <w:lang w:val="en-GB"/>
        </w:rPr>
        <w:t xml:space="preserve"> </w:t>
      </w:r>
      <w:r w:rsidRPr="6EF29C05" w:rsidR="7783D635">
        <w:rPr>
          <w:rFonts w:ascii="Times New Roman" w:hAnsi="Times New Roman" w:eastAsia="Times New Roman" w:cs="Times New Roman"/>
          <w:b w:val="1"/>
          <w:bCs w:val="1"/>
          <w:noProof w:val="0"/>
          <w:sz w:val="20"/>
          <w:szCs w:val="20"/>
          <w:lang w:val="en-GB"/>
        </w:rPr>
        <w:t>Focus:</w:t>
      </w:r>
      <w:r w:rsidRPr="6EF29C05" w:rsidR="7783D635">
        <w:rPr>
          <w:rFonts w:ascii="Times New Roman" w:hAnsi="Times New Roman" w:eastAsia="Times New Roman" w:cs="Times New Roman"/>
          <w:noProof w:val="0"/>
          <w:sz w:val="20"/>
          <w:szCs w:val="20"/>
          <w:lang w:val="en-GB"/>
        </w:rPr>
        <w:t xml:space="preserve"> Warehouse efficiency and transport performance.</w:t>
      </w:r>
      <w:r>
        <w:br/>
      </w:r>
      <w:r w:rsidRPr="6EF29C05" w:rsidR="7783D635">
        <w:rPr>
          <w:rFonts w:ascii="Times New Roman" w:hAnsi="Times New Roman" w:eastAsia="Times New Roman" w:cs="Times New Roman"/>
          <w:noProof w:val="0"/>
          <w:sz w:val="20"/>
          <w:szCs w:val="20"/>
          <w:lang w:val="en-GB"/>
        </w:rPr>
        <w:t xml:space="preserve"> </w:t>
      </w:r>
      <w:r w:rsidRPr="6EF29C05" w:rsidR="7783D635">
        <w:rPr>
          <w:rFonts w:ascii="Times New Roman" w:hAnsi="Times New Roman" w:eastAsia="Times New Roman" w:cs="Times New Roman"/>
          <w:b w:val="1"/>
          <w:bCs w:val="1"/>
          <w:noProof w:val="0"/>
          <w:sz w:val="20"/>
          <w:szCs w:val="20"/>
          <w:lang w:val="en-GB"/>
        </w:rPr>
        <w:t>Tables:</w:t>
      </w:r>
      <w:r w:rsidRPr="6EF29C05" w:rsidR="7783D635">
        <w:rPr>
          <w:rFonts w:ascii="Times New Roman" w:hAnsi="Times New Roman" w:eastAsia="Times New Roman" w:cs="Times New Roman"/>
          <w:noProof w:val="0"/>
          <w:sz w:val="20"/>
          <w:szCs w:val="20"/>
          <w:lang w:val="en-GB"/>
        </w:rPr>
        <w:t xml:space="preserve"> Rental Facts, Warehouse Dimension, Transport Dimension, Date Dimension.</w:t>
      </w:r>
      <w:r>
        <w:br/>
      </w:r>
      <w:r w:rsidRPr="6EF29C05" w:rsidR="7783D635">
        <w:rPr>
          <w:rFonts w:ascii="Times New Roman" w:hAnsi="Times New Roman" w:eastAsia="Times New Roman" w:cs="Times New Roman"/>
          <w:noProof w:val="0"/>
          <w:sz w:val="20"/>
          <w:szCs w:val="20"/>
          <w:lang w:val="en-GB"/>
        </w:rPr>
        <w:t xml:space="preserve"> This mart </w:t>
      </w:r>
      <w:r w:rsidRPr="6EF29C05" w:rsidR="7783D635">
        <w:rPr>
          <w:rFonts w:ascii="Times New Roman" w:hAnsi="Times New Roman" w:eastAsia="Times New Roman" w:cs="Times New Roman"/>
          <w:noProof w:val="0"/>
          <w:sz w:val="20"/>
          <w:szCs w:val="20"/>
          <w:lang w:val="en-GB"/>
        </w:rPr>
        <w:t>provides</w:t>
      </w:r>
      <w:r w:rsidRPr="6EF29C05" w:rsidR="7783D635">
        <w:rPr>
          <w:rFonts w:ascii="Times New Roman" w:hAnsi="Times New Roman" w:eastAsia="Times New Roman" w:cs="Times New Roman"/>
          <w:noProof w:val="0"/>
          <w:sz w:val="20"/>
          <w:szCs w:val="20"/>
          <w:lang w:val="en-GB"/>
        </w:rPr>
        <w:t xml:space="preserve"> operational insight into warehouse utilisation, delivery performance, and turnaround times, helping management monitor efficiency and plan for growth.</w:t>
      </w:r>
    </w:p>
    <w:p w:rsidR="7783D635" w:rsidP="6EF29C05" w:rsidRDefault="7783D635" w14:paraId="1282C420" w14:textId="7504432F">
      <w:pPr>
        <w:pStyle w:val="Normal"/>
        <w:spacing w:before="240" w:beforeAutospacing="off" w:after="240" w:afterAutospacing="off"/>
        <w:ind w:left="0"/>
        <w:rPr>
          <w:rFonts w:ascii="Times New Roman" w:hAnsi="Times New Roman" w:eastAsia="Times New Roman" w:cs="Times New Roman"/>
          <w:noProof w:val="0"/>
          <w:sz w:val="20"/>
          <w:szCs w:val="20"/>
          <w:lang w:val="en-GB"/>
        </w:rPr>
      </w:pPr>
      <w:r w:rsidRPr="6EF29C05" w:rsidR="7783D635">
        <w:rPr>
          <w:rFonts w:ascii="Times New Roman" w:hAnsi="Times New Roman" w:eastAsia="Times New Roman" w:cs="Times New Roman"/>
          <w:noProof w:val="0"/>
          <w:sz w:val="20"/>
          <w:szCs w:val="20"/>
          <w:lang w:val="en-GB"/>
        </w:rPr>
        <w:t>Together, these marts turn the data warehouse into a flexible business tool, supporting both day-to-day decisions and long-term strategy.</w:t>
      </w:r>
    </w:p>
    <w:p w:rsidR="6EF29C05" w:rsidP="6EF29C05" w:rsidRDefault="6EF29C05" w14:paraId="1E191E73" w14:textId="5627B50B">
      <w:pPr>
        <w:ind w:left="720"/>
        <w:rPr>
          <w:rFonts w:ascii="Times New Roman" w:hAnsi="Times New Roman" w:cs="Times New Roman"/>
          <w:sz w:val="20"/>
          <w:szCs w:val="20"/>
        </w:rPr>
      </w:pPr>
    </w:p>
    <w:p w:rsidRPr="00633B7F" w:rsidR="00633B7F" w:rsidP="00633B7F" w:rsidRDefault="00633B7F" w14:paraId="17591639" w14:textId="77777777">
      <w:pPr>
        <w:rPr>
          <w:rFonts w:ascii="Times New Roman" w:hAnsi="Times New Roman" w:cs="Times New Roman"/>
          <w:sz w:val="20"/>
          <w:szCs w:val="20"/>
        </w:rPr>
      </w:pPr>
      <w:r w:rsidRPr="00633B7F">
        <w:rPr>
          <w:rFonts w:ascii="Times New Roman" w:hAnsi="Times New Roman" w:cs="Times New Roman"/>
          <w:sz w:val="20"/>
          <w:szCs w:val="20"/>
        </w:rPr>
        <w:pict w14:anchorId="2F4B2587">
          <v:rect id="_x0000_i1118" style="width:0;height:1.5pt" o:hr="t" o:hrstd="t" o:hralign="center" fillcolor="#a0a0a0" stroked="f"/>
        </w:pict>
      </w:r>
    </w:p>
    <w:p w:rsidRPr="00633B7F" w:rsidR="00633B7F" w:rsidP="6EF29C05" w:rsidRDefault="00633B7F" w14:paraId="4FB64F70" w14:noSpellErr="1" w14:textId="69020781">
      <w:pPr>
        <w:pStyle w:val="Heading2"/>
        <w:rPr>
          <w:rFonts w:ascii="Times New Roman" w:hAnsi="Times New Roman" w:cs="Times New Roman"/>
          <w:b w:val="1"/>
          <w:bCs w:val="1"/>
          <w:sz w:val="20"/>
          <w:szCs w:val="20"/>
        </w:rPr>
      </w:pPr>
      <w:bookmarkStart w:name="_Toc94821167" w:id="1345378757"/>
      <w:r w:rsidR="348CAFFD">
        <w:rPr/>
        <w:t>2.4 Simplified ETL Plan</w:t>
      </w:r>
      <w:bookmarkEnd w:id="1345378757"/>
      <w:r w:rsidR="348CAFFD">
        <w:rPr/>
        <w:t xml:space="preserve"> </w:t>
      </w:r>
    </w:p>
    <w:p w:rsidR="10DEAF64" w:rsidP="6EF29C05" w:rsidRDefault="10DEAF64" w14:paraId="5930C1C2" w14:textId="768B526B">
      <w:pPr>
        <w:pStyle w:val="Subtitle"/>
        <w:rPr>
          <w:rFonts w:ascii="Times New Roman" w:hAnsi="Times New Roman" w:cs="Times New Roman"/>
          <w:sz w:val="20"/>
          <w:szCs w:val="20"/>
        </w:rPr>
      </w:pPr>
      <w:r w:rsidRPr="6EF29C05" w:rsidR="10DEAF64">
        <w:rPr>
          <w:noProof w:val="0"/>
          <w:lang w:val="en-GB"/>
        </w:rPr>
        <w:t>Simplified ETL Plan</w:t>
      </w:r>
    </w:p>
    <w:p w:rsidR="10DEAF64" w:rsidP="6EF29C05" w:rsidRDefault="10DEAF64" w14:paraId="79509CA0" w14:textId="1D71BE55">
      <w:pPr>
        <w:pStyle w:val="Normal"/>
        <w:spacing w:before="240" w:beforeAutospacing="off" w:after="240" w:afterAutospacing="off"/>
        <w:rPr>
          <w:rFonts w:ascii="Times New Roman" w:hAnsi="Times New Roman" w:eastAsia="Times New Roman" w:cs="Times New Roman"/>
          <w:noProof w:val="0"/>
          <w:sz w:val="20"/>
          <w:szCs w:val="20"/>
          <w:lang w:val="en-GB"/>
        </w:rPr>
      </w:pPr>
      <w:r w:rsidRPr="6EF29C05" w:rsidR="10DEAF64">
        <w:rPr>
          <w:rFonts w:ascii="Times New Roman" w:hAnsi="Times New Roman" w:eastAsia="Times New Roman" w:cs="Times New Roman"/>
          <w:noProof w:val="0"/>
          <w:sz w:val="20"/>
          <w:szCs w:val="20"/>
          <w:lang w:val="en-GB"/>
        </w:rPr>
        <w:t xml:space="preserve">The </w:t>
      </w:r>
      <w:r w:rsidRPr="6EF29C05" w:rsidR="10DEAF64">
        <w:rPr>
          <w:rFonts w:ascii="Times New Roman" w:hAnsi="Times New Roman" w:eastAsia="Times New Roman" w:cs="Times New Roman"/>
          <w:b w:val="1"/>
          <w:bCs w:val="1"/>
          <w:noProof w:val="0"/>
          <w:sz w:val="20"/>
          <w:szCs w:val="20"/>
          <w:lang w:val="en-GB"/>
        </w:rPr>
        <w:t>ETL process (Extract, Transform, Load)</w:t>
      </w:r>
      <w:r w:rsidRPr="6EF29C05" w:rsidR="10DEAF64">
        <w:rPr>
          <w:rFonts w:ascii="Times New Roman" w:hAnsi="Times New Roman" w:eastAsia="Times New Roman" w:cs="Times New Roman"/>
          <w:noProof w:val="0"/>
          <w:sz w:val="20"/>
          <w:szCs w:val="20"/>
          <w:lang w:val="en-GB"/>
        </w:rPr>
        <w:t xml:space="preserve"> ensures that only </w:t>
      </w:r>
      <w:r w:rsidRPr="6EF29C05" w:rsidR="10DEAF64">
        <w:rPr>
          <w:rFonts w:ascii="Times New Roman" w:hAnsi="Times New Roman" w:eastAsia="Times New Roman" w:cs="Times New Roman"/>
          <w:noProof w:val="0"/>
          <w:sz w:val="20"/>
          <w:szCs w:val="20"/>
          <w:lang w:val="en-GB"/>
        </w:rPr>
        <w:t>accurate</w:t>
      </w:r>
      <w:r w:rsidRPr="6EF29C05" w:rsidR="10DEAF64">
        <w:rPr>
          <w:rFonts w:ascii="Times New Roman" w:hAnsi="Times New Roman" w:eastAsia="Times New Roman" w:cs="Times New Roman"/>
          <w:noProof w:val="0"/>
          <w:sz w:val="20"/>
          <w:szCs w:val="20"/>
          <w:lang w:val="en-GB"/>
        </w:rPr>
        <w:t xml:space="preserve">, consistent, and high-quality data enters the </w:t>
      </w:r>
      <w:r w:rsidRPr="6EF29C05" w:rsidR="10DEAF64">
        <w:rPr>
          <w:rFonts w:ascii="Times New Roman" w:hAnsi="Times New Roman" w:eastAsia="Times New Roman" w:cs="Times New Roman"/>
          <w:noProof w:val="0"/>
          <w:sz w:val="20"/>
          <w:szCs w:val="20"/>
          <w:lang w:val="en-GB"/>
        </w:rPr>
        <w:t>Rags’n’Riches</w:t>
      </w:r>
      <w:r w:rsidRPr="6EF29C05" w:rsidR="10DEAF64">
        <w:rPr>
          <w:rFonts w:ascii="Times New Roman" w:hAnsi="Times New Roman" w:eastAsia="Times New Roman" w:cs="Times New Roman"/>
          <w:noProof w:val="0"/>
          <w:sz w:val="20"/>
          <w:szCs w:val="20"/>
          <w:lang w:val="en-GB"/>
        </w:rPr>
        <w:t xml:space="preserve"> data warehouse [5][9].</w:t>
      </w:r>
    </w:p>
    <w:p w:rsidR="10DEAF64" w:rsidP="6EF29C05" w:rsidRDefault="10DEAF64" w14:paraId="463732A6" w14:textId="5B102C15">
      <w:pPr>
        <w:pStyle w:val="Normal"/>
        <w:spacing w:before="240" w:beforeAutospacing="off" w:after="240" w:afterAutospacing="off"/>
        <w:rPr>
          <w:rFonts w:ascii="Times New Roman" w:hAnsi="Times New Roman" w:eastAsia="Times New Roman" w:cs="Times New Roman"/>
          <w:noProof w:val="0"/>
          <w:sz w:val="20"/>
          <w:szCs w:val="20"/>
          <w:lang w:val="en-GB"/>
        </w:rPr>
      </w:pPr>
      <w:r w:rsidRPr="6EF29C05" w:rsidR="10DEAF64">
        <w:rPr>
          <w:rFonts w:ascii="Times New Roman" w:hAnsi="Times New Roman" w:eastAsia="Times New Roman" w:cs="Times New Roman"/>
          <w:b w:val="1"/>
          <w:bCs w:val="1"/>
          <w:noProof w:val="0"/>
          <w:sz w:val="20"/>
          <w:szCs w:val="20"/>
          <w:lang w:val="en-GB"/>
        </w:rPr>
        <w:t>Extract:</w:t>
      </w:r>
      <w:r w:rsidRPr="6EF29C05" w:rsidR="10DEAF64">
        <w:rPr>
          <w:rFonts w:ascii="Times New Roman" w:hAnsi="Times New Roman" w:eastAsia="Times New Roman" w:cs="Times New Roman"/>
          <w:noProof w:val="0"/>
          <w:sz w:val="20"/>
          <w:szCs w:val="20"/>
          <w:lang w:val="en-GB"/>
        </w:rPr>
        <w:t xml:space="preserve"> Data is pulled automatically from internal systems, such as orders, inventory, and finance, every night. External data, such as industry benchmarks and transport costs, is extracted weekly to avoid disruption to operational systems.</w:t>
      </w:r>
    </w:p>
    <w:p w:rsidR="10DEAF64" w:rsidP="6EF29C05" w:rsidRDefault="10DEAF64" w14:paraId="019104C9" w14:textId="1EE64525">
      <w:pPr>
        <w:pStyle w:val="Normal"/>
        <w:spacing w:before="240" w:beforeAutospacing="off" w:after="240" w:afterAutospacing="off"/>
        <w:rPr>
          <w:rFonts w:ascii="Times New Roman" w:hAnsi="Times New Roman" w:eastAsia="Times New Roman" w:cs="Times New Roman"/>
          <w:noProof w:val="0"/>
          <w:sz w:val="20"/>
          <w:szCs w:val="20"/>
          <w:lang w:val="en-GB"/>
        </w:rPr>
      </w:pPr>
      <w:r w:rsidRPr="6EF29C05" w:rsidR="10DEAF64">
        <w:rPr>
          <w:rFonts w:ascii="Times New Roman" w:hAnsi="Times New Roman" w:eastAsia="Times New Roman" w:cs="Times New Roman"/>
          <w:b w:val="1"/>
          <w:bCs w:val="1"/>
          <w:noProof w:val="0"/>
          <w:sz w:val="20"/>
          <w:szCs w:val="20"/>
          <w:lang w:val="en-GB"/>
        </w:rPr>
        <w:t>Transform:</w:t>
      </w:r>
      <w:r w:rsidRPr="6EF29C05" w:rsidR="10DEAF64">
        <w:rPr>
          <w:rFonts w:ascii="Times New Roman" w:hAnsi="Times New Roman" w:eastAsia="Times New Roman" w:cs="Times New Roman"/>
          <w:noProof w:val="0"/>
          <w:sz w:val="20"/>
          <w:szCs w:val="20"/>
          <w:lang w:val="en-GB"/>
        </w:rPr>
        <w:t xml:space="preserve"> During this stage, the data is cleansed to remove duplicates, standardised into consistent formats (e.g., dates, currencies, warehouse codes), and business rules are applied—such as calculating surcharges and total revenues.</w:t>
      </w:r>
    </w:p>
    <w:p w:rsidR="10DEAF64" w:rsidP="6EF29C05" w:rsidRDefault="10DEAF64" w14:paraId="3E1E755C" w14:textId="4D77CEA6">
      <w:pPr>
        <w:pStyle w:val="Normal"/>
        <w:spacing w:before="240" w:beforeAutospacing="off" w:after="240" w:afterAutospacing="off"/>
        <w:rPr>
          <w:rFonts w:ascii="Times New Roman" w:hAnsi="Times New Roman" w:eastAsia="Times New Roman" w:cs="Times New Roman"/>
          <w:noProof w:val="0"/>
          <w:sz w:val="20"/>
          <w:szCs w:val="20"/>
          <w:lang w:val="en-GB"/>
        </w:rPr>
      </w:pPr>
      <w:r w:rsidRPr="6EF29C05" w:rsidR="10DEAF64">
        <w:rPr>
          <w:rFonts w:ascii="Times New Roman" w:hAnsi="Times New Roman" w:eastAsia="Times New Roman" w:cs="Times New Roman"/>
          <w:b w:val="1"/>
          <w:bCs w:val="1"/>
          <w:noProof w:val="0"/>
          <w:sz w:val="20"/>
          <w:szCs w:val="20"/>
          <w:lang w:val="en-GB"/>
        </w:rPr>
        <w:t>Load:</w:t>
      </w:r>
      <w:r w:rsidRPr="6EF29C05" w:rsidR="10DEAF64">
        <w:rPr>
          <w:rFonts w:ascii="Times New Roman" w:hAnsi="Times New Roman" w:eastAsia="Times New Roman" w:cs="Times New Roman"/>
          <w:noProof w:val="0"/>
          <w:sz w:val="20"/>
          <w:szCs w:val="20"/>
          <w:lang w:val="en-GB"/>
        </w:rPr>
        <w:t xml:space="preserve"> The transformed data is then loaded into the fact and dimension tables. Aggregated data, such as monthly profit summaries, is refreshed on a monthly schedule to </w:t>
      </w:r>
      <w:r w:rsidRPr="6EF29C05" w:rsidR="10DEAF64">
        <w:rPr>
          <w:rFonts w:ascii="Times New Roman" w:hAnsi="Times New Roman" w:eastAsia="Times New Roman" w:cs="Times New Roman"/>
          <w:noProof w:val="0"/>
          <w:sz w:val="20"/>
          <w:szCs w:val="20"/>
          <w:lang w:val="en-GB"/>
        </w:rPr>
        <w:t>maintain</w:t>
      </w:r>
      <w:r w:rsidRPr="6EF29C05" w:rsidR="10DEAF64">
        <w:rPr>
          <w:rFonts w:ascii="Times New Roman" w:hAnsi="Times New Roman" w:eastAsia="Times New Roman" w:cs="Times New Roman"/>
          <w:noProof w:val="0"/>
          <w:sz w:val="20"/>
          <w:szCs w:val="20"/>
          <w:lang w:val="en-GB"/>
        </w:rPr>
        <w:t xml:space="preserve"> reporting accuracy.</w:t>
      </w:r>
    </w:p>
    <w:p w:rsidR="6EF29C05" w:rsidP="6EF29C05" w:rsidRDefault="6EF29C05" w14:paraId="44855BC3" w14:textId="129675AB">
      <w:pPr>
        <w:ind w:left="0"/>
        <w:rPr>
          <w:rFonts w:ascii="Times New Roman" w:hAnsi="Times New Roman" w:cs="Times New Roman"/>
          <w:sz w:val="20"/>
          <w:szCs w:val="20"/>
        </w:rPr>
      </w:pPr>
    </w:p>
    <w:p w:rsidRPr="00633B7F" w:rsidR="00633B7F" w:rsidP="00633B7F" w:rsidRDefault="00633B7F" w14:paraId="3C0B6A6C" w14:textId="77777777">
      <w:pPr>
        <w:rPr>
          <w:rFonts w:ascii="Times New Roman" w:hAnsi="Times New Roman" w:cs="Times New Roman"/>
          <w:sz w:val="20"/>
          <w:szCs w:val="20"/>
        </w:rPr>
      </w:pPr>
      <w:r w:rsidRPr="00633B7F">
        <w:rPr>
          <w:rFonts w:ascii="Times New Roman" w:hAnsi="Times New Roman" w:cs="Times New Roman"/>
          <w:sz w:val="20"/>
          <w:szCs w:val="20"/>
        </w:rPr>
        <w:pict w14:anchorId="70EB667C">
          <v:rect id="_x0000_i1119" style="width:0;height:1.5pt" o:hr="t" o:hrstd="t" o:hralign="center" fillcolor="#a0a0a0" stroked="f"/>
        </w:pict>
      </w:r>
    </w:p>
    <w:p w:rsidR="348CAFFD" w:rsidP="6EF29C05" w:rsidRDefault="348CAFFD" w14:noSpellErr="1" w14:paraId="3FC40244" w14:textId="6887D65E">
      <w:pPr>
        <w:pStyle w:val="Heading2"/>
        <w:rPr>
          <w:rFonts w:ascii="Times New Roman" w:hAnsi="Times New Roman" w:cs="Times New Roman"/>
          <w:b w:val="1"/>
          <w:bCs w:val="1"/>
          <w:sz w:val="20"/>
          <w:szCs w:val="20"/>
        </w:rPr>
      </w:pPr>
      <w:bookmarkStart w:name="_Toc200920765" w:id="212804015"/>
      <w:r w:rsidR="348CAFFD">
        <w:rPr/>
        <w:t>2.5 Data Quality and Information Governance</w:t>
      </w:r>
      <w:bookmarkEnd w:id="212804015"/>
      <w:r w:rsidR="348CAFFD">
        <w:rPr/>
        <w:t xml:space="preserve"> </w:t>
      </w:r>
    </w:p>
    <w:p w:rsidR="3982923D" w:rsidP="6EF29C05" w:rsidRDefault="3982923D" w14:paraId="3E40A2B2" w14:textId="787439E7">
      <w:pPr>
        <w:pStyle w:val="Subtitle"/>
        <w:rPr>
          <w:rFonts w:ascii="Times New Roman" w:hAnsi="Times New Roman" w:cs="Times New Roman"/>
          <w:b w:val="1"/>
          <w:bCs w:val="1"/>
          <w:sz w:val="20"/>
          <w:szCs w:val="20"/>
        </w:rPr>
      </w:pPr>
      <w:r w:rsidRPr="6EF29C05" w:rsidR="3982923D">
        <w:rPr>
          <w:noProof w:val="0"/>
          <w:lang w:val="en-GB"/>
        </w:rPr>
        <w:t>Data Quality and Information Governance</w:t>
      </w:r>
    </w:p>
    <w:p w:rsidR="3982923D" w:rsidP="6EF29C05" w:rsidRDefault="3982923D" w14:paraId="0B6F0945" w14:textId="0C52E23E">
      <w:pPr>
        <w:spacing w:before="240" w:beforeAutospacing="off" w:after="240" w:afterAutospacing="off"/>
      </w:pPr>
      <w:r w:rsidRPr="6EF29C05" w:rsidR="3982923D">
        <w:rPr>
          <w:rFonts w:ascii="Times New Roman" w:hAnsi="Times New Roman" w:eastAsia="Times New Roman" w:cs="Times New Roman"/>
          <w:noProof w:val="0"/>
          <w:sz w:val="20"/>
          <w:szCs w:val="20"/>
          <w:lang w:val="en-GB"/>
        </w:rPr>
        <w:t xml:space="preserve">Rags’n’Riches must maintain strict data quality standards to ensure the reliability of its warehouse. This includes </w:t>
      </w:r>
      <w:r w:rsidRPr="6EF29C05" w:rsidR="3982923D">
        <w:rPr>
          <w:rFonts w:ascii="Times New Roman" w:hAnsi="Times New Roman" w:eastAsia="Times New Roman" w:cs="Times New Roman"/>
          <w:b w:val="1"/>
          <w:bCs w:val="1"/>
          <w:noProof w:val="0"/>
          <w:sz w:val="20"/>
          <w:szCs w:val="20"/>
          <w:lang w:val="en-GB"/>
        </w:rPr>
        <w:t>accuracy</w:t>
      </w:r>
      <w:r w:rsidRPr="6EF29C05" w:rsidR="3982923D">
        <w:rPr>
          <w:rFonts w:ascii="Times New Roman" w:hAnsi="Times New Roman" w:eastAsia="Times New Roman" w:cs="Times New Roman"/>
          <w:noProof w:val="0"/>
          <w:sz w:val="20"/>
          <w:szCs w:val="20"/>
          <w:lang w:val="en-GB"/>
        </w:rPr>
        <w:t xml:space="preserve"> (validated rental and cost data), </w:t>
      </w:r>
      <w:r w:rsidRPr="6EF29C05" w:rsidR="3982923D">
        <w:rPr>
          <w:rFonts w:ascii="Times New Roman" w:hAnsi="Times New Roman" w:eastAsia="Times New Roman" w:cs="Times New Roman"/>
          <w:b w:val="1"/>
          <w:bCs w:val="1"/>
          <w:noProof w:val="0"/>
          <w:sz w:val="20"/>
          <w:szCs w:val="20"/>
          <w:lang w:val="en-GB"/>
        </w:rPr>
        <w:t>consistency</w:t>
      </w:r>
      <w:r w:rsidRPr="6EF29C05" w:rsidR="3982923D">
        <w:rPr>
          <w:rFonts w:ascii="Times New Roman" w:hAnsi="Times New Roman" w:eastAsia="Times New Roman" w:cs="Times New Roman"/>
          <w:noProof w:val="0"/>
          <w:sz w:val="20"/>
          <w:szCs w:val="20"/>
          <w:lang w:val="en-GB"/>
        </w:rPr>
        <w:t xml:space="preserve"> (uniform naming and coding), and </w:t>
      </w:r>
      <w:r w:rsidRPr="6EF29C05" w:rsidR="3982923D">
        <w:rPr>
          <w:rFonts w:ascii="Times New Roman" w:hAnsi="Times New Roman" w:eastAsia="Times New Roman" w:cs="Times New Roman"/>
          <w:b w:val="1"/>
          <w:bCs w:val="1"/>
          <w:noProof w:val="0"/>
          <w:sz w:val="20"/>
          <w:szCs w:val="20"/>
          <w:lang w:val="en-GB"/>
        </w:rPr>
        <w:t>completeness</w:t>
      </w:r>
      <w:r w:rsidRPr="6EF29C05" w:rsidR="3982923D">
        <w:rPr>
          <w:rFonts w:ascii="Times New Roman" w:hAnsi="Times New Roman" w:eastAsia="Times New Roman" w:cs="Times New Roman"/>
          <w:noProof w:val="0"/>
          <w:sz w:val="20"/>
          <w:szCs w:val="20"/>
          <w:lang w:val="en-GB"/>
        </w:rPr>
        <w:t xml:space="preserve"> (no missing rentals or returns). </w:t>
      </w:r>
      <w:r w:rsidRPr="6EF29C05" w:rsidR="3982923D">
        <w:rPr>
          <w:rFonts w:ascii="Times New Roman" w:hAnsi="Times New Roman" w:eastAsia="Times New Roman" w:cs="Times New Roman"/>
          <w:b w:val="1"/>
          <w:bCs w:val="1"/>
          <w:noProof w:val="0"/>
          <w:sz w:val="20"/>
          <w:szCs w:val="20"/>
          <w:lang w:val="en-GB"/>
        </w:rPr>
        <w:t>Security</w:t>
      </w:r>
      <w:r w:rsidRPr="6EF29C05" w:rsidR="3982923D">
        <w:rPr>
          <w:rFonts w:ascii="Times New Roman" w:hAnsi="Times New Roman" w:eastAsia="Times New Roman" w:cs="Times New Roman"/>
          <w:noProof w:val="0"/>
          <w:sz w:val="20"/>
          <w:szCs w:val="20"/>
          <w:lang w:val="en-GB"/>
        </w:rPr>
        <w:t xml:space="preserve"> should be upheld through department-based access controls, and </w:t>
      </w:r>
      <w:r w:rsidRPr="6EF29C05" w:rsidR="3982923D">
        <w:rPr>
          <w:rFonts w:ascii="Times New Roman" w:hAnsi="Times New Roman" w:eastAsia="Times New Roman" w:cs="Times New Roman"/>
          <w:b w:val="1"/>
          <w:bCs w:val="1"/>
          <w:noProof w:val="0"/>
          <w:sz w:val="20"/>
          <w:szCs w:val="20"/>
          <w:lang w:val="en-GB"/>
        </w:rPr>
        <w:t>auditability</w:t>
      </w:r>
      <w:r w:rsidRPr="6EF29C05" w:rsidR="3982923D">
        <w:rPr>
          <w:rFonts w:ascii="Times New Roman" w:hAnsi="Times New Roman" w:eastAsia="Times New Roman" w:cs="Times New Roman"/>
          <w:noProof w:val="0"/>
          <w:sz w:val="20"/>
          <w:szCs w:val="20"/>
          <w:lang w:val="en-GB"/>
        </w:rPr>
        <w:t xml:space="preserve"> achieved via logged ETL activities. All </w:t>
      </w:r>
      <w:r w:rsidRPr="6EF29C05" w:rsidR="3982923D">
        <w:rPr>
          <w:rFonts w:ascii="Times New Roman" w:hAnsi="Times New Roman" w:eastAsia="Times New Roman" w:cs="Times New Roman"/>
          <w:b w:val="1"/>
          <w:bCs w:val="1"/>
          <w:noProof w:val="0"/>
          <w:sz w:val="20"/>
          <w:szCs w:val="20"/>
          <w:lang w:val="en-GB"/>
        </w:rPr>
        <w:t>data governance policies</w:t>
      </w:r>
      <w:r w:rsidRPr="6EF29C05" w:rsidR="3982923D">
        <w:rPr>
          <w:rFonts w:ascii="Times New Roman" w:hAnsi="Times New Roman" w:eastAsia="Times New Roman" w:cs="Times New Roman"/>
          <w:noProof w:val="0"/>
          <w:sz w:val="20"/>
          <w:szCs w:val="20"/>
          <w:lang w:val="en-GB"/>
        </w:rPr>
        <w:t xml:space="preserve"> must be documented, regularly reviewed, and monitored to maintain compliance and integrity [7][8][9].</w:t>
      </w:r>
    </w:p>
    <w:p w:rsidR="6EF29C05" w:rsidP="6EF29C05" w:rsidRDefault="6EF29C05" w14:paraId="1C826C0A" w14:textId="369D213C">
      <w:pPr>
        <w:rPr>
          <w:rFonts w:ascii="Times New Roman" w:hAnsi="Times New Roman" w:cs="Times New Roman"/>
          <w:sz w:val="20"/>
          <w:szCs w:val="20"/>
        </w:rPr>
      </w:pPr>
    </w:p>
    <w:p w:rsidRPr="00686D07" w:rsidR="00F745BE" w:rsidP="00633B7F" w:rsidRDefault="00F745BE" w14:paraId="2534BA30" w14:textId="77777777">
      <w:pPr>
        <w:rPr>
          <w:rFonts w:ascii="Times New Roman" w:hAnsi="Times New Roman" w:cs="Times New Roman"/>
          <w:sz w:val="20"/>
          <w:szCs w:val="20"/>
        </w:rPr>
      </w:pPr>
    </w:p>
    <w:p w:rsidRPr="00686D07" w:rsidR="00F745BE" w:rsidP="00633B7F" w:rsidRDefault="00F745BE" w14:paraId="505E30A5" w14:textId="7B37BF80">
      <w:pPr>
        <w:rPr>
          <w:rFonts w:ascii="Times New Roman" w:hAnsi="Times New Roman" w:cs="Times New Roman"/>
          <w:sz w:val="20"/>
          <w:szCs w:val="20"/>
        </w:rPr>
      </w:pPr>
      <w:r w:rsidRPr="00686D07">
        <w:rPr>
          <w:rFonts w:ascii="Times New Roman" w:hAnsi="Times New Roman" w:cs="Times New Roman"/>
          <w:sz w:val="20"/>
          <w:szCs w:val="20"/>
        </w:rPr>
        <w:t>References</w:t>
      </w:r>
    </w:p>
    <w:p w:rsidRPr="00F745BE" w:rsidR="00F745BE" w:rsidP="00F745BE" w:rsidRDefault="00F745BE" w14:paraId="67881654" w14:textId="77777777">
      <w:pPr>
        <w:rPr>
          <w:rFonts w:ascii="Times New Roman" w:hAnsi="Times New Roman" w:cs="Times New Roman"/>
          <w:b/>
          <w:bCs/>
          <w:sz w:val="20"/>
          <w:szCs w:val="20"/>
        </w:rPr>
      </w:pPr>
      <w:r w:rsidRPr="00F745BE">
        <w:rPr>
          <w:rFonts w:ascii="Times New Roman" w:hAnsi="Times New Roman" w:cs="Times New Roman"/>
          <w:b/>
          <w:bCs/>
          <w:sz w:val="20"/>
          <w:szCs w:val="20"/>
        </w:rPr>
        <w:t>References</w:t>
      </w:r>
    </w:p>
    <w:p w:rsidRPr="00F745BE" w:rsidR="00F745BE" w:rsidP="00F745BE" w:rsidRDefault="00F745BE" w14:paraId="6ACD79BE" w14:textId="77777777">
      <w:pPr>
        <w:rPr>
          <w:rFonts w:ascii="Times New Roman" w:hAnsi="Times New Roman" w:cs="Times New Roman"/>
          <w:sz w:val="20"/>
          <w:szCs w:val="20"/>
        </w:rPr>
      </w:pPr>
      <w:r w:rsidRPr="00F745BE">
        <w:rPr>
          <w:rFonts w:ascii="Times New Roman" w:hAnsi="Times New Roman" w:cs="Times New Roman"/>
          <w:sz w:val="20"/>
          <w:szCs w:val="20"/>
        </w:rPr>
        <w:t xml:space="preserve">[1] Amazon Web Services. </w:t>
      </w:r>
      <w:r w:rsidRPr="00F745BE">
        <w:rPr>
          <w:rFonts w:ascii="Times New Roman" w:hAnsi="Times New Roman" w:cs="Times New Roman"/>
          <w:i/>
          <w:iCs/>
          <w:sz w:val="20"/>
          <w:szCs w:val="20"/>
        </w:rPr>
        <w:t>“The difference between OLAP and OLTP.”</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1">
        <w:r w:rsidRPr="00F745BE">
          <w:rPr>
            <w:rStyle w:val="Hyperlink"/>
            <w:rFonts w:ascii="Times New Roman" w:hAnsi="Times New Roman" w:cs="Times New Roman"/>
            <w:sz w:val="20"/>
            <w:szCs w:val="20"/>
          </w:rPr>
          <w:t>https://aws.amazon.com/compare/the-difference-between-olap-and-oltp/</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28 October 2025</w:t>
      </w:r>
      <w:r w:rsidRPr="00F745BE">
        <w:rPr>
          <w:rFonts w:ascii="Times New Roman" w:hAnsi="Times New Roman" w:cs="Times New Roman"/>
          <w:sz w:val="20"/>
          <w:szCs w:val="20"/>
        </w:rPr>
        <w:t>).</w:t>
      </w:r>
    </w:p>
    <w:p w:rsidRPr="00F745BE" w:rsidR="00F745BE" w:rsidP="00F745BE" w:rsidRDefault="00F745BE" w14:paraId="67C45712" w14:textId="77777777">
      <w:pPr>
        <w:rPr>
          <w:rFonts w:ascii="Times New Roman" w:hAnsi="Times New Roman" w:cs="Times New Roman"/>
          <w:sz w:val="20"/>
          <w:szCs w:val="20"/>
        </w:rPr>
      </w:pPr>
      <w:r w:rsidRPr="00F745BE">
        <w:rPr>
          <w:rFonts w:ascii="Times New Roman" w:hAnsi="Times New Roman" w:cs="Times New Roman"/>
          <w:sz w:val="20"/>
          <w:szCs w:val="20"/>
        </w:rPr>
        <w:t xml:space="preserve">[2] Kimball Group / </w:t>
      </w:r>
      <w:proofErr w:type="spellStart"/>
      <w:r w:rsidRPr="00F745BE">
        <w:rPr>
          <w:rFonts w:ascii="Times New Roman" w:hAnsi="Times New Roman" w:cs="Times New Roman"/>
          <w:sz w:val="20"/>
          <w:szCs w:val="20"/>
        </w:rPr>
        <w:t>Holistics</w:t>
      </w:r>
      <w:proofErr w:type="spellEnd"/>
      <w:r w:rsidRPr="00F745BE">
        <w:rPr>
          <w:rFonts w:ascii="Times New Roman" w:hAnsi="Times New Roman" w:cs="Times New Roman"/>
          <w:sz w:val="20"/>
          <w:szCs w:val="20"/>
        </w:rPr>
        <w:t xml:space="preserve">. </w:t>
      </w:r>
      <w:r w:rsidRPr="00F745BE">
        <w:rPr>
          <w:rFonts w:ascii="Times New Roman" w:hAnsi="Times New Roman" w:cs="Times New Roman"/>
          <w:i/>
          <w:iCs/>
          <w:sz w:val="20"/>
          <w:szCs w:val="20"/>
        </w:rPr>
        <w:t xml:space="preserve">“Kimball’s Dimensional Data </w:t>
      </w:r>
      <w:proofErr w:type="spellStart"/>
      <w:r w:rsidRPr="00F745BE">
        <w:rPr>
          <w:rFonts w:ascii="Times New Roman" w:hAnsi="Times New Roman" w:cs="Times New Roman"/>
          <w:i/>
          <w:iCs/>
          <w:sz w:val="20"/>
          <w:szCs w:val="20"/>
        </w:rPr>
        <w:t>Modeling</w:t>
      </w:r>
      <w:proofErr w:type="spellEnd"/>
      <w:r w:rsidRPr="00F745BE">
        <w:rPr>
          <w:rFonts w:ascii="Times New Roman" w:hAnsi="Times New Roman" w:cs="Times New Roman"/>
          <w:i/>
          <w:iCs/>
          <w:sz w:val="20"/>
          <w:szCs w:val="20"/>
        </w:rPr>
        <w:t xml:space="preserve"> – Guidebook.”</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2">
        <w:r w:rsidRPr="00F745BE">
          <w:rPr>
            <w:rStyle w:val="Hyperlink"/>
            <w:rFonts w:ascii="Times New Roman" w:hAnsi="Times New Roman" w:cs="Times New Roman"/>
            <w:sz w:val="20"/>
            <w:szCs w:val="20"/>
          </w:rPr>
          <w:t>https://www.holistics.io/books/setup-analytics/kimball-s-dimensional-data-modeling/</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29 October 2025</w:t>
      </w:r>
      <w:r w:rsidRPr="00F745BE">
        <w:rPr>
          <w:rFonts w:ascii="Times New Roman" w:hAnsi="Times New Roman" w:cs="Times New Roman"/>
          <w:sz w:val="20"/>
          <w:szCs w:val="20"/>
        </w:rPr>
        <w:t>).</w:t>
      </w:r>
    </w:p>
    <w:p w:rsidRPr="00F745BE" w:rsidR="00F745BE" w:rsidP="00F745BE" w:rsidRDefault="00F745BE" w14:paraId="724D40DA" w14:textId="77777777">
      <w:pPr>
        <w:rPr>
          <w:rFonts w:ascii="Times New Roman" w:hAnsi="Times New Roman" w:cs="Times New Roman"/>
          <w:sz w:val="20"/>
          <w:szCs w:val="20"/>
        </w:rPr>
      </w:pPr>
      <w:r w:rsidRPr="00F745BE">
        <w:rPr>
          <w:rFonts w:ascii="Times New Roman" w:hAnsi="Times New Roman" w:cs="Times New Roman"/>
          <w:sz w:val="20"/>
          <w:szCs w:val="20"/>
        </w:rPr>
        <w:t xml:space="preserve">[3] Databricks. </w:t>
      </w:r>
      <w:r w:rsidRPr="00F745BE">
        <w:rPr>
          <w:rFonts w:ascii="Times New Roman" w:hAnsi="Times New Roman" w:cs="Times New Roman"/>
          <w:i/>
          <w:iCs/>
          <w:sz w:val="20"/>
          <w:szCs w:val="20"/>
        </w:rPr>
        <w:t>“What is a Star Schema?”</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3">
        <w:r w:rsidRPr="00F745BE">
          <w:rPr>
            <w:rStyle w:val="Hyperlink"/>
            <w:rFonts w:ascii="Times New Roman" w:hAnsi="Times New Roman" w:cs="Times New Roman"/>
            <w:sz w:val="20"/>
            <w:szCs w:val="20"/>
          </w:rPr>
          <w:t>https://www.databricks.com/glossary/star-schema</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29 October 2025</w:t>
      </w:r>
      <w:r w:rsidRPr="00F745BE">
        <w:rPr>
          <w:rFonts w:ascii="Times New Roman" w:hAnsi="Times New Roman" w:cs="Times New Roman"/>
          <w:sz w:val="20"/>
          <w:szCs w:val="20"/>
        </w:rPr>
        <w:t>).</w:t>
      </w:r>
    </w:p>
    <w:p w:rsidRPr="00F745BE" w:rsidR="00F745BE" w:rsidP="00F745BE" w:rsidRDefault="00F745BE" w14:paraId="18BDD9F1" w14:textId="77777777">
      <w:pPr>
        <w:rPr>
          <w:rFonts w:ascii="Times New Roman" w:hAnsi="Times New Roman" w:cs="Times New Roman"/>
          <w:sz w:val="20"/>
          <w:szCs w:val="20"/>
        </w:rPr>
      </w:pPr>
      <w:r w:rsidRPr="00F745BE">
        <w:rPr>
          <w:rFonts w:ascii="Times New Roman" w:hAnsi="Times New Roman" w:cs="Times New Roman"/>
          <w:sz w:val="20"/>
          <w:szCs w:val="20"/>
        </w:rPr>
        <w:t xml:space="preserve">[4] Redgate. </w:t>
      </w:r>
      <w:r w:rsidRPr="00F745BE">
        <w:rPr>
          <w:rFonts w:ascii="Times New Roman" w:hAnsi="Times New Roman" w:cs="Times New Roman"/>
          <w:i/>
          <w:iCs/>
          <w:sz w:val="20"/>
          <w:szCs w:val="20"/>
        </w:rPr>
        <w:t>“OLAP, OLTP, ETL and More: What You Need to Know.”</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4">
        <w:r w:rsidRPr="00F745BE">
          <w:rPr>
            <w:rStyle w:val="Hyperlink"/>
            <w:rFonts w:ascii="Times New Roman" w:hAnsi="Times New Roman" w:cs="Times New Roman"/>
            <w:sz w:val="20"/>
            <w:szCs w:val="20"/>
          </w:rPr>
          <w:t>https://www.red-gate.com/blog/what-is-data-warehousing</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30 October 2025</w:t>
      </w:r>
      <w:r w:rsidRPr="00F745BE">
        <w:rPr>
          <w:rFonts w:ascii="Times New Roman" w:hAnsi="Times New Roman" w:cs="Times New Roman"/>
          <w:sz w:val="20"/>
          <w:szCs w:val="20"/>
        </w:rPr>
        <w:t>).</w:t>
      </w:r>
    </w:p>
    <w:p w:rsidRPr="00F745BE" w:rsidR="00F745BE" w:rsidP="00F745BE" w:rsidRDefault="00F745BE" w14:paraId="465EB802" w14:textId="77777777" w14:noSpellErr="1">
      <w:pPr>
        <w:rPr>
          <w:rFonts w:ascii="Times New Roman" w:hAnsi="Times New Roman" w:cs="Times New Roman"/>
          <w:sz w:val="20"/>
          <w:szCs w:val="20"/>
        </w:rPr>
      </w:pPr>
      <w:r w:rsidRPr="6EF29C05" w:rsidR="296181C8">
        <w:rPr>
          <w:rFonts w:ascii="Times New Roman" w:hAnsi="Times New Roman" w:cs="Times New Roman"/>
          <w:sz w:val="20"/>
          <w:szCs w:val="20"/>
        </w:rPr>
        <w:t xml:space="preserve">[5] IBM. </w:t>
      </w:r>
      <w:r w:rsidRPr="6EF29C05" w:rsidR="296181C8">
        <w:rPr>
          <w:rFonts w:ascii="Times New Roman" w:hAnsi="Times New Roman" w:cs="Times New Roman"/>
          <w:i w:val="1"/>
          <w:iCs w:val="1"/>
          <w:sz w:val="20"/>
          <w:szCs w:val="20"/>
        </w:rPr>
        <w:t>“What is ETL (Extract, Transform, Load)?”</w:t>
      </w:r>
      <w:r>
        <w:br/>
      </w:r>
      <w:r w:rsidRPr="6EF29C05" w:rsidR="296181C8">
        <w:rPr>
          <w:rFonts w:ascii="Times New Roman" w:hAnsi="Times New Roman" w:cs="Times New Roman"/>
          <w:sz w:val="20"/>
          <w:szCs w:val="20"/>
        </w:rPr>
        <w:t xml:space="preserve">Available at: </w:t>
      </w:r>
      <w:hyperlink r:id="R647d922c469f4da3">
        <w:r w:rsidRPr="6EF29C05" w:rsidR="296181C8">
          <w:rPr>
            <w:rStyle w:val="Hyperlink"/>
            <w:rFonts w:ascii="Times New Roman" w:hAnsi="Times New Roman" w:cs="Times New Roman"/>
            <w:sz w:val="20"/>
            <w:szCs w:val="20"/>
          </w:rPr>
          <w:t>https://www.ibm.com/topics/etl</w:t>
        </w:r>
      </w:hyperlink>
      <w:r w:rsidRPr="6EF29C05" w:rsidR="296181C8">
        <w:rPr>
          <w:rFonts w:ascii="Times New Roman" w:hAnsi="Times New Roman" w:cs="Times New Roman"/>
          <w:sz w:val="20"/>
          <w:szCs w:val="20"/>
        </w:rPr>
        <w:t xml:space="preserve"> (Accessed: </w:t>
      </w:r>
      <w:r w:rsidRPr="6EF29C05" w:rsidR="296181C8">
        <w:rPr>
          <w:rFonts w:ascii="Times New Roman" w:hAnsi="Times New Roman" w:cs="Times New Roman"/>
          <w:b w:val="1"/>
          <w:bCs w:val="1"/>
          <w:sz w:val="20"/>
          <w:szCs w:val="20"/>
        </w:rPr>
        <w:t>30 October 2025</w:t>
      </w:r>
      <w:r w:rsidRPr="6EF29C05" w:rsidR="296181C8">
        <w:rPr>
          <w:rFonts w:ascii="Times New Roman" w:hAnsi="Times New Roman" w:cs="Times New Roman"/>
          <w:sz w:val="20"/>
          <w:szCs w:val="20"/>
        </w:rPr>
        <w:t>).</w:t>
      </w:r>
    </w:p>
    <w:p w:rsidRPr="00F745BE" w:rsidR="00F745BE" w:rsidP="00F745BE" w:rsidRDefault="00F745BE" w14:paraId="3AC60D2D" w14:textId="77777777">
      <w:pPr>
        <w:rPr>
          <w:rFonts w:ascii="Times New Roman" w:hAnsi="Times New Roman" w:cs="Times New Roman"/>
          <w:sz w:val="20"/>
          <w:szCs w:val="20"/>
        </w:rPr>
      </w:pPr>
      <w:r w:rsidRPr="00F745BE">
        <w:rPr>
          <w:rFonts w:ascii="Times New Roman" w:hAnsi="Times New Roman" w:cs="Times New Roman"/>
          <w:sz w:val="20"/>
          <w:szCs w:val="20"/>
        </w:rPr>
        <w:t xml:space="preserve">[6] Stitch Data. </w:t>
      </w:r>
      <w:r w:rsidRPr="00F745BE">
        <w:rPr>
          <w:rFonts w:ascii="Times New Roman" w:hAnsi="Times New Roman" w:cs="Times New Roman"/>
          <w:i/>
          <w:iCs/>
          <w:sz w:val="20"/>
          <w:szCs w:val="20"/>
        </w:rPr>
        <w:t>“OLTP vs OLAP: Understanding the Differences and Use Cases.”</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5">
        <w:r w:rsidRPr="00F745BE">
          <w:rPr>
            <w:rStyle w:val="Hyperlink"/>
            <w:rFonts w:ascii="Times New Roman" w:hAnsi="Times New Roman" w:cs="Times New Roman"/>
            <w:sz w:val="20"/>
            <w:szCs w:val="20"/>
          </w:rPr>
          <w:t>https://www.stitchdata.com/resources/oltp-vs-olap/</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31 October 2025</w:t>
      </w:r>
      <w:r w:rsidRPr="00F745BE">
        <w:rPr>
          <w:rFonts w:ascii="Times New Roman" w:hAnsi="Times New Roman" w:cs="Times New Roman"/>
          <w:sz w:val="20"/>
          <w:szCs w:val="20"/>
        </w:rPr>
        <w:t>).</w:t>
      </w:r>
    </w:p>
    <w:p w:rsidRPr="00F745BE" w:rsidR="00F745BE" w:rsidP="00F745BE" w:rsidRDefault="00F745BE" w14:paraId="5AF45921" w14:textId="77777777">
      <w:pPr>
        <w:rPr>
          <w:rFonts w:ascii="Times New Roman" w:hAnsi="Times New Roman" w:cs="Times New Roman"/>
          <w:sz w:val="20"/>
          <w:szCs w:val="20"/>
        </w:rPr>
      </w:pPr>
      <w:r w:rsidRPr="00F745BE">
        <w:rPr>
          <w:rFonts w:ascii="Times New Roman" w:hAnsi="Times New Roman" w:cs="Times New Roman"/>
          <w:sz w:val="20"/>
          <w:szCs w:val="20"/>
        </w:rPr>
        <w:t xml:space="preserve">[7] </w:t>
      </w:r>
      <w:proofErr w:type="spellStart"/>
      <w:r w:rsidRPr="00F745BE">
        <w:rPr>
          <w:rFonts w:ascii="Times New Roman" w:hAnsi="Times New Roman" w:cs="Times New Roman"/>
          <w:sz w:val="20"/>
          <w:szCs w:val="20"/>
        </w:rPr>
        <w:t>DataGalaxy</w:t>
      </w:r>
      <w:proofErr w:type="spellEnd"/>
      <w:r w:rsidRPr="00F745BE">
        <w:rPr>
          <w:rFonts w:ascii="Times New Roman" w:hAnsi="Times New Roman" w:cs="Times New Roman"/>
          <w:sz w:val="20"/>
          <w:szCs w:val="20"/>
        </w:rPr>
        <w:t xml:space="preserve">. </w:t>
      </w:r>
      <w:r w:rsidRPr="00F745BE">
        <w:rPr>
          <w:rFonts w:ascii="Times New Roman" w:hAnsi="Times New Roman" w:cs="Times New Roman"/>
          <w:i/>
          <w:iCs/>
          <w:sz w:val="20"/>
          <w:szCs w:val="20"/>
        </w:rPr>
        <w:t>“Implementing Data Governance in a Warehouse: 3 Top Tips.”</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6">
        <w:r w:rsidRPr="00F745BE">
          <w:rPr>
            <w:rStyle w:val="Hyperlink"/>
            <w:rFonts w:ascii="Times New Roman" w:hAnsi="Times New Roman" w:cs="Times New Roman"/>
            <w:sz w:val="20"/>
            <w:szCs w:val="20"/>
          </w:rPr>
          <w:t>https://www.datagalaxy.com/en/blog/implementing-data-governance-warehouse/</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1 November 2025</w:t>
      </w:r>
      <w:r w:rsidRPr="00F745BE">
        <w:rPr>
          <w:rFonts w:ascii="Times New Roman" w:hAnsi="Times New Roman" w:cs="Times New Roman"/>
          <w:sz w:val="20"/>
          <w:szCs w:val="20"/>
        </w:rPr>
        <w:t>).</w:t>
      </w:r>
    </w:p>
    <w:p w:rsidRPr="00F745BE" w:rsidR="00F745BE" w:rsidP="00F745BE" w:rsidRDefault="00F745BE" w14:paraId="6B0C2266" w14:textId="77777777">
      <w:pPr>
        <w:rPr>
          <w:rFonts w:ascii="Times New Roman" w:hAnsi="Times New Roman" w:cs="Times New Roman"/>
          <w:sz w:val="20"/>
          <w:szCs w:val="20"/>
        </w:rPr>
      </w:pPr>
      <w:r w:rsidRPr="00F745BE">
        <w:rPr>
          <w:rFonts w:ascii="Times New Roman" w:hAnsi="Times New Roman" w:cs="Times New Roman"/>
          <w:sz w:val="20"/>
          <w:szCs w:val="20"/>
        </w:rPr>
        <w:t xml:space="preserve">[8] </w:t>
      </w:r>
      <w:proofErr w:type="spellStart"/>
      <w:r w:rsidRPr="00F745BE">
        <w:rPr>
          <w:rFonts w:ascii="Times New Roman" w:hAnsi="Times New Roman" w:cs="Times New Roman"/>
          <w:sz w:val="20"/>
          <w:szCs w:val="20"/>
        </w:rPr>
        <w:t>LakeFS</w:t>
      </w:r>
      <w:proofErr w:type="spellEnd"/>
      <w:r w:rsidRPr="00F745BE">
        <w:rPr>
          <w:rFonts w:ascii="Times New Roman" w:hAnsi="Times New Roman" w:cs="Times New Roman"/>
          <w:sz w:val="20"/>
          <w:szCs w:val="20"/>
        </w:rPr>
        <w:t xml:space="preserve">. </w:t>
      </w:r>
      <w:r w:rsidRPr="00F745BE">
        <w:rPr>
          <w:rFonts w:ascii="Times New Roman" w:hAnsi="Times New Roman" w:cs="Times New Roman"/>
          <w:i/>
          <w:iCs/>
          <w:sz w:val="20"/>
          <w:szCs w:val="20"/>
        </w:rPr>
        <w:t>“Data Quality vs Data Governance: How Are They Different?”</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7">
        <w:r w:rsidRPr="00F745BE">
          <w:rPr>
            <w:rStyle w:val="Hyperlink"/>
            <w:rFonts w:ascii="Times New Roman" w:hAnsi="Times New Roman" w:cs="Times New Roman"/>
            <w:sz w:val="20"/>
            <w:szCs w:val="20"/>
          </w:rPr>
          <w:t>https://lakefs.io/data-quality/data-quality-vs-data-governance/</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2 November 2025</w:t>
      </w:r>
      <w:r w:rsidRPr="00F745BE">
        <w:rPr>
          <w:rFonts w:ascii="Times New Roman" w:hAnsi="Times New Roman" w:cs="Times New Roman"/>
          <w:sz w:val="20"/>
          <w:szCs w:val="20"/>
        </w:rPr>
        <w:t>).</w:t>
      </w:r>
    </w:p>
    <w:p w:rsidRPr="00F745BE" w:rsidR="00F745BE" w:rsidP="00F745BE" w:rsidRDefault="00F745BE" w14:paraId="4B9093F9" w14:textId="77777777">
      <w:pPr>
        <w:rPr>
          <w:rFonts w:ascii="Times New Roman" w:hAnsi="Times New Roman" w:cs="Times New Roman"/>
          <w:sz w:val="20"/>
          <w:szCs w:val="20"/>
        </w:rPr>
      </w:pPr>
      <w:r w:rsidRPr="00F745BE">
        <w:rPr>
          <w:rFonts w:ascii="Times New Roman" w:hAnsi="Times New Roman" w:cs="Times New Roman"/>
          <w:sz w:val="20"/>
          <w:szCs w:val="20"/>
        </w:rPr>
        <w:t xml:space="preserve">[9] Collibra. </w:t>
      </w:r>
      <w:r w:rsidRPr="00F745BE">
        <w:rPr>
          <w:rFonts w:ascii="Times New Roman" w:hAnsi="Times New Roman" w:cs="Times New Roman"/>
          <w:i/>
          <w:iCs/>
          <w:sz w:val="20"/>
          <w:szCs w:val="20"/>
        </w:rPr>
        <w:t>“Why You Need Data Quality and Observability for Your Data Warehouse or Lake.”</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8">
        <w:r w:rsidRPr="00F745BE">
          <w:rPr>
            <w:rStyle w:val="Hyperlink"/>
            <w:rFonts w:ascii="Times New Roman" w:hAnsi="Times New Roman" w:cs="Times New Roman"/>
            <w:sz w:val="20"/>
            <w:szCs w:val="20"/>
          </w:rPr>
          <w:t>https://www.collibra.com/blog/why-you-need-data-quality-and-observability-for-your-data-warehouse-or-lake</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3 November 2025</w:t>
      </w:r>
      <w:r w:rsidRPr="00F745BE">
        <w:rPr>
          <w:rFonts w:ascii="Times New Roman" w:hAnsi="Times New Roman" w:cs="Times New Roman"/>
          <w:sz w:val="20"/>
          <w:szCs w:val="20"/>
        </w:rPr>
        <w:t>).</w:t>
      </w:r>
    </w:p>
    <w:p w:rsidRPr="00F745BE" w:rsidR="00F745BE" w:rsidP="00F745BE" w:rsidRDefault="00F745BE" w14:paraId="0489871C" w14:textId="77777777">
      <w:pPr>
        <w:rPr>
          <w:rFonts w:ascii="Times New Roman" w:hAnsi="Times New Roman" w:cs="Times New Roman"/>
          <w:sz w:val="20"/>
          <w:szCs w:val="20"/>
        </w:rPr>
      </w:pPr>
      <w:r w:rsidRPr="00F745BE">
        <w:rPr>
          <w:rFonts w:ascii="Times New Roman" w:hAnsi="Times New Roman" w:cs="Times New Roman"/>
          <w:sz w:val="20"/>
          <w:szCs w:val="20"/>
        </w:rPr>
        <w:t xml:space="preserve">[10] Oracle. </w:t>
      </w:r>
      <w:r w:rsidRPr="00F745BE">
        <w:rPr>
          <w:rFonts w:ascii="Times New Roman" w:hAnsi="Times New Roman" w:cs="Times New Roman"/>
          <w:i/>
          <w:iCs/>
          <w:sz w:val="20"/>
          <w:szCs w:val="20"/>
        </w:rPr>
        <w:t>“What is Online Transaction Processing (OLTP)?”</w:t>
      </w:r>
      <w:r w:rsidRPr="00F745BE">
        <w:rPr>
          <w:rFonts w:ascii="Times New Roman" w:hAnsi="Times New Roman" w:cs="Times New Roman"/>
          <w:sz w:val="20"/>
          <w:szCs w:val="20"/>
        </w:rPr>
        <w:br/>
      </w:r>
      <w:r w:rsidRPr="00F745BE">
        <w:rPr>
          <w:rFonts w:ascii="Times New Roman" w:hAnsi="Times New Roman" w:cs="Times New Roman"/>
          <w:sz w:val="20"/>
          <w:szCs w:val="20"/>
        </w:rPr>
        <w:t xml:space="preserve">Available at: </w:t>
      </w:r>
      <w:hyperlink w:tgtFrame="_new" w:history="1" r:id="rId19">
        <w:r w:rsidRPr="00F745BE">
          <w:rPr>
            <w:rStyle w:val="Hyperlink"/>
            <w:rFonts w:ascii="Times New Roman" w:hAnsi="Times New Roman" w:cs="Times New Roman"/>
            <w:sz w:val="20"/>
            <w:szCs w:val="20"/>
          </w:rPr>
          <w:t>https://www.oracle.com/database/what-is-oltp/</w:t>
        </w:r>
      </w:hyperlink>
      <w:r w:rsidRPr="00F745BE">
        <w:rPr>
          <w:rFonts w:ascii="Times New Roman" w:hAnsi="Times New Roman" w:cs="Times New Roman"/>
          <w:sz w:val="20"/>
          <w:szCs w:val="20"/>
        </w:rPr>
        <w:t xml:space="preserve"> (Accessed: </w:t>
      </w:r>
      <w:r w:rsidRPr="00F745BE">
        <w:rPr>
          <w:rFonts w:ascii="Times New Roman" w:hAnsi="Times New Roman" w:cs="Times New Roman"/>
          <w:b/>
          <w:bCs/>
          <w:sz w:val="20"/>
          <w:szCs w:val="20"/>
        </w:rPr>
        <w:t>4 November 2025</w:t>
      </w:r>
      <w:r w:rsidRPr="00F745BE">
        <w:rPr>
          <w:rFonts w:ascii="Times New Roman" w:hAnsi="Times New Roman" w:cs="Times New Roman"/>
          <w:sz w:val="20"/>
          <w:szCs w:val="20"/>
        </w:rPr>
        <w:t>).</w:t>
      </w:r>
    </w:p>
    <w:p w:rsidRPr="00633B7F" w:rsidR="00F745BE" w:rsidP="00633B7F" w:rsidRDefault="00F745BE" w14:paraId="689D3FC0" w14:textId="77777777"/>
    <w:p w:rsidR="00131377" w:rsidRDefault="00131377" w14:paraId="3551BEE3" w14:textId="77777777"/>
    <w:sectPr w:rsidR="0013137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4">
    <w:nsid w:val="2131a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6ace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21a30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ca579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4dc3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3f96b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78419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dd6ca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df34f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aaee3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82478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834ec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150e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54e7d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5c25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1227B"/>
    <w:multiLevelType w:val="multilevel"/>
    <w:tmpl w:val="282A1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B020C19"/>
    <w:multiLevelType w:val="multilevel"/>
    <w:tmpl w:val="8E48CB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F1D7998"/>
    <w:multiLevelType w:val="multilevel"/>
    <w:tmpl w:val="232A4F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FEA3C14"/>
    <w:multiLevelType w:val="multilevel"/>
    <w:tmpl w:val="3A52D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95F13B8"/>
    <w:multiLevelType w:val="multilevel"/>
    <w:tmpl w:val="5A0A99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0227984"/>
    <w:multiLevelType w:val="multilevel"/>
    <w:tmpl w:val="FAFC2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B17164"/>
    <w:multiLevelType w:val="multilevel"/>
    <w:tmpl w:val="CFAEF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AF661F8"/>
    <w:multiLevelType w:val="multilevel"/>
    <w:tmpl w:val="5726E6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4030F8D"/>
    <w:multiLevelType w:val="multilevel"/>
    <w:tmpl w:val="7616C4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7CE1EA3"/>
    <w:multiLevelType w:val="multilevel"/>
    <w:tmpl w:val="2B4ED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C6A633F"/>
    <w:multiLevelType w:val="multilevel"/>
    <w:tmpl w:val="44DCF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AC27BE"/>
    <w:multiLevelType w:val="multilevel"/>
    <w:tmpl w:val="D3C48C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98D7510"/>
    <w:multiLevelType w:val="multilevel"/>
    <w:tmpl w:val="65086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9EB6FAA"/>
    <w:multiLevelType w:val="multilevel"/>
    <w:tmpl w:val="13E20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00218FE"/>
    <w:multiLevelType w:val="multilevel"/>
    <w:tmpl w:val="FCD8A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0A22915"/>
    <w:multiLevelType w:val="multilevel"/>
    <w:tmpl w:val="7F9848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6F37179"/>
    <w:multiLevelType w:val="multilevel"/>
    <w:tmpl w:val="171615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FCB46C0"/>
    <w:multiLevelType w:val="multilevel"/>
    <w:tmpl w:val="F992F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18837F3"/>
    <w:multiLevelType w:val="multilevel"/>
    <w:tmpl w:val="278ED4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7CF23360"/>
    <w:multiLevelType w:val="multilevel"/>
    <w:tmpl w:val="632E51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16cid:durableId="1605310181">
    <w:abstractNumId w:val="0"/>
  </w:num>
  <w:num w:numId="2" w16cid:durableId="1973946362">
    <w:abstractNumId w:val="19"/>
  </w:num>
  <w:num w:numId="3" w16cid:durableId="1861315826">
    <w:abstractNumId w:val="11"/>
  </w:num>
  <w:num w:numId="4" w16cid:durableId="179977868">
    <w:abstractNumId w:val="15"/>
  </w:num>
  <w:num w:numId="5" w16cid:durableId="645085054">
    <w:abstractNumId w:val="9"/>
  </w:num>
  <w:num w:numId="6" w16cid:durableId="1536768913">
    <w:abstractNumId w:val="5"/>
  </w:num>
  <w:num w:numId="7" w16cid:durableId="1958947011">
    <w:abstractNumId w:val="17"/>
  </w:num>
  <w:num w:numId="8" w16cid:durableId="1805343157">
    <w:abstractNumId w:val="18"/>
  </w:num>
  <w:num w:numId="9" w16cid:durableId="188420962">
    <w:abstractNumId w:val="13"/>
  </w:num>
  <w:num w:numId="10" w16cid:durableId="593785256">
    <w:abstractNumId w:val="12"/>
  </w:num>
  <w:num w:numId="11" w16cid:durableId="1448818285">
    <w:abstractNumId w:val="1"/>
  </w:num>
  <w:num w:numId="12" w16cid:durableId="1208953369">
    <w:abstractNumId w:val="10"/>
  </w:num>
  <w:num w:numId="13" w16cid:durableId="765228116">
    <w:abstractNumId w:val="7"/>
  </w:num>
  <w:num w:numId="14" w16cid:durableId="1993756621">
    <w:abstractNumId w:val="2"/>
  </w:num>
  <w:num w:numId="15" w16cid:durableId="1193416675">
    <w:abstractNumId w:val="6"/>
  </w:num>
  <w:num w:numId="16" w16cid:durableId="114372302">
    <w:abstractNumId w:val="3"/>
  </w:num>
  <w:num w:numId="17" w16cid:durableId="1272084545">
    <w:abstractNumId w:val="16"/>
  </w:num>
  <w:num w:numId="18" w16cid:durableId="65879093">
    <w:abstractNumId w:val="4"/>
  </w:num>
  <w:num w:numId="19" w16cid:durableId="1327976481">
    <w:abstractNumId w:val="8"/>
  </w:num>
  <w:num w:numId="20" w16cid:durableId="674108519">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B7F"/>
    <w:rsid w:val="00095F76"/>
    <w:rsid w:val="001111B3"/>
    <w:rsid w:val="00131377"/>
    <w:rsid w:val="00177FE6"/>
    <w:rsid w:val="001917E1"/>
    <w:rsid w:val="001D4695"/>
    <w:rsid w:val="00250F72"/>
    <w:rsid w:val="0027631A"/>
    <w:rsid w:val="002863DE"/>
    <w:rsid w:val="003069D8"/>
    <w:rsid w:val="00315A42"/>
    <w:rsid w:val="00336FA3"/>
    <w:rsid w:val="003E1922"/>
    <w:rsid w:val="00412494"/>
    <w:rsid w:val="004947C0"/>
    <w:rsid w:val="00580BF7"/>
    <w:rsid w:val="00612CA9"/>
    <w:rsid w:val="00633B7F"/>
    <w:rsid w:val="00686D07"/>
    <w:rsid w:val="00824FFA"/>
    <w:rsid w:val="008748A9"/>
    <w:rsid w:val="008D7BB0"/>
    <w:rsid w:val="00973EE2"/>
    <w:rsid w:val="009760A8"/>
    <w:rsid w:val="009C771A"/>
    <w:rsid w:val="009D1931"/>
    <w:rsid w:val="00A02FBA"/>
    <w:rsid w:val="00A10340"/>
    <w:rsid w:val="00A82CE8"/>
    <w:rsid w:val="00B74D24"/>
    <w:rsid w:val="00C30371"/>
    <w:rsid w:val="00D57ECF"/>
    <w:rsid w:val="00D65ABF"/>
    <w:rsid w:val="00DE5DD2"/>
    <w:rsid w:val="00E557FE"/>
    <w:rsid w:val="00EE1129"/>
    <w:rsid w:val="00F745BE"/>
    <w:rsid w:val="00FC0429"/>
    <w:rsid w:val="025454E8"/>
    <w:rsid w:val="0B4630A3"/>
    <w:rsid w:val="0D738BC5"/>
    <w:rsid w:val="0DCA3A2E"/>
    <w:rsid w:val="1095455A"/>
    <w:rsid w:val="10DEAF64"/>
    <w:rsid w:val="11D9C702"/>
    <w:rsid w:val="11E76584"/>
    <w:rsid w:val="145A1392"/>
    <w:rsid w:val="154BCCEA"/>
    <w:rsid w:val="15870D63"/>
    <w:rsid w:val="1933DFD9"/>
    <w:rsid w:val="19F29DED"/>
    <w:rsid w:val="1AC4E2D6"/>
    <w:rsid w:val="1ACE8B55"/>
    <w:rsid w:val="1DD4FFD9"/>
    <w:rsid w:val="21B1C2F1"/>
    <w:rsid w:val="296181C8"/>
    <w:rsid w:val="2B462474"/>
    <w:rsid w:val="2C70DE01"/>
    <w:rsid w:val="2CBE659B"/>
    <w:rsid w:val="2DEC967C"/>
    <w:rsid w:val="2E910BCC"/>
    <w:rsid w:val="2F8F5434"/>
    <w:rsid w:val="2F9B9D0D"/>
    <w:rsid w:val="2FCEE75D"/>
    <w:rsid w:val="32538BF9"/>
    <w:rsid w:val="348CAFFD"/>
    <w:rsid w:val="37C7E253"/>
    <w:rsid w:val="3982923D"/>
    <w:rsid w:val="3A208344"/>
    <w:rsid w:val="40DDED43"/>
    <w:rsid w:val="445D574F"/>
    <w:rsid w:val="49EF7280"/>
    <w:rsid w:val="4DDD9FFA"/>
    <w:rsid w:val="4F9B3F3F"/>
    <w:rsid w:val="53E5B495"/>
    <w:rsid w:val="5440798F"/>
    <w:rsid w:val="58BFEA27"/>
    <w:rsid w:val="5C0D7F32"/>
    <w:rsid w:val="5D50FBB1"/>
    <w:rsid w:val="5F8B0FA0"/>
    <w:rsid w:val="60E8E6CE"/>
    <w:rsid w:val="635F3323"/>
    <w:rsid w:val="6631EF83"/>
    <w:rsid w:val="68402DB9"/>
    <w:rsid w:val="69DDBEE3"/>
    <w:rsid w:val="6C3F8FF6"/>
    <w:rsid w:val="6EF29C05"/>
    <w:rsid w:val="7783D635"/>
    <w:rsid w:val="7C3A9CAE"/>
    <w:rsid w:val="7CB9208A"/>
    <w:rsid w:val="7DAFC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977C6"/>
  <w15:chartTrackingRefBased/>
  <w15:docId w15:val="{7F80062A-566D-474D-8E1B-0E0CD8F0FB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33B7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3B7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3B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B7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33B7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633B7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633B7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33B7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33B7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33B7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33B7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33B7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33B7F"/>
    <w:rPr>
      <w:rFonts w:eastAsiaTheme="majorEastAsia" w:cstheme="majorBidi"/>
      <w:color w:val="272727" w:themeColor="text1" w:themeTint="D8"/>
    </w:rPr>
  </w:style>
  <w:style w:type="paragraph" w:styleId="Title">
    <w:name w:val="Title"/>
    <w:basedOn w:val="Normal"/>
    <w:next w:val="Normal"/>
    <w:link w:val="TitleChar"/>
    <w:uiPriority w:val="10"/>
    <w:qFormat/>
    <w:rsid w:val="00633B7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33B7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33B7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33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B7F"/>
    <w:pPr>
      <w:spacing w:before="160"/>
      <w:jc w:val="center"/>
    </w:pPr>
    <w:rPr>
      <w:i/>
      <w:iCs/>
      <w:color w:val="404040" w:themeColor="text1" w:themeTint="BF"/>
    </w:rPr>
  </w:style>
  <w:style w:type="character" w:styleId="QuoteChar" w:customStyle="1">
    <w:name w:val="Quote Char"/>
    <w:basedOn w:val="DefaultParagraphFont"/>
    <w:link w:val="Quote"/>
    <w:uiPriority w:val="29"/>
    <w:rsid w:val="00633B7F"/>
    <w:rPr>
      <w:i/>
      <w:iCs/>
      <w:color w:val="404040" w:themeColor="text1" w:themeTint="BF"/>
    </w:rPr>
  </w:style>
  <w:style w:type="paragraph" w:styleId="ListParagraph">
    <w:name w:val="List Paragraph"/>
    <w:basedOn w:val="Normal"/>
    <w:uiPriority w:val="34"/>
    <w:qFormat/>
    <w:rsid w:val="00633B7F"/>
    <w:pPr>
      <w:ind w:left="720"/>
      <w:contextualSpacing/>
    </w:pPr>
  </w:style>
  <w:style w:type="character" w:styleId="IntenseEmphasis">
    <w:name w:val="Intense Emphasis"/>
    <w:basedOn w:val="DefaultParagraphFont"/>
    <w:uiPriority w:val="21"/>
    <w:qFormat/>
    <w:rsid w:val="00633B7F"/>
    <w:rPr>
      <w:i/>
      <w:iCs/>
      <w:color w:val="0F4761" w:themeColor="accent1" w:themeShade="BF"/>
    </w:rPr>
  </w:style>
  <w:style w:type="paragraph" w:styleId="IntenseQuote">
    <w:name w:val="Intense Quote"/>
    <w:basedOn w:val="Normal"/>
    <w:next w:val="Normal"/>
    <w:link w:val="IntenseQuoteChar"/>
    <w:uiPriority w:val="30"/>
    <w:qFormat/>
    <w:rsid w:val="00633B7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33B7F"/>
    <w:rPr>
      <w:i/>
      <w:iCs/>
      <w:color w:val="0F4761" w:themeColor="accent1" w:themeShade="BF"/>
    </w:rPr>
  </w:style>
  <w:style w:type="character" w:styleId="IntenseReference">
    <w:name w:val="Intense Reference"/>
    <w:basedOn w:val="DefaultParagraphFont"/>
    <w:uiPriority w:val="32"/>
    <w:qFormat/>
    <w:rsid w:val="00633B7F"/>
    <w:rPr>
      <w:b/>
      <w:bCs/>
      <w:smallCaps/>
      <w:color w:val="0F4761" w:themeColor="accent1" w:themeShade="BF"/>
      <w:spacing w:val="5"/>
    </w:rPr>
  </w:style>
  <w:style w:type="character" w:styleId="Hyperlink">
    <w:name w:val="Hyperlink"/>
    <w:basedOn w:val="DefaultParagraphFont"/>
    <w:uiPriority w:val="99"/>
    <w:unhideWhenUsed/>
    <w:rsid w:val="00F745BE"/>
    <w:rPr>
      <w:color w:val="467886" w:themeColor="hyperlink"/>
      <w:u w:val="single"/>
    </w:rPr>
  </w:style>
  <w:style w:type="character" w:styleId="UnresolvedMention">
    <w:name w:val="Unresolved Mention"/>
    <w:basedOn w:val="DefaultParagraphFont"/>
    <w:uiPriority w:val="99"/>
    <w:semiHidden/>
    <w:unhideWhenUsed/>
    <w:rsid w:val="00F745BE"/>
    <w:rPr>
      <w:color w:val="605E5C"/>
      <w:shd w:val="clear" w:color="auto" w:fill="E1DFDD"/>
    </w:rPr>
  </w:style>
  <w:style w:type="paragraph" w:styleId="TOCHeading">
    <w:name w:val="TOC Heading"/>
    <w:basedOn w:val="Heading1"/>
    <w:next w:val="Normal"/>
    <w:uiPriority w:val="39"/>
    <w:unhideWhenUsed/>
    <w:qFormat/>
    <w:rsid w:val="00095F76"/>
    <w:pPr>
      <w:spacing w:before="240" w:after="0"/>
      <w:outlineLvl w:val="9"/>
    </w:pPr>
    <w:rPr>
      <w:sz w:val="32"/>
      <w:szCs w:val="32"/>
      <w:lang w:val="en-US"/>
    </w:rPr>
  </w:style>
  <w:style w:type="paragraph" w:styleId="TOC2">
    <w:name w:val="toc 2"/>
    <w:basedOn w:val="Normal"/>
    <w:next w:val="Normal"/>
    <w:autoRedefine/>
    <w:uiPriority w:val="39"/>
    <w:unhideWhenUsed/>
    <w:rsid w:val="00095F76"/>
    <w:pPr>
      <w:spacing w:after="100"/>
      <w:ind w:left="220"/>
    </w:pPr>
  </w:style>
  <w:style w:type="paragraph" w:styleId="TOC3">
    <w:name w:val="toc 3"/>
    <w:basedOn w:val="Normal"/>
    <w:next w:val="Normal"/>
    <w:autoRedefine/>
    <w:uiPriority w:val="39"/>
    <w:unhideWhenUsed/>
    <w:rsid w:val="00095F76"/>
    <w:pPr>
      <w:spacing w:after="100"/>
      <w:ind w:left="440"/>
    </w:pPr>
  </w:style>
  <w:style w:type="paragraph" w:styleId="NormalWeb">
    <w:name w:val="Normal (Web)"/>
    <w:basedOn w:val="Normal"/>
    <w:uiPriority w:val="99"/>
    <w:unhideWhenUsed/>
    <w:rsid w:val="0027631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27631A"/>
    <w:rPr>
      <w:b/>
      <w:bCs/>
    </w:rPr>
  </w:style>
  <w:style w:type="paragraph" w:styleId="TOC1">
    <w:name w:val="toc 1"/>
    <w:basedOn w:val="Normal"/>
    <w:next w:val="Normal"/>
    <w:autoRedefine/>
    <w:uiPriority w:val="39"/>
    <w:unhideWhenUsed/>
    <w:rsid w:val="00DE5D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databricks.com/glossary/star-schema?utm_source=chatgpt.com" TargetMode="External" Id="rId13" /><Relationship Type="http://schemas.openxmlformats.org/officeDocument/2006/relationships/hyperlink" Target="https://www.collibra.com/blog/why-you-need-data-quality-and-observability-for-your-data-warehouse-or-lake?utm_source=chatgpt.com"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holistics.io/books/setup-analytics/kimball-s-dimensional-data-modeling/?utm_source=chatgpt.com" TargetMode="External" Id="rId12" /><Relationship Type="http://schemas.openxmlformats.org/officeDocument/2006/relationships/hyperlink" Target="https://lakefs.io/data-quality/data-quality-vs-data-governance/?utm_source=chatgpt.com" TargetMode="External" Id="rId17" /><Relationship Type="http://schemas.openxmlformats.org/officeDocument/2006/relationships/customXml" Target="../customXml/item2.xml" Id="rId2" /><Relationship Type="http://schemas.openxmlformats.org/officeDocument/2006/relationships/hyperlink" Target="https://www.datagalaxy.com/en/blog/implementing-data-governance-warehouse/?utm_source=chatgpt.com"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ws.amazon.com/compare/the-difference-between-olap-and-oltp/?utm_source=chatgpt.com" TargetMode="External" Id="rId11" /><Relationship Type="http://schemas.openxmlformats.org/officeDocument/2006/relationships/styles" Target="styles.xml" Id="rId5" /><Relationship Type="http://schemas.openxmlformats.org/officeDocument/2006/relationships/hyperlink" Target="https://www.stitchdata.com/resources/oltp-vs-olap/?utm_source=chatgpt.com" TargetMode="External" Id="rId15" /><Relationship Type="http://schemas.openxmlformats.org/officeDocument/2006/relationships/image" Target="media/image3.png" Id="rId10" /><Relationship Type="http://schemas.openxmlformats.org/officeDocument/2006/relationships/hyperlink" Target="https://www.oracle.com/database/what-is-oltp/?utm_source=chatgpt.com" TargetMode="External"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hyperlink" Target="https://www.red-gate.com/blog/what-is-data-warehousing?utm_source=chatgpt.com" TargetMode="External" Id="rId14" /><Relationship Type="http://schemas.openxmlformats.org/officeDocument/2006/relationships/hyperlink" Target="https://www.ibm.com/topics/etl" TargetMode="External" Id="R647d922c469f4da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9" ma:contentTypeDescription="Create a new document." ma:contentTypeScope="" ma:versionID="acbd0e238327a140408d7f5722de8a54">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87c211f44e89071a2baa50b0dd69caa7"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1B781E56-8901-4301-88E1-16956ACAD2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F6578B-57FE-484B-9090-F5DFDD5B0465}">
  <ds:schemaRefs>
    <ds:schemaRef ds:uri="http://schemas.microsoft.com/sharepoint/v3/contenttype/forms"/>
  </ds:schemaRefs>
</ds:datastoreItem>
</file>

<file path=customXml/itemProps3.xml><?xml version="1.0" encoding="utf-8"?>
<ds:datastoreItem xmlns:ds="http://schemas.openxmlformats.org/officeDocument/2006/customXml" ds:itemID="{5C5E4560-EAF8-4C8C-BBEA-22CC17607D78}">
  <ds:schemaRefs>
    <ds:schemaRef ds:uri="http://schemas.microsoft.com/office/2006/metadata/properties"/>
    <ds:schemaRef ds:uri="http://schemas.microsoft.com/office/infopath/2007/PartnerControls"/>
    <ds:schemaRef ds:uri="a450a3cc-050d-4aca-8a4e-543025a63de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Harrison (2133368)</dc:creator>
  <keywords/>
  <dc:description/>
  <lastModifiedBy>Amy Harrison (2133368)</lastModifiedBy>
  <revision>34</revision>
  <dcterms:created xsi:type="dcterms:W3CDTF">2025-11-04T10:27:00.0000000Z</dcterms:created>
  <dcterms:modified xsi:type="dcterms:W3CDTF">2025-11-09T10:43:27.5227063Z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