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6BEBF3" w14:textId="7206841F" w:rsidR="00DC04D7" w:rsidRPr="00DC04D7" w:rsidRDefault="00DC04D7" w:rsidP="00DC04D7">
      <w:pPr>
        <w:pStyle w:val="NormalWeb"/>
        <w:spacing w:before="0" w:beforeAutospacing="0" w:after="0" w:afterAutospacing="0" w:line="480" w:lineRule="auto"/>
        <w:jc w:val="center"/>
        <w:rPr>
          <w:u w:val="single"/>
        </w:rPr>
      </w:pPr>
      <w:r>
        <w:rPr>
          <w:u w:val="single"/>
        </w:rPr>
        <w:t>A Critically Reflective Essay on the Role and Impact of the Core Conditions in a Therapeutic Setting</w:t>
      </w:r>
    </w:p>
    <w:p w14:paraId="45F9EA91" w14:textId="489D5FAB" w:rsidR="00E555C1" w:rsidRPr="00E555C1" w:rsidRDefault="00E555C1" w:rsidP="00E555C1">
      <w:pPr>
        <w:pStyle w:val="NormalWeb"/>
        <w:spacing w:before="0" w:beforeAutospacing="0" w:after="0" w:afterAutospacing="0" w:line="480" w:lineRule="auto"/>
      </w:pPr>
      <w:r w:rsidRPr="00E555C1">
        <w:t xml:space="preserve">The core conditions are a concept in </w:t>
      </w:r>
      <w:r w:rsidR="00A04E57" w:rsidRPr="00E555C1">
        <w:t>psychology,</w:t>
      </w:r>
      <w:r w:rsidRPr="00E555C1">
        <w:t xml:space="preserve"> </w:t>
      </w:r>
      <w:r w:rsidR="00737159">
        <w:t>and they</w:t>
      </w:r>
      <w:r w:rsidRPr="00E555C1">
        <w:t xml:space="preserve"> are the main premise in person-</w:t>
      </w:r>
      <w:r w:rsidRPr="00E555C1">
        <w:t>centred</w:t>
      </w:r>
      <w:r w:rsidRPr="00E555C1">
        <w:t xml:space="preserve"> therapy, a form of therapy founded by Carl Rogers in 1957 as he believed the other therapies being offered at the time was too deterministic</w:t>
      </w:r>
      <w:r w:rsidR="005613EA">
        <w:t>. Rogers</w:t>
      </w:r>
      <w:r w:rsidRPr="00E555C1">
        <w:t xml:space="preserve"> also believed that people’s behaviour was based on how they perceived themselves and the situations they were in</w:t>
      </w:r>
      <w:r w:rsidR="00737159">
        <w:t xml:space="preserve">, an idea that was radical at the time </w:t>
      </w:r>
      <w:r w:rsidRPr="00E555C1">
        <w:t>(Rogers, 1961). In total there are 6 core conditions proposed by Rogers they are empathy, congruence, unconditional positive regard, psychological contact, the client’s perception of the therapist, and client incongruence, Rogers believes that these are the conditions required for the client to be able to take steps towards self-actualisation and allow therapeutic personality changes that will help the client perceive their situation differently. These conditions are split into the two categories of ‘client’s conditions’ and the ‘therapist’s conditions’ and in this essay, the primary focus will be on the client’s conditions (empathy, congruence, and unconditional positive regard) but all 6 are essential according to Rogers.</w:t>
      </w:r>
    </w:p>
    <w:p w14:paraId="1FA88E93" w14:textId="77777777" w:rsidR="00E555C1" w:rsidRPr="00E555C1" w:rsidRDefault="00E555C1" w:rsidP="00E555C1">
      <w:pPr>
        <w:pStyle w:val="NormalWeb"/>
        <w:spacing w:before="0" w:beforeAutospacing="0" w:after="0" w:afterAutospacing="0" w:line="480" w:lineRule="auto"/>
      </w:pPr>
      <w:r w:rsidRPr="00E555C1">
        <w:t> </w:t>
      </w:r>
    </w:p>
    <w:p w14:paraId="20726556" w14:textId="77777777" w:rsidR="00E555C1" w:rsidRPr="00E555C1" w:rsidRDefault="00E555C1" w:rsidP="00E555C1">
      <w:pPr>
        <w:pStyle w:val="NormalWeb"/>
        <w:spacing w:before="0" w:beforeAutospacing="0" w:after="0" w:afterAutospacing="0" w:line="480" w:lineRule="auto"/>
      </w:pPr>
      <w:r w:rsidRPr="00E555C1">
        <w:t xml:space="preserve">The first core condition, empathy, in this situation refers to the counsellor trying to understand the thought processes and the feelings of the client as the client experiences them, not how the counsellor themselves would, so the counsellor can hopefully begin to understand the clients perception of their situation and why it is having the effect it is on the client, trying to understand the clients “ experience in the world, as if [the counsellor] were that person” (Rogers, 1957) this should help the client feel understood which can lead to them opening up more in their sessions. The second core condition is congruence, this means the counsellor is being genuine to the client, showing the client their true reaction to the issues they are bringing up during the session this, however, has to be done within the ethical </w:t>
      </w:r>
      <w:r w:rsidRPr="00E555C1">
        <w:lastRenderedPageBreak/>
        <w:t xml:space="preserve">bounds of a therapeutic relationship (Kryuchkov, 2016). Being congruent throughout the session with the client helps the client to feel like they have been truly listened to and builds towards a therapeutic relationship. The third core condition is unconditional positive regard, this is being supportive of the client and not judging them. This allows the client to </w:t>
      </w:r>
      <w:proofErr w:type="gramStart"/>
      <w:r w:rsidRPr="00E555C1">
        <w:t>more freely open up in their sessions</w:t>
      </w:r>
      <w:proofErr w:type="gramEnd"/>
      <w:r w:rsidRPr="00E555C1">
        <w:t xml:space="preserve"> about their emotions and experiences without fear of judgement. Rogers believed that without unconditional positive regard people would form negative beliefs about themselves and causes them to have a poor sense of self-worth with low confidence and less motivation. The fourth core condition is psychological contact, this put simply means that the client and counsellor are on the same page psychologically, this condition can be difficult to meet when the client is in a difficult psychotic state or under the influence of drugs. This condition is really required before the therapy or counselling sessions begin as without the counsellor would be unable to work ethically with their client as they have different goals for sessions. The client’s perception of the therapist is the fifth core condition, no matter how much the counsellor is displaying empathy or unconditional positive regard if this isn’t perceived as genuine by the client, they are unlikely to trust the therapist which would make it almost impossible to build a therapeutic relationship with them. The final core condition is client incongruence, this incongruence is the issue or issues that are the reason why the client has come to therapy, without this the therapist would have nothing to work on with the client. It is also important that the client wants to talk about the issue in therapy and because of this people cannot be sent to therapy and expect significant change because if the client isn’t willing to participate </w:t>
      </w:r>
      <w:proofErr w:type="gramStart"/>
      <w:r w:rsidRPr="00E555C1">
        <w:t>properly</w:t>
      </w:r>
      <w:proofErr w:type="gramEnd"/>
      <w:r w:rsidRPr="00E555C1">
        <w:t xml:space="preserve"> they cannot gain anything from the therapy. The core conditions are the framework for person-centred, and they are often used by counsellors who practice other forms of therapy to build a better therapeutic relationship so they can work at a deeper, more meaningful level with their clients. These conditions work together to help the counsellor build a </w:t>
      </w:r>
      <w:proofErr w:type="gramStart"/>
      <w:r w:rsidRPr="00E555C1">
        <w:t>good therapeutic relationships</w:t>
      </w:r>
      <w:proofErr w:type="gramEnd"/>
      <w:r w:rsidRPr="00E555C1">
        <w:t xml:space="preserve"> with </w:t>
      </w:r>
      <w:r w:rsidRPr="00E555C1">
        <w:lastRenderedPageBreak/>
        <w:t>their clients. Rogers (1957) said that the core conditions were “necessary and sufficient” in helping clients make progress in their therapy.</w:t>
      </w:r>
    </w:p>
    <w:p w14:paraId="5FA6561A" w14:textId="77777777" w:rsidR="00E555C1" w:rsidRPr="00E555C1" w:rsidRDefault="00E555C1" w:rsidP="00E555C1">
      <w:pPr>
        <w:pStyle w:val="NormalWeb"/>
        <w:spacing w:before="0" w:beforeAutospacing="0" w:after="0" w:afterAutospacing="0" w:line="480" w:lineRule="auto"/>
      </w:pPr>
      <w:r w:rsidRPr="00E555C1">
        <w:t> </w:t>
      </w:r>
    </w:p>
    <w:p w14:paraId="0B4216B0" w14:textId="5EB71F02" w:rsidR="00E555C1" w:rsidRPr="00E555C1" w:rsidRDefault="00E555C1" w:rsidP="00E555C1">
      <w:pPr>
        <w:pStyle w:val="NormalWeb"/>
        <w:spacing w:before="0" w:beforeAutospacing="0" w:after="0" w:afterAutospacing="0" w:line="480" w:lineRule="auto"/>
      </w:pPr>
      <w:r w:rsidRPr="00E555C1">
        <w:t>Counsellors aim to work at relational depth with their clients,</w:t>
      </w:r>
      <w:r w:rsidR="00327824">
        <w:t xml:space="preserve"> this is define</w:t>
      </w:r>
      <w:r w:rsidR="0034059C">
        <w:t xml:space="preserve">d </w:t>
      </w:r>
      <w:r w:rsidR="00327824">
        <w:t>as a state of profound contact and engagement between the client and counsellor and is the state in which the counsellor can get the</w:t>
      </w:r>
      <w:r w:rsidR="0026312B">
        <w:t>ir</w:t>
      </w:r>
      <w:r w:rsidR="00327824">
        <w:t xml:space="preserve"> most influential</w:t>
      </w:r>
      <w:r w:rsidR="0026312B">
        <w:t xml:space="preserve"> work done</w:t>
      </w:r>
      <w:r w:rsidR="0034059C">
        <w:t xml:space="preserve"> (Wiggins</w:t>
      </w:r>
      <w:r w:rsidR="00945DD1">
        <w:t xml:space="preserve">, </w:t>
      </w:r>
      <w:proofErr w:type="gramStart"/>
      <w:r w:rsidR="00945DD1">
        <w:t>Elliott</w:t>
      </w:r>
      <w:proofErr w:type="gramEnd"/>
      <w:r w:rsidR="00945DD1">
        <w:t xml:space="preserve"> and Cooper, 2012)</w:t>
      </w:r>
      <w:r w:rsidR="0026312B">
        <w:t>.</w:t>
      </w:r>
      <w:r w:rsidRPr="00E555C1">
        <w:t xml:space="preserve"> Bayliss-Conway </w:t>
      </w:r>
      <w:r w:rsidRPr="00E555C1">
        <w:rPr>
          <w:rStyle w:val="Emphasis"/>
        </w:rPr>
        <w:t>et al </w:t>
      </w:r>
      <w:r w:rsidRPr="00E555C1">
        <w:t>(2021) had 46 clients answer the Barrett-Lennard relationship inventory (B-LRI), the relational depth inventory, and a measure of their therapeutic alliance after</w:t>
      </w:r>
      <w:r w:rsidR="0026312B">
        <w:t xml:space="preserve"> the</w:t>
      </w:r>
      <w:r w:rsidRPr="00E555C1">
        <w:t xml:space="preserve"> 3</w:t>
      </w:r>
      <w:r w:rsidR="0026312B">
        <w:t>rd</w:t>
      </w:r>
      <w:r w:rsidRPr="00E555C1">
        <w:t>, 5</w:t>
      </w:r>
      <w:r w:rsidR="0026312B">
        <w:t>th</w:t>
      </w:r>
      <w:r w:rsidRPr="00E555C1">
        <w:t>, and then 10</w:t>
      </w:r>
      <w:r w:rsidR="0026312B" w:rsidRPr="0026312B">
        <w:rPr>
          <w:vertAlign w:val="superscript"/>
        </w:rPr>
        <w:t>th</w:t>
      </w:r>
      <w:r w:rsidR="0026312B">
        <w:t xml:space="preserve"> final</w:t>
      </w:r>
      <w:r w:rsidRPr="00E555C1">
        <w:t xml:space="preserve"> session</w:t>
      </w:r>
      <w:r w:rsidR="0026312B">
        <w:t xml:space="preserve"> </w:t>
      </w:r>
      <w:r w:rsidRPr="00E555C1">
        <w:t>of therapy, the results showed an increase in scores on the B-LRI suggesting an improved level of authenticity which supported Rogers’ beliefs that use of the core conditions in therapeutic practice leads to a better level of authenticity from the client which should lead to better results for the client from their therapy/counselling, this essay aims to use empirical evidence to discuss if this is true.</w:t>
      </w:r>
    </w:p>
    <w:p w14:paraId="016D1F5B" w14:textId="77777777" w:rsidR="00E555C1" w:rsidRPr="00E555C1" w:rsidRDefault="00E555C1" w:rsidP="00E555C1">
      <w:pPr>
        <w:pStyle w:val="NormalWeb"/>
        <w:spacing w:before="0" w:beforeAutospacing="0" w:after="0" w:afterAutospacing="0" w:line="480" w:lineRule="auto"/>
      </w:pPr>
      <w:r w:rsidRPr="00E555C1">
        <w:t> </w:t>
      </w:r>
    </w:p>
    <w:p w14:paraId="52588920" w14:textId="3246045D" w:rsidR="00E555C1" w:rsidRPr="00E555C1" w:rsidRDefault="00E555C1" w:rsidP="00E555C1">
      <w:pPr>
        <w:pStyle w:val="NormalWeb"/>
        <w:spacing w:before="0" w:beforeAutospacing="0" w:after="0" w:afterAutospacing="0" w:line="480" w:lineRule="auto"/>
      </w:pPr>
      <w:r w:rsidRPr="00E555C1">
        <w:t>A concern with all psychological theories is whether or not they can be applied across multiple cultures</w:t>
      </w:r>
      <w:r w:rsidR="0026312B">
        <w:t xml:space="preserve"> outside of the country of origin</w:t>
      </w:r>
      <w:r w:rsidRPr="00E555C1">
        <w:t>. Sutani (2019) began to look at how well the non-directive approach of person-centred counselling would work in Indonesia as the Indonesian culture has given many there a twisted view of counselling. Sutani found there were no limitations or boundaries that would prevent a skilled and well-practiced person-centred counsellor from being able to successfully use the core conditions with a client who is from Indonesia or an Indonesian background</w:t>
      </w:r>
      <w:r w:rsidR="007D4228">
        <w:t xml:space="preserve"> but that the culture can make it more difficult for clients to fully engage with the non-directiveness of the therapy</w:t>
      </w:r>
      <w:r w:rsidRPr="00E555C1">
        <w:t>. This suggests that person-centred therapy has the potential to work across a multitude of cultures and not just with clients from western countries.</w:t>
      </w:r>
    </w:p>
    <w:p w14:paraId="29916AC4" w14:textId="77777777" w:rsidR="00E555C1" w:rsidRPr="00E555C1" w:rsidRDefault="00E555C1" w:rsidP="00E555C1">
      <w:pPr>
        <w:pStyle w:val="NormalWeb"/>
        <w:spacing w:before="0" w:beforeAutospacing="0" w:after="0" w:afterAutospacing="0" w:line="480" w:lineRule="auto"/>
      </w:pPr>
      <w:r w:rsidRPr="00E555C1">
        <w:t> </w:t>
      </w:r>
    </w:p>
    <w:p w14:paraId="4AB9B3D9" w14:textId="41B089C8" w:rsidR="00E555C1" w:rsidRPr="00E555C1" w:rsidRDefault="00E555C1" w:rsidP="00E555C1">
      <w:pPr>
        <w:pStyle w:val="NormalWeb"/>
        <w:spacing w:before="0" w:beforeAutospacing="0" w:after="0" w:afterAutospacing="0" w:line="480" w:lineRule="auto"/>
      </w:pPr>
      <w:r w:rsidRPr="00E555C1">
        <w:lastRenderedPageBreak/>
        <w:t>Rogers’ ideas for person-centred therapy and the three main core conditions are often used in professions outside of therapists and counsellors. Ballard </w:t>
      </w:r>
      <w:r w:rsidRPr="00E555C1">
        <w:rPr>
          <w:rStyle w:val="Emphasis"/>
        </w:rPr>
        <w:t>et al </w:t>
      </w:r>
      <w:r w:rsidRPr="00E555C1">
        <w:t xml:space="preserve">(2018) report that many nurses and careers have had success with using the core conditions when treating and/or assisting clients with dementia, finding that the clients who were shown the core conditions experienced a better quality of life and believed that having </w:t>
      </w:r>
      <w:r w:rsidR="007D4228">
        <w:t>people in caretaker roles</w:t>
      </w:r>
      <w:r w:rsidRPr="00E555C1">
        <w:t xml:space="preserve"> learn how to use a person-centred approach was a cost-effective and readily available way to help improve the experience of those in care/nursing homes. This supports Rogers’ claim that the core conditions are necessary, as even in a non-therapeutic practice they are helping to improve quality of life.</w:t>
      </w:r>
    </w:p>
    <w:p w14:paraId="51357315" w14:textId="77777777" w:rsidR="00E555C1" w:rsidRPr="00E555C1" w:rsidRDefault="00E555C1" w:rsidP="00E555C1">
      <w:pPr>
        <w:pStyle w:val="NormalWeb"/>
        <w:spacing w:before="0" w:beforeAutospacing="0" w:after="0" w:afterAutospacing="0" w:line="480" w:lineRule="auto"/>
      </w:pPr>
      <w:r w:rsidRPr="00E555C1">
        <w:t> </w:t>
      </w:r>
    </w:p>
    <w:p w14:paraId="0A8CD203" w14:textId="655A3B61" w:rsidR="00E555C1" w:rsidRPr="00E555C1" w:rsidRDefault="00E555C1" w:rsidP="00E555C1">
      <w:pPr>
        <w:pStyle w:val="NormalWeb"/>
        <w:spacing w:before="0" w:beforeAutospacing="0" w:after="0" w:afterAutospacing="0" w:line="480" w:lineRule="auto"/>
      </w:pPr>
      <w:r w:rsidRPr="00E555C1">
        <w:t xml:space="preserve">Jolley (2019) conducted interviews with therapists who practice person-centred therapy and found that those who took the core condition of being genuine to the next level through self-disclosure were able to build stronger relationships with their clients. Self-disclosure also helps clients to see the counsellor as empathetic as it shows the counsellor has had a similar experience. Building </w:t>
      </w:r>
      <w:r w:rsidR="002F12BA">
        <w:t>a good</w:t>
      </w:r>
      <w:r w:rsidRPr="00E555C1">
        <w:t xml:space="preserve"> therapeutic relationship between client and counsellor helps clients to be able to work through their issues with their therapists/counsellors easier as the trust the client gains allows them to feel more comfortable to share more vulnerable parts of themselves which gives them the best chance to experience the benefits of therapy.</w:t>
      </w:r>
    </w:p>
    <w:p w14:paraId="57616759" w14:textId="77777777" w:rsidR="00E555C1" w:rsidRPr="00E555C1" w:rsidRDefault="00E555C1" w:rsidP="00E555C1">
      <w:pPr>
        <w:pStyle w:val="NormalWeb"/>
        <w:spacing w:before="0" w:beforeAutospacing="0" w:after="0" w:afterAutospacing="0" w:line="480" w:lineRule="auto"/>
      </w:pPr>
      <w:r w:rsidRPr="00E555C1">
        <w:t> </w:t>
      </w:r>
    </w:p>
    <w:p w14:paraId="4EC6AC41" w14:textId="77777777" w:rsidR="00E555C1" w:rsidRPr="00E555C1" w:rsidRDefault="00E555C1" w:rsidP="00E555C1">
      <w:pPr>
        <w:pStyle w:val="NormalWeb"/>
        <w:spacing w:before="0" w:beforeAutospacing="0" w:after="0" w:afterAutospacing="0" w:line="480" w:lineRule="auto"/>
      </w:pPr>
      <w:r w:rsidRPr="00E555C1">
        <w:t xml:space="preserve">Kellett, Oxborough, and Gaskell (2020) found that a person-centred approach was just as effective as cognitive behavioural therapy (CBT) when treating a client with a compulsive buying disorder. With both therapies, there was a reduction in spending, excitement about shopping, and an increased level of self-esteem while the participant was actively in therapy and there was no experience of relapse in the 99 days follow-up period once the therapies stopped. CBT is well-established therapy, and according to the IATP (improving access to </w:t>
      </w:r>
      <w:r w:rsidRPr="00E555C1">
        <w:lastRenderedPageBreak/>
        <w:t>therapies program) is the most common therapy offered in the UK, so for person-centred to be on par with this therapy shows that the use of the core conditions is beneficial.</w:t>
      </w:r>
    </w:p>
    <w:p w14:paraId="36CB1B2C" w14:textId="77777777" w:rsidR="00E555C1" w:rsidRPr="00E555C1" w:rsidRDefault="00E555C1" w:rsidP="00E555C1">
      <w:pPr>
        <w:pStyle w:val="NormalWeb"/>
        <w:spacing w:before="0" w:beforeAutospacing="0" w:after="0" w:afterAutospacing="0" w:line="480" w:lineRule="auto"/>
      </w:pPr>
      <w:r w:rsidRPr="00E555C1">
        <w:t> </w:t>
      </w:r>
    </w:p>
    <w:p w14:paraId="28DE2D7E" w14:textId="77777777" w:rsidR="00E555C1" w:rsidRPr="00E555C1" w:rsidRDefault="00E555C1" w:rsidP="00E555C1">
      <w:pPr>
        <w:pStyle w:val="NormalWeb"/>
        <w:spacing w:before="0" w:beforeAutospacing="0" w:after="0" w:afterAutospacing="0" w:line="480" w:lineRule="auto"/>
      </w:pPr>
      <w:r w:rsidRPr="00E555C1">
        <w:t>Blalock </w:t>
      </w:r>
      <w:r w:rsidRPr="00E555C1">
        <w:rPr>
          <w:rStyle w:val="Emphasis"/>
        </w:rPr>
        <w:t xml:space="preserve">et </w:t>
      </w:r>
      <w:proofErr w:type="gramStart"/>
      <w:r w:rsidRPr="00E555C1">
        <w:rPr>
          <w:rStyle w:val="Emphasis"/>
        </w:rPr>
        <w:t>al </w:t>
      </w:r>
      <w:r w:rsidRPr="00E555C1">
        <w:t> (</w:t>
      </w:r>
      <w:proofErr w:type="gramEnd"/>
      <w:r w:rsidRPr="00E555C1">
        <w:t>2019) was looking into the effectiveness of child-centred group play therapy and found that the use of core conditions in this setting was an effective and developmentally appropriate. This supports the idea that the core conditions are sufficient and shows that they can work across a range of ages rather than just adult clients.</w:t>
      </w:r>
    </w:p>
    <w:p w14:paraId="6E8411B0" w14:textId="77777777" w:rsidR="00E555C1" w:rsidRPr="00E555C1" w:rsidRDefault="00E555C1" w:rsidP="00E555C1">
      <w:pPr>
        <w:pStyle w:val="NormalWeb"/>
        <w:spacing w:before="0" w:beforeAutospacing="0" w:after="0" w:afterAutospacing="0" w:line="480" w:lineRule="auto"/>
      </w:pPr>
      <w:r w:rsidRPr="00E555C1">
        <w:t> </w:t>
      </w:r>
    </w:p>
    <w:p w14:paraId="4429837C" w14:textId="3EF9123A" w:rsidR="00E555C1" w:rsidRPr="00E555C1" w:rsidRDefault="00E555C1" w:rsidP="00E555C1">
      <w:pPr>
        <w:pStyle w:val="NormalWeb"/>
        <w:spacing w:before="0" w:beforeAutospacing="0" w:after="0" w:afterAutospacing="0" w:line="480" w:lineRule="auto"/>
      </w:pPr>
      <w:r w:rsidRPr="00E555C1">
        <w:t>Joseph (2017) believes that person-centred therapy provides clients with a sturdy framework for understanding their mental distress and this allows them to better work through the issues that cause them to experience mental distress but that person-centred therapy needs more evidence behind it to be seen as effective enough to be used for people with severe mental distress as it is currently viewed as only useful for a client with less sever issues by many in the counselling profession in the UK.</w:t>
      </w:r>
    </w:p>
    <w:p w14:paraId="07A5F2A2" w14:textId="77777777" w:rsidR="00E555C1" w:rsidRPr="00E555C1" w:rsidRDefault="00E555C1" w:rsidP="00E555C1">
      <w:pPr>
        <w:pStyle w:val="NormalWeb"/>
        <w:spacing w:before="0" w:beforeAutospacing="0" w:after="0" w:afterAutospacing="0" w:line="480" w:lineRule="auto"/>
      </w:pPr>
      <w:r w:rsidRPr="00E555C1">
        <w:t> </w:t>
      </w:r>
    </w:p>
    <w:p w14:paraId="0459E861" w14:textId="7A2DEEBF" w:rsidR="00E555C1" w:rsidRPr="00E555C1" w:rsidRDefault="00E555C1" w:rsidP="00E555C1">
      <w:pPr>
        <w:pStyle w:val="NormalWeb"/>
        <w:spacing w:before="0" w:beforeAutospacing="0" w:after="0" w:afterAutospacing="0" w:line="480" w:lineRule="auto"/>
      </w:pPr>
      <w:r w:rsidRPr="00E555C1">
        <w:t xml:space="preserve">Mason (1993, p.232) argues that Rogers’ core conditions cannot be genuine as the “circumstances of therapy are artificial” and that if counsellors were truly being genuine, they would react to the client the same way they would a friend with would include judgement and would not include unconditional positive regard. This would suggest that all counsellors are unable to truly fulfil the core conditions proposed by Rogers because of not only the ethical frameworks in place for counselling but also because of Rogers own conditions as he asks for counsellors to show unconditional positive regard which means the counsellor will undoubtedly have to conceal their true reactions to several topics that may be brought up by clients. This would make it impossible for the core conditions to be necessary for therapeutic personality change. However, Sanders (2006) says that when a client does something that </w:t>
      </w:r>
      <w:r w:rsidRPr="00E555C1">
        <w:lastRenderedPageBreak/>
        <w:t>goes against the counsellor’s core beliefs, such as admits to shoplifting, it is the counsellor’s responsibility to take part in therapist self-care to counteract the effects of having been ingenuine to the client at that point and put their own biases aside to be able to still provide unconditional positive regard to the client. It is also argued by certain psychologists that the act of therapist self-care is as important as the core condition in enabling the counsellor to have an enhanced therapeutic presence as it allows them to put aside worries of their own personal life or of other clients to better be in the session for the client.</w:t>
      </w:r>
      <w:r w:rsidR="00D0082F">
        <w:t xml:space="preserve"> </w:t>
      </w:r>
      <w:r w:rsidR="00DE58F4">
        <w:t xml:space="preserve">Barnett </w:t>
      </w:r>
      <w:r w:rsidR="00DE58F4">
        <w:rPr>
          <w:i/>
          <w:iCs/>
        </w:rPr>
        <w:t xml:space="preserve">et al </w:t>
      </w:r>
      <w:r w:rsidR="00DE58F4">
        <w:t>(2007)</w:t>
      </w:r>
      <w:r w:rsidR="00D0082F">
        <w:t xml:space="preserve"> argued that it is unethical for counsellors and therapists to not take part in good self-care due to the impact it can have on their quality of counselling they can offer therefore having a negative impact on their clients if they are neglecting looking after themselves. </w:t>
      </w:r>
    </w:p>
    <w:p w14:paraId="08347535" w14:textId="77777777" w:rsidR="00E555C1" w:rsidRPr="00E555C1" w:rsidRDefault="00E555C1" w:rsidP="00E555C1">
      <w:pPr>
        <w:pStyle w:val="NormalWeb"/>
        <w:spacing w:before="0" w:beforeAutospacing="0" w:after="0" w:afterAutospacing="0" w:line="480" w:lineRule="auto"/>
      </w:pPr>
      <w:r w:rsidRPr="00E555C1">
        <w:t> </w:t>
      </w:r>
    </w:p>
    <w:p w14:paraId="5F812CEC" w14:textId="6C4CBB99" w:rsidR="00E555C1" w:rsidRPr="00E555C1" w:rsidRDefault="00E555C1" w:rsidP="00E555C1">
      <w:pPr>
        <w:pStyle w:val="NormalWeb"/>
        <w:spacing w:before="0" w:beforeAutospacing="0" w:after="0" w:afterAutospacing="0" w:line="480" w:lineRule="auto"/>
      </w:pPr>
      <w:r w:rsidRPr="00E555C1">
        <w:t xml:space="preserve">Mountford (2006) argues that is arrogant of Rogers to believe that the 6 core conditions are ‘necessary and sufficient’ as even the ‘hard’ sciences such as physics try to avoid such bold claims. He also points out that core conditions aim to heal issues that stem from repeatedly experiencing conditions of worth, the ‘I’ll only love you if’ statements some face, this means when clients come for issues that aren’t caused by that sort of hardship but are perhaps there due to a traumatic experience such as being assaulted these conditions are not enough for the client to work past their trauma. This </w:t>
      </w:r>
      <w:r w:rsidR="00DF41C7">
        <w:t>clearly</w:t>
      </w:r>
      <w:r w:rsidRPr="00E555C1">
        <w:t xml:space="preserve"> suggest that the core conditions are in fact not sufficient in all therapeutic practices</w:t>
      </w:r>
      <w:r w:rsidR="00DF41C7">
        <w:t xml:space="preserve"> especial therapy that is in response to the client experiencing some form of trauma</w:t>
      </w:r>
      <w:r w:rsidRPr="00E555C1">
        <w:t>.</w:t>
      </w:r>
    </w:p>
    <w:p w14:paraId="79A53C30" w14:textId="77777777" w:rsidR="00E555C1" w:rsidRPr="00E555C1" w:rsidRDefault="00E555C1" w:rsidP="00E555C1">
      <w:pPr>
        <w:pStyle w:val="NormalWeb"/>
        <w:spacing w:before="0" w:beforeAutospacing="0" w:after="0" w:afterAutospacing="0" w:line="480" w:lineRule="auto"/>
      </w:pPr>
      <w:r w:rsidRPr="00E555C1">
        <w:t> </w:t>
      </w:r>
    </w:p>
    <w:p w14:paraId="5302F133" w14:textId="77777777" w:rsidR="00E555C1" w:rsidRPr="00E555C1" w:rsidRDefault="00E555C1" w:rsidP="00E555C1">
      <w:pPr>
        <w:pStyle w:val="NormalWeb"/>
        <w:spacing w:before="0" w:beforeAutospacing="0" w:after="0" w:afterAutospacing="0" w:line="480" w:lineRule="auto"/>
      </w:pPr>
      <w:r w:rsidRPr="00E555C1">
        <w:t xml:space="preserve">When Callum Jones (2020) interviewed adult participants who had been bullied in school, to the point that they had to leave that school and had then developed mental health issues (mainly anxiety) and sought therapy to work through those issues, he found that although all the participants had made progress in their therapy reported it to be a very useful therapy they </w:t>
      </w:r>
      <w:r w:rsidRPr="00E555C1">
        <w:lastRenderedPageBreak/>
        <w:t>sometimes found the therapy limiting and wished to be able to explore thing more than they felt they could with person-centred therapy. The participants also stated that they wished they had been taught coping mechanisms to use outside of their therapy. These findings led Jones to believe that CBT may have been a better suit for clients who have experienced bullying and/or struggle with anxiety. This yet again shows that the core conditions are not sufficient enough on their own to help all clients resolve any issues they would like to work on. </w:t>
      </w:r>
    </w:p>
    <w:p w14:paraId="32EC23CB" w14:textId="77777777" w:rsidR="00E555C1" w:rsidRPr="00E555C1" w:rsidRDefault="00E555C1" w:rsidP="00E555C1">
      <w:pPr>
        <w:pStyle w:val="NormalWeb"/>
        <w:spacing w:before="0" w:beforeAutospacing="0" w:after="0" w:afterAutospacing="0" w:line="480" w:lineRule="auto"/>
      </w:pPr>
    </w:p>
    <w:p w14:paraId="2825FCA9" w14:textId="77777777" w:rsidR="00E555C1" w:rsidRPr="00E555C1" w:rsidRDefault="00E555C1" w:rsidP="00E555C1">
      <w:pPr>
        <w:pStyle w:val="NormalWeb"/>
        <w:spacing w:before="0" w:beforeAutospacing="0" w:after="0" w:afterAutospacing="0" w:line="480" w:lineRule="auto"/>
      </w:pPr>
      <w:r w:rsidRPr="00E555C1">
        <w:t>When a thematic analysis was done of interviews with person-centred therapists based in the UK conducted by Renger, Macaskill, and Naylor (2020) there was a clear reoccurring theme of the therapists struggling with the time pressure. In the UK it is common practice that a new client is initially given 6 sessions with a review at the 6th to determine if they should carry on with the therapy or not. This means therapists often only have less than 6 hours with their clients. The therapists in this study said they would struggle with person-centred therapy in these time restraints, often struggling with choosing between being non-directive and therefore true to Rogers’ principles or to be direct to save the little time they have with their clients. This could mean that under the current systems being used in the UK that person-centred therapy is not an efficient enough form of therapy. </w:t>
      </w:r>
    </w:p>
    <w:p w14:paraId="545AB809" w14:textId="77777777" w:rsidR="00E555C1" w:rsidRPr="00E555C1" w:rsidRDefault="00E555C1" w:rsidP="00E555C1">
      <w:pPr>
        <w:pStyle w:val="NormalWeb"/>
        <w:spacing w:before="0" w:beforeAutospacing="0" w:after="0" w:afterAutospacing="0" w:line="480" w:lineRule="auto"/>
      </w:pPr>
    </w:p>
    <w:p w14:paraId="3753068A" w14:textId="77777777" w:rsidR="00E555C1" w:rsidRPr="00E555C1" w:rsidRDefault="00E555C1" w:rsidP="00E555C1">
      <w:pPr>
        <w:pStyle w:val="NormalWeb"/>
        <w:spacing w:before="0" w:beforeAutospacing="0" w:after="0" w:afterAutospacing="0" w:line="480" w:lineRule="auto"/>
      </w:pPr>
      <w:r w:rsidRPr="00E555C1">
        <w:t>Rogers says that the core conditions are necessary for therapeutic personality changes to occur, but Pennebaker’s 1997 research shows that writing about an emotional experience can have both physical and mental health benefits and is a very therapeutic experience for those who do it. Journaling is often suggested to clients of gestalt therapists because of how helpful it can be to them to notice patterns of behaviour or have other revelations when writing about their experiences. This shows that the core conditions aren’t always necessary for someone to be able to experience a therapeutic personality change. </w:t>
      </w:r>
    </w:p>
    <w:p w14:paraId="072EAABD" w14:textId="77777777" w:rsidR="00E555C1" w:rsidRPr="00E555C1" w:rsidRDefault="00E555C1" w:rsidP="00E555C1">
      <w:pPr>
        <w:pStyle w:val="NormalWeb"/>
        <w:spacing w:before="0" w:beforeAutospacing="0" w:after="0" w:afterAutospacing="0" w:line="480" w:lineRule="auto"/>
      </w:pPr>
    </w:p>
    <w:p w14:paraId="2458B688" w14:textId="77777777" w:rsidR="00E555C1" w:rsidRPr="00E555C1" w:rsidRDefault="00E555C1" w:rsidP="00E555C1">
      <w:pPr>
        <w:pStyle w:val="NormalWeb"/>
        <w:spacing w:before="0" w:beforeAutospacing="0" w:after="0" w:afterAutospacing="0" w:line="480" w:lineRule="auto"/>
      </w:pPr>
      <w:r w:rsidRPr="00E555C1">
        <w:t>Crisp (2011) believes that the person-centred approach to counselling is effective but only when using new, refined definitions of the core conditions that were developed after Rogers died in 1987 and not the original definitions from Carl Rogers. This shows how, like most aspects of psychology, it is important to revisit theories and practices to see if they are working to the highest standards and develop or disregard the theories that do not meet these standards. Psychology has to be updated to keep up with the evolving nature of society and in the case of Carl Rogers’ core conditions they are still relevant in counselling 60 years after their conceptulisation however, the updated definitions may fit better with modern life. </w:t>
      </w:r>
    </w:p>
    <w:p w14:paraId="7A5F36C6" w14:textId="77777777" w:rsidR="00E555C1" w:rsidRPr="00E555C1" w:rsidRDefault="00E555C1" w:rsidP="00E555C1">
      <w:pPr>
        <w:pStyle w:val="NormalWeb"/>
        <w:spacing w:before="0" w:beforeAutospacing="0" w:after="0" w:afterAutospacing="0" w:line="480" w:lineRule="auto"/>
      </w:pPr>
      <w:r w:rsidRPr="00E555C1">
        <w:t> </w:t>
      </w:r>
    </w:p>
    <w:p w14:paraId="31C5530D" w14:textId="77777777" w:rsidR="00E555C1" w:rsidRPr="00E555C1" w:rsidRDefault="00E555C1" w:rsidP="00E555C1">
      <w:pPr>
        <w:pStyle w:val="NormalWeb"/>
        <w:spacing w:before="0" w:beforeAutospacing="0" w:after="0" w:afterAutospacing="0" w:line="480" w:lineRule="auto"/>
      </w:pPr>
      <w:r w:rsidRPr="00E555C1">
        <w:t>Kirschenbaum and Jourdan (2005) held an investigation into the status of Rogers’ work and person-centred therapy. This investigation looked into the number of works published about the core conditions and person-centred therapy since Rogers’ death in 1987 and how many organisations, institutes, and journals are dedicated to the person-centred approach. They stated that it was clear that Rogers and person-centred therapy have had a large impact across counselling and that even though many counsellors wouldn’t primarily describe themselves as client-centred counsellors they would use the core conditions in sessions with their client to help build a stronger therapeutic relationship so that their therapy style could work better.</w:t>
      </w:r>
    </w:p>
    <w:p w14:paraId="7A0FDCC8" w14:textId="77777777" w:rsidR="00E555C1" w:rsidRPr="00E555C1" w:rsidRDefault="00E555C1" w:rsidP="00E555C1">
      <w:pPr>
        <w:pStyle w:val="NormalWeb"/>
        <w:spacing w:before="0" w:beforeAutospacing="0" w:after="0" w:afterAutospacing="0" w:line="480" w:lineRule="auto"/>
      </w:pPr>
      <w:r w:rsidRPr="00E555C1">
        <w:t> </w:t>
      </w:r>
    </w:p>
    <w:p w14:paraId="4D95D44D" w14:textId="77777777" w:rsidR="00E555C1" w:rsidRPr="00E555C1" w:rsidRDefault="00E555C1" w:rsidP="00E555C1">
      <w:pPr>
        <w:pStyle w:val="NormalWeb"/>
        <w:spacing w:before="0" w:beforeAutospacing="0" w:after="0" w:afterAutospacing="0" w:line="480" w:lineRule="auto"/>
      </w:pPr>
      <w:r w:rsidRPr="00E555C1">
        <w:t> </w:t>
      </w:r>
    </w:p>
    <w:p w14:paraId="07FE5A54" w14:textId="3E075E2A" w:rsidR="00E555C1" w:rsidRPr="00E555C1" w:rsidRDefault="00E555C1" w:rsidP="00E555C1">
      <w:pPr>
        <w:pStyle w:val="NormalWeb"/>
        <w:spacing w:before="0" w:beforeAutospacing="0" w:after="0" w:afterAutospacing="0" w:line="480" w:lineRule="auto"/>
      </w:pPr>
      <w:r w:rsidRPr="00E555C1">
        <w:t xml:space="preserve">A literature review of 28 papers looking into the effectiveness of different therapies and counselling practices (Reupert and Jacobs, 2012) found that when they compared non-directive therapies, including person-centred therapy, to more directive ones such as CBT that for treating adult depression and postpartum depression person-centred therapy was more effective but there were also instances in which person-centred was the least effective, such </w:t>
      </w:r>
      <w:r w:rsidRPr="00E555C1">
        <w:lastRenderedPageBreak/>
        <w:t>as for treating anxiety. These findings support the conclusion that the person-centred approach and the use of the core conditions in therapy aren’t necessary and sufficient as although they are helpful in building therapeutic relationships and can lead to therapeutic personality changes they cannot be used as the only tools to fix everything that a client has gone through but rather different people with different mental health issues or different trauma need to be seen as individuals and offered different therapies based on what works for them. This is further supported by a trial from Barkham </w:t>
      </w:r>
      <w:r w:rsidRPr="00E555C1">
        <w:rPr>
          <w:rStyle w:val="Emphasis"/>
        </w:rPr>
        <w:t>et al </w:t>
      </w:r>
      <w:r w:rsidRPr="00E555C1">
        <w:t>(2021) who found that the most significant factor in how successful the CBT and person-centred therapy were for the participant was if it was the type of therapy preferred by the client and that both therapies were as effective as each other when this was the case.</w:t>
      </w:r>
      <w:r w:rsidRPr="00E555C1">
        <w:t xml:space="preserve"> </w:t>
      </w:r>
    </w:p>
    <w:p w14:paraId="210945A1" w14:textId="26EE3E5B" w:rsidR="00FC0AD2" w:rsidRDefault="00DC04D7" w:rsidP="00E555C1">
      <w:pPr>
        <w:spacing w:line="480" w:lineRule="auto"/>
      </w:pPr>
    </w:p>
    <w:p w14:paraId="1CDB0260" w14:textId="18F6E422" w:rsidR="003B3374" w:rsidRDefault="003B3374" w:rsidP="00E555C1">
      <w:pPr>
        <w:spacing w:line="480" w:lineRule="auto"/>
      </w:pPr>
    </w:p>
    <w:p w14:paraId="529ABC39" w14:textId="1533C8AD" w:rsidR="003B3374" w:rsidRDefault="003B3374" w:rsidP="00E555C1">
      <w:pPr>
        <w:spacing w:line="480" w:lineRule="auto"/>
      </w:pPr>
    </w:p>
    <w:p w14:paraId="7EA652E3" w14:textId="4DC6B797" w:rsidR="003B3374" w:rsidRDefault="003B3374" w:rsidP="00E555C1">
      <w:pPr>
        <w:spacing w:line="480" w:lineRule="auto"/>
      </w:pPr>
    </w:p>
    <w:p w14:paraId="5B7DEFB3" w14:textId="096189B0" w:rsidR="003B3374" w:rsidRDefault="003B3374" w:rsidP="00E555C1">
      <w:pPr>
        <w:spacing w:line="480" w:lineRule="auto"/>
      </w:pPr>
    </w:p>
    <w:p w14:paraId="7DEBC860" w14:textId="597307DB" w:rsidR="003B3374" w:rsidRDefault="003B3374" w:rsidP="00E555C1">
      <w:pPr>
        <w:spacing w:line="480" w:lineRule="auto"/>
      </w:pPr>
    </w:p>
    <w:p w14:paraId="2D013580" w14:textId="226E3A48" w:rsidR="003B3374" w:rsidRDefault="003B3374" w:rsidP="00E555C1">
      <w:pPr>
        <w:spacing w:line="480" w:lineRule="auto"/>
      </w:pPr>
    </w:p>
    <w:p w14:paraId="79BE9A45" w14:textId="20313929" w:rsidR="003B3374" w:rsidRDefault="003B3374" w:rsidP="00E555C1">
      <w:pPr>
        <w:spacing w:line="480" w:lineRule="auto"/>
      </w:pPr>
    </w:p>
    <w:p w14:paraId="1B6AA98C" w14:textId="65F7168E" w:rsidR="003B3374" w:rsidRDefault="003B3374" w:rsidP="00E555C1">
      <w:pPr>
        <w:spacing w:line="480" w:lineRule="auto"/>
      </w:pPr>
    </w:p>
    <w:p w14:paraId="5329365A" w14:textId="6F1702B1" w:rsidR="003B3374" w:rsidRDefault="003B3374" w:rsidP="00E555C1">
      <w:pPr>
        <w:spacing w:line="480" w:lineRule="auto"/>
      </w:pPr>
    </w:p>
    <w:p w14:paraId="60CF44FF" w14:textId="0A96DEDB" w:rsidR="003B3374" w:rsidRDefault="003B3374" w:rsidP="00E555C1">
      <w:pPr>
        <w:spacing w:line="480" w:lineRule="auto"/>
      </w:pPr>
    </w:p>
    <w:p w14:paraId="58F02078" w14:textId="0F1A7C2E" w:rsidR="003B3374" w:rsidRDefault="003B3374" w:rsidP="00E555C1">
      <w:pPr>
        <w:spacing w:line="480" w:lineRule="auto"/>
      </w:pPr>
    </w:p>
    <w:p w14:paraId="1656C4FD" w14:textId="77777777" w:rsidR="003B3374" w:rsidRDefault="003B3374" w:rsidP="003B3374">
      <w:pPr>
        <w:spacing w:line="240" w:lineRule="auto"/>
      </w:pPr>
      <w:bookmarkStart w:id="0" w:name="_Hlk89790674"/>
    </w:p>
    <w:p w14:paraId="3C198E87" w14:textId="19CFD0F0" w:rsidR="003B3374" w:rsidRPr="00A933E1" w:rsidRDefault="003B3374" w:rsidP="003B3374">
      <w:pPr>
        <w:spacing w:line="240" w:lineRule="auto"/>
        <w:jc w:val="center"/>
        <w:rPr>
          <w:rFonts w:ascii="Times New Roman" w:hAnsi="Times New Roman" w:cs="Times New Roman"/>
          <w:sz w:val="24"/>
          <w:szCs w:val="24"/>
          <w:u w:val="single"/>
        </w:rPr>
      </w:pPr>
      <w:r w:rsidRPr="00A933E1">
        <w:rPr>
          <w:rFonts w:ascii="Times New Roman" w:hAnsi="Times New Roman" w:cs="Times New Roman"/>
          <w:sz w:val="24"/>
          <w:szCs w:val="24"/>
          <w:u w:val="single"/>
        </w:rPr>
        <w:t>References:</w:t>
      </w:r>
    </w:p>
    <w:p w14:paraId="3B7DB66C" w14:textId="77777777" w:rsidR="003B3374" w:rsidRPr="00A933E1" w:rsidRDefault="003B3374" w:rsidP="003B3374">
      <w:pPr>
        <w:spacing w:line="240" w:lineRule="auto"/>
        <w:rPr>
          <w:rFonts w:ascii="Times New Roman" w:hAnsi="Times New Roman" w:cs="Times New Roman"/>
          <w:sz w:val="24"/>
          <w:szCs w:val="24"/>
          <w:u w:val="single"/>
        </w:rPr>
      </w:pPr>
    </w:p>
    <w:p w14:paraId="60CC1DDB" w14:textId="77777777" w:rsidR="003B3374" w:rsidRPr="00AA47F1" w:rsidRDefault="003B3374" w:rsidP="003B3374">
      <w:pPr>
        <w:spacing w:line="240" w:lineRule="auto"/>
        <w:rPr>
          <w:rFonts w:ascii="Times New Roman" w:hAnsi="Times New Roman" w:cs="Times New Roman"/>
          <w:sz w:val="24"/>
          <w:szCs w:val="24"/>
          <w:shd w:val="clear" w:color="auto" w:fill="FFFFFF"/>
        </w:rPr>
      </w:pPr>
      <w:r w:rsidRPr="00AA47F1">
        <w:rPr>
          <w:rFonts w:ascii="Times New Roman" w:hAnsi="Times New Roman" w:cs="Times New Roman"/>
          <w:sz w:val="24"/>
          <w:szCs w:val="24"/>
          <w:shd w:val="clear" w:color="auto" w:fill="FFFFFF"/>
        </w:rPr>
        <w:t>Ballard, C., Corbett, A., Orrell, M., Williams, G., Moniz-Cook, E., Romeo, R., ... &amp; Fossey, J. (2018). Impact of person-centred care training and person-centred activities on quality of life, agitation, and antipsychotic use in people with dementia living in nursing homes: A cluster-randomised controlled trial. </w:t>
      </w:r>
      <w:proofErr w:type="spellStart"/>
      <w:r w:rsidRPr="00AA47F1">
        <w:rPr>
          <w:rFonts w:ascii="Times New Roman" w:hAnsi="Times New Roman" w:cs="Times New Roman"/>
          <w:i/>
          <w:iCs/>
          <w:sz w:val="24"/>
          <w:szCs w:val="24"/>
          <w:shd w:val="clear" w:color="auto" w:fill="FFFFFF"/>
        </w:rPr>
        <w:t>PLoS</w:t>
      </w:r>
      <w:proofErr w:type="spellEnd"/>
      <w:r w:rsidRPr="00AA47F1">
        <w:rPr>
          <w:rFonts w:ascii="Times New Roman" w:hAnsi="Times New Roman" w:cs="Times New Roman"/>
          <w:i/>
          <w:iCs/>
          <w:sz w:val="24"/>
          <w:szCs w:val="24"/>
          <w:shd w:val="clear" w:color="auto" w:fill="FFFFFF"/>
        </w:rPr>
        <w:t xml:space="preserve"> medicine</w:t>
      </w:r>
      <w:r w:rsidRPr="00AA47F1">
        <w:rPr>
          <w:rFonts w:ascii="Times New Roman" w:hAnsi="Times New Roman" w:cs="Times New Roman"/>
          <w:sz w:val="24"/>
          <w:szCs w:val="24"/>
          <w:shd w:val="clear" w:color="auto" w:fill="FFFFFF"/>
        </w:rPr>
        <w:t>, </w:t>
      </w:r>
      <w:r w:rsidRPr="00AA47F1">
        <w:rPr>
          <w:rFonts w:ascii="Times New Roman" w:hAnsi="Times New Roman" w:cs="Times New Roman"/>
          <w:i/>
          <w:iCs/>
          <w:sz w:val="24"/>
          <w:szCs w:val="24"/>
          <w:shd w:val="clear" w:color="auto" w:fill="FFFFFF"/>
        </w:rPr>
        <w:t>15</w:t>
      </w:r>
      <w:r w:rsidRPr="00AA47F1">
        <w:rPr>
          <w:rFonts w:ascii="Times New Roman" w:hAnsi="Times New Roman" w:cs="Times New Roman"/>
          <w:sz w:val="24"/>
          <w:szCs w:val="24"/>
          <w:shd w:val="clear" w:color="auto" w:fill="FFFFFF"/>
        </w:rPr>
        <w:t>(2), e1002500.</w:t>
      </w:r>
    </w:p>
    <w:p w14:paraId="11A2457C" w14:textId="77777777" w:rsidR="003B3374" w:rsidRPr="00AA47F1" w:rsidRDefault="003B3374" w:rsidP="003B3374">
      <w:pPr>
        <w:spacing w:line="240" w:lineRule="auto"/>
        <w:rPr>
          <w:rFonts w:ascii="Times New Roman" w:hAnsi="Times New Roman" w:cs="Times New Roman"/>
          <w:sz w:val="24"/>
          <w:szCs w:val="24"/>
          <w:shd w:val="clear" w:color="auto" w:fill="FFFFFF"/>
        </w:rPr>
      </w:pPr>
      <w:r w:rsidRPr="00AA47F1">
        <w:rPr>
          <w:rFonts w:ascii="Times New Roman" w:hAnsi="Times New Roman" w:cs="Times New Roman"/>
          <w:sz w:val="24"/>
          <w:szCs w:val="24"/>
          <w:shd w:val="clear" w:color="auto" w:fill="FFFFFF"/>
        </w:rPr>
        <w:t xml:space="preserve">Barkham, M., Saxon, D., Hardy, G. E., Bradburn, M., Galloway, D., </w:t>
      </w:r>
      <w:proofErr w:type="spellStart"/>
      <w:r w:rsidRPr="00AA47F1">
        <w:rPr>
          <w:rFonts w:ascii="Times New Roman" w:hAnsi="Times New Roman" w:cs="Times New Roman"/>
          <w:sz w:val="24"/>
          <w:szCs w:val="24"/>
          <w:shd w:val="clear" w:color="auto" w:fill="FFFFFF"/>
        </w:rPr>
        <w:t>Wickramasekera</w:t>
      </w:r>
      <w:proofErr w:type="spellEnd"/>
      <w:r w:rsidRPr="00AA47F1">
        <w:rPr>
          <w:rFonts w:ascii="Times New Roman" w:hAnsi="Times New Roman" w:cs="Times New Roman"/>
          <w:sz w:val="24"/>
          <w:szCs w:val="24"/>
          <w:shd w:val="clear" w:color="auto" w:fill="FFFFFF"/>
        </w:rPr>
        <w:t>, N., ... &amp; Brazier, J. E. (2021). Clinical and cost-effectiveness of person-centred experiential therapy vs. cognitive behavioural therapy for moderate and severe depression delivered in the English Improving Access to Psychological Therapies national programme: a pragmatic randomised non-inferiority trial [</w:t>
      </w:r>
      <w:proofErr w:type="spellStart"/>
      <w:r w:rsidRPr="00AA47F1">
        <w:rPr>
          <w:rFonts w:ascii="Times New Roman" w:hAnsi="Times New Roman" w:cs="Times New Roman"/>
          <w:sz w:val="24"/>
          <w:szCs w:val="24"/>
          <w:shd w:val="clear" w:color="auto" w:fill="FFFFFF"/>
        </w:rPr>
        <w:t>PRaCTICED</w:t>
      </w:r>
      <w:proofErr w:type="spellEnd"/>
      <w:r w:rsidRPr="00AA47F1">
        <w:rPr>
          <w:rFonts w:ascii="Times New Roman" w:hAnsi="Times New Roman" w:cs="Times New Roman"/>
          <w:sz w:val="24"/>
          <w:szCs w:val="24"/>
          <w:shd w:val="clear" w:color="auto" w:fill="FFFFFF"/>
        </w:rPr>
        <w:t>]. </w:t>
      </w:r>
      <w:r w:rsidRPr="00AA47F1">
        <w:rPr>
          <w:rFonts w:ascii="Times New Roman" w:hAnsi="Times New Roman" w:cs="Times New Roman"/>
          <w:i/>
          <w:iCs/>
          <w:sz w:val="24"/>
          <w:szCs w:val="24"/>
          <w:shd w:val="clear" w:color="auto" w:fill="FFFFFF"/>
        </w:rPr>
        <w:t>The Lancet Psychiatry</w:t>
      </w:r>
      <w:r w:rsidRPr="00AA47F1">
        <w:rPr>
          <w:rFonts w:ascii="Times New Roman" w:hAnsi="Times New Roman" w:cs="Times New Roman"/>
          <w:sz w:val="24"/>
          <w:szCs w:val="24"/>
          <w:shd w:val="clear" w:color="auto" w:fill="FFFFFF"/>
        </w:rPr>
        <w:t>.</w:t>
      </w:r>
    </w:p>
    <w:p w14:paraId="1950613E" w14:textId="77777777" w:rsidR="003B3374" w:rsidRPr="00AA47F1" w:rsidRDefault="003B3374" w:rsidP="003B3374">
      <w:pPr>
        <w:spacing w:line="240" w:lineRule="auto"/>
        <w:rPr>
          <w:rFonts w:ascii="Times New Roman" w:hAnsi="Times New Roman" w:cs="Times New Roman"/>
          <w:sz w:val="24"/>
          <w:szCs w:val="24"/>
          <w:shd w:val="clear" w:color="auto" w:fill="FFFFFF"/>
        </w:rPr>
      </w:pPr>
      <w:r w:rsidRPr="00AA47F1">
        <w:rPr>
          <w:rFonts w:ascii="Times New Roman" w:hAnsi="Times New Roman" w:cs="Times New Roman"/>
          <w:sz w:val="24"/>
          <w:szCs w:val="24"/>
          <w:shd w:val="clear" w:color="auto" w:fill="FFFFFF"/>
        </w:rPr>
        <w:t>Barnett, J. E., Baker, E. K., Elman, N. S., &amp; Schoener, G. R. (2007). In pursuit of wellness: The self-care imperative. </w:t>
      </w:r>
      <w:r w:rsidRPr="00AA47F1">
        <w:rPr>
          <w:rFonts w:ascii="Times New Roman" w:hAnsi="Times New Roman" w:cs="Times New Roman"/>
          <w:i/>
          <w:iCs/>
          <w:sz w:val="24"/>
          <w:szCs w:val="24"/>
          <w:shd w:val="clear" w:color="auto" w:fill="FFFFFF"/>
        </w:rPr>
        <w:t>Professional Psychology: Research and Practice</w:t>
      </w:r>
      <w:r w:rsidRPr="00AA47F1">
        <w:rPr>
          <w:rFonts w:ascii="Times New Roman" w:hAnsi="Times New Roman" w:cs="Times New Roman"/>
          <w:sz w:val="24"/>
          <w:szCs w:val="24"/>
          <w:shd w:val="clear" w:color="auto" w:fill="FFFFFF"/>
        </w:rPr>
        <w:t>, </w:t>
      </w:r>
      <w:r w:rsidRPr="00AA47F1">
        <w:rPr>
          <w:rFonts w:ascii="Times New Roman" w:hAnsi="Times New Roman" w:cs="Times New Roman"/>
          <w:i/>
          <w:iCs/>
          <w:sz w:val="24"/>
          <w:szCs w:val="24"/>
          <w:shd w:val="clear" w:color="auto" w:fill="FFFFFF"/>
        </w:rPr>
        <w:t>38</w:t>
      </w:r>
      <w:r w:rsidRPr="00AA47F1">
        <w:rPr>
          <w:rFonts w:ascii="Times New Roman" w:hAnsi="Times New Roman" w:cs="Times New Roman"/>
          <w:sz w:val="24"/>
          <w:szCs w:val="24"/>
          <w:shd w:val="clear" w:color="auto" w:fill="FFFFFF"/>
        </w:rPr>
        <w:t>(6), 603a.</w:t>
      </w:r>
    </w:p>
    <w:p w14:paraId="3BAF4E08" w14:textId="77777777" w:rsidR="003B3374" w:rsidRPr="00AA47F1" w:rsidRDefault="003B3374" w:rsidP="003B3374">
      <w:pPr>
        <w:spacing w:line="240" w:lineRule="auto"/>
        <w:rPr>
          <w:rFonts w:ascii="Times New Roman" w:hAnsi="Times New Roman" w:cs="Times New Roman"/>
          <w:sz w:val="24"/>
          <w:szCs w:val="24"/>
          <w:shd w:val="clear" w:color="auto" w:fill="FFFFFF"/>
        </w:rPr>
      </w:pPr>
      <w:r w:rsidRPr="00AA47F1">
        <w:rPr>
          <w:rFonts w:ascii="Times New Roman" w:hAnsi="Times New Roman" w:cs="Times New Roman"/>
          <w:sz w:val="24"/>
          <w:szCs w:val="24"/>
          <w:shd w:val="clear" w:color="auto" w:fill="FFFFFF"/>
        </w:rPr>
        <w:t>Bayliss-Conway, C., Price, S., Murphy, D., &amp; Joseph, S. (2021). Client-centred therapeutic relationship conditions and authenticity: a prospective study. </w:t>
      </w:r>
      <w:r w:rsidRPr="00AA47F1">
        <w:rPr>
          <w:rFonts w:ascii="Times New Roman" w:hAnsi="Times New Roman" w:cs="Times New Roman"/>
          <w:i/>
          <w:iCs/>
          <w:sz w:val="24"/>
          <w:szCs w:val="24"/>
          <w:shd w:val="clear" w:color="auto" w:fill="FFFFFF"/>
        </w:rPr>
        <w:t>British Journal of Guidance &amp; Counselling</w:t>
      </w:r>
      <w:r w:rsidRPr="00AA47F1">
        <w:rPr>
          <w:rFonts w:ascii="Times New Roman" w:hAnsi="Times New Roman" w:cs="Times New Roman"/>
          <w:sz w:val="24"/>
          <w:szCs w:val="24"/>
          <w:shd w:val="clear" w:color="auto" w:fill="FFFFFF"/>
        </w:rPr>
        <w:t>, </w:t>
      </w:r>
      <w:r w:rsidRPr="00AA47F1">
        <w:rPr>
          <w:rFonts w:ascii="Times New Roman" w:hAnsi="Times New Roman" w:cs="Times New Roman"/>
          <w:i/>
          <w:iCs/>
          <w:sz w:val="24"/>
          <w:szCs w:val="24"/>
          <w:shd w:val="clear" w:color="auto" w:fill="FFFFFF"/>
        </w:rPr>
        <w:t>49</w:t>
      </w:r>
      <w:r w:rsidRPr="00AA47F1">
        <w:rPr>
          <w:rFonts w:ascii="Times New Roman" w:hAnsi="Times New Roman" w:cs="Times New Roman"/>
          <w:sz w:val="24"/>
          <w:szCs w:val="24"/>
          <w:shd w:val="clear" w:color="auto" w:fill="FFFFFF"/>
        </w:rPr>
        <w:t>(5), 637-647.</w:t>
      </w:r>
    </w:p>
    <w:p w14:paraId="4F515FD3" w14:textId="77777777" w:rsidR="003B3374" w:rsidRPr="00AA47F1" w:rsidRDefault="003B3374" w:rsidP="003B3374">
      <w:pPr>
        <w:spacing w:line="240" w:lineRule="auto"/>
        <w:rPr>
          <w:rFonts w:ascii="Times New Roman" w:hAnsi="Times New Roman" w:cs="Times New Roman"/>
          <w:sz w:val="24"/>
          <w:szCs w:val="24"/>
          <w:shd w:val="clear" w:color="auto" w:fill="FFFFFF"/>
        </w:rPr>
      </w:pPr>
      <w:r w:rsidRPr="00AA47F1">
        <w:rPr>
          <w:rFonts w:ascii="Times New Roman" w:hAnsi="Times New Roman" w:cs="Times New Roman"/>
          <w:sz w:val="24"/>
          <w:szCs w:val="24"/>
          <w:shd w:val="clear" w:color="auto" w:fill="FFFFFF"/>
        </w:rPr>
        <w:t xml:space="preserve">Blalock, S. M., Lindo, N. A., </w:t>
      </w:r>
      <w:proofErr w:type="spellStart"/>
      <w:r w:rsidRPr="00AA47F1">
        <w:rPr>
          <w:rFonts w:ascii="Times New Roman" w:hAnsi="Times New Roman" w:cs="Times New Roman"/>
          <w:sz w:val="24"/>
          <w:szCs w:val="24"/>
          <w:shd w:val="clear" w:color="auto" w:fill="FFFFFF"/>
        </w:rPr>
        <w:t>Haiyasoso</w:t>
      </w:r>
      <w:proofErr w:type="spellEnd"/>
      <w:r w:rsidRPr="00AA47F1">
        <w:rPr>
          <w:rFonts w:ascii="Times New Roman" w:hAnsi="Times New Roman" w:cs="Times New Roman"/>
          <w:sz w:val="24"/>
          <w:szCs w:val="24"/>
          <w:shd w:val="clear" w:color="auto" w:fill="FFFFFF"/>
        </w:rPr>
        <w:t>, M., &amp; Morman, M. K. (2019). Child-</w:t>
      </w:r>
      <w:proofErr w:type="spellStart"/>
      <w:r w:rsidRPr="00AA47F1">
        <w:rPr>
          <w:rFonts w:ascii="Times New Roman" w:hAnsi="Times New Roman" w:cs="Times New Roman"/>
          <w:sz w:val="24"/>
          <w:szCs w:val="24"/>
          <w:shd w:val="clear" w:color="auto" w:fill="FFFFFF"/>
        </w:rPr>
        <w:t>Centered</w:t>
      </w:r>
      <w:proofErr w:type="spellEnd"/>
      <w:r w:rsidRPr="00AA47F1">
        <w:rPr>
          <w:rFonts w:ascii="Times New Roman" w:hAnsi="Times New Roman" w:cs="Times New Roman"/>
          <w:sz w:val="24"/>
          <w:szCs w:val="24"/>
          <w:shd w:val="clear" w:color="auto" w:fill="FFFFFF"/>
        </w:rPr>
        <w:t xml:space="preserve"> Play Therapists’ Experiences of Conducting Group Play Therapy in Elementary Schools. </w:t>
      </w:r>
      <w:r w:rsidRPr="00AA47F1">
        <w:rPr>
          <w:rFonts w:ascii="Times New Roman" w:hAnsi="Times New Roman" w:cs="Times New Roman"/>
          <w:i/>
          <w:iCs/>
          <w:sz w:val="24"/>
          <w:szCs w:val="24"/>
          <w:shd w:val="clear" w:color="auto" w:fill="FFFFFF"/>
        </w:rPr>
        <w:t>The Journal for Specialists in Group Work</w:t>
      </w:r>
      <w:r w:rsidRPr="00AA47F1">
        <w:rPr>
          <w:rFonts w:ascii="Times New Roman" w:hAnsi="Times New Roman" w:cs="Times New Roman"/>
          <w:sz w:val="24"/>
          <w:szCs w:val="24"/>
          <w:shd w:val="clear" w:color="auto" w:fill="FFFFFF"/>
        </w:rPr>
        <w:t>, </w:t>
      </w:r>
      <w:r w:rsidRPr="00AA47F1">
        <w:rPr>
          <w:rFonts w:ascii="Times New Roman" w:hAnsi="Times New Roman" w:cs="Times New Roman"/>
          <w:i/>
          <w:iCs/>
          <w:sz w:val="24"/>
          <w:szCs w:val="24"/>
          <w:shd w:val="clear" w:color="auto" w:fill="FFFFFF"/>
        </w:rPr>
        <w:t>44</w:t>
      </w:r>
      <w:r w:rsidRPr="00AA47F1">
        <w:rPr>
          <w:rFonts w:ascii="Times New Roman" w:hAnsi="Times New Roman" w:cs="Times New Roman"/>
          <w:sz w:val="24"/>
          <w:szCs w:val="24"/>
          <w:shd w:val="clear" w:color="auto" w:fill="FFFFFF"/>
        </w:rPr>
        <w:t>(3), 184-203.</w:t>
      </w:r>
    </w:p>
    <w:p w14:paraId="7FD5F019" w14:textId="77777777" w:rsidR="003B3374" w:rsidRPr="00AA47F1" w:rsidRDefault="003B3374" w:rsidP="003B3374">
      <w:pPr>
        <w:spacing w:line="240" w:lineRule="auto"/>
        <w:rPr>
          <w:rFonts w:ascii="Times New Roman" w:hAnsi="Times New Roman" w:cs="Times New Roman"/>
          <w:sz w:val="24"/>
          <w:szCs w:val="24"/>
          <w:u w:val="single"/>
        </w:rPr>
      </w:pPr>
      <w:r w:rsidRPr="00AA47F1">
        <w:rPr>
          <w:rFonts w:ascii="Times New Roman" w:hAnsi="Times New Roman" w:cs="Times New Roman"/>
          <w:sz w:val="24"/>
          <w:szCs w:val="24"/>
          <w:shd w:val="clear" w:color="auto" w:fill="FFFFFF"/>
        </w:rPr>
        <w:t>Cooper, M., O'Hara, M., Schmid, P. F., &amp; Bohart, A. (Eds.). (2013). </w:t>
      </w:r>
      <w:r w:rsidRPr="00AA47F1">
        <w:rPr>
          <w:rFonts w:ascii="Times New Roman" w:hAnsi="Times New Roman" w:cs="Times New Roman"/>
          <w:i/>
          <w:iCs/>
          <w:sz w:val="24"/>
          <w:szCs w:val="24"/>
          <w:shd w:val="clear" w:color="auto" w:fill="FFFFFF"/>
        </w:rPr>
        <w:t>The handbook of person-centred psychotherapy and counselling</w:t>
      </w:r>
      <w:r w:rsidRPr="00AA47F1">
        <w:rPr>
          <w:rFonts w:ascii="Times New Roman" w:hAnsi="Times New Roman" w:cs="Times New Roman"/>
          <w:sz w:val="24"/>
          <w:szCs w:val="24"/>
          <w:shd w:val="clear" w:color="auto" w:fill="FFFFFF"/>
        </w:rPr>
        <w:t>. Macmillan International Higher Education.</w:t>
      </w:r>
    </w:p>
    <w:p w14:paraId="4D68F61A" w14:textId="77777777" w:rsidR="003B3374" w:rsidRPr="00AA47F1" w:rsidRDefault="003B3374" w:rsidP="003B3374">
      <w:pPr>
        <w:spacing w:line="240" w:lineRule="auto"/>
        <w:rPr>
          <w:rFonts w:ascii="Times New Roman" w:hAnsi="Times New Roman" w:cs="Times New Roman"/>
          <w:sz w:val="24"/>
          <w:szCs w:val="24"/>
          <w:shd w:val="clear" w:color="auto" w:fill="FFFFFF"/>
        </w:rPr>
      </w:pPr>
      <w:r w:rsidRPr="00AA47F1">
        <w:rPr>
          <w:rFonts w:ascii="Times New Roman" w:hAnsi="Times New Roman" w:cs="Times New Roman"/>
          <w:sz w:val="24"/>
          <w:szCs w:val="24"/>
          <w:shd w:val="clear" w:color="auto" w:fill="FFFFFF"/>
        </w:rPr>
        <w:t>Crisp, R. (2011). Person-centred rehabilitation counselling: Revisiting the legacy of Carl Rogers. </w:t>
      </w:r>
      <w:r w:rsidRPr="00AA47F1">
        <w:rPr>
          <w:rFonts w:ascii="Times New Roman" w:hAnsi="Times New Roman" w:cs="Times New Roman"/>
          <w:i/>
          <w:iCs/>
          <w:sz w:val="24"/>
          <w:szCs w:val="24"/>
          <w:shd w:val="clear" w:color="auto" w:fill="FFFFFF"/>
        </w:rPr>
        <w:t>The Australian Journal of Rehabilitation Counselling</w:t>
      </w:r>
      <w:r w:rsidRPr="00AA47F1">
        <w:rPr>
          <w:rFonts w:ascii="Times New Roman" w:hAnsi="Times New Roman" w:cs="Times New Roman"/>
          <w:sz w:val="24"/>
          <w:szCs w:val="24"/>
          <w:shd w:val="clear" w:color="auto" w:fill="FFFFFF"/>
        </w:rPr>
        <w:t>, </w:t>
      </w:r>
      <w:r w:rsidRPr="00AA47F1">
        <w:rPr>
          <w:rFonts w:ascii="Times New Roman" w:hAnsi="Times New Roman" w:cs="Times New Roman"/>
          <w:i/>
          <w:iCs/>
          <w:sz w:val="24"/>
          <w:szCs w:val="24"/>
          <w:shd w:val="clear" w:color="auto" w:fill="FFFFFF"/>
        </w:rPr>
        <w:t>17</w:t>
      </w:r>
      <w:r w:rsidRPr="00AA47F1">
        <w:rPr>
          <w:rFonts w:ascii="Times New Roman" w:hAnsi="Times New Roman" w:cs="Times New Roman"/>
          <w:sz w:val="24"/>
          <w:szCs w:val="24"/>
          <w:shd w:val="clear" w:color="auto" w:fill="FFFFFF"/>
        </w:rPr>
        <w:t>(1), 26-35.</w:t>
      </w:r>
    </w:p>
    <w:p w14:paraId="4EB62992" w14:textId="77777777" w:rsidR="003B3374" w:rsidRPr="00AA47F1" w:rsidRDefault="003B3374" w:rsidP="003B3374">
      <w:pPr>
        <w:spacing w:line="240" w:lineRule="auto"/>
        <w:rPr>
          <w:rFonts w:ascii="Times New Roman" w:hAnsi="Times New Roman" w:cs="Times New Roman"/>
          <w:b/>
          <w:bCs/>
          <w:sz w:val="24"/>
          <w:szCs w:val="24"/>
          <w:shd w:val="clear" w:color="auto" w:fill="FFFFFF"/>
        </w:rPr>
      </w:pPr>
      <w:r w:rsidRPr="00AA47F1">
        <w:rPr>
          <w:rFonts w:ascii="Times New Roman" w:hAnsi="Times New Roman" w:cs="Times New Roman"/>
          <w:sz w:val="24"/>
          <w:szCs w:val="24"/>
          <w:shd w:val="clear" w:color="auto" w:fill="FFFFFF"/>
        </w:rPr>
        <w:t>Jolley, H. K. (2019). I’m human too: Person-centred counsellors’ lived experiences of therapist self-disclosure. </w:t>
      </w:r>
      <w:r w:rsidRPr="00AA47F1">
        <w:rPr>
          <w:rFonts w:ascii="Times New Roman" w:hAnsi="Times New Roman" w:cs="Times New Roman"/>
          <w:i/>
          <w:iCs/>
          <w:sz w:val="24"/>
          <w:szCs w:val="24"/>
          <w:shd w:val="clear" w:color="auto" w:fill="FFFFFF"/>
        </w:rPr>
        <w:t>European Journal for Qualitative Research in Psychotherapy</w:t>
      </w:r>
      <w:r w:rsidRPr="00AA47F1">
        <w:rPr>
          <w:rFonts w:ascii="Times New Roman" w:hAnsi="Times New Roman" w:cs="Times New Roman"/>
          <w:sz w:val="24"/>
          <w:szCs w:val="24"/>
          <w:shd w:val="clear" w:color="auto" w:fill="FFFFFF"/>
        </w:rPr>
        <w:t>, </w:t>
      </w:r>
      <w:r w:rsidRPr="00AA47F1">
        <w:rPr>
          <w:rFonts w:ascii="Times New Roman" w:hAnsi="Times New Roman" w:cs="Times New Roman"/>
          <w:i/>
          <w:iCs/>
          <w:sz w:val="24"/>
          <w:szCs w:val="24"/>
          <w:shd w:val="clear" w:color="auto" w:fill="FFFFFF"/>
        </w:rPr>
        <w:t>9</w:t>
      </w:r>
      <w:r w:rsidRPr="00AA47F1">
        <w:rPr>
          <w:rFonts w:ascii="Times New Roman" w:hAnsi="Times New Roman" w:cs="Times New Roman"/>
          <w:sz w:val="24"/>
          <w:szCs w:val="24"/>
          <w:shd w:val="clear" w:color="auto" w:fill="FFFFFF"/>
        </w:rPr>
        <w:t>, 12-26.</w:t>
      </w:r>
    </w:p>
    <w:p w14:paraId="3D65B5FB" w14:textId="77777777" w:rsidR="003B3374" w:rsidRPr="00AA47F1" w:rsidRDefault="003B3374" w:rsidP="003B3374">
      <w:pPr>
        <w:spacing w:line="240" w:lineRule="auto"/>
        <w:rPr>
          <w:rFonts w:ascii="Times New Roman" w:hAnsi="Times New Roman" w:cs="Times New Roman"/>
          <w:sz w:val="24"/>
          <w:szCs w:val="24"/>
          <w:shd w:val="clear" w:color="auto" w:fill="FFFFFF"/>
        </w:rPr>
      </w:pPr>
      <w:r w:rsidRPr="00AA47F1">
        <w:rPr>
          <w:rFonts w:ascii="Times New Roman" w:hAnsi="Times New Roman" w:cs="Times New Roman"/>
          <w:sz w:val="24"/>
          <w:szCs w:val="24"/>
          <w:shd w:val="clear" w:color="auto" w:fill="FFFFFF"/>
        </w:rPr>
        <w:t xml:space="preserve">Jones, C. (2020). Is person‐centred counselling effective when assisting young people who have experienced bullying in </w:t>
      </w:r>
      <w:proofErr w:type="gramStart"/>
      <w:r w:rsidRPr="00AA47F1">
        <w:rPr>
          <w:rFonts w:ascii="Times New Roman" w:hAnsi="Times New Roman" w:cs="Times New Roman"/>
          <w:sz w:val="24"/>
          <w:szCs w:val="24"/>
          <w:shd w:val="clear" w:color="auto" w:fill="FFFFFF"/>
        </w:rPr>
        <w:t>schools?.</w:t>
      </w:r>
      <w:proofErr w:type="gramEnd"/>
      <w:r w:rsidRPr="00AA47F1">
        <w:rPr>
          <w:rFonts w:ascii="Times New Roman" w:hAnsi="Times New Roman" w:cs="Times New Roman"/>
          <w:sz w:val="24"/>
          <w:szCs w:val="24"/>
          <w:shd w:val="clear" w:color="auto" w:fill="FFFFFF"/>
        </w:rPr>
        <w:t> </w:t>
      </w:r>
      <w:r w:rsidRPr="00AA47F1">
        <w:rPr>
          <w:rFonts w:ascii="Times New Roman" w:hAnsi="Times New Roman" w:cs="Times New Roman"/>
          <w:i/>
          <w:iCs/>
          <w:sz w:val="24"/>
          <w:szCs w:val="24"/>
          <w:shd w:val="clear" w:color="auto" w:fill="FFFFFF"/>
        </w:rPr>
        <w:t>Counselling and Psychotherapy Research</w:t>
      </w:r>
      <w:r w:rsidRPr="00AA47F1">
        <w:rPr>
          <w:rFonts w:ascii="Times New Roman" w:hAnsi="Times New Roman" w:cs="Times New Roman"/>
          <w:sz w:val="24"/>
          <w:szCs w:val="24"/>
          <w:shd w:val="clear" w:color="auto" w:fill="FFFFFF"/>
        </w:rPr>
        <w:t>, </w:t>
      </w:r>
      <w:r w:rsidRPr="00AA47F1">
        <w:rPr>
          <w:rFonts w:ascii="Times New Roman" w:hAnsi="Times New Roman" w:cs="Times New Roman"/>
          <w:i/>
          <w:iCs/>
          <w:sz w:val="24"/>
          <w:szCs w:val="24"/>
          <w:shd w:val="clear" w:color="auto" w:fill="FFFFFF"/>
        </w:rPr>
        <w:t>20</w:t>
      </w:r>
      <w:r w:rsidRPr="00AA47F1">
        <w:rPr>
          <w:rFonts w:ascii="Times New Roman" w:hAnsi="Times New Roman" w:cs="Times New Roman"/>
          <w:sz w:val="24"/>
          <w:szCs w:val="24"/>
          <w:shd w:val="clear" w:color="auto" w:fill="FFFFFF"/>
        </w:rPr>
        <w:t>(4), 657-665.</w:t>
      </w:r>
    </w:p>
    <w:p w14:paraId="02034643" w14:textId="77777777" w:rsidR="003B3374" w:rsidRPr="00AA47F1" w:rsidRDefault="003B3374" w:rsidP="003B3374">
      <w:pPr>
        <w:spacing w:line="240" w:lineRule="auto"/>
        <w:rPr>
          <w:rFonts w:ascii="Times New Roman" w:hAnsi="Times New Roman" w:cs="Times New Roman"/>
          <w:sz w:val="24"/>
          <w:szCs w:val="24"/>
          <w:shd w:val="clear" w:color="auto" w:fill="FFFFFF"/>
        </w:rPr>
      </w:pPr>
      <w:r w:rsidRPr="00AA47F1">
        <w:rPr>
          <w:rFonts w:ascii="Times New Roman" w:hAnsi="Times New Roman" w:cs="Times New Roman"/>
          <w:sz w:val="24"/>
          <w:szCs w:val="24"/>
          <w:shd w:val="clear" w:color="auto" w:fill="FFFFFF"/>
        </w:rPr>
        <w:t>Joseph, S. (2017). Rethinking human suffering. </w:t>
      </w:r>
      <w:r w:rsidRPr="00AA47F1">
        <w:rPr>
          <w:rFonts w:ascii="Times New Roman" w:hAnsi="Times New Roman" w:cs="Times New Roman"/>
          <w:i/>
          <w:iCs/>
          <w:sz w:val="24"/>
          <w:szCs w:val="24"/>
          <w:shd w:val="clear" w:color="auto" w:fill="FFFFFF"/>
        </w:rPr>
        <w:t>Therapy Today</w:t>
      </w:r>
      <w:r w:rsidRPr="00AA47F1">
        <w:rPr>
          <w:rFonts w:ascii="Times New Roman" w:hAnsi="Times New Roman" w:cs="Times New Roman"/>
          <w:sz w:val="24"/>
          <w:szCs w:val="24"/>
          <w:shd w:val="clear" w:color="auto" w:fill="FFFFFF"/>
        </w:rPr>
        <w:t>, </w:t>
      </w:r>
      <w:r w:rsidRPr="00AA47F1">
        <w:rPr>
          <w:rFonts w:ascii="Times New Roman" w:hAnsi="Times New Roman" w:cs="Times New Roman"/>
          <w:i/>
          <w:iCs/>
          <w:sz w:val="24"/>
          <w:szCs w:val="24"/>
          <w:shd w:val="clear" w:color="auto" w:fill="FFFFFF"/>
        </w:rPr>
        <w:t>28</w:t>
      </w:r>
      <w:r w:rsidRPr="00AA47F1">
        <w:rPr>
          <w:rFonts w:ascii="Times New Roman" w:hAnsi="Times New Roman" w:cs="Times New Roman"/>
          <w:sz w:val="24"/>
          <w:szCs w:val="24"/>
          <w:shd w:val="clear" w:color="auto" w:fill="FFFFFF"/>
        </w:rPr>
        <w:t>(4), 28-31.</w:t>
      </w:r>
    </w:p>
    <w:p w14:paraId="52AB3747" w14:textId="77777777" w:rsidR="003B3374" w:rsidRPr="00AA47F1" w:rsidRDefault="003B3374" w:rsidP="003B3374">
      <w:pPr>
        <w:spacing w:line="240" w:lineRule="auto"/>
        <w:rPr>
          <w:rFonts w:ascii="Times New Roman" w:hAnsi="Times New Roman" w:cs="Times New Roman"/>
          <w:sz w:val="24"/>
          <w:szCs w:val="24"/>
          <w:u w:val="single"/>
        </w:rPr>
      </w:pPr>
      <w:r w:rsidRPr="00AA47F1">
        <w:rPr>
          <w:rFonts w:ascii="Times New Roman" w:hAnsi="Times New Roman" w:cs="Times New Roman"/>
          <w:sz w:val="24"/>
          <w:szCs w:val="24"/>
          <w:shd w:val="clear" w:color="auto" w:fill="FFFFFF"/>
        </w:rPr>
        <w:t>Kirschenbaum, H., &amp; Jourdan, A. (2005). The Current Status of Carl Rogers and the Person-</w:t>
      </w:r>
      <w:proofErr w:type="spellStart"/>
      <w:r w:rsidRPr="00AA47F1">
        <w:rPr>
          <w:rFonts w:ascii="Times New Roman" w:hAnsi="Times New Roman" w:cs="Times New Roman"/>
          <w:sz w:val="24"/>
          <w:szCs w:val="24"/>
          <w:shd w:val="clear" w:color="auto" w:fill="FFFFFF"/>
        </w:rPr>
        <w:t>Centered</w:t>
      </w:r>
      <w:proofErr w:type="spellEnd"/>
      <w:r w:rsidRPr="00AA47F1">
        <w:rPr>
          <w:rFonts w:ascii="Times New Roman" w:hAnsi="Times New Roman" w:cs="Times New Roman"/>
          <w:sz w:val="24"/>
          <w:szCs w:val="24"/>
          <w:shd w:val="clear" w:color="auto" w:fill="FFFFFF"/>
        </w:rPr>
        <w:t xml:space="preserve"> Approach. </w:t>
      </w:r>
      <w:r w:rsidRPr="00AA47F1">
        <w:rPr>
          <w:rFonts w:ascii="Times New Roman" w:hAnsi="Times New Roman" w:cs="Times New Roman"/>
          <w:i/>
          <w:iCs/>
          <w:sz w:val="24"/>
          <w:szCs w:val="24"/>
          <w:shd w:val="clear" w:color="auto" w:fill="FFFFFF"/>
        </w:rPr>
        <w:t>Psychotherapy: Theory, Research, Practice, Training</w:t>
      </w:r>
      <w:r w:rsidRPr="00AA47F1">
        <w:rPr>
          <w:rFonts w:ascii="Times New Roman" w:hAnsi="Times New Roman" w:cs="Times New Roman"/>
          <w:sz w:val="24"/>
          <w:szCs w:val="24"/>
          <w:shd w:val="clear" w:color="auto" w:fill="FFFFFF"/>
        </w:rPr>
        <w:t>, </w:t>
      </w:r>
      <w:r w:rsidRPr="00AA47F1">
        <w:rPr>
          <w:rFonts w:ascii="Times New Roman" w:hAnsi="Times New Roman" w:cs="Times New Roman"/>
          <w:i/>
          <w:iCs/>
          <w:sz w:val="24"/>
          <w:szCs w:val="24"/>
          <w:shd w:val="clear" w:color="auto" w:fill="FFFFFF"/>
        </w:rPr>
        <w:t>42</w:t>
      </w:r>
      <w:r w:rsidRPr="00AA47F1">
        <w:rPr>
          <w:rFonts w:ascii="Times New Roman" w:hAnsi="Times New Roman" w:cs="Times New Roman"/>
          <w:sz w:val="24"/>
          <w:szCs w:val="24"/>
          <w:shd w:val="clear" w:color="auto" w:fill="FFFFFF"/>
        </w:rPr>
        <w:t>(1), 37.</w:t>
      </w:r>
    </w:p>
    <w:p w14:paraId="0D748ED1" w14:textId="77777777" w:rsidR="003B3374" w:rsidRPr="00AA47F1" w:rsidRDefault="003B3374" w:rsidP="003B3374">
      <w:pPr>
        <w:spacing w:line="240" w:lineRule="auto"/>
        <w:rPr>
          <w:rFonts w:ascii="Times New Roman" w:hAnsi="Times New Roman" w:cs="Times New Roman"/>
          <w:sz w:val="24"/>
          <w:szCs w:val="24"/>
        </w:rPr>
      </w:pPr>
      <w:r w:rsidRPr="00AA47F1">
        <w:rPr>
          <w:rFonts w:ascii="Times New Roman" w:hAnsi="Times New Roman" w:cs="Times New Roman"/>
          <w:sz w:val="24"/>
          <w:szCs w:val="24"/>
        </w:rPr>
        <w:t>Masson, J. (1993). Against Therapy. London: HarperCollins.</w:t>
      </w:r>
    </w:p>
    <w:p w14:paraId="4B97A13F" w14:textId="77777777" w:rsidR="003B3374" w:rsidRPr="00AA47F1" w:rsidRDefault="003B3374" w:rsidP="003B3374">
      <w:pPr>
        <w:spacing w:line="240" w:lineRule="auto"/>
        <w:rPr>
          <w:rFonts w:ascii="Times New Roman" w:hAnsi="Times New Roman" w:cs="Times New Roman"/>
          <w:sz w:val="24"/>
          <w:szCs w:val="24"/>
          <w:shd w:val="clear" w:color="auto" w:fill="FFFFFF"/>
        </w:rPr>
      </w:pPr>
      <w:r w:rsidRPr="00AA47F1">
        <w:rPr>
          <w:rFonts w:ascii="Times New Roman" w:hAnsi="Times New Roman" w:cs="Times New Roman"/>
          <w:sz w:val="24"/>
          <w:szCs w:val="24"/>
          <w:shd w:val="clear" w:color="auto" w:fill="FFFFFF"/>
        </w:rPr>
        <w:t>Mountford, C. P. (2006). Take six core conditions…. </w:t>
      </w:r>
      <w:r w:rsidRPr="00AA47F1">
        <w:rPr>
          <w:rFonts w:ascii="Times New Roman" w:hAnsi="Times New Roman" w:cs="Times New Roman"/>
          <w:i/>
          <w:iCs/>
          <w:sz w:val="24"/>
          <w:szCs w:val="24"/>
          <w:shd w:val="clear" w:color="auto" w:fill="FFFFFF"/>
        </w:rPr>
        <w:t>Therapy Today</w:t>
      </w:r>
      <w:r w:rsidRPr="00AA47F1">
        <w:rPr>
          <w:rFonts w:ascii="Times New Roman" w:hAnsi="Times New Roman" w:cs="Times New Roman"/>
          <w:sz w:val="24"/>
          <w:szCs w:val="24"/>
          <w:shd w:val="clear" w:color="auto" w:fill="FFFFFF"/>
        </w:rPr>
        <w:t>, </w:t>
      </w:r>
      <w:r w:rsidRPr="00AA47F1">
        <w:rPr>
          <w:rFonts w:ascii="Times New Roman" w:hAnsi="Times New Roman" w:cs="Times New Roman"/>
          <w:i/>
          <w:iCs/>
          <w:sz w:val="24"/>
          <w:szCs w:val="24"/>
          <w:shd w:val="clear" w:color="auto" w:fill="FFFFFF"/>
        </w:rPr>
        <w:t>17</w:t>
      </w:r>
      <w:r w:rsidRPr="00AA47F1">
        <w:rPr>
          <w:rFonts w:ascii="Times New Roman" w:hAnsi="Times New Roman" w:cs="Times New Roman"/>
          <w:sz w:val="24"/>
          <w:szCs w:val="24"/>
          <w:shd w:val="clear" w:color="auto" w:fill="FFFFFF"/>
        </w:rPr>
        <w:t>(5).</w:t>
      </w:r>
    </w:p>
    <w:p w14:paraId="1311C601" w14:textId="77777777" w:rsidR="003B3374" w:rsidRPr="00AA47F1" w:rsidRDefault="003B3374" w:rsidP="003B3374">
      <w:pPr>
        <w:spacing w:line="240" w:lineRule="auto"/>
        <w:rPr>
          <w:rFonts w:ascii="Times New Roman" w:hAnsi="Times New Roman" w:cs="Times New Roman"/>
          <w:sz w:val="24"/>
          <w:szCs w:val="24"/>
          <w:shd w:val="clear" w:color="auto" w:fill="FFFFFF"/>
        </w:rPr>
      </w:pPr>
      <w:r w:rsidRPr="00AA47F1">
        <w:rPr>
          <w:rFonts w:ascii="Times New Roman" w:hAnsi="Times New Roman" w:cs="Times New Roman"/>
          <w:sz w:val="24"/>
          <w:szCs w:val="24"/>
          <w:shd w:val="clear" w:color="auto" w:fill="F7F7F7"/>
        </w:rPr>
        <w:t>Pennebaker, J. W. (</w:t>
      </w:r>
      <w:r w:rsidRPr="00AA47F1">
        <w:rPr>
          <w:rStyle w:val="nlmyear"/>
          <w:rFonts w:ascii="Times New Roman" w:hAnsi="Times New Roman" w:cs="Times New Roman"/>
          <w:sz w:val="24"/>
          <w:szCs w:val="24"/>
        </w:rPr>
        <w:t>1997</w:t>
      </w:r>
      <w:r w:rsidRPr="00AA47F1">
        <w:rPr>
          <w:rFonts w:ascii="Times New Roman" w:hAnsi="Times New Roman" w:cs="Times New Roman"/>
          <w:sz w:val="24"/>
          <w:szCs w:val="24"/>
          <w:shd w:val="clear" w:color="auto" w:fill="F7F7F7"/>
        </w:rPr>
        <w:t>). </w:t>
      </w:r>
      <w:r w:rsidRPr="00AA47F1">
        <w:rPr>
          <w:rStyle w:val="nlmarticle-title"/>
          <w:rFonts w:ascii="Times New Roman" w:hAnsi="Times New Roman" w:cs="Times New Roman"/>
          <w:sz w:val="24"/>
          <w:szCs w:val="24"/>
        </w:rPr>
        <w:t>Writing about emotional experiences as a therapeutic process</w:t>
      </w:r>
      <w:r w:rsidRPr="00AA47F1">
        <w:rPr>
          <w:rFonts w:ascii="Times New Roman" w:hAnsi="Times New Roman" w:cs="Times New Roman"/>
          <w:sz w:val="24"/>
          <w:szCs w:val="24"/>
          <w:shd w:val="clear" w:color="auto" w:fill="F7F7F7"/>
        </w:rPr>
        <w:t>. Psychological Science, 8, </w:t>
      </w:r>
      <w:r w:rsidRPr="00AA47F1">
        <w:rPr>
          <w:rStyle w:val="nlmfpage"/>
          <w:rFonts w:ascii="Times New Roman" w:hAnsi="Times New Roman" w:cs="Times New Roman"/>
          <w:sz w:val="24"/>
          <w:szCs w:val="24"/>
        </w:rPr>
        <w:t>162</w:t>
      </w:r>
      <w:r w:rsidRPr="00AA47F1">
        <w:rPr>
          <w:rFonts w:ascii="Times New Roman" w:hAnsi="Times New Roman" w:cs="Times New Roman"/>
          <w:sz w:val="24"/>
          <w:szCs w:val="24"/>
          <w:shd w:val="clear" w:color="auto" w:fill="F7F7F7"/>
        </w:rPr>
        <w:t>–</w:t>
      </w:r>
      <w:r w:rsidRPr="00AA47F1">
        <w:rPr>
          <w:rStyle w:val="nlmlpage"/>
          <w:rFonts w:ascii="Times New Roman" w:hAnsi="Times New Roman" w:cs="Times New Roman"/>
          <w:sz w:val="24"/>
          <w:szCs w:val="24"/>
        </w:rPr>
        <w:t>166</w:t>
      </w:r>
      <w:r w:rsidRPr="00AA47F1">
        <w:rPr>
          <w:rFonts w:ascii="Times New Roman" w:hAnsi="Times New Roman" w:cs="Times New Roman"/>
          <w:sz w:val="24"/>
          <w:szCs w:val="24"/>
          <w:shd w:val="clear" w:color="auto" w:fill="F7F7F7"/>
        </w:rPr>
        <w:t>.</w:t>
      </w:r>
    </w:p>
    <w:p w14:paraId="2BE5DF38" w14:textId="77777777" w:rsidR="003B3374" w:rsidRPr="00AA47F1" w:rsidRDefault="003B3374" w:rsidP="003B3374">
      <w:pPr>
        <w:spacing w:line="240" w:lineRule="auto"/>
        <w:rPr>
          <w:rFonts w:ascii="Times New Roman" w:hAnsi="Times New Roman" w:cs="Times New Roman"/>
          <w:sz w:val="24"/>
          <w:szCs w:val="24"/>
          <w:u w:val="single"/>
        </w:rPr>
      </w:pPr>
      <w:r w:rsidRPr="00AA47F1">
        <w:rPr>
          <w:rFonts w:ascii="Times New Roman" w:hAnsi="Times New Roman" w:cs="Times New Roman"/>
          <w:sz w:val="24"/>
          <w:szCs w:val="24"/>
          <w:shd w:val="clear" w:color="auto" w:fill="FFFFFF"/>
        </w:rPr>
        <w:t>Renger, S., Macaskill, A., &amp; Naylor, B. (2020). Learning and change within person‐centred therapy: Views of expert therapists. </w:t>
      </w:r>
      <w:r w:rsidRPr="00AA47F1">
        <w:rPr>
          <w:rFonts w:ascii="Times New Roman" w:hAnsi="Times New Roman" w:cs="Times New Roman"/>
          <w:i/>
          <w:iCs/>
          <w:sz w:val="24"/>
          <w:szCs w:val="24"/>
          <w:shd w:val="clear" w:color="auto" w:fill="FFFFFF"/>
        </w:rPr>
        <w:t>Counselling and Psychotherapy Research</w:t>
      </w:r>
      <w:r w:rsidRPr="00AA47F1">
        <w:rPr>
          <w:rFonts w:ascii="Times New Roman" w:hAnsi="Times New Roman" w:cs="Times New Roman"/>
          <w:sz w:val="24"/>
          <w:szCs w:val="24"/>
          <w:shd w:val="clear" w:color="auto" w:fill="FFFFFF"/>
        </w:rPr>
        <w:t>, </w:t>
      </w:r>
      <w:r w:rsidRPr="00AA47F1">
        <w:rPr>
          <w:rFonts w:ascii="Times New Roman" w:hAnsi="Times New Roman" w:cs="Times New Roman"/>
          <w:i/>
          <w:iCs/>
          <w:sz w:val="24"/>
          <w:szCs w:val="24"/>
          <w:shd w:val="clear" w:color="auto" w:fill="FFFFFF"/>
        </w:rPr>
        <w:t>20</w:t>
      </w:r>
      <w:r w:rsidRPr="00AA47F1">
        <w:rPr>
          <w:rFonts w:ascii="Times New Roman" w:hAnsi="Times New Roman" w:cs="Times New Roman"/>
          <w:sz w:val="24"/>
          <w:szCs w:val="24"/>
          <w:shd w:val="clear" w:color="auto" w:fill="FFFFFF"/>
        </w:rPr>
        <w:t>(3), 535-544.</w:t>
      </w:r>
    </w:p>
    <w:p w14:paraId="2CB12C6E" w14:textId="77777777" w:rsidR="003B3374" w:rsidRPr="00AA47F1" w:rsidRDefault="003B3374" w:rsidP="003B3374">
      <w:pPr>
        <w:spacing w:line="240" w:lineRule="auto"/>
        <w:rPr>
          <w:rFonts w:ascii="Times New Roman" w:hAnsi="Times New Roman" w:cs="Times New Roman"/>
          <w:sz w:val="24"/>
          <w:szCs w:val="24"/>
          <w:shd w:val="clear" w:color="auto" w:fill="FFFFFF"/>
        </w:rPr>
      </w:pPr>
      <w:r w:rsidRPr="00AA47F1">
        <w:rPr>
          <w:rFonts w:ascii="Times New Roman" w:hAnsi="Times New Roman" w:cs="Times New Roman"/>
          <w:sz w:val="24"/>
          <w:szCs w:val="24"/>
          <w:shd w:val="clear" w:color="auto" w:fill="FFFFFF"/>
        </w:rPr>
        <w:lastRenderedPageBreak/>
        <w:t>Rogers, C. R. (1961). </w:t>
      </w:r>
      <w:r w:rsidRPr="00AA47F1">
        <w:rPr>
          <w:rStyle w:val="Emphasis"/>
          <w:rFonts w:ascii="Times New Roman" w:hAnsi="Times New Roman" w:cs="Times New Roman"/>
          <w:sz w:val="24"/>
          <w:szCs w:val="24"/>
          <w:shd w:val="clear" w:color="auto" w:fill="FFFFFF"/>
        </w:rPr>
        <w:t>On Becoming a person: A psychotherapists view of psychotherapy</w:t>
      </w:r>
      <w:r w:rsidRPr="00AA47F1">
        <w:rPr>
          <w:rFonts w:ascii="Times New Roman" w:hAnsi="Times New Roman" w:cs="Times New Roman"/>
          <w:sz w:val="24"/>
          <w:szCs w:val="24"/>
          <w:shd w:val="clear" w:color="auto" w:fill="FFFFFF"/>
        </w:rPr>
        <w:t>. Houghton Mifflin.</w:t>
      </w:r>
    </w:p>
    <w:p w14:paraId="24023D92" w14:textId="77777777" w:rsidR="003B3374" w:rsidRPr="00AA47F1" w:rsidRDefault="003B3374" w:rsidP="003B3374">
      <w:pPr>
        <w:spacing w:line="240" w:lineRule="auto"/>
        <w:rPr>
          <w:rFonts w:ascii="Times New Roman" w:hAnsi="Times New Roman" w:cs="Times New Roman"/>
          <w:sz w:val="24"/>
          <w:szCs w:val="24"/>
          <w:shd w:val="clear" w:color="auto" w:fill="FFFFFF"/>
        </w:rPr>
      </w:pPr>
      <w:r w:rsidRPr="00AA47F1">
        <w:rPr>
          <w:rFonts w:ascii="Times New Roman" w:hAnsi="Times New Roman" w:cs="Times New Roman"/>
          <w:sz w:val="24"/>
          <w:szCs w:val="24"/>
          <w:shd w:val="clear" w:color="auto" w:fill="FFFFFF"/>
        </w:rPr>
        <w:t>Rogers, C. R. (1959). </w:t>
      </w:r>
      <w:r w:rsidRPr="00AA47F1">
        <w:rPr>
          <w:rFonts w:ascii="Times New Roman" w:hAnsi="Times New Roman" w:cs="Times New Roman"/>
          <w:i/>
          <w:iCs/>
          <w:sz w:val="24"/>
          <w:szCs w:val="24"/>
          <w:shd w:val="clear" w:color="auto" w:fill="FFFFFF"/>
        </w:rPr>
        <w:t>A theory of therapy, personality, and interpersonal relationships: As developed in the client-</w:t>
      </w:r>
      <w:proofErr w:type="spellStart"/>
      <w:r w:rsidRPr="00AA47F1">
        <w:rPr>
          <w:rFonts w:ascii="Times New Roman" w:hAnsi="Times New Roman" w:cs="Times New Roman"/>
          <w:i/>
          <w:iCs/>
          <w:sz w:val="24"/>
          <w:szCs w:val="24"/>
          <w:shd w:val="clear" w:color="auto" w:fill="FFFFFF"/>
        </w:rPr>
        <w:t>centered</w:t>
      </w:r>
      <w:proofErr w:type="spellEnd"/>
      <w:r w:rsidRPr="00AA47F1">
        <w:rPr>
          <w:rFonts w:ascii="Times New Roman" w:hAnsi="Times New Roman" w:cs="Times New Roman"/>
          <w:i/>
          <w:iCs/>
          <w:sz w:val="24"/>
          <w:szCs w:val="24"/>
          <w:shd w:val="clear" w:color="auto" w:fill="FFFFFF"/>
        </w:rPr>
        <w:t xml:space="preserve"> framework</w:t>
      </w:r>
      <w:r w:rsidRPr="00AA47F1">
        <w:rPr>
          <w:rFonts w:ascii="Times New Roman" w:hAnsi="Times New Roman" w:cs="Times New Roman"/>
          <w:sz w:val="24"/>
          <w:szCs w:val="24"/>
          <w:shd w:val="clear" w:color="auto" w:fill="FFFFFF"/>
        </w:rPr>
        <w:t> (Vol. 3, pp. 184-256). New York: McGraw-Hill.</w:t>
      </w:r>
    </w:p>
    <w:p w14:paraId="0500DA11" w14:textId="77777777" w:rsidR="003B3374" w:rsidRPr="00AA47F1" w:rsidRDefault="003B3374" w:rsidP="003B3374">
      <w:pPr>
        <w:spacing w:line="240" w:lineRule="auto"/>
        <w:rPr>
          <w:rFonts w:ascii="Times New Roman" w:hAnsi="Times New Roman" w:cs="Times New Roman"/>
          <w:sz w:val="24"/>
          <w:szCs w:val="24"/>
          <w:shd w:val="clear" w:color="auto" w:fill="FFFFFF"/>
        </w:rPr>
      </w:pPr>
      <w:r w:rsidRPr="00AA47F1">
        <w:rPr>
          <w:rFonts w:ascii="Times New Roman" w:hAnsi="Times New Roman" w:cs="Times New Roman"/>
          <w:sz w:val="24"/>
          <w:szCs w:val="24"/>
          <w:shd w:val="clear" w:color="auto" w:fill="FFFFFF"/>
        </w:rPr>
        <w:t xml:space="preserve">Reupert, Andrea, and Nicky </w:t>
      </w:r>
      <w:proofErr w:type="gramStart"/>
      <w:r w:rsidRPr="00AA47F1">
        <w:rPr>
          <w:rFonts w:ascii="Times New Roman" w:hAnsi="Times New Roman" w:cs="Times New Roman"/>
          <w:sz w:val="24"/>
          <w:szCs w:val="24"/>
          <w:shd w:val="clear" w:color="auto" w:fill="FFFFFF"/>
        </w:rPr>
        <w:t>Jacobs.(</w:t>
      </w:r>
      <w:proofErr w:type="gramEnd"/>
      <w:r w:rsidRPr="00AA47F1">
        <w:rPr>
          <w:rFonts w:ascii="Times New Roman" w:hAnsi="Times New Roman" w:cs="Times New Roman"/>
          <w:sz w:val="24"/>
          <w:szCs w:val="24"/>
          <w:shd w:val="clear" w:color="auto" w:fill="FFFFFF"/>
        </w:rPr>
        <w:t>2012)  "The effectiveness of Supportive Counselling, based on Rogerian principles: A systematic review of recent international and Australian research."</w:t>
      </w:r>
    </w:p>
    <w:p w14:paraId="0CBA715B" w14:textId="77777777" w:rsidR="003B3374" w:rsidRPr="00AA47F1" w:rsidRDefault="003B3374" w:rsidP="003B3374">
      <w:pPr>
        <w:spacing w:line="240" w:lineRule="auto"/>
        <w:rPr>
          <w:rFonts w:ascii="Times New Roman" w:hAnsi="Times New Roman" w:cs="Times New Roman"/>
          <w:sz w:val="24"/>
          <w:szCs w:val="24"/>
          <w:shd w:val="clear" w:color="auto" w:fill="FFFFFF"/>
        </w:rPr>
      </w:pPr>
      <w:r w:rsidRPr="00AA47F1">
        <w:rPr>
          <w:rFonts w:ascii="Times New Roman" w:hAnsi="Times New Roman" w:cs="Times New Roman"/>
          <w:sz w:val="24"/>
          <w:szCs w:val="24"/>
          <w:shd w:val="clear" w:color="auto" w:fill="FFFFFF"/>
        </w:rPr>
        <w:t>Sanders. (2006). The person-centred counselling primer. PCCS.</w:t>
      </w:r>
    </w:p>
    <w:p w14:paraId="679B65DB" w14:textId="77777777" w:rsidR="003B3374" w:rsidRPr="00AA47F1" w:rsidRDefault="003B3374" w:rsidP="003B3374">
      <w:pPr>
        <w:spacing w:line="240" w:lineRule="auto"/>
        <w:rPr>
          <w:rFonts w:ascii="Times New Roman" w:hAnsi="Times New Roman" w:cs="Times New Roman"/>
          <w:sz w:val="24"/>
          <w:szCs w:val="24"/>
          <w:u w:val="single"/>
        </w:rPr>
      </w:pPr>
      <w:r w:rsidRPr="00AA47F1">
        <w:rPr>
          <w:rFonts w:ascii="Times New Roman" w:hAnsi="Times New Roman" w:cs="Times New Roman"/>
          <w:sz w:val="24"/>
          <w:szCs w:val="24"/>
          <w:shd w:val="clear" w:color="auto" w:fill="FFFFFF"/>
        </w:rPr>
        <w:t>Sutanti, N. (2019). Exploring the Challenges of the Non-Directive Attitude in Person-Centred Counselling in Indonesian Culture. </w:t>
      </w:r>
      <w:r w:rsidRPr="00AA47F1">
        <w:rPr>
          <w:rFonts w:ascii="Times New Roman" w:hAnsi="Times New Roman" w:cs="Times New Roman"/>
          <w:i/>
          <w:iCs/>
          <w:sz w:val="24"/>
          <w:szCs w:val="24"/>
          <w:shd w:val="clear" w:color="auto" w:fill="FFFFFF"/>
        </w:rPr>
        <w:t>KnE Social Sciences</w:t>
      </w:r>
      <w:r w:rsidRPr="00AA47F1">
        <w:rPr>
          <w:rFonts w:ascii="Times New Roman" w:hAnsi="Times New Roman" w:cs="Times New Roman"/>
          <w:sz w:val="24"/>
          <w:szCs w:val="24"/>
          <w:shd w:val="clear" w:color="auto" w:fill="FFFFFF"/>
        </w:rPr>
        <w:t>, 37-50.</w:t>
      </w:r>
    </w:p>
    <w:bookmarkEnd w:id="0"/>
    <w:p w14:paraId="74C17104" w14:textId="77777777" w:rsidR="003B3374" w:rsidRPr="00E555C1" w:rsidRDefault="003B3374" w:rsidP="00E555C1">
      <w:pPr>
        <w:spacing w:line="480" w:lineRule="auto"/>
      </w:pPr>
    </w:p>
    <w:sectPr w:rsidR="003B3374" w:rsidRPr="00E555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55C1"/>
    <w:rsid w:val="0026312B"/>
    <w:rsid w:val="002F12BA"/>
    <w:rsid w:val="00327824"/>
    <w:rsid w:val="0034059C"/>
    <w:rsid w:val="003B3374"/>
    <w:rsid w:val="005613EA"/>
    <w:rsid w:val="00737159"/>
    <w:rsid w:val="007D4228"/>
    <w:rsid w:val="00945DD1"/>
    <w:rsid w:val="00A04E57"/>
    <w:rsid w:val="00D0082F"/>
    <w:rsid w:val="00D570EF"/>
    <w:rsid w:val="00D61AD6"/>
    <w:rsid w:val="00DC04D7"/>
    <w:rsid w:val="00DE58F4"/>
    <w:rsid w:val="00DF41C7"/>
    <w:rsid w:val="00E555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44398D"/>
  <w15:chartTrackingRefBased/>
  <w15:docId w15:val="{F050E7D0-B45B-4E66-9644-6F7C0A9EE6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555C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E555C1"/>
    <w:rPr>
      <w:i/>
      <w:iCs/>
    </w:rPr>
  </w:style>
  <w:style w:type="character" w:customStyle="1" w:styleId="nlmyear">
    <w:name w:val="nlm_year"/>
    <w:basedOn w:val="DefaultParagraphFont"/>
    <w:rsid w:val="003B3374"/>
  </w:style>
  <w:style w:type="character" w:customStyle="1" w:styleId="nlmarticle-title">
    <w:name w:val="nlm_article-title"/>
    <w:basedOn w:val="DefaultParagraphFont"/>
    <w:rsid w:val="003B3374"/>
  </w:style>
  <w:style w:type="character" w:customStyle="1" w:styleId="nlmfpage">
    <w:name w:val="nlm_fpage"/>
    <w:basedOn w:val="DefaultParagraphFont"/>
    <w:rsid w:val="003B3374"/>
  </w:style>
  <w:style w:type="character" w:customStyle="1" w:styleId="nlmlpage">
    <w:name w:val="nlm_lpage"/>
    <w:basedOn w:val="DefaultParagraphFont"/>
    <w:rsid w:val="003B33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4859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TotalTime>
  <Pages>11</Pages>
  <Words>3095</Words>
  <Characters>17648</Characters>
  <Application>Microsoft Office Word</Application>
  <DocSecurity>0</DocSecurity>
  <Lines>147</Lines>
  <Paragraphs>41</Paragraphs>
  <ScaleCrop>false</ScaleCrop>
  <Company/>
  <LinksUpToDate>false</LinksUpToDate>
  <CharactersWithSpaces>20702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Bronwyn Freya Pollard</dc:creator>
  <cp:keywords/>
  <dc:description/>
  <cp:lastModifiedBy>Bronwyn Freya Pollard</cp:lastModifiedBy>
  <cp:revision>11</cp:revision>
  <dcterms:created xsi:type="dcterms:W3CDTF">2021-12-08T18:27:00Z</dcterms:created>
  <dcterms:modified xsi:type="dcterms:W3CDTF">2021-12-08T19:22:00Z</dcterms:modified>
</cp:coreProperties>
</file>