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5AD155C2" w14:textId="77777777" w:rsidR="00F22785" w:rsidRPr="003557F5" w:rsidRDefault="00F22785" w:rsidP="003557F5">
            <w:pPr>
              <w:spacing w:line="360" w:lineRule="auto"/>
              <w:jc w:val="both"/>
              <w:rPr>
                <w:iCs/>
                <w:sz w:val="24"/>
                <w:szCs w:val="24"/>
              </w:rPr>
            </w:pPr>
            <w:r w:rsidRPr="003557F5">
              <w:rPr>
                <w:iCs/>
                <w:sz w:val="24"/>
                <w:szCs w:val="24"/>
              </w:rPr>
              <w:t>This critically reflective case study examines a safeguarding assessment undertaken within Children's Services in North Wales involving Child 1, aged two years, and Parent 1 and Parent 2, who had migrated from Eastern Europe. The case involved multiple and interconnected safeguarding concerns, including domestic abuse, parental substance misuse, housing instability, financial hardship and limited engagement with support services. These concerns resulted in Child 1 becoming subject to child protection procedures, care proceedings and permanence planning.</w:t>
            </w:r>
          </w:p>
          <w:p w14:paraId="4EA44403" w14:textId="77777777" w:rsidR="00F22785" w:rsidRPr="003557F5" w:rsidRDefault="00F22785" w:rsidP="003557F5">
            <w:pPr>
              <w:spacing w:line="360" w:lineRule="auto"/>
              <w:jc w:val="both"/>
              <w:rPr>
                <w:iCs/>
                <w:sz w:val="24"/>
                <w:szCs w:val="24"/>
              </w:rPr>
            </w:pPr>
          </w:p>
          <w:p w14:paraId="2BD3E465" w14:textId="77777777" w:rsidR="00F22785" w:rsidRPr="003557F5" w:rsidRDefault="00F22785" w:rsidP="003557F5">
            <w:pPr>
              <w:spacing w:line="360" w:lineRule="auto"/>
              <w:jc w:val="both"/>
              <w:rPr>
                <w:iCs/>
                <w:sz w:val="24"/>
                <w:szCs w:val="24"/>
              </w:rPr>
            </w:pPr>
            <w:r w:rsidRPr="003557F5">
              <w:rPr>
                <w:iCs/>
                <w:sz w:val="24"/>
                <w:szCs w:val="24"/>
              </w:rPr>
              <w:t xml:space="preserve">The purpose of this case study is to critically evaluate how assessment, analysis and professional judgement informed safeguarding intervention in an increasingly complex situation. </w:t>
            </w:r>
            <w:proofErr w:type="gramStart"/>
            <w:r w:rsidRPr="003557F5">
              <w:rPr>
                <w:iCs/>
                <w:sz w:val="24"/>
                <w:szCs w:val="24"/>
              </w:rPr>
              <w:t>Particular attention</w:t>
            </w:r>
            <w:proofErr w:type="gramEnd"/>
            <w:r w:rsidRPr="003557F5">
              <w:rPr>
                <w:iCs/>
                <w:sz w:val="24"/>
                <w:szCs w:val="24"/>
              </w:rPr>
              <w:t xml:space="preserve"> is given to Child 1's lived experience and the impact of cumulative harm arising from domestic abuse, substance misuse and instability within the home environment. The discussion also examines collaborative working with partner </w:t>
            </w:r>
            <w:r w:rsidRPr="003557F5">
              <w:rPr>
                <w:iCs/>
                <w:sz w:val="24"/>
                <w:szCs w:val="24"/>
              </w:rPr>
              <w:lastRenderedPageBreak/>
              <w:t>agencies, the application of social work theory and the role of evidence-informed decision-making in safeguarding practice.</w:t>
            </w:r>
          </w:p>
          <w:p w14:paraId="284F8996" w14:textId="77777777" w:rsidR="00F22785" w:rsidRPr="003557F5" w:rsidRDefault="00F22785" w:rsidP="003557F5">
            <w:pPr>
              <w:spacing w:line="360" w:lineRule="auto"/>
              <w:jc w:val="both"/>
              <w:rPr>
                <w:iCs/>
                <w:sz w:val="24"/>
                <w:szCs w:val="24"/>
              </w:rPr>
            </w:pPr>
          </w:p>
          <w:p w14:paraId="7AEDC643" w14:textId="77777777" w:rsidR="00F22785" w:rsidRPr="003557F5" w:rsidRDefault="00F22785" w:rsidP="003557F5">
            <w:pPr>
              <w:spacing w:line="360" w:lineRule="auto"/>
              <w:jc w:val="both"/>
              <w:rPr>
                <w:iCs/>
                <w:sz w:val="24"/>
                <w:szCs w:val="24"/>
              </w:rPr>
            </w:pPr>
            <w:r w:rsidRPr="003557F5">
              <w:rPr>
                <w:iCs/>
                <w:sz w:val="24"/>
                <w:szCs w:val="24"/>
              </w:rPr>
              <w:t>The case provides an opportunity to explore safeguarding within the Welsh context. Practice was informed by the Social Services and Well-being (Wales) Act 2014, Wales Safeguarding Procedures (2019), the Children Act 1989 and the United Nations Convention on the Rights of the Child (UNCRC). The discussion also reflects on the specific dimensions of social work practice in Wales, including participation, anti-oppressive practice and the importance of promoting children's rights and well-being.</w:t>
            </w:r>
          </w:p>
          <w:p w14:paraId="462A9B29" w14:textId="77777777" w:rsidR="00F22785" w:rsidRPr="003557F5" w:rsidRDefault="00F22785" w:rsidP="003557F5">
            <w:pPr>
              <w:spacing w:line="360" w:lineRule="auto"/>
              <w:jc w:val="both"/>
              <w:rPr>
                <w:iCs/>
                <w:sz w:val="24"/>
                <w:szCs w:val="24"/>
              </w:rPr>
            </w:pPr>
          </w:p>
          <w:p w14:paraId="0EDBF4CD" w14:textId="77777777" w:rsidR="00F22785" w:rsidRPr="003557F5" w:rsidRDefault="00F22785" w:rsidP="003557F5">
            <w:pPr>
              <w:spacing w:line="360" w:lineRule="auto"/>
              <w:jc w:val="both"/>
              <w:rPr>
                <w:iCs/>
                <w:sz w:val="24"/>
                <w:szCs w:val="24"/>
              </w:rPr>
            </w:pPr>
            <w:r w:rsidRPr="003557F5">
              <w:rPr>
                <w:iCs/>
                <w:sz w:val="24"/>
                <w:szCs w:val="24"/>
              </w:rPr>
              <w:t>An additional complexity within this case related to migration, language and culture. Parent 1 and Parent 2 reported difficulties engaging with services due to limited English proficiency and perceived discrimination linked to their migrant status. This encouraged reflection on communication, participation and culturally responsive practice, including consideration of the Active Offer principle and the Welsh Government's More Than Just Words framework.</w:t>
            </w:r>
          </w:p>
          <w:p w14:paraId="74AE6B11" w14:textId="77777777" w:rsidR="00F22785" w:rsidRPr="003557F5" w:rsidRDefault="00F22785" w:rsidP="003557F5">
            <w:pPr>
              <w:spacing w:line="360" w:lineRule="auto"/>
              <w:jc w:val="both"/>
              <w:rPr>
                <w:iCs/>
                <w:sz w:val="24"/>
                <w:szCs w:val="24"/>
              </w:rPr>
            </w:pPr>
          </w:p>
          <w:p w14:paraId="274B04B6" w14:textId="77777777" w:rsidR="00F22785" w:rsidRPr="003557F5" w:rsidRDefault="00F22785" w:rsidP="003557F5">
            <w:pPr>
              <w:spacing w:line="360" w:lineRule="auto"/>
              <w:jc w:val="both"/>
              <w:rPr>
                <w:iCs/>
                <w:sz w:val="24"/>
                <w:szCs w:val="24"/>
              </w:rPr>
            </w:pPr>
            <w:r w:rsidRPr="003557F5">
              <w:rPr>
                <w:iCs/>
                <w:sz w:val="24"/>
                <w:szCs w:val="24"/>
              </w:rPr>
              <w:t>This case was informed by Welsh, UK and international legislative frameworks which guided assessment, intervention and permanence planning. The primary legislative framework was the Social Services and Well-being (Wales) Act 2014, which promotes well-being, participation and safeguarding. The Act emphasises strengths-based and relationship-based practice; however, this case demonstrated the challenges of applying these principles where domestic abuse, substance misuse and housing instability remained persistent features of family life. Whilst practitioners sought to engage Parent 1 and Parent 2 and build upon existing strengths, the assessment indicated that safeguarding concerns continued to outweigh protective factors.</w:t>
            </w:r>
          </w:p>
          <w:p w14:paraId="761B32BD" w14:textId="77777777" w:rsidR="00F22785" w:rsidRPr="003557F5" w:rsidRDefault="00F22785" w:rsidP="003557F5">
            <w:pPr>
              <w:spacing w:line="360" w:lineRule="auto"/>
              <w:jc w:val="both"/>
              <w:rPr>
                <w:iCs/>
                <w:sz w:val="24"/>
                <w:szCs w:val="24"/>
              </w:rPr>
            </w:pPr>
          </w:p>
          <w:p w14:paraId="22956E12" w14:textId="4AC62DF3" w:rsidR="00F22785" w:rsidRPr="003557F5" w:rsidRDefault="00F22785" w:rsidP="003557F5">
            <w:pPr>
              <w:spacing w:line="360" w:lineRule="auto"/>
              <w:jc w:val="both"/>
              <w:rPr>
                <w:iCs/>
                <w:sz w:val="24"/>
                <w:szCs w:val="24"/>
              </w:rPr>
            </w:pPr>
            <w:r w:rsidRPr="003557F5">
              <w:rPr>
                <w:iCs/>
                <w:sz w:val="24"/>
                <w:szCs w:val="24"/>
              </w:rPr>
              <w:t xml:space="preserve">Practice was further guided by the Wales Safeguarding Procedures (Welsh Government, 2019). These procedures informed the response to escalating concerns through strategy discussions, child protection planning and legal intervention. A key principle within the procedures is maintaining a focus on the child's lived experience. This was particularly important in this case where parental accounts frequently minimised the impact of domestic </w:t>
            </w:r>
            <w:r w:rsidRPr="003557F5">
              <w:rPr>
                <w:iCs/>
                <w:sz w:val="24"/>
                <w:szCs w:val="24"/>
              </w:rPr>
              <w:lastRenderedPageBreak/>
              <w:t>abuse and substance misuse. Maintaining professional</w:t>
            </w:r>
            <w:r w:rsidRPr="003557F5">
              <w:rPr>
                <w:iCs/>
                <w:sz w:val="24"/>
                <w:szCs w:val="24"/>
              </w:rPr>
              <w:t xml:space="preserve"> </w:t>
            </w:r>
            <w:r w:rsidRPr="003557F5">
              <w:rPr>
                <w:iCs/>
                <w:sz w:val="24"/>
                <w:szCs w:val="24"/>
              </w:rPr>
              <w:t>curiosity and triangulating information from multiple agencies enabled assessment to remain focused on Child 1's daily experience rather than parental intention.</w:t>
            </w:r>
          </w:p>
          <w:p w14:paraId="4D4AE7B7" w14:textId="77777777" w:rsidR="00F22785" w:rsidRPr="003557F5" w:rsidRDefault="00F22785" w:rsidP="003557F5">
            <w:pPr>
              <w:spacing w:line="360" w:lineRule="auto"/>
              <w:jc w:val="both"/>
              <w:rPr>
                <w:iCs/>
                <w:sz w:val="24"/>
                <w:szCs w:val="24"/>
              </w:rPr>
            </w:pPr>
          </w:p>
          <w:p w14:paraId="59AC64EE" w14:textId="77777777" w:rsidR="00F22785" w:rsidRPr="003557F5" w:rsidRDefault="00F22785" w:rsidP="003557F5">
            <w:pPr>
              <w:spacing w:line="360" w:lineRule="auto"/>
              <w:jc w:val="both"/>
              <w:rPr>
                <w:iCs/>
                <w:sz w:val="24"/>
                <w:szCs w:val="24"/>
              </w:rPr>
            </w:pPr>
            <w:r w:rsidRPr="003557F5">
              <w:rPr>
                <w:iCs/>
                <w:sz w:val="24"/>
                <w:szCs w:val="24"/>
              </w:rPr>
              <w:t>The Children Act 1989 provided the legal framework for statutory intervention where a child is suffering, or is likely to suffer, significant harm. As concerns escalated and evidence of sustained parental change remained limited, professional judgement increasingly focused on Child 1's need for safety and permanence within her developmental timescale. This required balancing support for the parents with the responsibility to protect the child from ongoing harm.</w:t>
            </w:r>
          </w:p>
          <w:p w14:paraId="45A8E7BC" w14:textId="77777777" w:rsidR="00F22785" w:rsidRPr="003557F5" w:rsidRDefault="00F22785" w:rsidP="003557F5">
            <w:pPr>
              <w:spacing w:line="360" w:lineRule="auto"/>
              <w:jc w:val="both"/>
              <w:rPr>
                <w:iCs/>
                <w:sz w:val="24"/>
                <w:szCs w:val="24"/>
              </w:rPr>
            </w:pPr>
            <w:r w:rsidRPr="003557F5">
              <w:rPr>
                <w:iCs/>
                <w:sz w:val="24"/>
                <w:szCs w:val="24"/>
              </w:rPr>
              <w:t>The Human Rights Act 1998 and the European Convention on Human Rights created an important ethical consideration throughout the case. Whilst Article 8 protects the right to family life, those rights are not absolute and must be balanced against a child's right to protection and development. Consequently, any intervention required careful consideration of necessity and proportionality.</w:t>
            </w:r>
          </w:p>
          <w:p w14:paraId="63B07BC4" w14:textId="77777777" w:rsidR="00F22785" w:rsidRPr="003557F5" w:rsidRDefault="00F22785" w:rsidP="003557F5">
            <w:pPr>
              <w:spacing w:line="360" w:lineRule="auto"/>
              <w:jc w:val="both"/>
              <w:rPr>
                <w:iCs/>
                <w:sz w:val="24"/>
                <w:szCs w:val="24"/>
              </w:rPr>
            </w:pPr>
          </w:p>
          <w:p w14:paraId="7BCEF900" w14:textId="77777777" w:rsidR="00F22785" w:rsidRPr="003557F5" w:rsidRDefault="00F22785" w:rsidP="003557F5">
            <w:pPr>
              <w:spacing w:line="360" w:lineRule="auto"/>
              <w:jc w:val="both"/>
              <w:rPr>
                <w:iCs/>
                <w:sz w:val="24"/>
                <w:szCs w:val="24"/>
              </w:rPr>
            </w:pPr>
            <w:r w:rsidRPr="003557F5">
              <w:rPr>
                <w:iCs/>
                <w:sz w:val="24"/>
                <w:szCs w:val="24"/>
              </w:rPr>
              <w:t>A significant learning point arising from this case concerned the Welsh context of practice. Parent 1 and Parent 2 had migrated from Eastern Europe and reported difficulties engaging with services due to limited English proficiency. Reflecting on this enhanced my understanding of the Welsh Language (Wales) Measure 2011, the Active Offer principle and the Welsh Government's More Than Just Words framework (Welsh Government, 2022). Although neither parent identified Welsh as their preferred language, these principles remain relevant because they emphasise meaningful communication and participation. The case highlighted the importance of considering language needs proactively and avoiding assumptions that conversational English equates to understanding safeguarding processes.</w:t>
            </w:r>
          </w:p>
          <w:p w14:paraId="17E969BE" w14:textId="77777777" w:rsidR="00F22785" w:rsidRPr="003557F5" w:rsidRDefault="00F22785" w:rsidP="003557F5">
            <w:pPr>
              <w:spacing w:line="360" w:lineRule="auto"/>
              <w:jc w:val="both"/>
              <w:rPr>
                <w:iCs/>
                <w:sz w:val="24"/>
                <w:szCs w:val="24"/>
              </w:rPr>
            </w:pPr>
          </w:p>
          <w:p w14:paraId="4E336FCF" w14:textId="77777777" w:rsidR="00F22785" w:rsidRPr="003557F5" w:rsidRDefault="00F22785" w:rsidP="003557F5">
            <w:pPr>
              <w:spacing w:line="360" w:lineRule="auto"/>
              <w:jc w:val="both"/>
              <w:rPr>
                <w:iCs/>
                <w:sz w:val="24"/>
                <w:szCs w:val="24"/>
              </w:rPr>
            </w:pPr>
            <w:r w:rsidRPr="003557F5">
              <w:rPr>
                <w:iCs/>
                <w:sz w:val="24"/>
                <w:szCs w:val="24"/>
              </w:rPr>
              <w:t>Finally, the United Nations Convention on the Rights of the Child (United Nations, 1989) underpinned all decision-making. The principle that a child's best interests should be a primary consideration remained central throughout assessment, intervention and permanence planning.</w:t>
            </w:r>
          </w:p>
          <w:p w14:paraId="0682005F" w14:textId="77777777" w:rsidR="00F22785" w:rsidRPr="003557F5" w:rsidRDefault="00F22785" w:rsidP="003557F5">
            <w:pPr>
              <w:spacing w:line="360" w:lineRule="auto"/>
              <w:jc w:val="both"/>
              <w:rPr>
                <w:iCs/>
                <w:sz w:val="24"/>
                <w:szCs w:val="24"/>
              </w:rPr>
            </w:pPr>
          </w:p>
          <w:p w14:paraId="265526F3" w14:textId="77777777" w:rsidR="00F22785" w:rsidRPr="003557F5" w:rsidRDefault="00F22785" w:rsidP="003557F5">
            <w:pPr>
              <w:spacing w:line="360" w:lineRule="auto"/>
              <w:jc w:val="both"/>
              <w:rPr>
                <w:iCs/>
                <w:sz w:val="24"/>
                <w:szCs w:val="24"/>
              </w:rPr>
            </w:pPr>
            <w:r w:rsidRPr="003557F5">
              <w:rPr>
                <w:iCs/>
                <w:sz w:val="24"/>
                <w:szCs w:val="24"/>
              </w:rPr>
              <w:lastRenderedPageBreak/>
              <w:t>Understanding Child 1's lived experience was central to the assessment. Whilst safeguarding concerns initially appeared to relate to individual incidents of domestic abuse, substance misuse and homelessness, analysis demonstrated that these difficulties were interconnected and had become a persistent feature of Child 1's everyday life. Consequently, assessment focused on the cumulative effect of these experiences rather than viewing each concern in isolation.</w:t>
            </w:r>
          </w:p>
          <w:p w14:paraId="0B92B70C" w14:textId="77777777" w:rsidR="00F22785" w:rsidRPr="003557F5" w:rsidRDefault="00F22785" w:rsidP="003557F5">
            <w:pPr>
              <w:spacing w:line="360" w:lineRule="auto"/>
              <w:jc w:val="both"/>
              <w:rPr>
                <w:iCs/>
                <w:sz w:val="24"/>
                <w:szCs w:val="24"/>
              </w:rPr>
            </w:pPr>
          </w:p>
          <w:p w14:paraId="2BC40E72" w14:textId="77777777" w:rsidR="00F22785" w:rsidRPr="003557F5" w:rsidRDefault="00F22785" w:rsidP="003557F5">
            <w:pPr>
              <w:spacing w:line="360" w:lineRule="auto"/>
              <w:jc w:val="both"/>
              <w:rPr>
                <w:iCs/>
                <w:sz w:val="24"/>
                <w:szCs w:val="24"/>
              </w:rPr>
            </w:pPr>
            <w:r w:rsidRPr="003557F5">
              <w:rPr>
                <w:iCs/>
                <w:sz w:val="24"/>
                <w:szCs w:val="24"/>
              </w:rPr>
              <w:t>Parent 1 and Parent 2 had migrated from Eastern Europe and experienced significant instability throughout their involvement with services. The family faced ongoing housing difficulties, periods of homelessness, financial hardship and relationship conflict. These challenges were compounded by limited family support and a lack of an established social network. Although both parents demonstrated affection towards Child 1, their capacity to consistently prioritise Child 1's needs was affected by the combined impact of domestic abuse, substance misuse and their own unmet needs.</w:t>
            </w:r>
          </w:p>
          <w:p w14:paraId="091B9873" w14:textId="77777777" w:rsidR="00F22785" w:rsidRPr="003557F5" w:rsidRDefault="00F22785" w:rsidP="003557F5">
            <w:pPr>
              <w:spacing w:line="360" w:lineRule="auto"/>
              <w:jc w:val="both"/>
              <w:rPr>
                <w:iCs/>
                <w:sz w:val="24"/>
                <w:szCs w:val="24"/>
              </w:rPr>
            </w:pPr>
          </w:p>
          <w:p w14:paraId="1B6B00E9" w14:textId="77777777" w:rsidR="00F22785" w:rsidRPr="003557F5" w:rsidRDefault="00F22785" w:rsidP="003557F5">
            <w:pPr>
              <w:spacing w:line="360" w:lineRule="auto"/>
              <w:jc w:val="both"/>
              <w:rPr>
                <w:iCs/>
                <w:sz w:val="24"/>
                <w:szCs w:val="24"/>
              </w:rPr>
            </w:pPr>
            <w:r w:rsidRPr="003557F5">
              <w:rPr>
                <w:iCs/>
                <w:sz w:val="24"/>
                <w:szCs w:val="24"/>
              </w:rPr>
              <w:t>From a child-centred perspective, Child 1 was exposed to an environment characterised by uncertainty and instability. Research suggests that repeated exposure to parental conflict and unpredictable living circumstances can have a detrimental impact on a child's emotional security and development (Howe, 2011). Whilst Child 1 was too young to verbalise their experiences, the child's daily life was shaped by repeated changes in accommodation, professional involvement and parental conflict. Therefore, assessment required consideration of the child's experience rather than solely evaluating parental intentions.</w:t>
            </w:r>
          </w:p>
          <w:p w14:paraId="53E57F33" w14:textId="77777777" w:rsidR="00F22785" w:rsidRPr="003557F5" w:rsidRDefault="00F22785" w:rsidP="003557F5">
            <w:pPr>
              <w:spacing w:line="360" w:lineRule="auto"/>
              <w:jc w:val="both"/>
              <w:rPr>
                <w:iCs/>
                <w:sz w:val="24"/>
                <w:szCs w:val="24"/>
              </w:rPr>
            </w:pPr>
          </w:p>
          <w:p w14:paraId="730EA7C9" w14:textId="77777777" w:rsidR="00F22785" w:rsidRPr="003557F5" w:rsidRDefault="00F22785" w:rsidP="003557F5">
            <w:pPr>
              <w:spacing w:line="360" w:lineRule="auto"/>
              <w:jc w:val="both"/>
              <w:rPr>
                <w:iCs/>
                <w:sz w:val="24"/>
                <w:szCs w:val="24"/>
              </w:rPr>
            </w:pPr>
            <w:r w:rsidRPr="003557F5">
              <w:rPr>
                <w:iCs/>
                <w:sz w:val="24"/>
                <w:szCs w:val="24"/>
              </w:rPr>
              <w:t>Substance misuse further complicated the assessment. Concerns were not limited to individual incidents of drug or alcohol use but focused on the impact such behaviours had on parenting capacity, emotional availability and the parents' ability to provide consistent care. When combined with housing instability and domestic abuse, safeguarding concerns became increasingly significant.</w:t>
            </w:r>
          </w:p>
          <w:p w14:paraId="0B9BF72C" w14:textId="77777777" w:rsidR="00F22785" w:rsidRPr="003557F5" w:rsidRDefault="00F22785" w:rsidP="003557F5">
            <w:pPr>
              <w:spacing w:line="360" w:lineRule="auto"/>
              <w:jc w:val="both"/>
              <w:rPr>
                <w:iCs/>
                <w:sz w:val="24"/>
                <w:szCs w:val="24"/>
              </w:rPr>
            </w:pPr>
          </w:p>
          <w:p w14:paraId="1447AC41" w14:textId="77777777" w:rsidR="00F22785" w:rsidRPr="003557F5" w:rsidRDefault="00F22785" w:rsidP="003557F5">
            <w:pPr>
              <w:spacing w:line="360" w:lineRule="auto"/>
              <w:jc w:val="both"/>
              <w:rPr>
                <w:iCs/>
                <w:sz w:val="24"/>
                <w:szCs w:val="24"/>
              </w:rPr>
            </w:pPr>
            <w:r w:rsidRPr="003557F5">
              <w:rPr>
                <w:iCs/>
                <w:sz w:val="24"/>
                <w:szCs w:val="24"/>
              </w:rPr>
              <w:t xml:space="preserve">Domestic abuse represented one of the most significant safeguarding concerns throughout assessment and intervention. Information obtained from police records, partner agencies and </w:t>
            </w:r>
            <w:r w:rsidRPr="003557F5">
              <w:rPr>
                <w:iCs/>
                <w:sz w:val="24"/>
                <w:szCs w:val="24"/>
              </w:rPr>
              <w:lastRenderedPageBreak/>
              <w:t>direct work with the family indicated a pattern of conflict within the parental relationship rather than isolated incidents. While Parent 1 and Parent 2 frequently attributed difficulties to external pressures, including housing instability and financial hardship, the assessment identified ongoing exposure to conflict which had the potential to undermine Child 1's emotional safety and development.</w:t>
            </w:r>
          </w:p>
          <w:p w14:paraId="5969162B" w14:textId="77777777" w:rsidR="00F22785" w:rsidRPr="003557F5" w:rsidRDefault="00F22785" w:rsidP="003557F5">
            <w:pPr>
              <w:spacing w:line="360" w:lineRule="auto"/>
              <w:jc w:val="both"/>
              <w:rPr>
                <w:iCs/>
                <w:sz w:val="24"/>
                <w:szCs w:val="24"/>
              </w:rPr>
            </w:pPr>
          </w:p>
          <w:p w14:paraId="1CA7F230" w14:textId="77777777" w:rsidR="00F22785" w:rsidRPr="003557F5" w:rsidRDefault="00F22785" w:rsidP="003557F5">
            <w:pPr>
              <w:spacing w:line="360" w:lineRule="auto"/>
              <w:jc w:val="both"/>
              <w:rPr>
                <w:iCs/>
                <w:sz w:val="24"/>
                <w:szCs w:val="24"/>
              </w:rPr>
            </w:pPr>
            <w:r w:rsidRPr="003557F5">
              <w:rPr>
                <w:iCs/>
                <w:sz w:val="24"/>
                <w:szCs w:val="24"/>
              </w:rPr>
              <w:t>Research highlights that children living with domestic abuse are not merely witnesses but can experience direct emotional harm through fear, instability and disrupted caregiving relationships (Stanley, 2011). Therefore, the assessment focused on Child 1's lived experience rather than parental intention. Whilst both parents demonstrated affection towards Child 1, chronic exposure to conflict created uncertainty regarding their ability to provide a consistently safe and emotionally secure environment. Professional concern increased due to the recurrence of incidents despite agency involvement and support.</w:t>
            </w:r>
          </w:p>
          <w:p w14:paraId="02E5EFD1" w14:textId="77777777" w:rsidR="00F22785" w:rsidRPr="003557F5" w:rsidRDefault="00F22785" w:rsidP="003557F5">
            <w:pPr>
              <w:spacing w:line="360" w:lineRule="auto"/>
              <w:jc w:val="both"/>
              <w:rPr>
                <w:iCs/>
                <w:sz w:val="24"/>
                <w:szCs w:val="24"/>
              </w:rPr>
            </w:pPr>
          </w:p>
          <w:p w14:paraId="7202D43B" w14:textId="77777777" w:rsidR="00F22785" w:rsidRPr="003557F5" w:rsidRDefault="00F22785" w:rsidP="003557F5">
            <w:pPr>
              <w:spacing w:line="360" w:lineRule="auto"/>
              <w:jc w:val="both"/>
              <w:rPr>
                <w:iCs/>
                <w:sz w:val="24"/>
                <w:szCs w:val="24"/>
              </w:rPr>
            </w:pPr>
            <w:r w:rsidRPr="003557F5">
              <w:rPr>
                <w:iCs/>
                <w:sz w:val="24"/>
                <w:szCs w:val="24"/>
              </w:rPr>
              <w:t>A further challenge within assessment was parental minimisation. Hester (2011) argues that domestic abuse is often concealed or normalised within family systems, making effective analysis reliant upon professional curiosity and information sharing. In this case, differing parental accounts required triangulation of information from multiple agencies to establish an accurate understanding of risk. Consequently, domestic abuse was viewed not as a discrete concern but as a significant factor affecting parenting capacity and Child 1's well-being.</w:t>
            </w:r>
          </w:p>
          <w:p w14:paraId="5B7D7CF8" w14:textId="77777777" w:rsidR="00F22785" w:rsidRPr="003557F5" w:rsidRDefault="00F22785" w:rsidP="003557F5">
            <w:pPr>
              <w:spacing w:line="360" w:lineRule="auto"/>
              <w:jc w:val="both"/>
              <w:rPr>
                <w:iCs/>
                <w:sz w:val="24"/>
                <w:szCs w:val="24"/>
              </w:rPr>
            </w:pPr>
          </w:p>
          <w:p w14:paraId="7194CF7F" w14:textId="77777777" w:rsidR="00F22785" w:rsidRPr="003557F5" w:rsidRDefault="00F22785" w:rsidP="003557F5">
            <w:pPr>
              <w:spacing w:line="360" w:lineRule="auto"/>
              <w:jc w:val="both"/>
              <w:rPr>
                <w:iCs/>
                <w:sz w:val="24"/>
                <w:szCs w:val="24"/>
              </w:rPr>
            </w:pPr>
            <w:r w:rsidRPr="003557F5">
              <w:rPr>
                <w:iCs/>
                <w:sz w:val="24"/>
                <w:szCs w:val="24"/>
              </w:rPr>
              <w:t>Substance misuse represented an additional safeguarding concern due to its potential impact on parental functioning and decision-making. Assessment considered not only evidence of substance use but also the extent to which this affected the parents' ability to meet Child 1's physical and emotional needs consistently. Research suggests that parental substance misuse is associated with increased risks of neglect, inconsistent parenting and reduced emotional availability (Cleaver et al., 2011).</w:t>
            </w:r>
          </w:p>
          <w:p w14:paraId="6B88FFD3" w14:textId="77777777" w:rsidR="00F22785" w:rsidRPr="003557F5" w:rsidRDefault="00F22785" w:rsidP="003557F5">
            <w:pPr>
              <w:spacing w:line="360" w:lineRule="auto"/>
              <w:jc w:val="both"/>
              <w:rPr>
                <w:iCs/>
                <w:sz w:val="24"/>
                <w:szCs w:val="24"/>
              </w:rPr>
            </w:pPr>
          </w:p>
          <w:p w14:paraId="74E922E9" w14:textId="77777777" w:rsidR="00F22785" w:rsidRPr="003557F5" w:rsidRDefault="00F22785" w:rsidP="003557F5">
            <w:pPr>
              <w:spacing w:line="360" w:lineRule="auto"/>
              <w:jc w:val="both"/>
              <w:rPr>
                <w:iCs/>
                <w:sz w:val="24"/>
                <w:szCs w:val="24"/>
              </w:rPr>
            </w:pPr>
            <w:r w:rsidRPr="003557F5">
              <w:rPr>
                <w:iCs/>
                <w:sz w:val="24"/>
                <w:szCs w:val="24"/>
              </w:rPr>
              <w:t xml:space="preserve">Although periods of engagement with support services were evident, sustained change was difficult to demonstrate. This presented a challenge when assessing future risk, as motivation alone could not be relied upon as evidence of long-term behavioural change. The assessment </w:t>
            </w:r>
            <w:r w:rsidRPr="003557F5">
              <w:rPr>
                <w:iCs/>
                <w:sz w:val="24"/>
                <w:szCs w:val="24"/>
              </w:rPr>
              <w:lastRenderedPageBreak/>
              <w:t>therefore focused on observable outcomes rather than parental intentions. Whilst practitioners recognised the complexity of addiction and the barriers faced by the parents, professional judgement required consideration of the impact of substance misuse on Child 1's everyday experience rather than solely the needs of the adults.</w:t>
            </w:r>
          </w:p>
          <w:p w14:paraId="6A46275C" w14:textId="77777777" w:rsidR="00F22785" w:rsidRPr="003557F5" w:rsidRDefault="00F22785" w:rsidP="003557F5">
            <w:pPr>
              <w:spacing w:line="360" w:lineRule="auto"/>
              <w:jc w:val="both"/>
              <w:rPr>
                <w:iCs/>
                <w:sz w:val="24"/>
                <w:szCs w:val="24"/>
              </w:rPr>
            </w:pPr>
          </w:p>
          <w:p w14:paraId="2EED3484" w14:textId="77777777" w:rsidR="00F22785" w:rsidRPr="003557F5" w:rsidRDefault="00F22785" w:rsidP="003557F5">
            <w:pPr>
              <w:spacing w:line="360" w:lineRule="auto"/>
              <w:jc w:val="both"/>
              <w:rPr>
                <w:iCs/>
                <w:sz w:val="24"/>
                <w:szCs w:val="24"/>
              </w:rPr>
            </w:pPr>
            <w:r w:rsidRPr="003557F5">
              <w:rPr>
                <w:iCs/>
                <w:sz w:val="24"/>
                <w:szCs w:val="24"/>
              </w:rPr>
              <w:t>The family's housing situation contributed significantly to safeguarding concerns. Repeated accommodation difficulties and periods of homelessness created instability at a critical stage of Child 1's development. Stable housing provides children with predictability, security and access to support networks; therefore, ongoing uncertainty regarding accommodation limited the family's ability to establish routines and meet Child 1's developmental needs.</w:t>
            </w:r>
          </w:p>
          <w:p w14:paraId="40598089" w14:textId="77777777" w:rsidR="00F22785" w:rsidRPr="003557F5" w:rsidRDefault="00F22785" w:rsidP="003557F5">
            <w:pPr>
              <w:spacing w:line="360" w:lineRule="auto"/>
              <w:jc w:val="both"/>
              <w:rPr>
                <w:iCs/>
                <w:sz w:val="24"/>
                <w:szCs w:val="24"/>
              </w:rPr>
            </w:pPr>
          </w:p>
          <w:p w14:paraId="5D0466C5" w14:textId="77777777" w:rsidR="00F22785" w:rsidRPr="003557F5" w:rsidRDefault="00F22785" w:rsidP="003557F5">
            <w:pPr>
              <w:spacing w:line="360" w:lineRule="auto"/>
              <w:jc w:val="both"/>
              <w:rPr>
                <w:iCs/>
                <w:sz w:val="24"/>
                <w:szCs w:val="24"/>
              </w:rPr>
            </w:pPr>
            <w:r w:rsidRPr="003557F5">
              <w:rPr>
                <w:iCs/>
                <w:sz w:val="24"/>
                <w:szCs w:val="24"/>
              </w:rPr>
              <w:t>However, it would be overly simplistic to view housing instability as an isolated risk factor. Bronfenbrenner's ecological perspective suggests that environmental pressures influence family functioning and parental behaviour. Consequently, financial hardship, homelessness and social isolation interacted with domestic abuse and substance misuse, creating a context in which risks frequently escalated.</w:t>
            </w:r>
          </w:p>
          <w:p w14:paraId="052DA6D0" w14:textId="77777777" w:rsidR="00F22785" w:rsidRPr="003557F5" w:rsidRDefault="00F22785" w:rsidP="003557F5">
            <w:pPr>
              <w:spacing w:line="360" w:lineRule="auto"/>
              <w:jc w:val="both"/>
              <w:rPr>
                <w:iCs/>
                <w:sz w:val="24"/>
                <w:szCs w:val="24"/>
              </w:rPr>
            </w:pPr>
          </w:p>
          <w:p w14:paraId="0CE783F6" w14:textId="77777777" w:rsidR="00F22785" w:rsidRPr="003557F5" w:rsidRDefault="00F22785" w:rsidP="003557F5">
            <w:pPr>
              <w:spacing w:line="360" w:lineRule="auto"/>
              <w:jc w:val="both"/>
              <w:rPr>
                <w:iCs/>
                <w:sz w:val="24"/>
                <w:szCs w:val="24"/>
              </w:rPr>
            </w:pPr>
            <w:r w:rsidRPr="003557F5">
              <w:rPr>
                <w:iCs/>
                <w:sz w:val="24"/>
                <w:szCs w:val="24"/>
              </w:rPr>
              <w:t>Whilst domestic abuse, substance misuse and housing instability each presented concerns individually, the most significant safeguarding issue was their cumulative impact. Brandon et al. (2020) argue that children are often harmed not by a single incident but by repeated exposure to multiple adversities over time. This concept was central to the assessment of Child 1. Despite intervention, there was limited evidence of sustained improvement. Domestic abuse, substance misuse and housing instability interacted to create cumulative risk which could not be understood through a single-issue assessment.</w:t>
            </w:r>
          </w:p>
          <w:p w14:paraId="1AE83108" w14:textId="77777777" w:rsidR="00F22785" w:rsidRPr="003557F5" w:rsidRDefault="00F22785" w:rsidP="003557F5">
            <w:pPr>
              <w:spacing w:line="360" w:lineRule="auto"/>
              <w:jc w:val="both"/>
              <w:rPr>
                <w:iCs/>
                <w:sz w:val="24"/>
                <w:szCs w:val="24"/>
              </w:rPr>
            </w:pPr>
          </w:p>
          <w:p w14:paraId="28BE3987" w14:textId="77777777" w:rsidR="00F22785" w:rsidRPr="003557F5" w:rsidRDefault="00F22785" w:rsidP="003557F5">
            <w:pPr>
              <w:spacing w:line="360" w:lineRule="auto"/>
              <w:jc w:val="both"/>
              <w:rPr>
                <w:iCs/>
                <w:sz w:val="24"/>
                <w:szCs w:val="24"/>
              </w:rPr>
            </w:pPr>
            <w:r w:rsidRPr="003557F5">
              <w:rPr>
                <w:iCs/>
                <w:sz w:val="24"/>
                <w:szCs w:val="24"/>
              </w:rPr>
              <w:t>Reflecting on this case reinforced the importance of analysing patterns rather than isolated events. Professional judgement was informed by the recognition that Child 1 was living in an environment characterised by instability, uncertainty and recurring safeguarding concerns. Consequently, intervention focused not only on addressing immediate risks but also on considering the long-term impact of cumulative harm on Child 1's safety, development and future well-being.</w:t>
            </w:r>
          </w:p>
          <w:p w14:paraId="1E14A241" w14:textId="77777777" w:rsidR="00F22785" w:rsidRPr="003557F5" w:rsidRDefault="00F22785" w:rsidP="003557F5">
            <w:pPr>
              <w:spacing w:line="360" w:lineRule="auto"/>
              <w:jc w:val="both"/>
              <w:rPr>
                <w:iCs/>
                <w:sz w:val="24"/>
                <w:szCs w:val="24"/>
              </w:rPr>
            </w:pPr>
          </w:p>
          <w:p w14:paraId="24B1BC9F" w14:textId="77777777" w:rsidR="00F22785" w:rsidRPr="003557F5" w:rsidRDefault="00F22785" w:rsidP="003557F5">
            <w:pPr>
              <w:spacing w:line="360" w:lineRule="auto"/>
              <w:jc w:val="both"/>
              <w:rPr>
                <w:iCs/>
                <w:sz w:val="24"/>
                <w:szCs w:val="24"/>
              </w:rPr>
            </w:pPr>
            <w:r w:rsidRPr="003557F5">
              <w:rPr>
                <w:iCs/>
                <w:sz w:val="24"/>
                <w:szCs w:val="24"/>
              </w:rPr>
              <w:t>A key learning point arising from this case was the importance of understanding safeguarding practice within the specific Welsh context. Whilst the safeguarding concerns centred on domestic abuse, substance misuse and housing instability, the assessment also required consideration of how migration, language and culture influenced the family's engagement with services. Reflecting on the case highlighted that these factors did not exist separately from safeguarding concerns but interacted with them in ways that influenced assessment, intervention and professional relationships.</w:t>
            </w:r>
          </w:p>
          <w:p w14:paraId="01206822" w14:textId="77777777" w:rsidR="00F22785" w:rsidRPr="003557F5" w:rsidRDefault="00F22785" w:rsidP="003557F5">
            <w:pPr>
              <w:spacing w:line="360" w:lineRule="auto"/>
              <w:jc w:val="both"/>
              <w:rPr>
                <w:iCs/>
                <w:sz w:val="24"/>
                <w:szCs w:val="24"/>
              </w:rPr>
            </w:pPr>
          </w:p>
          <w:p w14:paraId="519DEBAA" w14:textId="77777777" w:rsidR="00F22785" w:rsidRPr="003557F5" w:rsidRDefault="00F22785" w:rsidP="003557F5">
            <w:pPr>
              <w:spacing w:line="360" w:lineRule="auto"/>
              <w:jc w:val="both"/>
              <w:rPr>
                <w:iCs/>
                <w:sz w:val="24"/>
                <w:szCs w:val="24"/>
              </w:rPr>
            </w:pPr>
            <w:r w:rsidRPr="003557F5">
              <w:rPr>
                <w:iCs/>
                <w:sz w:val="24"/>
                <w:szCs w:val="24"/>
              </w:rPr>
              <w:t>Parent 1 and Parent 2 had migrated from Eastern Europe and reported experiencing difficulties engaging with services because of limited English proficiency. They also expressed concerns that some professional involvement was influenced by discrimination linked to their migrant status. Whilst these concerns did not alter the safeguarding issues identified, they highlighted the need for culturally responsive and anti-oppressive practice. Dominelli (2002) argues that effective social work requires practitioners to recognise how structural inequalities, discrimination and social exclusion can affect individuals' experiences of services. Reflecting on this case encouraged me to consider how migration and language barriers may have shaped the parents' perceptions of statutory intervention.</w:t>
            </w:r>
          </w:p>
          <w:p w14:paraId="79F3D539" w14:textId="77777777" w:rsidR="00F22785" w:rsidRPr="003557F5" w:rsidRDefault="00F22785" w:rsidP="003557F5">
            <w:pPr>
              <w:spacing w:line="360" w:lineRule="auto"/>
              <w:jc w:val="both"/>
              <w:rPr>
                <w:iCs/>
                <w:sz w:val="24"/>
                <w:szCs w:val="24"/>
              </w:rPr>
            </w:pPr>
          </w:p>
          <w:p w14:paraId="3266B2AC" w14:textId="77777777" w:rsidR="00F22785" w:rsidRPr="003557F5" w:rsidRDefault="00F22785" w:rsidP="003557F5">
            <w:pPr>
              <w:spacing w:line="360" w:lineRule="auto"/>
              <w:jc w:val="both"/>
              <w:rPr>
                <w:iCs/>
                <w:sz w:val="24"/>
                <w:szCs w:val="24"/>
              </w:rPr>
            </w:pPr>
            <w:r w:rsidRPr="003557F5">
              <w:rPr>
                <w:iCs/>
                <w:sz w:val="24"/>
                <w:szCs w:val="24"/>
              </w:rPr>
              <w:t>The Welsh Government's More Than Just Words framework (Welsh Government, 2022) promotes meaningful communication and participation within health and social care services. Although neither parent identified Welsh as their preferred language, the principles remained highly relevant. The framework reinforced the importance of ensuring that individuals fully understand assessment processes, safeguarding concerns and decision-making. Reflecting on this case increased my awareness that conversational English should not automatically be interpreted as full understanding of professional terminology, legal processes or child protection procedures.</w:t>
            </w:r>
          </w:p>
          <w:p w14:paraId="5343860D" w14:textId="77777777" w:rsidR="00F22785" w:rsidRPr="003557F5" w:rsidRDefault="00F22785" w:rsidP="003557F5">
            <w:pPr>
              <w:spacing w:line="360" w:lineRule="auto"/>
              <w:jc w:val="both"/>
              <w:rPr>
                <w:iCs/>
                <w:sz w:val="24"/>
                <w:szCs w:val="24"/>
              </w:rPr>
            </w:pPr>
          </w:p>
          <w:p w14:paraId="28E14920" w14:textId="77777777" w:rsidR="00F22785" w:rsidRPr="003557F5" w:rsidRDefault="00F22785" w:rsidP="003557F5">
            <w:pPr>
              <w:spacing w:line="360" w:lineRule="auto"/>
              <w:jc w:val="both"/>
              <w:rPr>
                <w:iCs/>
                <w:sz w:val="24"/>
                <w:szCs w:val="24"/>
              </w:rPr>
            </w:pPr>
            <w:r w:rsidRPr="003557F5">
              <w:rPr>
                <w:iCs/>
                <w:sz w:val="24"/>
                <w:szCs w:val="24"/>
              </w:rPr>
              <w:t xml:space="preserve">This learning linked closely to the Active Offer principle. Active Offer requires practitioners to consider communication needs proactively rather than expecting individuals to request support. Looking back, I recognise that greater attention could have been given to exploring </w:t>
            </w:r>
            <w:r w:rsidRPr="003557F5">
              <w:rPr>
                <w:iCs/>
                <w:sz w:val="24"/>
                <w:szCs w:val="24"/>
              </w:rPr>
              <w:lastRenderedPageBreak/>
              <w:t>language preferences and communication support needs from the outset. Whilst Parent 1 and Parent 2 were able to communicate in English, the complexity of safeguarding assessments and Court proceedings meant that assumptions about understanding could have created barriers to meaningful participation. This reflection has influenced my future practice by encouraging me to routinely consider communication needs during assessment and intervention.</w:t>
            </w:r>
          </w:p>
          <w:p w14:paraId="552FDE52" w14:textId="77777777" w:rsidR="00F22785" w:rsidRPr="003557F5" w:rsidRDefault="00F22785" w:rsidP="003557F5">
            <w:pPr>
              <w:spacing w:line="360" w:lineRule="auto"/>
              <w:jc w:val="both"/>
              <w:rPr>
                <w:iCs/>
                <w:sz w:val="24"/>
                <w:szCs w:val="24"/>
              </w:rPr>
            </w:pPr>
          </w:p>
          <w:p w14:paraId="65BF25E4" w14:textId="77777777" w:rsidR="00F22785" w:rsidRPr="003557F5" w:rsidRDefault="00F22785" w:rsidP="003557F5">
            <w:pPr>
              <w:spacing w:line="360" w:lineRule="auto"/>
              <w:jc w:val="both"/>
              <w:rPr>
                <w:iCs/>
                <w:sz w:val="24"/>
                <w:szCs w:val="24"/>
              </w:rPr>
            </w:pPr>
            <w:r w:rsidRPr="003557F5">
              <w:rPr>
                <w:iCs/>
                <w:sz w:val="24"/>
                <w:szCs w:val="24"/>
              </w:rPr>
              <w:t>The case also highlighted the importance of anti-discriminatory practice within Wales. The Anti-Racist Wales Action Plan (Welsh Government, 2022) recognises the barriers that minority ethnic communities may experience when accessing services. Reflecting on this case helped me understand the importance of balancing professional curiosity with cultural humility. There was a risk that parental disengagement could be interpreted solely as resistance to intervention, without considering the impact of migration, language barriers and previous experiences of services. However, adopting a culturally sensitive approach did not reduce the responsibility to safeguard Child 1. Instead, it allowed assessment to be more balanced, evidence-based and responsive to the family's circumstances.</w:t>
            </w:r>
          </w:p>
          <w:p w14:paraId="0B66C67B" w14:textId="77777777" w:rsidR="00F22785" w:rsidRPr="003557F5" w:rsidRDefault="00F22785" w:rsidP="003557F5">
            <w:pPr>
              <w:spacing w:line="360" w:lineRule="auto"/>
              <w:jc w:val="both"/>
              <w:rPr>
                <w:iCs/>
                <w:sz w:val="24"/>
                <w:szCs w:val="24"/>
              </w:rPr>
            </w:pPr>
          </w:p>
          <w:p w14:paraId="711D90CA" w14:textId="77777777" w:rsidR="00F22785" w:rsidRPr="003557F5" w:rsidRDefault="00F22785" w:rsidP="003557F5">
            <w:pPr>
              <w:spacing w:line="360" w:lineRule="auto"/>
              <w:jc w:val="both"/>
              <w:rPr>
                <w:iCs/>
                <w:sz w:val="24"/>
                <w:szCs w:val="24"/>
              </w:rPr>
            </w:pPr>
            <w:r w:rsidRPr="003557F5">
              <w:rPr>
                <w:iCs/>
                <w:sz w:val="24"/>
                <w:szCs w:val="24"/>
              </w:rPr>
              <w:t>Ultimately, this case strengthened my understanding of how Welsh social work practice differs from a purely procedural approach to safeguarding. I developed a greater appreciation of the relationship between language, participation, culture and child protection. Whilst safeguarding decisions continued to be guided by evidence of risk and harm, the experience highlighted the need to integrate Active Offer principles, culturally responsive practice and anti-oppressive values into future assessments involving migrant families.</w:t>
            </w:r>
          </w:p>
          <w:p w14:paraId="230E5DE7" w14:textId="77777777" w:rsidR="00F22785" w:rsidRPr="003557F5" w:rsidRDefault="00F22785" w:rsidP="003557F5">
            <w:pPr>
              <w:spacing w:line="360" w:lineRule="auto"/>
              <w:jc w:val="both"/>
              <w:rPr>
                <w:iCs/>
                <w:sz w:val="24"/>
                <w:szCs w:val="24"/>
              </w:rPr>
            </w:pPr>
          </w:p>
          <w:p w14:paraId="164883FB" w14:textId="77777777" w:rsidR="00F22785" w:rsidRPr="003557F5" w:rsidRDefault="00F22785" w:rsidP="003557F5">
            <w:pPr>
              <w:spacing w:line="360" w:lineRule="auto"/>
              <w:jc w:val="both"/>
              <w:rPr>
                <w:iCs/>
                <w:sz w:val="24"/>
                <w:szCs w:val="24"/>
              </w:rPr>
            </w:pPr>
            <w:r w:rsidRPr="003557F5">
              <w:rPr>
                <w:iCs/>
                <w:sz w:val="24"/>
                <w:szCs w:val="24"/>
              </w:rPr>
              <w:t>The assessment and intervention were informed by several social work theories which supported understanding of Child 1's experiences and guided professional judgement. Applying multiple theoretical perspectives enabled a holistic assessment that considered both individual and environmental influences on the family's circumstances.</w:t>
            </w:r>
          </w:p>
          <w:p w14:paraId="09CE9D7E" w14:textId="77777777" w:rsidR="00F22785" w:rsidRPr="003557F5" w:rsidRDefault="00F22785" w:rsidP="003557F5">
            <w:pPr>
              <w:spacing w:line="360" w:lineRule="auto"/>
              <w:jc w:val="both"/>
              <w:rPr>
                <w:iCs/>
                <w:sz w:val="24"/>
                <w:szCs w:val="24"/>
              </w:rPr>
            </w:pPr>
          </w:p>
          <w:p w14:paraId="39888958" w14:textId="17EDD401" w:rsidR="00F22785" w:rsidRPr="003557F5" w:rsidRDefault="00F22785" w:rsidP="003557F5">
            <w:pPr>
              <w:spacing w:line="360" w:lineRule="auto"/>
              <w:jc w:val="both"/>
              <w:rPr>
                <w:iCs/>
                <w:sz w:val="24"/>
                <w:szCs w:val="24"/>
              </w:rPr>
            </w:pPr>
            <w:r w:rsidRPr="003557F5">
              <w:rPr>
                <w:iCs/>
                <w:sz w:val="24"/>
                <w:szCs w:val="24"/>
              </w:rPr>
              <w:t xml:space="preserve">Attachment Theory (Bowlby, 1969) was relevant when assessing the impact of instability on Child 1's emotional development. The theory proposes that children require consistent and </w:t>
            </w:r>
            <w:r w:rsidRPr="003557F5">
              <w:rPr>
                <w:iCs/>
                <w:sz w:val="24"/>
                <w:szCs w:val="24"/>
              </w:rPr>
              <w:lastRenderedPageBreak/>
              <w:t>responsive caregiving to develop secure attachments, supporting emotional regulation and resilience (Howe, 2011). Throughout Child 1's early years, exposure to domestic abuse, housing instability and parental substance misuse raised concerns regarding emotional security and consistency of care.</w:t>
            </w:r>
            <w:r w:rsidRPr="003557F5">
              <w:rPr>
                <w:iCs/>
                <w:sz w:val="24"/>
                <w:szCs w:val="24"/>
              </w:rPr>
              <w:t xml:space="preserve"> </w:t>
            </w:r>
            <w:r w:rsidRPr="003557F5">
              <w:rPr>
                <w:iCs/>
                <w:sz w:val="24"/>
                <w:szCs w:val="24"/>
              </w:rPr>
              <w:t>Although Parent 1 and Parent 2 demonstrated affection towards Child 1, frequent conflict and instability had the potential to disrupt secure attachment formation. However, Attachment Theory alone does not fully explain family functioning, as it risks overlooking wider social and environmental influences (Featherstone et al., 2018). Therefore, attachment concerns were considered alongside broader theories.</w:t>
            </w:r>
          </w:p>
          <w:p w14:paraId="70B9050F" w14:textId="77777777" w:rsidR="00F22785" w:rsidRPr="003557F5" w:rsidRDefault="00F22785" w:rsidP="003557F5">
            <w:pPr>
              <w:spacing w:line="360" w:lineRule="auto"/>
              <w:jc w:val="both"/>
              <w:rPr>
                <w:iCs/>
                <w:sz w:val="24"/>
                <w:szCs w:val="24"/>
              </w:rPr>
            </w:pPr>
          </w:p>
          <w:p w14:paraId="4609B808" w14:textId="77777777" w:rsidR="00F22785" w:rsidRPr="003557F5" w:rsidRDefault="00F22785" w:rsidP="003557F5">
            <w:pPr>
              <w:spacing w:line="360" w:lineRule="auto"/>
              <w:jc w:val="both"/>
              <w:rPr>
                <w:iCs/>
                <w:sz w:val="24"/>
                <w:szCs w:val="24"/>
              </w:rPr>
            </w:pPr>
            <w:r w:rsidRPr="003557F5">
              <w:rPr>
                <w:iCs/>
                <w:sz w:val="24"/>
                <w:szCs w:val="24"/>
              </w:rPr>
              <w:t>Bronfenbrenner's (1979) Ecological Systems Theory provided a broader framework for understanding the factors affecting Child 1. Rather than locating difficulties solely within the parents, the theory highlights how family functioning is influenced by interconnected systems.</w:t>
            </w:r>
          </w:p>
          <w:p w14:paraId="7DE5D42F" w14:textId="77777777" w:rsidR="00F22785" w:rsidRPr="003557F5" w:rsidRDefault="00F22785" w:rsidP="003557F5">
            <w:pPr>
              <w:spacing w:line="360" w:lineRule="auto"/>
              <w:jc w:val="both"/>
              <w:rPr>
                <w:iCs/>
                <w:sz w:val="24"/>
                <w:szCs w:val="24"/>
              </w:rPr>
            </w:pPr>
            <w:r w:rsidRPr="003557F5">
              <w:rPr>
                <w:iCs/>
                <w:sz w:val="24"/>
                <w:szCs w:val="24"/>
              </w:rPr>
              <w:t>At the microsystem level, Child 1 was directly affected by domestic abuse, substance misuse and housing instability. At the mesosystem level, interactions between children's services, health agencies, housing providers and support services influenced intervention planning. Wider factors, including poverty, migration and limited social support, also affected family functioning. Ecological theory therefore encouraged assessment beyond parental behaviour and considered how environmental pressures contributed to risk and vulnerability.</w:t>
            </w:r>
          </w:p>
          <w:p w14:paraId="0747B0B2" w14:textId="77777777" w:rsidR="00F22785" w:rsidRPr="003557F5" w:rsidRDefault="00F22785" w:rsidP="003557F5">
            <w:pPr>
              <w:spacing w:line="360" w:lineRule="auto"/>
              <w:jc w:val="both"/>
              <w:rPr>
                <w:iCs/>
                <w:sz w:val="24"/>
                <w:szCs w:val="24"/>
              </w:rPr>
            </w:pPr>
          </w:p>
          <w:p w14:paraId="1BEDC014" w14:textId="3A8B5F50" w:rsidR="00F22785" w:rsidRPr="003557F5" w:rsidRDefault="00F22785" w:rsidP="003557F5">
            <w:pPr>
              <w:spacing w:line="360" w:lineRule="auto"/>
              <w:jc w:val="both"/>
              <w:rPr>
                <w:iCs/>
                <w:sz w:val="24"/>
                <w:szCs w:val="24"/>
              </w:rPr>
            </w:pPr>
            <w:r w:rsidRPr="003557F5">
              <w:rPr>
                <w:iCs/>
                <w:sz w:val="24"/>
                <w:szCs w:val="24"/>
              </w:rPr>
              <w:t>The Transtheoretical Model of Change (Prochaska and DiClemente, 1983) was useful in assessing parental engagement with services. The model suggests behaviour change occurs through identifiable stages, from contemplation through to maintenance.</w:t>
            </w:r>
            <w:r w:rsidRPr="003557F5">
              <w:rPr>
                <w:iCs/>
                <w:sz w:val="24"/>
                <w:szCs w:val="24"/>
              </w:rPr>
              <w:t xml:space="preserve"> </w:t>
            </w:r>
            <w:r w:rsidRPr="003557F5">
              <w:rPr>
                <w:iCs/>
                <w:sz w:val="24"/>
                <w:szCs w:val="24"/>
              </w:rPr>
              <w:t>Both parents demonstrated periods of engagement and expressed motivation to improve their circumstances. However, sustained change across areas such as substance misuse, relationship instability and lifestyle factors was not consistently evidenced. The model helped explain why expressions of intent could not be viewed as evidence of long-term behavioural change. Consequently, assessment focused on observable changes in parenting capacity rather than reported intentions.</w:t>
            </w:r>
          </w:p>
          <w:p w14:paraId="624A306A" w14:textId="77777777" w:rsidR="00F22785" w:rsidRPr="003557F5" w:rsidRDefault="00F22785" w:rsidP="003557F5">
            <w:pPr>
              <w:spacing w:line="360" w:lineRule="auto"/>
              <w:jc w:val="both"/>
              <w:rPr>
                <w:iCs/>
                <w:sz w:val="24"/>
                <w:szCs w:val="24"/>
              </w:rPr>
            </w:pPr>
          </w:p>
          <w:p w14:paraId="2949F59A" w14:textId="574B9957" w:rsidR="00F22785" w:rsidRPr="003557F5" w:rsidRDefault="00F22785" w:rsidP="003557F5">
            <w:pPr>
              <w:spacing w:line="360" w:lineRule="auto"/>
              <w:jc w:val="both"/>
              <w:rPr>
                <w:iCs/>
                <w:sz w:val="24"/>
                <w:szCs w:val="24"/>
              </w:rPr>
            </w:pPr>
            <w:r w:rsidRPr="003557F5">
              <w:rPr>
                <w:iCs/>
                <w:sz w:val="24"/>
                <w:szCs w:val="24"/>
              </w:rPr>
              <w:t xml:space="preserve">Resilience Theory provided a strengths-based perspective when assessing the family. Resilience refers to the ability to adapt positively despite adversity (Rutter, 2012). Assessment </w:t>
            </w:r>
            <w:r w:rsidRPr="003557F5">
              <w:rPr>
                <w:iCs/>
                <w:sz w:val="24"/>
                <w:szCs w:val="24"/>
              </w:rPr>
              <w:lastRenderedPageBreak/>
              <w:t>identified some</w:t>
            </w:r>
            <w:r w:rsidRPr="003557F5">
              <w:rPr>
                <w:iCs/>
                <w:sz w:val="24"/>
                <w:szCs w:val="24"/>
              </w:rPr>
              <w:t xml:space="preserve"> </w:t>
            </w:r>
            <w:r w:rsidRPr="003557F5">
              <w:rPr>
                <w:iCs/>
                <w:sz w:val="24"/>
                <w:szCs w:val="24"/>
              </w:rPr>
              <w:t>protective factors, including parental engagement with professionals and evidence of care for Child 1. However, these strengths were outweighed by persistent concerns regarding domestic abuse, substance misuse, unstable accommodation and limited support networks.</w:t>
            </w:r>
            <w:r w:rsidRPr="003557F5">
              <w:rPr>
                <w:iCs/>
                <w:sz w:val="24"/>
                <w:szCs w:val="24"/>
              </w:rPr>
              <w:t xml:space="preserve"> </w:t>
            </w:r>
            <w:r w:rsidRPr="003557F5">
              <w:rPr>
                <w:iCs/>
                <w:sz w:val="24"/>
                <w:szCs w:val="24"/>
              </w:rPr>
              <w:t>Ungar (2011) argues that resilience is influenced by access to supportive relationships and resources rather than individual characteristics alone. In this case, the absence of a stable support network reduced the family's capacity to overcome adversity and sustain positive change.</w:t>
            </w:r>
          </w:p>
          <w:p w14:paraId="4C6DA040" w14:textId="77777777" w:rsidR="00F22785" w:rsidRPr="003557F5" w:rsidRDefault="00F22785" w:rsidP="003557F5">
            <w:pPr>
              <w:spacing w:line="360" w:lineRule="auto"/>
              <w:jc w:val="both"/>
              <w:rPr>
                <w:iCs/>
                <w:sz w:val="24"/>
                <w:szCs w:val="24"/>
              </w:rPr>
            </w:pPr>
          </w:p>
          <w:p w14:paraId="155FD46A" w14:textId="77777777" w:rsidR="00F22785" w:rsidRPr="003557F5" w:rsidRDefault="00F22785" w:rsidP="003557F5">
            <w:pPr>
              <w:spacing w:line="360" w:lineRule="auto"/>
              <w:jc w:val="both"/>
              <w:rPr>
                <w:iCs/>
                <w:sz w:val="24"/>
                <w:szCs w:val="24"/>
              </w:rPr>
            </w:pPr>
            <w:r w:rsidRPr="003557F5">
              <w:rPr>
                <w:iCs/>
                <w:sz w:val="24"/>
                <w:szCs w:val="24"/>
              </w:rPr>
              <w:t>Collectively, these theories strengthened analysis by moving assessment beyond description. Attachment Theory highlighted risks to emotional development, Ecological Systems Theory contextualised risk within wider systems, the Transtheoretical Model informed assessment of parental change, and Resilience Theory assisted in balancing strengths and vulnerabilities. Using multiple perspectives supported evidence-based professional judgement regarding Child 1's welfare and long-term needs.</w:t>
            </w:r>
          </w:p>
          <w:p w14:paraId="32E751F6" w14:textId="77777777" w:rsidR="003557F5" w:rsidRPr="003557F5" w:rsidRDefault="003557F5" w:rsidP="003557F5">
            <w:pPr>
              <w:spacing w:line="360" w:lineRule="auto"/>
              <w:jc w:val="both"/>
              <w:rPr>
                <w:iCs/>
                <w:sz w:val="24"/>
                <w:szCs w:val="24"/>
              </w:rPr>
            </w:pPr>
          </w:p>
          <w:p w14:paraId="18649438" w14:textId="77777777" w:rsidR="00F22785" w:rsidRPr="003557F5" w:rsidRDefault="00F22785" w:rsidP="003557F5">
            <w:pPr>
              <w:spacing w:line="360" w:lineRule="auto"/>
              <w:jc w:val="both"/>
              <w:rPr>
                <w:iCs/>
                <w:sz w:val="24"/>
                <w:szCs w:val="24"/>
              </w:rPr>
            </w:pPr>
            <w:r w:rsidRPr="003557F5">
              <w:rPr>
                <w:iCs/>
                <w:sz w:val="24"/>
                <w:szCs w:val="24"/>
              </w:rPr>
              <w:t>Effective safeguarding of Child 1 relied upon coordinated multi-agency working and the application of professional judgement within an increasingly complex context. No single agency possessed a complete picture of the family's circumstances; therefore, information sharing and collaborative assessment were essential in identifying risk, evaluating parental capacity and informing intervention.</w:t>
            </w:r>
          </w:p>
          <w:p w14:paraId="09A0239A" w14:textId="77777777" w:rsidR="003557F5" w:rsidRPr="003557F5" w:rsidRDefault="003557F5" w:rsidP="003557F5">
            <w:pPr>
              <w:spacing w:line="360" w:lineRule="auto"/>
              <w:jc w:val="both"/>
              <w:rPr>
                <w:iCs/>
                <w:sz w:val="24"/>
                <w:szCs w:val="24"/>
              </w:rPr>
            </w:pPr>
          </w:p>
          <w:p w14:paraId="6596D42D" w14:textId="77777777" w:rsidR="00F22785" w:rsidRPr="003557F5" w:rsidRDefault="00F22785" w:rsidP="003557F5">
            <w:pPr>
              <w:spacing w:line="360" w:lineRule="auto"/>
              <w:jc w:val="both"/>
              <w:rPr>
                <w:iCs/>
                <w:sz w:val="24"/>
                <w:szCs w:val="24"/>
              </w:rPr>
            </w:pPr>
            <w:r w:rsidRPr="003557F5">
              <w:rPr>
                <w:iCs/>
                <w:sz w:val="24"/>
                <w:szCs w:val="24"/>
              </w:rPr>
              <w:t>A range of agencies were involved throughout the assessment process, including Children's Services, North Wales Police, health services, housing providers, substance misuse services and domestic abuse support agencies. Each agency contributed information which assisted in developing a more comprehensive understanding of Child 1's circumstances. The importance of collaborative working is reflected within the Social Services and Well-being (Wales) Act 2014, which emphasises partnership and integrated service delivery to promote the well-being of children and families.</w:t>
            </w:r>
          </w:p>
          <w:p w14:paraId="2F2FA4C4" w14:textId="77777777" w:rsidR="003557F5" w:rsidRPr="003557F5" w:rsidRDefault="003557F5" w:rsidP="003557F5">
            <w:pPr>
              <w:spacing w:line="360" w:lineRule="auto"/>
              <w:jc w:val="both"/>
              <w:rPr>
                <w:iCs/>
                <w:sz w:val="24"/>
                <w:szCs w:val="24"/>
              </w:rPr>
            </w:pPr>
          </w:p>
          <w:p w14:paraId="6656A626" w14:textId="77777777" w:rsidR="00F22785" w:rsidRPr="003557F5" w:rsidRDefault="00F22785" w:rsidP="003557F5">
            <w:pPr>
              <w:spacing w:line="360" w:lineRule="auto"/>
              <w:jc w:val="both"/>
              <w:rPr>
                <w:iCs/>
                <w:sz w:val="24"/>
                <w:szCs w:val="24"/>
              </w:rPr>
            </w:pPr>
            <w:r w:rsidRPr="003557F5">
              <w:rPr>
                <w:iCs/>
                <w:sz w:val="24"/>
                <w:szCs w:val="24"/>
              </w:rPr>
              <w:t xml:space="preserve">Multi-agency working provided several strengths within this case. Information obtained from partner agencies enabled safeguarding concerns to be corroborated and reduced the risk of </w:t>
            </w:r>
            <w:r w:rsidRPr="003557F5">
              <w:rPr>
                <w:iCs/>
                <w:sz w:val="24"/>
                <w:szCs w:val="24"/>
              </w:rPr>
              <w:lastRenderedPageBreak/>
              <w:t>assessment being based solely on parental self-report. For example, reports from housing services, health professionals and police records helped establish a clearer picture of the family's lived experience and the cumulative impact of domestic abuse, substance misuse and instability. This process strengthened the reliability of the assessment and supported evidence-based decision-making.</w:t>
            </w:r>
          </w:p>
          <w:p w14:paraId="5034C93D" w14:textId="77777777" w:rsidR="003557F5" w:rsidRPr="003557F5" w:rsidRDefault="003557F5" w:rsidP="003557F5">
            <w:pPr>
              <w:spacing w:line="360" w:lineRule="auto"/>
              <w:jc w:val="both"/>
              <w:rPr>
                <w:iCs/>
                <w:sz w:val="24"/>
                <w:szCs w:val="24"/>
              </w:rPr>
            </w:pPr>
          </w:p>
          <w:p w14:paraId="2530FDE9" w14:textId="77777777" w:rsidR="00F22785" w:rsidRPr="003557F5" w:rsidRDefault="00F22785" w:rsidP="003557F5">
            <w:pPr>
              <w:spacing w:line="360" w:lineRule="auto"/>
              <w:jc w:val="both"/>
              <w:rPr>
                <w:iCs/>
                <w:sz w:val="24"/>
                <w:szCs w:val="24"/>
              </w:rPr>
            </w:pPr>
            <w:r w:rsidRPr="003557F5">
              <w:rPr>
                <w:iCs/>
                <w:sz w:val="24"/>
                <w:szCs w:val="24"/>
              </w:rPr>
              <w:t>However, effective multi-agency working was not without challenges. Different professionals often viewed risk through the lens of their own service priorities, creating occasions where perspectives differed regarding the severity of concerns or the likelihood of parental change. Munro (2011) argues that safeguarding practice depends upon professional reasoning and critical thinking rather than procedural compliance alone. Consequently, my role required not only gathering information but also analysing competing perspectives and determining how they contributed to understanding Child 1's experiences.</w:t>
            </w:r>
          </w:p>
          <w:p w14:paraId="20DF4E4B" w14:textId="77777777" w:rsidR="003557F5" w:rsidRPr="003557F5" w:rsidRDefault="003557F5" w:rsidP="003557F5">
            <w:pPr>
              <w:spacing w:line="360" w:lineRule="auto"/>
              <w:jc w:val="both"/>
              <w:rPr>
                <w:iCs/>
                <w:sz w:val="24"/>
                <w:szCs w:val="24"/>
              </w:rPr>
            </w:pPr>
          </w:p>
          <w:p w14:paraId="6389A205" w14:textId="77777777" w:rsidR="00F22785" w:rsidRPr="003557F5" w:rsidRDefault="00F22785" w:rsidP="003557F5">
            <w:pPr>
              <w:spacing w:line="360" w:lineRule="auto"/>
              <w:jc w:val="both"/>
              <w:rPr>
                <w:iCs/>
                <w:sz w:val="24"/>
                <w:szCs w:val="24"/>
              </w:rPr>
            </w:pPr>
            <w:r w:rsidRPr="003557F5">
              <w:rPr>
                <w:iCs/>
                <w:sz w:val="24"/>
                <w:szCs w:val="24"/>
              </w:rPr>
              <w:t xml:space="preserve">Professional judgement became increasingly important as the case progressed. Whilst both parents demonstrated periods of engagement with support services, evidence of sustained change remained limited. This created tension between recognising parental strengths and acknowledging ongoing risk. At times, there was a danger of professional optimism, where short-term improvements could be viewed as evidence of lasting change. Serious Case Reviews have repeatedly highlighted the risks associated with focusing on parental promises rather than observable outcomes (Brandon et al., 2020). Reflecting on this case reinforced the importance of maintaining professional curiosity and continually reassessing risk </w:t>
            </w:r>
            <w:proofErr w:type="gramStart"/>
            <w:r w:rsidRPr="003557F5">
              <w:rPr>
                <w:iCs/>
                <w:sz w:val="24"/>
                <w:szCs w:val="24"/>
              </w:rPr>
              <w:t>in light of</w:t>
            </w:r>
            <w:proofErr w:type="gramEnd"/>
            <w:r w:rsidRPr="003557F5">
              <w:rPr>
                <w:iCs/>
                <w:sz w:val="24"/>
                <w:szCs w:val="24"/>
              </w:rPr>
              <w:t xml:space="preserve"> new information.</w:t>
            </w:r>
          </w:p>
          <w:p w14:paraId="5ED233F7" w14:textId="77777777" w:rsidR="003557F5" w:rsidRPr="003557F5" w:rsidRDefault="003557F5" w:rsidP="003557F5">
            <w:pPr>
              <w:spacing w:line="360" w:lineRule="auto"/>
              <w:jc w:val="both"/>
              <w:rPr>
                <w:iCs/>
                <w:sz w:val="24"/>
                <w:szCs w:val="24"/>
              </w:rPr>
            </w:pPr>
          </w:p>
          <w:p w14:paraId="32197382" w14:textId="77777777" w:rsidR="00F22785" w:rsidRPr="003557F5" w:rsidRDefault="00F22785" w:rsidP="003557F5">
            <w:pPr>
              <w:spacing w:line="360" w:lineRule="auto"/>
              <w:jc w:val="both"/>
              <w:rPr>
                <w:iCs/>
                <w:sz w:val="24"/>
                <w:szCs w:val="24"/>
              </w:rPr>
            </w:pPr>
            <w:r w:rsidRPr="003557F5">
              <w:rPr>
                <w:iCs/>
                <w:sz w:val="24"/>
                <w:szCs w:val="24"/>
              </w:rPr>
              <w:t>Decision-making also required balancing empathy with accountability. The assessment recognised that Parent 1 and Parent 2 faced significant challenges, including migration-related difficulties, poverty, housing instability and limited support networks. However, professional judgement required consideration of whether these contextual factors explained the difficulties without excusing the impact upon Child 1. Maintaining a child-centred approach ensured that decisions remained focused on the child's safety, development and long-term welfare.</w:t>
            </w:r>
          </w:p>
          <w:p w14:paraId="12350CEC" w14:textId="77777777" w:rsidR="003557F5" w:rsidRPr="003557F5" w:rsidRDefault="003557F5" w:rsidP="003557F5">
            <w:pPr>
              <w:spacing w:line="360" w:lineRule="auto"/>
              <w:jc w:val="both"/>
              <w:rPr>
                <w:iCs/>
                <w:sz w:val="24"/>
                <w:szCs w:val="24"/>
              </w:rPr>
            </w:pPr>
          </w:p>
          <w:p w14:paraId="157105F7" w14:textId="77777777" w:rsidR="00F22785" w:rsidRPr="003557F5" w:rsidRDefault="00F22785" w:rsidP="003557F5">
            <w:pPr>
              <w:spacing w:line="360" w:lineRule="auto"/>
              <w:jc w:val="both"/>
              <w:rPr>
                <w:iCs/>
                <w:sz w:val="24"/>
                <w:szCs w:val="24"/>
              </w:rPr>
            </w:pPr>
            <w:r w:rsidRPr="003557F5">
              <w:rPr>
                <w:iCs/>
                <w:sz w:val="24"/>
                <w:szCs w:val="24"/>
              </w:rPr>
              <w:t>Reflecting on this case strengthened my understanding of the relationship between multi-agency working and professional judgement. Collaborative practice provided essential information, but safeguarding decisions ultimately depended on the ability to analyse that information critically, identify patterns of cumulative harm and maintain a focus on Child 1's lived experience. The case reinforced that effective professional judgement is not based on a single incident or professional opinion but develops through reflection, evidence-based analysis and collaborative decision-making.</w:t>
            </w:r>
          </w:p>
          <w:p w14:paraId="086838B9" w14:textId="77777777" w:rsidR="003557F5" w:rsidRPr="003557F5" w:rsidRDefault="003557F5" w:rsidP="003557F5">
            <w:pPr>
              <w:spacing w:line="360" w:lineRule="auto"/>
              <w:jc w:val="both"/>
              <w:rPr>
                <w:iCs/>
                <w:sz w:val="24"/>
                <w:szCs w:val="24"/>
              </w:rPr>
            </w:pPr>
          </w:p>
          <w:p w14:paraId="2BFE9000" w14:textId="77777777" w:rsidR="00F22785" w:rsidRPr="003557F5" w:rsidRDefault="00F22785" w:rsidP="003557F5">
            <w:pPr>
              <w:spacing w:line="360" w:lineRule="auto"/>
              <w:jc w:val="both"/>
              <w:rPr>
                <w:iCs/>
                <w:sz w:val="24"/>
                <w:szCs w:val="24"/>
              </w:rPr>
            </w:pPr>
            <w:r w:rsidRPr="003557F5">
              <w:rPr>
                <w:iCs/>
                <w:sz w:val="24"/>
                <w:szCs w:val="24"/>
              </w:rPr>
              <w:t>As safeguarding concerns escalated, intervention progressed from supportive and preventative measures towards legal proceedings. This reflected the principle that children should remain within their family wherever it is safe to do so; however, when the risks associated with domestic abuse, substance misuse and instability continued despite extensive professional involvement, further intervention became necessary. The assessment therefore moved beyond identifying risk and focused on whether Parent 1 and Parent 2 could make and sustain the changes required to meet Child 1's needs within a timescale appropriate to the child's development.</w:t>
            </w:r>
          </w:p>
          <w:p w14:paraId="4C43BCA9" w14:textId="77777777" w:rsidR="003557F5" w:rsidRPr="003557F5" w:rsidRDefault="003557F5" w:rsidP="003557F5">
            <w:pPr>
              <w:spacing w:line="360" w:lineRule="auto"/>
              <w:jc w:val="both"/>
              <w:rPr>
                <w:iCs/>
                <w:sz w:val="24"/>
                <w:szCs w:val="24"/>
              </w:rPr>
            </w:pPr>
          </w:p>
          <w:p w14:paraId="5FE71D79" w14:textId="77777777" w:rsidR="00F22785" w:rsidRPr="003557F5" w:rsidRDefault="00F22785" w:rsidP="003557F5">
            <w:pPr>
              <w:spacing w:line="360" w:lineRule="auto"/>
              <w:jc w:val="both"/>
              <w:rPr>
                <w:iCs/>
                <w:sz w:val="24"/>
                <w:szCs w:val="24"/>
              </w:rPr>
            </w:pPr>
            <w:r w:rsidRPr="003557F5">
              <w:rPr>
                <w:iCs/>
                <w:sz w:val="24"/>
                <w:szCs w:val="24"/>
              </w:rPr>
              <w:t>Initially, concerns were managed through multi-agency intervention, child protection planning and support services. Whilst both parents demonstrated periods of engagement, the assessment identified limited evidence of sustained change across the key areas of concern. This created significant uncertainty regarding Child 1's future welfare. Professional judgement increasingly focused on whether the parents were able not only to acknowledge concerns but also to demonstrate consistent behavioural change. Consequently, legal planning became an important aspect of intervention.</w:t>
            </w:r>
          </w:p>
          <w:p w14:paraId="48B10F13" w14:textId="77777777" w:rsidR="003557F5" w:rsidRPr="003557F5" w:rsidRDefault="003557F5" w:rsidP="003557F5">
            <w:pPr>
              <w:spacing w:line="360" w:lineRule="auto"/>
              <w:jc w:val="both"/>
              <w:rPr>
                <w:iCs/>
                <w:sz w:val="24"/>
                <w:szCs w:val="24"/>
              </w:rPr>
            </w:pPr>
          </w:p>
          <w:p w14:paraId="233EE1BA" w14:textId="3F35C925" w:rsidR="00F22785" w:rsidRPr="003557F5" w:rsidRDefault="00F22785" w:rsidP="003557F5">
            <w:pPr>
              <w:spacing w:line="360" w:lineRule="auto"/>
              <w:jc w:val="both"/>
              <w:rPr>
                <w:iCs/>
                <w:sz w:val="24"/>
                <w:szCs w:val="24"/>
              </w:rPr>
            </w:pPr>
            <w:r w:rsidRPr="003557F5">
              <w:rPr>
                <w:iCs/>
                <w:sz w:val="24"/>
                <w:szCs w:val="24"/>
              </w:rPr>
              <w:t>The Public Law Outline (PLO) process provided parents with a final opportunity to engage with support and demonstrate meaningful change whilst ensuring that Child 1's welfare remained protected. However, ongoing concerns regarding domestic abuse, substance misuse and parenting capacity</w:t>
            </w:r>
            <w:r w:rsidR="003557F5" w:rsidRPr="003557F5">
              <w:rPr>
                <w:iCs/>
                <w:sz w:val="24"/>
                <w:szCs w:val="24"/>
              </w:rPr>
              <w:t xml:space="preserve"> </w:t>
            </w:r>
            <w:r w:rsidRPr="003557F5">
              <w:rPr>
                <w:iCs/>
                <w:sz w:val="24"/>
                <w:szCs w:val="24"/>
              </w:rPr>
              <w:t xml:space="preserve">indicated that risks remained significant. As a result, care </w:t>
            </w:r>
            <w:r w:rsidRPr="003557F5">
              <w:rPr>
                <w:iCs/>
                <w:sz w:val="24"/>
                <w:szCs w:val="24"/>
              </w:rPr>
              <w:lastRenderedPageBreak/>
              <w:t>proceedings were considered necessary to ensure that decisions regarding Child 1's future were made within an appropriate legal framework.</w:t>
            </w:r>
          </w:p>
          <w:p w14:paraId="7A4FD338" w14:textId="77777777" w:rsidR="003557F5" w:rsidRPr="003557F5" w:rsidRDefault="003557F5" w:rsidP="003557F5">
            <w:pPr>
              <w:spacing w:line="360" w:lineRule="auto"/>
              <w:jc w:val="both"/>
              <w:rPr>
                <w:iCs/>
                <w:sz w:val="24"/>
                <w:szCs w:val="24"/>
              </w:rPr>
            </w:pPr>
          </w:p>
          <w:p w14:paraId="3E665358" w14:textId="77777777" w:rsidR="00F22785" w:rsidRPr="003557F5" w:rsidRDefault="00F22785" w:rsidP="003557F5">
            <w:pPr>
              <w:spacing w:line="360" w:lineRule="auto"/>
              <w:jc w:val="both"/>
              <w:rPr>
                <w:iCs/>
                <w:sz w:val="24"/>
                <w:szCs w:val="24"/>
              </w:rPr>
            </w:pPr>
            <w:r w:rsidRPr="003557F5">
              <w:rPr>
                <w:iCs/>
                <w:sz w:val="24"/>
                <w:szCs w:val="24"/>
              </w:rPr>
              <w:t>A key factor influencing decision-making was the concept of the child's timescale. Research indicates that prolonged uncertainty can adversely affect children's emotional and developmental outcomes (Beckett and McKeigue, 2015). Whilst adults may require considerable time to address entrenched difficulties, safeguarding practice must consider whether waiting for change is compatible with a child's developmental needs. In this case, assessment concluded that Child 1 could not wait indefinitely for evidence of sustained parental change.</w:t>
            </w:r>
          </w:p>
          <w:p w14:paraId="043B3FB6" w14:textId="77777777" w:rsidR="003557F5" w:rsidRPr="003557F5" w:rsidRDefault="003557F5" w:rsidP="003557F5">
            <w:pPr>
              <w:spacing w:line="360" w:lineRule="auto"/>
              <w:jc w:val="both"/>
              <w:rPr>
                <w:iCs/>
                <w:sz w:val="24"/>
                <w:szCs w:val="24"/>
              </w:rPr>
            </w:pPr>
          </w:p>
          <w:p w14:paraId="76982856" w14:textId="77777777" w:rsidR="00F22785" w:rsidRPr="003557F5" w:rsidRDefault="00F22785" w:rsidP="003557F5">
            <w:pPr>
              <w:spacing w:line="360" w:lineRule="auto"/>
              <w:jc w:val="both"/>
              <w:rPr>
                <w:iCs/>
                <w:sz w:val="24"/>
                <w:szCs w:val="24"/>
              </w:rPr>
            </w:pPr>
            <w:r w:rsidRPr="003557F5">
              <w:rPr>
                <w:iCs/>
                <w:sz w:val="24"/>
                <w:szCs w:val="24"/>
              </w:rPr>
              <w:t>The Adoption and Children Act 2002 and the welfare principle contained within the Children Act 1989 guided permanence planning. Although adoption represents a significant intervention in family life, permanency planning required consideration of Child 1's long-term need for safety, stability and consistent care. Throughout proceedings, the assessment remained focused on whether rehabilitation to parental care was achievable within Child 1's timescale and whether alternative permanence options were necessary.</w:t>
            </w:r>
          </w:p>
          <w:p w14:paraId="7A4D11E0" w14:textId="77777777" w:rsidR="003557F5" w:rsidRPr="003557F5" w:rsidRDefault="003557F5" w:rsidP="003557F5">
            <w:pPr>
              <w:spacing w:line="360" w:lineRule="auto"/>
              <w:jc w:val="both"/>
              <w:rPr>
                <w:iCs/>
                <w:sz w:val="24"/>
                <w:szCs w:val="24"/>
              </w:rPr>
            </w:pPr>
          </w:p>
          <w:p w14:paraId="4650757C" w14:textId="77777777" w:rsidR="00F22785" w:rsidRPr="003557F5" w:rsidRDefault="00F22785" w:rsidP="003557F5">
            <w:pPr>
              <w:spacing w:line="360" w:lineRule="auto"/>
              <w:jc w:val="both"/>
              <w:rPr>
                <w:iCs/>
                <w:sz w:val="24"/>
                <w:szCs w:val="24"/>
              </w:rPr>
            </w:pPr>
            <w:r w:rsidRPr="003557F5">
              <w:rPr>
                <w:iCs/>
                <w:sz w:val="24"/>
                <w:szCs w:val="24"/>
              </w:rPr>
              <w:t>Reflecting on this aspect of the case strengthened my understanding of the complexity of permanence planning. Court proceedings required balancing parental rights with the responsibility to safeguard children from long-term harm. The experience reinforced that professional judgement must be grounded in evidence, analysis and the child's lived experience rather than parental intention alone. Ultimately, permanency planning was informed by the need to secure a stable and nurturing environment capable of meeting Child 1's long-term developmental needs.</w:t>
            </w:r>
          </w:p>
          <w:p w14:paraId="00C83853" w14:textId="77777777" w:rsidR="003557F5" w:rsidRPr="003557F5" w:rsidRDefault="003557F5" w:rsidP="003557F5">
            <w:pPr>
              <w:spacing w:line="360" w:lineRule="auto"/>
              <w:jc w:val="both"/>
              <w:rPr>
                <w:iCs/>
                <w:sz w:val="24"/>
                <w:szCs w:val="24"/>
              </w:rPr>
            </w:pPr>
          </w:p>
          <w:p w14:paraId="17B7F4D5" w14:textId="77777777" w:rsidR="00F22785" w:rsidRPr="003557F5" w:rsidRDefault="00F22785" w:rsidP="003557F5">
            <w:pPr>
              <w:spacing w:line="360" w:lineRule="auto"/>
              <w:jc w:val="both"/>
              <w:rPr>
                <w:iCs/>
                <w:sz w:val="24"/>
                <w:szCs w:val="24"/>
              </w:rPr>
            </w:pPr>
            <w:r w:rsidRPr="003557F5">
              <w:rPr>
                <w:iCs/>
                <w:sz w:val="24"/>
                <w:szCs w:val="24"/>
              </w:rPr>
              <w:t>Reflection was central to the assessment process and enabled me to critically evaluate both my decision-making and the effectiveness of intervention. Schön (1983) suggests that professional competence develops through reflection both during and after practice. Applying this approach allowed me to move beyond describing events and instead consider how my assumptions, values and professional responses influenced assessment and intervention.</w:t>
            </w:r>
          </w:p>
          <w:p w14:paraId="6640D2EF" w14:textId="77777777" w:rsidR="003557F5" w:rsidRPr="003557F5" w:rsidRDefault="003557F5" w:rsidP="003557F5">
            <w:pPr>
              <w:spacing w:line="360" w:lineRule="auto"/>
              <w:jc w:val="both"/>
              <w:rPr>
                <w:iCs/>
                <w:sz w:val="24"/>
                <w:szCs w:val="24"/>
              </w:rPr>
            </w:pPr>
          </w:p>
          <w:p w14:paraId="0738609B" w14:textId="77777777" w:rsidR="00F22785" w:rsidRPr="003557F5" w:rsidRDefault="00F22785" w:rsidP="003557F5">
            <w:pPr>
              <w:spacing w:line="360" w:lineRule="auto"/>
              <w:jc w:val="both"/>
              <w:rPr>
                <w:iCs/>
                <w:sz w:val="24"/>
                <w:szCs w:val="24"/>
              </w:rPr>
            </w:pPr>
            <w:r w:rsidRPr="003557F5">
              <w:rPr>
                <w:iCs/>
                <w:sz w:val="24"/>
                <w:szCs w:val="24"/>
              </w:rPr>
              <w:t>One of the most significant learning points related to professional curiosity. At the beginning of involvement, I found it challenging to balance empathy for the parents' circumstances with the need to remain focused on safeguarding concerns. Parent 1 and Parent 2 experienced homelessness, poverty, social isolation and difficulties associated with migration. Whilst these circumstances provided important context, reflection highlighted the risk of over-emphasising parental adversity and underestimating its impact on Child 1. Munro (2011) emphasises the importance of maintaining a child-centred focus and avoiding professional optimism. Reflecting on this case reinforced the need to assess the child's lived experience rather than relying on parental intentions or reported motivation to change.</w:t>
            </w:r>
          </w:p>
          <w:p w14:paraId="09B5203D" w14:textId="77777777" w:rsidR="003557F5" w:rsidRPr="003557F5" w:rsidRDefault="003557F5" w:rsidP="003557F5">
            <w:pPr>
              <w:spacing w:line="360" w:lineRule="auto"/>
              <w:jc w:val="both"/>
              <w:rPr>
                <w:iCs/>
                <w:sz w:val="24"/>
                <w:szCs w:val="24"/>
              </w:rPr>
            </w:pPr>
          </w:p>
          <w:p w14:paraId="18DEC9E4" w14:textId="77777777" w:rsidR="00F22785" w:rsidRPr="003557F5" w:rsidRDefault="00F22785" w:rsidP="003557F5">
            <w:pPr>
              <w:spacing w:line="360" w:lineRule="auto"/>
              <w:jc w:val="both"/>
              <w:rPr>
                <w:iCs/>
                <w:sz w:val="24"/>
                <w:szCs w:val="24"/>
              </w:rPr>
            </w:pPr>
            <w:r w:rsidRPr="003557F5">
              <w:rPr>
                <w:iCs/>
                <w:sz w:val="24"/>
                <w:szCs w:val="24"/>
              </w:rPr>
              <w:t>The case also increased my understanding of cumulative harm. Initially, safeguarding concerns appeared to consist of separate issues, including domestic abuse, substance misuse and housing instability. Through assessment and supervision, I recognised that analysing concerns individually risked overlooking their combined impact on Child 1. Brandon et al. (2020) identify cumulative harm as a significant factor in many serious child safeguarding cases. This learning strengthened my analytical skills and highlighted the importance of identifying patterns of harm rather than focusing solely on isolated incidents.</w:t>
            </w:r>
          </w:p>
          <w:p w14:paraId="689DB0D5" w14:textId="77777777" w:rsidR="003557F5" w:rsidRPr="003557F5" w:rsidRDefault="003557F5" w:rsidP="003557F5">
            <w:pPr>
              <w:spacing w:line="360" w:lineRule="auto"/>
              <w:jc w:val="both"/>
              <w:rPr>
                <w:iCs/>
                <w:sz w:val="24"/>
                <w:szCs w:val="24"/>
              </w:rPr>
            </w:pPr>
          </w:p>
          <w:p w14:paraId="35F3F06B" w14:textId="77777777" w:rsidR="00F22785" w:rsidRPr="003557F5" w:rsidRDefault="00F22785" w:rsidP="003557F5">
            <w:pPr>
              <w:spacing w:line="360" w:lineRule="auto"/>
              <w:jc w:val="both"/>
              <w:rPr>
                <w:iCs/>
                <w:sz w:val="24"/>
                <w:szCs w:val="24"/>
              </w:rPr>
            </w:pPr>
            <w:r w:rsidRPr="003557F5">
              <w:rPr>
                <w:iCs/>
                <w:sz w:val="24"/>
                <w:szCs w:val="24"/>
              </w:rPr>
              <w:t>A further area of learning related to the Welsh context of practice. Reflecting on the family's limited English proficiency increased my awareness of how communication barriers can affect engagement with safeguarding services. Whilst the parents were able to communicate in English, this case highlighted the importance of considering language preferences and ensuring that communication is meaningful rather than assumed. Through reflection, I developed a greater understanding of the Active Offer principle and the Welsh Government's More Than Just Words framework (Welsh Government, 2022). In future practice, I will be more proactive in exploring communication needs and considering how language barriers may affect participation in assessment and decision-making.</w:t>
            </w:r>
          </w:p>
          <w:p w14:paraId="0107D7FB" w14:textId="77777777" w:rsidR="003557F5" w:rsidRPr="003557F5" w:rsidRDefault="003557F5" w:rsidP="003557F5">
            <w:pPr>
              <w:spacing w:line="360" w:lineRule="auto"/>
              <w:jc w:val="both"/>
              <w:rPr>
                <w:iCs/>
                <w:sz w:val="24"/>
                <w:szCs w:val="24"/>
              </w:rPr>
            </w:pPr>
          </w:p>
          <w:p w14:paraId="6A5B0260" w14:textId="52B1CFA7" w:rsidR="00F22785" w:rsidRPr="003557F5" w:rsidRDefault="00F22785" w:rsidP="003557F5">
            <w:pPr>
              <w:spacing w:line="360" w:lineRule="auto"/>
              <w:jc w:val="both"/>
              <w:rPr>
                <w:iCs/>
                <w:sz w:val="24"/>
                <w:szCs w:val="24"/>
              </w:rPr>
            </w:pPr>
            <w:r w:rsidRPr="003557F5">
              <w:rPr>
                <w:iCs/>
                <w:sz w:val="24"/>
                <w:szCs w:val="24"/>
              </w:rPr>
              <w:t xml:space="preserve">The parents reported feeling discriminated against because of their migrant status, which prompted reflection on how cultural differences and previous experiences may influence </w:t>
            </w:r>
            <w:r w:rsidRPr="003557F5">
              <w:rPr>
                <w:iCs/>
                <w:sz w:val="24"/>
                <w:szCs w:val="24"/>
              </w:rPr>
              <w:lastRenderedPageBreak/>
              <w:t xml:space="preserve">engagement with professionals. Dominelli (2002) argues that social workers must consider structural inequalities whilst avoiding assumptions based on culture or identity. This reminded me that culturally responsive practice does not involve lowering safeguarding standards but instead ensuring assessments are fair, evidence-based and sensitive to individual circumstances. Reflective supervision challenged my thinking, strengthened professional judgement and ensured decisions remained </w:t>
            </w:r>
            <w:r w:rsidR="003557F5" w:rsidRPr="003557F5">
              <w:rPr>
                <w:iCs/>
                <w:sz w:val="24"/>
                <w:szCs w:val="24"/>
              </w:rPr>
              <w:t>evidence based</w:t>
            </w:r>
            <w:r w:rsidRPr="003557F5">
              <w:rPr>
                <w:iCs/>
                <w:sz w:val="24"/>
                <w:szCs w:val="24"/>
              </w:rPr>
              <w:t>.</w:t>
            </w:r>
          </w:p>
          <w:p w14:paraId="7760B65B" w14:textId="77777777" w:rsidR="003557F5" w:rsidRPr="003557F5" w:rsidRDefault="003557F5" w:rsidP="003557F5">
            <w:pPr>
              <w:spacing w:line="360" w:lineRule="auto"/>
              <w:jc w:val="both"/>
              <w:rPr>
                <w:iCs/>
                <w:sz w:val="24"/>
                <w:szCs w:val="24"/>
              </w:rPr>
            </w:pPr>
          </w:p>
          <w:p w14:paraId="4076FDFB" w14:textId="77777777" w:rsidR="00F22785" w:rsidRPr="003557F5" w:rsidRDefault="00F22785" w:rsidP="003557F5">
            <w:pPr>
              <w:spacing w:line="360" w:lineRule="auto"/>
              <w:jc w:val="both"/>
              <w:rPr>
                <w:iCs/>
                <w:sz w:val="24"/>
                <w:szCs w:val="24"/>
              </w:rPr>
            </w:pPr>
            <w:r w:rsidRPr="003557F5">
              <w:rPr>
                <w:iCs/>
                <w:sz w:val="24"/>
                <w:szCs w:val="24"/>
              </w:rPr>
              <w:t>Overall, this case has contributed significantly to my professional development. It strengthened my analytical skills, increased my understanding of Welsh social work practice and reinforced the importance of professional curiosity, anti-oppressive practice and child-centred decision-making. These learning outcomes will continue to inform my future practice, particularly when working with families experiencing multiple and interacting forms of adversity.</w:t>
            </w:r>
          </w:p>
          <w:p w14:paraId="3F822681" w14:textId="77777777" w:rsidR="003557F5" w:rsidRPr="003557F5" w:rsidRDefault="003557F5" w:rsidP="003557F5">
            <w:pPr>
              <w:spacing w:line="360" w:lineRule="auto"/>
              <w:jc w:val="both"/>
              <w:rPr>
                <w:iCs/>
                <w:sz w:val="24"/>
                <w:szCs w:val="24"/>
              </w:rPr>
            </w:pPr>
          </w:p>
          <w:p w14:paraId="2FFA6F9C" w14:textId="77777777" w:rsidR="00F22785" w:rsidRPr="003557F5" w:rsidRDefault="00F22785" w:rsidP="003557F5">
            <w:pPr>
              <w:spacing w:line="360" w:lineRule="auto"/>
              <w:jc w:val="both"/>
              <w:rPr>
                <w:iCs/>
                <w:sz w:val="24"/>
                <w:szCs w:val="24"/>
              </w:rPr>
            </w:pPr>
            <w:r w:rsidRPr="003557F5">
              <w:rPr>
                <w:iCs/>
                <w:sz w:val="24"/>
                <w:szCs w:val="24"/>
              </w:rPr>
              <w:t>This case study has demonstrated the complexity of safeguarding practice when multiple and interacting risk factors affect a child's welfare. Analysis identified that domestic abuse, parental substance misuse, housing instability, social isolation and communication barriers did not operate independently but combined to create an environment of cumulative harm for Child 1. Consequently, effective assessment required a child-centred approach which prioritised Child 1's lived experience rather than focusing solely on parental intentions or individual incidents.</w:t>
            </w:r>
          </w:p>
          <w:p w14:paraId="0B8B2450" w14:textId="77777777" w:rsidR="003557F5" w:rsidRPr="003557F5" w:rsidRDefault="003557F5" w:rsidP="003557F5">
            <w:pPr>
              <w:spacing w:line="360" w:lineRule="auto"/>
              <w:jc w:val="both"/>
              <w:rPr>
                <w:iCs/>
                <w:sz w:val="24"/>
                <w:szCs w:val="24"/>
              </w:rPr>
            </w:pPr>
          </w:p>
          <w:p w14:paraId="217C72C4" w14:textId="77777777" w:rsidR="003557F5" w:rsidRPr="003557F5" w:rsidRDefault="00F22785" w:rsidP="003557F5">
            <w:pPr>
              <w:spacing w:line="360" w:lineRule="auto"/>
              <w:jc w:val="both"/>
              <w:rPr>
                <w:iCs/>
                <w:sz w:val="24"/>
                <w:szCs w:val="24"/>
              </w:rPr>
            </w:pPr>
            <w:r w:rsidRPr="003557F5">
              <w:rPr>
                <w:iCs/>
                <w:sz w:val="24"/>
                <w:szCs w:val="24"/>
              </w:rPr>
              <w:t>Application of legislation, theory and professional judgement supported a comprehensive understanding of risk and informed decision-making throughout intervention. Multi-agency working played a significant role in developing an accurate assessment of need and enabled information from</w:t>
            </w:r>
            <w:r w:rsidR="003557F5" w:rsidRPr="003557F5">
              <w:rPr>
                <w:iCs/>
                <w:sz w:val="24"/>
                <w:szCs w:val="24"/>
              </w:rPr>
              <w:t xml:space="preserve"> </w:t>
            </w:r>
            <w:r w:rsidR="003557F5" w:rsidRPr="003557F5">
              <w:rPr>
                <w:iCs/>
                <w:sz w:val="24"/>
                <w:szCs w:val="24"/>
              </w:rPr>
              <w:t>different services to contribute to safeguarding planning. The case highlighted the importance of maintaining professional curiosity, recognising patterns of harm and balancing empathy for parental circumstances with the responsibility to protect children.</w:t>
            </w:r>
          </w:p>
          <w:p w14:paraId="5368EFDD" w14:textId="77777777" w:rsidR="003557F5" w:rsidRPr="003557F5" w:rsidRDefault="003557F5" w:rsidP="003557F5">
            <w:pPr>
              <w:spacing w:line="360" w:lineRule="auto"/>
              <w:jc w:val="both"/>
              <w:rPr>
                <w:iCs/>
                <w:sz w:val="24"/>
                <w:szCs w:val="24"/>
              </w:rPr>
            </w:pPr>
          </w:p>
          <w:p w14:paraId="3E4B91E2" w14:textId="77777777" w:rsidR="003557F5" w:rsidRPr="003557F5" w:rsidRDefault="003557F5" w:rsidP="003557F5">
            <w:pPr>
              <w:spacing w:line="360" w:lineRule="auto"/>
              <w:jc w:val="both"/>
              <w:rPr>
                <w:iCs/>
                <w:sz w:val="24"/>
                <w:szCs w:val="24"/>
              </w:rPr>
            </w:pPr>
            <w:r w:rsidRPr="003557F5">
              <w:rPr>
                <w:iCs/>
                <w:sz w:val="24"/>
                <w:szCs w:val="24"/>
              </w:rPr>
              <w:t xml:space="preserve">A significant area of learning concerned the Welsh context of social work practice. Reflecting on the family's migrant status and communication difficulties strengthened my understanding </w:t>
            </w:r>
            <w:r w:rsidRPr="003557F5">
              <w:rPr>
                <w:iCs/>
                <w:sz w:val="24"/>
                <w:szCs w:val="24"/>
              </w:rPr>
              <w:lastRenderedPageBreak/>
              <w:t>of the Active Offer principle, the More Than Just Words framework and the importance of culturally responsive practice. This reinforced that meaningful participation requires practitioners to actively consider communication needs and barriers to engagement.</w:t>
            </w:r>
          </w:p>
          <w:p w14:paraId="14010116" w14:textId="77777777" w:rsidR="003557F5" w:rsidRPr="003557F5" w:rsidRDefault="003557F5" w:rsidP="003557F5">
            <w:pPr>
              <w:spacing w:line="360" w:lineRule="auto"/>
              <w:jc w:val="both"/>
              <w:rPr>
                <w:iCs/>
                <w:sz w:val="24"/>
                <w:szCs w:val="24"/>
              </w:rPr>
            </w:pPr>
          </w:p>
          <w:p w14:paraId="74286C48" w14:textId="77777777" w:rsidR="003557F5" w:rsidRPr="003557F5" w:rsidRDefault="003557F5" w:rsidP="003557F5">
            <w:pPr>
              <w:spacing w:line="360" w:lineRule="auto"/>
              <w:jc w:val="both"/>
              <w:rPr>
                <w:iCs/>
                <w:sz w:val="24"/>
                <w:szCs w:val="24"/>
              </w:rPr>
            </w:pPr>
            <w:r w:rsidRPr="003557F5">
              <w:rPr>
                <w:iCs/>
                <w:sz w:val="24"/>
                <w:szCs w:val="24"/>
              </w:rPr>
              <w:t>Overall, the case strengthened my analytical skills, increased my confidence in exercising professional judgement and reinforced the importance of evidence-based and anti-oppressive practice. Most importantly, it highlighted the necessity of keeping the child's welfare at the centre of all assessment, intervention and permanence planning.</w:t>
            </w:r>
          </w:p>
          <w:p w14:paraId="35987CF4" w14:textId="4DCEF68C" w:rsidR="00F22785" w:rsidRPr="003557F5" w:rsidRDefault="00F22785" w:rsidP="003557F5">
            <w:pPr>
              <w:jc w:val="both"/>
              <w:rPr>
                <w:iCs/>
                <w:sz w:val="24"/>
                <w:szCs w:val="24"/>
              </w:rPr>
            </w:pPr>
          </w:p>
          <w:p w14:paraId="20370495" w14:textId="79B79501" w:rsidR="00D3203C" w:rsidRPr="00F22785" w:rsidRDefault="00D3203C" w:rsidP="00FF7EBB">
            <w:pPr>
              <w:jc w:val="both"/>
              <w:rPr>
                <w:iCs/>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41CCBE30" w:rsidR="00D3203C" w:rsidRDefault="003557F5" w:rsidP="00FF7EBB">
            <w:pPr>
              <w:jc w:val="both"/>
              <w:rPr>
                <w:i/>
                <w:sz w:val="24"/>
                <w:szCs w:val="24"/>
              </w:rPr>
            </w:pPr>
            <w:r w:rsidRPr="003557F5">
              <w:rPr>
                <w:i/>
                <w:sz w:val="24"/>
                <w:szCs w:val="24"/>
                <w:highlight w:val="yellow"/>
              </w:rPr>
              <w:t>Word Count: 4389</w:t>
            </w: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A6A90B2" w14:textId="7F30C52C" w:rsidR="00C83532" w:rsidRPr="00C83532" w:rsidRDefault="00C83532" w:rsidP="00C83532">
      <w:pPr>
        <w:rPr>
          <w:b/>
          <w:bCs/>
          <w:color w:val="auto"/>
          <w:sz w:val="24"/>
          <w:szCs w:val="24"/>
        </w:rPr>
      </w:pPr>
    </w:p>
    <w:sectPr w:rsidR="00C83532" w:rsidRPr="00C83532"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599E8" w14:textId="77777777" w:rsidR="00E65C7A" w:rsidRDefault="00E65C7A">
      <w:r>
        <w:separator/>
      </w:r>
    </w:p>
  </w:endnote>
  <w:endnote w:type="continuationSeparator" w:id="0">
    <w:p w14:paraId="6F94D3C1" w14:textId="77777777" w:rsidR="00E65C7A" w:rsidRDefault="00E65C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720E8" w14:textId="77777777" w:rsidR="00E65C7A" w:rsidRDefault="00E65C7A">
      <w:r>
        <w:separator/>
      </w:r>
    </w:p>
  </w:footnote>
  <w:footnote w:type="continuationSeparator" w:id="0">
    <w:p w14:paraId="4007B026" w14:textId="77777777" w:rsidR="00E65C7A" w:rsidRDefault="00E65C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41E5"/>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2E16"/>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7F5"/>
    <w:rsid w:val="00355CFD"/>
    <w:rsid w:val="00362ABC"/>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1E48"/>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468"/>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B49"/>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8BF"/>
    <w:rsid w:val="00713B7E"/>
    <w:rsid w:val="0072678F"/>
    <w:rsid w:val="007276E5"/>
    <w:rsid w:val="00727C4C"/>
    <w:rsid w:val="00734809"/>
    <w:rsid w:val="0073714E"/>
    <w:rsid w:val="007374EF"/>
    <w:rsid w:val="00737AD0"/>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0C2"/>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5569"/>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32"/>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06FF"/>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9CD"/>
    <w:rsid w:val="00E65C7A"/>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785"/>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C8353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C8353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B70C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5174</Words>
  <Characters>29494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Frost (2422138)</cp:lastModifiedBy>
  <cp:revision>2</cp:revision>
  <cp:lastPrinted>2020-02-11T19:20:00Z</cp:lastPrinted>
  <dcterms:created xsi:type="dcterms:W3CDTF">2026-10-06T17:46:00Z</dcterms:created>
  <dcterms:modified xsi:type="dcterms:W3CDTF">2026-10-06T17:46:00Z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