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34B501AC" w14:textId="0327431A" w:rsidR="007438CC" w:rsidRPr="001C511F" w:rsidRDefault="00A6117A" w:rsidP="001C511F">
      <w:pPr>
        <w:spacing w:line="360" w:lineRule="auto"/>
        <w:jc w:val="both"/>
        <w:rPr>
          <w:rFonts w:ascii="Arial" w:hAnsi="Arial" w:cs="Arial"/>
          <w:b/>
          <w:bCs/>
          <w:u w:val="single"/>
        </w:rPr>
      </w:pPr>
      <w:r w:rsidRPr="001C511F">
        <w:rPr>
          <w:rFonts w:ascii="Arial" w:hAnsi="Arial" w:cs="Arial"/>
          <w:b/>
          <w:bCs/>
          <w:u w:val="single"/>
        </w:rPr>
        <w:t xml:space="preserve">Reference list for bilingualism </w:t>
      </w:r>
    </w:p>
    <w:p w14:paraId="06934E95" w14:textId="77777777" w:rsidR="00673FB1" w:rsidRDefault="00673FB1" w:rsidP="00673FB1">
      <w:pPr>
        <w:spacing w:line="360" w:lineRule="auto"/>
        <w:jc w:val="both"/>
      </w:pPr>
    </w:p>
    <w:p w14:paraId="5C3A713C" w14:textId="77777777" w:rsidR="00673FB1" w:rsidRDefault="00673FB1" w:rsidP="00673FB1">
      <w:pPr>
        <w:spacing w:line="360" w:lineRule="auto"/>
        <w:jc w:val="both"/>
        <w:rPr>
          <w:rFonts w:ascii="Arial" w:hAnsi="Arial" w:cs="Arial"/>
        </w:rPr>
      </w:pPr>
      <w:proofErr w:type="spellStart"/>
      <w:r>
        <w:rPr>
          <w:rFonts w:ascii="Arial" w:hAnsi="Arial" w:cs="Arial"/>
        </w:rPr>
        <w:t>ADYaCH</w:t>
      </w:r>
      <w:proofErr w:type="spellEnd"/>
      <w:r>
        <w:rPr>
          <w:rFonts w:ascii="Arial" w:hAnsi="Arial" w:cs="Arial"/>
        </w:rPr>
        <w:t xml:space="preserve">, (2021) </w:t>
      </w:r>
      <w:r>
        <w:rPr>
          <w:rFonts w:ascii="Arial" w:hAnsi="Arial" w:cs="Arial"/>
          <w:i/>
          <w:iCs/>
        </w:rPr>
        <w:t xml:space="preserve">English as an additional language. </w:t>
      </w:r>
      <w:r>
        <w:rPr>
          <w:rFonts w:ascii="Arial" w:hAnsi="Arial" w:cs="Arial"/>
        </w:rPr>
        <w:t xml:space="preserve">Available from: </w:t>
      </w:r>
      <w:hyperlink r:id="rId4" w:history="1">
        <w:r w:rsidRPr="002A66F6">
          <w:rPr>
            <w:rStyle w:val="Hyperlink"/>
            <w:rFonts w:ascii="Arial" w:hAnsi="Arial" w:cs="Arial"/>
          </w:rPr>
          <w:t>https://adyach.cymru/en/Parents/Services/Inclusion/English-as-an-Additional-Language/English-as-an-Additional-Language.aspx</w:t>
        </w:r>
      </w:hyperlink>
      <w:r>
        <w:rPr>
          <w:rFonts w:ascii="Arial" w:hAnsi="Arial" w:cs="Arial"/>
        </w:rPr>
        <w:t xml:space="preserve">  (Accessed on: 26</w:t>
      </w:r>
      <w:r w:rsidRPr="004C4101">
        <w:rPr>
          <w:rFonts w:ascii="Arial" w:hAnsi="Arial" w:cs="Arial"/>
          <w:vertAlign w:val="superscript"/>
        </w:rPr>
        <w:t>th</w:t>
      </w:r>
      <w:r>
        <w:rPr>
          <w:rFonts w:ascii="Arial" w:hAnsi="Arial" w:cs="Arial"/>
        </w:rPr>
        <w:t xml:space="preserve"> March 2021). </w:t>
      </w:r>
    </w:p>
    <w:p w14:paraId="4916F319" w14:textId="77777777" w:rsidR="00673FB1" w:rsidRDefault="00673FB1" w:rsidP="00673FB1">
      <w:p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Bain. Y and McCallum. R. (no date). </w:t>
      </w:r>
      <w:proofErr w:type="spellStart"/>
      <w:r>
        <w:rPr>
          <w:rFonts w:ascii="Arial" w:hAnsi="Arial" w:cs="Arial"/>
        </w:rPr>
        <w:t>Pg</w:t>
      </w:r>
      <w:proofErr w:type="spellEnd"/>
      <w:r>
        <w:rPr>
          <w:rFonts w:ascii="Arial" w:hAnsi="Arial" w:cs="Arial"/>
        </w:rPr>
        <w:t xml:space="preserve"> 449 – 463. Improving creative problem solving in a sample of third culture kids. University of Tennessee, USA. </w:t>
      </w:r>
    </w:p>
    <w:p w14:paraId="1078D9EE" w14:textId="77777777" w:rsidR="00673FB1" w:rsidRPr="001C511F" w:rsidRDefault="00673FB1" w:rsidP="00673FB1">
      <w:pPr>
        <w:spacing w:line="360" w:lineRule="auto"/>
        <w:jc w:val="both"/>
        <w:rPr>
          <w:rFonts w:ascii="Arial" w:hAnsi="Arial" w:cs="Arial"/>
        </w:rPr>
      </w:pPr>
      <w:r w:rsidRPr="001C511F">
        <w:rPr>
          <w:rFonts w:ascii="Arial" w:hAnsi="Arial" w:cs="Arial"/>
        </w:rPr>
        <w:t>Bassett. M. (14</w:t>
      </w:r>
      <w:r w:rsidRPr="001C511F">
        <w:rPr>
          <w:rFonts w:ascii="Arial" w:hAnsi="Arial" w:cs="Arial"/>
          <w:vertAlign w:val="superscript"/>
        </w:rPr>
        <w:t>th</w:t>
      </w:r>
      <w:r w:rsidRPr="001C511F">
        <w:rPr>
          <w:rFonts w:ascii="Arial" w:hAnsi="Arial" w:cs="Arial"/>
        </w:rPr>
        <w:t xml:space="preserve"> January 2019) </w:t>
      </w:r>
      <w:r w:rsidRPr="001C511F">
        <w:rPr>
          <w:rFonts w:ascii="Arial" w:hAnsi="Arial" w:cs="Arial"/>
          <w:i/>
          <w:iCs/>
        </w:rPr>
        <w:t>10 Benefits of being bilingual</w:t>
      </w:r>
      <w:r w:rsidRPr="001C511F">
        <w:rPr>
          <w:rFonts w:ascii="Arial" w:hAnsi="Arial" w:cs="Arial"/>
        </w:rPr>
        <w:t xml:space="preserve">. Available from: </w:t>
      </w:r>
      <w:hyperlink r:id="rId5" w:history="1">
        <w:r w:rsidRPr="001C511F">
          <w:rPr>
            <w:rStyle w:val="Hyperlink"/>
            <w:rFonts w:ascii="Arial" w:hAnsi="Arial" w:cs="Arial"/>
          </w:rPr>
          <w:t>https://unuhi.com/10-benefits-of-being-bilingual/</w:t>
        </w:r>
      </w:hyperlink>
      <w:r w:rsidRPr="001C511F">
        <w:rPr>
          <w:rFonts w:ascii="Arial" w:hAnsi="Arial" w:cs="Arial"/>
        </w:rPr>
        <w:t xml:space="preserve">  (Accessed on: 25</w:t>
      </w:r>
      <w:r w:rsidRPr="001C511F">
        <w:rPr>
          <w:rFonts w:ascii="Arial" w:hAnsi="Arial" w:cs="Arial"/>
          <w:vertAlign w:val="superscript"/>
        </w:rPr>
        <w:t>th</w:t>
      </w:r>
      <w:r w:rsidRPr="001C511F">
        <w:rPr>
          <w:rFonts w:ascii="Arial" w:hAnsi="Arial" w:cs="Arial"/>
        </w:rPr>
        <w:t xml:space="preserve"> March 2021)</w:t>
      </w:r>
    </w:p>
    <w:p w14:paraId="074D3CC2" w14:textId="77777777" w:rsidR="00673FB1" w:rsidRDefault="00673FB1" w:rsidP="00673FB1">
      <w:p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Brentnall et al. (2009) </w:t>
      </w:r>
      <w:r>
        <w:rPr>
          <w:rFonts w:ascii="Arial" w:hAnsi="Arial" w:cs="Arial"/>
          <w:i/>
          <w:iCs/>
        </w:rPr>
        <w:t xml:space="preserve">Language in Multilingual Wales. </w:t>
      </w:r>
      <w:r>
        <w:rPr>
          <w:rFonts w:ascii="Arial" w:hAnsi="Arial" w:cs="Arial"/>
        </w:rPr>
        <w:t xml:space="preserve">Available from: </w:t>
      </w:r>
      <w:hyperlink r:id="rId6" w:history="1">
        <w:r w:rsidRPr="002A66F6">
          <w:rPr>
            <w:rStyle w:val="Hyperlink"/>
            <w:rFonts w:ascii="Arial" w:hAnsi="Arial" w:cs="Arial"/>
          </w:rPr>
          <w:t>https://www.bangor.ac.uk/education-and-human-development/publications/Trafodion8s.pdf</w:t>
        </w:r>
      </w:hyperlink>
      <w:r>
        <w:rPr>
          <w:rFonts w:ascii="Arial" w:hAnsi="Arial" w:cs="Arial"/>
        </w:rPr>
        <w:t xml:space="preserve">  (Accessed on: 26</w:t>
      </w:r>
      <w:r w:rsidRPr="002B6A59">
        <w:rPr>
          <w:rFonts w:ascii="Arial" w:hAnsi="Arial" w:cs="Arial"/>
          <w:vertAlign w:val="superscript"/>
        </w:rPr>
        <w:t>th</w:t>
      </w:r>
      <w:r>
        <w:rPr>
          <w:rFonts w:ascii="Arial" w:hAnsi="Arial" w:cs="Arial"/>
        </w:rPr>
        <w:t xml:space="preserve"> March 2021). </w:t>
      </w:r>
    </w:p>
    <w:p w14:paraId="392081EB" w14:textId="77777777" w:rsidR="00673FB1" w:rsidRDefault="00673FB1" w:rsidP="00673FB1">
      <w:p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Burkholder. E and </w:t>
      </w:r>
      <w:proofErr w:type="spellStart"/>
      <w:r>
        <w:rPr>
          <w:rFonts w:ascii="Arial" w:hAnsi="Arial" w:cs="Arial"/>
        </w:rPr>
        <w:t>Pelaez</w:t>
      </w:r>
      <w:proofErr w:type="spellEnd"/>
      <w:r>
        <w:rPr>
          <w:rFonts w:ascii="Arial" w:hAnsi="Arial" w:cs="Arial"/>
        </w:rPr>
        <w:t xml:space="preserve">. M. (2000) </w:t>
      </w:r>
      <w:r>
        <w:rPr>
          <w:rFonts w:ascii="Arial" w:hAnsi="Arial" w:cs="Arial"/>
          <w:i/>
          <w:iCs/>
        </w:rPr>
        <w:t xml:space="preserve">A behavioural interpretation of Vygotsky’s theory of thought language and culture. </w:t>
      </w:r>
      <w:r>
        <w:rPr>
          <w:rFonts w:ascii="Arial" w:hAnsi="Arial" w:cs="Arial"/>
        </w:rPr>
        <w:t xml:space="preserve">Available from: </w:t>
      </w:r>
      <w:hyperlink r:id="rId7" w:history="1">
        <w:r w:rsidRPr="002A66F6">
          <w:rPr>
            <w:rStyle w:val="Hyperlink"/>
            <w:rFonts w:ascii="Arial" w:hAnsi="Arial" w:cs="Arial"/>
          </w:rPr>
          <w:t>https://psycnet.apa.org/fulltext/2014-55592-002.html</w:t>
        </w:r>
      </w:hyperlink>
      <w:r>
        <w:rPr>
          <w:rFonts w:ascii="Arial" w:hAnsi="Arial" w:cs="Arial"/>
        </w:rPr>
        <w:t xml:space="preserve">  (Accessed on: 27</w:t>
      </w:r>
      <w:r w:rsidRPr="005F5C46">
        <w:rPr>
          <w:rFonts w:ascii="Arial" w:hAnsi="Arial" w:cs="Arial"/>
          <w:vertAlign w:val="superscript"/>
        </w:rPr>
        <w:t>th</w:t>
      </w:r>
      <w:r>
        <w:rPr>
          <w:rFonts w:ascii="Arial" w:hAnsi="Arial" w:cs="Arial"/>
        </w:rPr>
        <w:t xml:space="preserve"> March 2021). </w:t>
      </w:r>
    </w:p>
    <w:p w14:paraId="2F24EAFD" w14:textId="77777777" w:rsidR="00673FB1" w:rsidRDefault="00673FB1" w:rsidP="00673FB1">
      <w:p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>Carmarthenshire County Council, (27</w:t>
      </w:r>
      <w:r w:rsidRPr="00165EAC">
        <w:rPr>
          <w:rFonts w:ascii="Arial" w:hAnsi="Arial" w:cs="Arial"/>
          <w:vertAlign w:val="superscript"/>
        </w:rPr>
        <w:t>th</w:t>
      </w:r>
      <w:r>
        <w:rPr>
          <w:rFonts w:ascii="Arial" w:hAnsi="Arial" w:cs="Arial"/>
        </w:rPr>
        <w:t xml:space="preserve"> September 2019) </w:t>
      </w:r>
      <w:r>
        <w:rPr>
          <w:rFonts w:ascii="Arial" w:hAnsi="Arial" w:cs="Arial"/>
          <w:i/>
          <w:iCs/>
        </w:rPr>
        <w:t xml:space="preserve">English/ Welsh as an additional language. </w:t>
      </w:r>
      <w:r>
        <w:rPr>
          <w:rFonts w:ascii="Arial" w:hAnsi="Arial" w:cs="Arial"/>
        </w:rPr>
        <w:t xml:space="preserve">Available from: </w:t>
      </w:r>
      <w:hyperlink r:id="rId8" w:anchor=".YF4Ryy2l1mA" w:history="1">
        <w:r w:rsidRPr="002A66F6">
          <w:rPr>
            <w:rStyle w:val="Hyperlink"/>
            <w:rFonts w:ascii="Arial" w:hAnsi="Arial" w:cs="Arial"/>
          </w:rPr>
          <w:t>https://www.carmarthenshire.gov.wales/home/council-services/education-schools/additional-learning-needs/englishwelsh-as-an-additional-language/#.YF4Ryy2l1mA</w:t>
        </w:r>
      </w:hyperlink>
      <w:r>
        <w:rPr>
          <w:rFonts w:ascii="Arial" w:hAnsi="Arial" w:cs="Arial"/>
        </w:rPr>
        <w:t xml:space="preserve">  (Accessed on: 26</w:t>
      </w:r>
      <w:r w:rsidRPr="00165EAC">
        <w:rPr>
          <w:rFonts w:ascii="Arial" w:hAnsi="Arial" w:cs="Arial"/>
          <w:vertAlign w:val="superscript"/>
        </w:rPr>
        <w:t>th</w:t>
      </w:r>
      <w:r>
        <w:rPr>
          <w:rFonts w:ascii="Arial" w:hAnsi="Arial" w:cs="Arial"/>
        </w:rPr>
        <w:t xml:space="preserve"> March 2021). </w:t>
      </w:r>
    </w:p>
    <w:p w14:paraId="3657C4DA" w14:textId="77777777" w:rsidR="00673FB1" w:rsidRDefault="00673FB1" w:rsidP="00673FB1">
      <w:p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>Dijk et al, (24</w:t>
      </w:r>
      <w:r w:rsidRPr="00EE31E3">
        <w:rPr>
          <w:rFonts w:ascii="Arial" w:hAnsi="Arial" w:cs="Arial"/>
          <w:vertAlign w:val="superscript"/>
        </w:rPr>
        <w:t>th</w:t>
      </w:r>
      <w:r>
        <w:rPr>
          <w:rFonts w:ascii="Arial" w:hAnsi="Arial" w:cs="Arial"/>
        </w:rPr>
        <w:t xml:space="preserve"> March 2018) </w:t>
      </w:r>
      <w:r>
        <w:rPr>
          <w:rFonts w:ascii="Arial" w:hAnsi="Arial" w:cs="Arial"/>
          <w:i/>
          <w:iCs/>
        </w:rPr>
        <w:t xml:space="preserve">Bilingualism and creativity: Towards a situated cognition approach. </w:t>
      </w:r>
      <w:r>
        <w:rPr>
          <w:rFonts w:ascii="Arial" w:hAnsi="Arial" w:cs="Arial"/>
        </w:rPr>
        <w:t xml:space="preserve">Available from: </w:t>
      </w:r>
      <w:hyperlink r:id="rId9" w:history="1">
        <w:r w:rsidRPr="002A66F6">
          <w:rPr>
            <w:rStyle w:val="Hyperlink"/>
            <w:rFonts w:ascii="Arial" w:hAnsi="Arial" w:cs="Arial"/>
          </w:rPr>
          <w:t>https://onlinelibrary.wiley.com/doi/full/10.1002/jocb.238</w:t>
        </w:r>
      </w:hyperlink>
      <w:r>
        <w:rPr>
          <w:rFonts w:ascii="Arial" w:hAnsi="Arial" w:cs="Arial"/>
        </w:rPr>
        <w:t xml:space="preserve">  (Accessed on: 27</w:t>
      </w:r>
      <w:r w:rsidRPr="00C02016">
        <w:rPr>
          <w:rFonts w:ascii="Arial" w:hAnsi="Arial" w:cs="Arial"/>
          <w:vertAlign w:val="superscript"/>
        </w:rPr>
        <w:t>th</w:t>
      </w:r>
      <w:r>
        <w:rPr>
          <w:rFonts w:ascii="Arial" w:hAnsi="Arial" w:cs="Arial"/>
        </w:rPr>
        <w:t xml:space="preserve"> March 2021). </w:t>
      </w:r>
    </w:p>
    <w:p w14:paraId="6027A9F9" w14:textId="77777777" w:rsidR="00673FB1" w:rsidRDefault="00673FB1" w:rsidP="00673FB1">
      <w:pPr>
        <w:spacing w:line="360" w:lineRule="auto"/>
        <w:jc w:val="both"/>
        <w:rPr>
          <w:rFonts w:ascii="Arial" w:hAnsi="Arial" w:cs="Arial"/>
        </w:rPr>
      </w:pPr>
      <w:proofErr w:type="spellStart"/>
      <w:r>
        <w:rPr>
          <w:rFonts w:ascii="Arial" w:hAnsi="Arial" w:cs="Arial"/>
        </w:rPr>
        <w:t>Fluens</w:t>
      </w:r>
      <w:proofErr w:type="spellEnd"/>
      <w:r>
        <w:rPr>
          <w:rFonts w:ascii="Arial" w:hAnsi="Arial" w:cs="Arial"/>
        </w:rPr>
        <w:t xml:space="preserve">, (2021) </w:t>
      </w:r>
      <w:r>
        <w:rPr>
          <w:rFonts w:ascii="Arial" w:hAnsi="Arial" w:cs="Arial"/>
          <w:i/>
          <w:iCs/>
        </w:rPr>
        <w:t xml:space="preserve">Bilingual language development in children: </w:t>
      </w:r>
      <w:r>
        <w:rPr>
          <w:rFonts w:ascii="Arial" w:hAnsi="Arial" w:cs="Arial"/>
        </w:rPr>
        <w:t xml:space="preserve">Available from: </w:t>
      </w:r>
      <w:hyperlink r:id="rId10" w:history="1">
        <w:r w:rsidRPr="002A66F6">
          <w:rPr>
            <w:rStyle w:val="Hyperlink"/>
            <w:rFonts w:ascii="Arial" w:hAnsi="Arial" w:cs="Arial"/>
          </w:rPr>
          <w:t>https://www.fluenschildrenstherapy.com/bilingual-language-development/</w:t>
        </w:r>
      </w:hyperlink>
      <w:r>
        <w:rPr>
          <w:rFonts w:ascii="Arial" w:hAnsi="Arial" w:cs="Arial"/>
        </w:rPr>
        <w:t xml:space="preserve">  (Accessed on: 26</w:t>
      </w:r>
      <w:r w:rsidRPr="006D0AF8">
        <w:rPr>
          <w:rFonts w:ascii="Arial" w:hAnsi="Arial" w:cs="Arial"/>
          <w:vertAlign w:val="superscript"/>
        </w:rPr>
        <w:t>th</w:t>
      </w:r>
      <w:r>
        <w:rPr>
          <w:rFonts w:ascii="Arial" w:hAnsi="Arial" w:cs="Arial"/>
        </w:rPr>
        <w:t xml:space="preserve"> March 2021). </w:t>
      </w:r>
    </w:p>
    <w:p w14:paraId="6CB099EF" w14:textId="77777777" w:rsidR="00673FB1" w:rsidRDefault="00673FB1" w:rsidP="00673FB1">
      <w:p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>Frontiers in Psychology, (10</w:t>
      </w:r>
      <w:r w:rsidRPr="00FB7000">
        <w:rPr>
          <w:rFonts w:ascii="Arial" w:hAnsi="Arial" w:cs="Arial"/>
          <w:vertAlign w:val="superscript"/>
        </w:rPr>
        <w:t>th</w:t>
      </w:r>
      <w:r>
        <w:rPr>
          <w:rFonts w:ascii="Arial" w:hAnsi="Arial" w:cs="Arial"/>
        </w:rPr>
        <w:t xml:space="preserve"> November 2011) </w:t>
      </w:r>
      <w:r>
        <w:rPr>
          <w:rFonts w:ascii="Arial" w:hAnsi="Arial" w:cs="Arial"/>
          <w:i/>
          <w:iCs/>
        </w:rPr>
        <w:t xml:space="preserve">Bilingualism and creativity: benefits in convergent thinking come with losses in divergent thinking. </w:t>
      </w:r>
      <w:r>
        <w:rPr>
          <w:rFonts w:ascii="Arial" w:hAnsi="Arial" w:cs="Arial"/>
        </w:rPr>
        <w:t xml:space="preserve">Available from: </w:t>
      </w:r>
      <w:r>
        <w:rPr>
          <w:rFonts w:ascii="Arial" w:hAnsi="Arial" w:cs="Arial"/>
        </w:rPr>
        <w:fldChar w:fldCharType="begin"/>
      </w:r>
      <w:r>
        <w:rPr>
          <w:rFonts w:ascii="Arial" w:hAnsi="Arial" w:cs="Arial"/>
        </w:rPr>
        <w:instrText xml:space="preserve"> HYPERLINK "</w:instrText>
      </w:r>
      <w:r w:rsidRPr="00CA4159">
        <w:rPr>
          <w:rFonts w:ascii="Arial" w:hAnsi="Arial" w:cs="Arial"/>
        </w:rPr>
        <w:instrText>https://www.ncbi.nlm.nih.gov/pmc/articles/PMC3212749/</w:instrText>
      </w:r>
      <w:r>
        <w:rPr>
          <w:rFonts w:ascii="Arial" w:hAnsi="Arial" w:cs="Arial"/>
        </w:rPr>
        <w:instrText xml:space="preserve">" </w:instrText>
      </w:r>
      <w:r>
        <w:rPr>
          <w:rFonts w:ascii="Arial" w:hAnsi="Arial" w:cs="Arial"/>
        </w:rPr>
        <w:fldChar w:fldCharType="separate"/>
      </w:r>
      <w:r w:rsidRPr="002A66F6">
        <w:rPr>
          <w:rStyle w:val="Hyperlink"/>
          <w:rFonts w:ascii="Arial" w:hAnsi="Arial" w:cs="Arial"/>
        </w:rPr>
        <w:t>https://www.ncbi.nlm.nih.gov/pmc/articles/PMC3212749/</w:t>
      </w:r>
      <w:r>
        <w:rPr>
          <w:rFonts w:ascii="Arial" w:hAnsi="Arial" w:cs="Arial"/>
        </w:rPr>
        <w:fldChar w:fldCharType="end"/>
      </w:r>
      <w:r>
        <w:rPr>
          <w:rFonts w:ascii="Arial" w:hAnsi="Arial" w:cs="Arial"/>
        </w:rPr>
        <w:t xml:space="preserve">  (Accessed on: 27</w:t>
      </w:r>
      <w:r w:rsidRPr="00FB7000">
        <w:rPr>
          <w:rFonts w:ascii="Arial" w:hAnsi="Arial" w:cs="Arial"/>
          <w:vertAlign w:val="superscript"/>
        </w:rPr>
        <w:t>th</w:t>
      </w:r>
      <w:r>
        <w:rPr>
          <w:rFonts w:ascii="Arial" w:hAnsi="Arial" w:cs="Arial"/>
        </w:rPr>
        <w:t xml:space="preserve"> March 2021).</w:t>
      </w:r>
    </w:p>
    <w:p w14:paraId="4E0E55EB" w14:textId="77777777" w:rsidR="00673FB1" w:rsidRDefault="00673FB1" w:rsidP="00673FB1">
      <w:pPr>
        <w:spacing w:line="360" w:lineRule="auto"/>
        <w:jc w:val="both"/>
        <w:rPr>
          <w:rFonts w:ascii="Arial" w:hAnsi="Arial" w:cs="Arial"/>
        </w:rPr>
      </w:pPr>
      <w:r w:rsidRPr="001C511F">
        <w:rPr>
          <w:rFonts w:ascii="Arial" w:hAnsi="Arial" w:cs="Arial"/>
        </w:rPr>
        <w:t xml:space="preserve"> Lead with Languages, (no date) </w:t>
      </w:r>
      <w:r w:rsidRPr="001C511F">
        <w:rPr>
          <w:rFonts w:ascii="Arial" w:hAnsi="Arial" w:cs="Arial"/>
          <w:i/>
          <w:iCs/>
        </w:rPr>
        <w:t xml:space="preserve">Why learn languages. </w:t>
      </w:r>
      <w:r w:rsidRPr="001C511F">
        <w:rPr>
          <w:rFonts w:ascii="Arial" w:hAnsi="Arial" w:cs="Arial"/>
        </w:rPr>
        <w:t xml:space="preserve">Available from: </w:t>
      </w:r>
      <w:hyperlink r:id="rId11" w:history="1">
        <w:r w:rsidRPr="001C511F">
          <w:rPr>
            <w:rStyle w:val="Hyperlink"/>
            <w:rFonts w:ascii="Arial" w:hAnsi="Arial" w:cs="Arial"/>
          </w:rPr>
          <w:t>https://www.leadwithlanguages.org/why-learn-languages/early-childhood-elementary/</w:t>
        </w:r>
      </w:hyperlink>
      <w:r w:rsidRPr="001C511F">
        <w:rPr>
          <w:rFonts w:ascii="Arial" w:hAnsi="Arial" w:cs="Arial"/>
        </w:rPr>
        <w:t xml:space="preserve">  (Accessed on: 25</w:t>
      </w:r>
      <w:r w:rsidRPr="001C511F">
        <w:rPr>
          <w:rFonts w:ascii="Arial" w:hAnsi="Arial" w:cs="Arial"/>
          <w:vertAlign w:val="superscript"/>
        </w:rPr>
        <w:t>th</w:t>
      </w:r>
      <w:r w:rsidRPr="001C511F">
        <w:rPr>
          <w:rFonts w:ascii="Arial" w:hAnsi="Arial" w:cs="Arial"/>
        </w:rPr>
        <w:t xml:space="preserve"> March 2021). </w:t>
      </w:r>
    </w:p>
    <w:p w14:paraId="1702E806" w14:textId="77777777" w:rsidR="00673FB1" w:rsidRDefault="00673FB1" w:rsidP="00673FB1">
      <w:p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lastRenderedPageBreak/>
        <w:t>National Literacy Trust, (9</w:t>
      </w:r>
      <w:r w:rsidRPr="004F2E5A">
        <w:rPr>
          <w:rFonts w:ascii="Arial" w:hAnsi="Arial" w:cs="Arial"/>
          <w:vertAlign w:val="superscript"/>
        </w:rPr>
        <w:t>th</w:t>
      </w:r>
      <w:r>
        <w:rPr>
          <w:rFonts w:ascii="Arial" w:hAnsi="Arial" w:cs="Arial"/>
        </w:rPr>
        <w:t xml:space="preserve"> August 2017) </w:t>
      </w:r>
      <w:r>
        <w:rPr>
          <w:rFonts w:ascii="Arial" w:hAnsi="Arial" w:cs="Arial"/>
          <w:i/>
          <w:iCs/>
        </w:rPr>
        <w:t xml:space="preserve">Understanding bilingualism in the early years. </w:t>
      </w:r>
      <w:r>
        <w:rPr>
          <w:rFonts w:ascii="Arial" w:hAnsi="Arial" w:cs="Arial"/>
        </w:rPr>
        <w:t xml:space="preserve">Available from: </w:t>
      </w:r>
      <w:hyperlink r:id="rId12" w:history="1">
        <w:r w:rsidRPr="002A66F6">
          <w:rPr>
            <w:rStyle w:val="Hyperlink"/>
            <w:rFonts w:ascii="Arial" w:hAnsi="Arial" w:cs="Arial"/>
          </w:rPr>
          <w:t>https://literacytrust.org.uk/resources/understanding-bilingualism-early-years/</w:t>
        </w:r>
      </w:hyperlink>
      <w:r>
        <w:rPr>
          <w:rFonts w:ascii="Arial" w:hAnsi="Arial" w:cs="Arial"/>
        </w:rPr>
        <w:t xml:space="preserve">  (Accessed on: 26</w:t>
      </w:r>
      <w:r w:rsidRPr="004F2E5A">
        <w:rPr>
          <w:rFonts w:ascii="Arial" w:hAnsi="Arial" w:cs="Arial"/>
          <w:vertAlign w:val="superscript"/>
        </w:rPr>
        <w:t>th</w:t>
      </w:r>
      <w:r>
        <w:rPr>
          <w:rFonts w:ascii="Arial" w:hAnsi="Arial" w:cs="Arial"/>
        </w:rPr>
        <w:t xml:space="preserve"> March 2021). </w:t>
      </w:r>
    </w:p>
    <w:p w14:paraId="658BE4E0" w14:textId="77777777" w:rsidR="00673FB1" w:rsidRDefault="00673FB1" w:rsidP="00673FB1">
      <w:pPr>
        <w:spacing w:line="360" w:lineRule="auto"/>
        <w:jc w:val="both"/>
        <w:rPr>
          <w:rFonts w:ascii="Arial" w:hAnsi="Arial" w:cs="Arial"/>
        </w:rPr>
      </w:pPr>
      <w:proofErr w:type="spellStart"/>
      <w:r>
        <w:rPr>
          <w:rFonts w:ascii="Arial" w:hAnsi="Arial" w:cs="Arial"/>
        </w:rPr>
        <w:t>Razumnikova</w:t>
      </w:r>
      <w:proofErr w:type="spellEnd"/>
      <w:r>
        <w:rPr>
          <w:rFonts w:ascii="Arial" w:hAnsi="Arial" w:cs="Arial"/>
        </w:rPr>
        <w:t xml:space="preserve">. O. (2020) </w:t>
      </w:r>
      <w:r>
        <w:rPr>
          <w:rFonts w:ascii="Arial" w:hAnsi="Arial" w:cs="Arial"/>
          <w:i/>
          <w:iCs/>
        </w:rPr>
        <w:t xml:space="preserve">Divergent versus convergent thinking. </w:t>
      </w:r>
      <w:r>
        <w:rPr>
          <w:rFonts w:ascii="Arial" w:hAnsi="Arial" w:cs="Arial"/>
        </w:rPr>
        <w:t xml:space="preserve">Available from:  </w:t>
      </w:r>
      <w:hyperlink r:id="rId13" w:history="1">
        <w:r w:rsidRPr="002A66F6">
          <w:rPr>
            <w:rStyle w:val="Hyperlink"/>
            <w:rFonts w:ascii="Arial" w:hAnsi="Arial" w:cs="Arial"/>
          </w:rPr>
          <w:t>https://link.springer.com/referenceworkentry/10.1007%2F978-1-4614-3858-8_362</w:t>
        </w:r>
      </w:hyperlink>
      <w:r>
        <w:rPr>
          <w:rFonts w:ascii="Arial" w:hAnsi="Arial" w:cs="Arial"/>
        </w:rPr>
        <w:t xml:space="preserve">  (Accessed on: 27</w:t>
      </w:r>
      <w:r w:rsidRPr="00DC04E6">
        <w:rPr>
          <w:rFonts w:ascii="Arial" w:hAnsi="Arial" w:cs="Arial"/>
          <w:vertAlign w:val="superscript"/>
        </w:rPr>
        <w:t>th</w:t>
      </w:r>
      <w:r>
        <w:rPr>
          <w:rFonts w:ascii="Arial" w:hAnsi="Arial" w:cs="Arial"/>
        </w:rPr>
        <w:t xml:space="preserve"> March 2021). </w:t>
      </w:r>
    </w:p>
    <w:p w14:paraId="42D85624" w14:textId="77777777" w:rsidR="00673FB1" w:rsidRDefault="00673FB1" w:rsidP="00673FB1">
      <w:pPr>
        <w:spacing w:line="360" w:lineRule="auto"/>
        <w:jc w:val="both"/>
        <w:rPr>
          <w:rFonts w:ascii="Arial" w:hAnsi="Arial" w:cs="Arial"/>
        </w:rPr>
      </w:pPr>
      <w:proofErr w:type="spellStart"/>
      <w:r>
        <w:rPr>
          <w:rFonts w:ascii="Arial" w:hAnsi="Arial" w:cs="Arial"/>
        </w:rPr>
        <w:t>Trautner</w:t>
      </w:r>
      <w:proofErr w:type="spellEnd"/>
      <w:r>
        <w:rPr>
          <w:rFonts w:ascii="Arial" w:hAnsi="Arial" w:cs="Arial"/>
        </w:rPr>
        <w:t>. T, (28</w:t>
      </w:r>
      <w:r>
        <w:rPr>
          <w:rFonts w:ascii="Arial" w:hAnsi="Arial" w:cs="Arial"/>
          <w:vertAlign w:val="superscript"/>
        </w:rPr>
        <w:t xml:space="preserve">th </w:t>
      </w:r>
      <w:r>
        <w:rPr>
          <w:rFonts w:ascii="Arial" w:hAnsi="Arial" w:cs="Arial"/>
        </w:rPr>
        <w:t xml:space="preserve">January 2019) </w:t>
      </w:r>
      <w:r>
        <w:rPr>
          <w:rFonts w:ascii="Arial" w:hAnsi="Arial" w:cs="Arial"/>
          <w:i/>
          <w:iCs/>
        </w:rPr>
        <w:t xml:space="preserve">Advantages of a bilingual brain. </w:t>
      </w:r>
      <w:r>
        <w:rPr>
          <w:rFonts w:ascii="Arial" w:hAnsi="Arial" w:cs="Arial"/>
        </w:rPr>
        <w:t xml:space="preserve">Available from: </w:t>
      </w:r>
      <w:hyperlink r:id="rId14" w:history="1">
        <w:r w:rsidRPr="002A66F6">
          <w:rPr>
            <w:rStyle w:val="Hyperlink"/>
            <w:rFonts w:ascii="Arial" w:hAnsi="Arial" w:cs="Arial"/>
          </w:rPr>
          <w:t>https://www.canr.msu</w:t>
        </w:r>
        <w:r w:rsidRPr="002A66F6">
          <w:rPr>
            <w:rStyle w:val="Hyperlink"/>
            <w:rFonts w:ascii="Arial" w:hAnsi="Arial" w:cs="Arial"/>
          </w:rPr>
          <w:t>.</w:t>
        </w:r>
        <w:r w:rsidRPr="002A66F6">
          <w:rPr>
            <w:rStyle w:val="Hyperlink"/>
            <w:rFonts w:ascii="Arial" w:hAnsi="Arial" w:cs="Arial"/>
          </w:rPr>
          <w:t>edu/news/advantages_of_a_bilingual_brain</w:t>
        </w:r>
      </w:hyperlink>
      <w:r>
        <w:rPr>
          <w:rFonts w:ascii="Arial" w:hAnsi="Arial" w:cs="Arial"/>
        </w:rPr>
        <w:t xml:space="preserve">  (Accessed on: 16</w:t>
      </w:r>
      <w:r w:rsidRPr="001707D7">
        <w:rPr>
          <w:rFonts w:ascii="Arial" w:hAnsi="Arial" w:cs="Arial"/>
          <w:vertAlign w:val="superscript"/>
        </w:rPr>
        <w:t>th</w:t>
      </w:r>
      <w:r>
        <w:rPr>
          <w:rFonts w:ascii="Arial" w:hAnsi="Arial" w:cs="Arial"/>
        </w:rPr>
        <w:t xml:space="preserve"> March 2021).</w:t>
      </w:r>
    </w:p>
    <w:p w14:paraId="006D8B15" w14:textId="77777777" w:rsidR="00673FB1" w:rsidRPr="001F11F2" w:rsidRDefault="00673FB1" w:rsidP="00673FB1">
      <w:p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Welsh Government, (2015) </w:t>
      </w:r>
      <w:r>
        <w:rPr>
          <w:rFonts w:ascii="Arial" w:hAnsi="Arial" w:cs="Arial"/>
          <w:i/>
          <w:iCs/>
        </w:rPr>
        <w:t xml:space="preserve">Curriculum for Wales: Foundation Phase Framework. </w:t>
      </w:r>
      <w:r>
        <w:rPr>
          <w:rFonts w:ascii="Arial" w:hAnsi="Arial" w:cs="Arial"/>
        </w:rPr>
        <w:t xml:space="preserve">Available from: </w:t>
      </w:r>
      <w:hyperlink r:id="rId15" w:history="1">
        <w:r w:rsidRPr="002A66F6">
          <w:rPr>
            <w:rStyle w:val="Hyperlink"/>
            <w:rFonts w:ascii="Arial" w:hAnsi="Arial" w:cs="Arial"/>
          </w:rPr>
          <w:t>https://gov.wales/sites/default/files/publications/2018-02/foundation-phase-framework-revised-2015.pdf</w:t>
        </w:r>
      </w:hyperlink>
      <w:r>
        <w:rPr>
          <w:rFonts w:ascii="Arial" w:hAnsi="Arial" w:cs="Arial"/>
        </w:rPr>
        <w:t xml:space="preserve">  (Accessed on: 27</w:t>
      </w:r>
      <w:r w:rsidRPr="00A30172">
        <w:rPr>
          <w:rFonts w:ascii="Arial" w:hAnsi="Arial" w:cs="Arial"/>
          <w:vertAlign w:val="superscript"/>
        </w:rPr>
        <w:t>th</w:t>
      </w:r>
      <w:r>
        <w:rPr>
          <w:rFonts w:ascii="Arial" w:hAnsi="Arial" w:cs="Arial"/>
        </w:rPr>
        <w:t xml:space="preserve"> March 2021). </w:t>
      </w:r>
    </w:p>
    <w:sectPr w:rsidR="00673FB1" w:rsidRPr="001F11F2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Calibri">
    <w:panose1 w:val="020F0502020204030204"/>
    <w:charset w:val="00"/>
    <w:family w:val="swiss"/>
    <w:pitch w:val="variable"/>
    <w:sig w:usb0="A00002EF" w:usb1="4000207B" w:usb2="00000000" w:usb3="00000000" w:csb0="000000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2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A6117A"/>
    <w:rsid w:val="00005B59"/>
    <w:rsid w:val="0004155F"/>
    <w:rsid w:val="000462D7"/>
    <w:rsid w:val="00165EAC"/>
    <w:rsid w:val="001707D7"/>
    <w:rsid w:val="001B6B5F"/>
    <w:rsid w:val="001C511F"/>
    <w:rsid w:val="001F11F2"/>
    <w:rsid w:val="00252D76"/>
    <w:rsid w:val="00283123"/>
    <w:rsid w:val="002B6A59"/>
    <w:rsid w:val="0039771A"/>
    <w:rsid w:val="0044437C"/>
    <w:rsid w:val="00456FC2"/>
    <w:rsid w:val="004812CE"/>
    <w:rsid w:val="004819C0"/>
    <w:rsid w:val="004C4101"/>
    <w:rsid w:val="004F2E5A"/>
    <w:rsid w:val="005E7E92"/>
    <w:rsid w:val="005F1BFF"/>
    <w:rsid w:val="005F329F"/>
    <w:rsid w:val="005F5C46"/>
    <w:rsid w:val="00635029"/>
    <w:rsid w:val="00673FB1"/>
    <w:rsid w:val="006D0AF8"/>
    <w:rsid w:val="00793771"/>
    <w:rsid w:val="007C6D4A"/>
    <w:rsid w:val="007E7F1D"/>
    <w:rsid w:val="007F13CA"/>
    <w:rsid w:val="009014BF"/>
    <w:rsid w:val="0090429B"/>
    <w:rsid w:val="00915823"/>
    <w:rsid w:val="00962DAB"/>
    <w:rsid w:val="00A30172"/>
    <w:rsid w:val="00A3193D"/>
    <w:rsid w:val="00A32631"/>
    <w:rsid w:val="00A6117A"/>
    <w:rsid w:val="00AB3A47"/>
    <w:rsid w:val="00B13DD0"/>
    <w:rsid w:val="00BB54FC"/>
    <w:rsid w:val="00C02016"/>
    <w:rsid w:val="00C113B3"/>
    <w:rsid w:val="00C13EF6"/>
    <w:rsid w:val="00CA4159"/>
    <w:rsid w:val="00CE5789"/>
    <w:rsid w:val="00D12172"/>
    <w:rsid w:val="00D33748"/>
    <w:rsid w:val="00D41F8E"/>
    <w:rsid w:val="00DC04E6"/>
    <w:rsid w:val="00E66B27"/>
    <w:rsid w:val="00E91F35"/>
    <w:rsid w:val="00EB2C72"/>
    <w:rsid w:val="00EE31E3"/>
    <w:rsid w:val="00F04C78"/>
    <w:rsid w:val="00F42C34"/>
    <w:rsid w:val="00F649BA"/>
    <w:rsid w:val="00FB700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730A755F"/>
  <w15:chartTrackingRefBased/>
  <w15:docId w15:val="{58BC485F-D19C-4F4C-9BCE-20E5486DC1D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A6117A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A6117A"/>
    <w:rPr>
      <w:color w:val="605E5C"/>
      <w:shd w:val="clear" w:color="auto" w:fill="E1DFDD"/>
    </w:rPr>
  </w:style>
  <w:style w:type="character" w:styleId="FollowedHyperlink">
    <w:name w:val="FollowedHyperlink"/>
    <w:basedOn w:val="DefaultParagraphFont"/>
    <w:uiPriority w:val="99"/>
    <w:semiHidden/>
    <w:unhideWhenUsed/>
    <w:rsid w:val="006D0AF8"/>
    <w:rPr>
      <w:color w:val="954F72" w:themeColor="followed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www.carmarthenshire.gov.wales/home/council-services/education-schools/additional-learning-needs/englishwelsh-as-an-additional-language/" TargetMode="External"/><Relationship Id="rId13" Type="http://schemas.openxmlformats.org/officeDocument/2006/relationships/hyperlink" Target="https://link.springer.com/referenceworkentry/10.1007%2F978-1-4614-3858-8_362" TargetMode="External"/><Relationship Id="rId3" Type="http://schemas.openxmlformats.org/officeDocument/2006/relationships/webSettings" Target="webSettings.xml"/><Relationship Id="rId7" Type="http://schemas.openxmlformats.org/officeDocument/2006/relationships/hyperlink" Target="https://psycnet.apa.org/fulltext/2014-55592-002.html" TargetMode="External"/><Relationship Id="rId12" Type="http://schemas.openxmlformats.org/officeDocument/2006/relationships/hyperlink" Target="https://literacytrust.org.uk/resources/understanding-bilingualism-early-years/" TargetMode="External"/><Relationship Id="rId17" Type="http://schemas.openxmlformats.org/officeDocument/2006/relationships/theme" Target="theme/theme1.xml"/><Relationship Id="rId2" Type="http://schemas.openxmlformats.org/officeDocument/2006/relationships/settings" Target="settings.xml"/><Relationship Id="rId16" Type="http://schemas.openxmlformats.org/officeDocument/2006/relationships/fontTable" Target="fontTable.xml"/><Relationship Id="rId1" Type="http://schemas.openxmlformats.org/officeDocument/2006/relationships/styles" Target="styles.xml"/><Relationship Id="rId6" Type="http://schemas.openxmlformats.org/officeDocument/2006/relationships/hyperlink" Target="https://www.bangor.ac.uk/education-and-human-development/publications/Trafodion8s.pdf" TargetMode="External"/><Relationship Id="rId11" Type="http://schemas.openxmlformats.org/officeDocument/2006/relationships/hyperlink" Target="https://www.leadwithlanguages.org/why-learn-languages/early-childhood-elementary/" TargetMode="External"/><Relationship Id="rId5" Type="http://schemas.openxmlformats.org/officeDocument/2006/relationships/hyperlink" Target="https://unuhi.com/10-benefits-of-being-bilingual/" TargetMode="External"/><Relationship Id="rId15" Type="http://schemas.openxmlformats.org/officeDocument/2006/relationships/hyperlink" Target="https://gov.wales/sites/default/files/publications/2018-02/foundation-phase-framework-revised-2015.pdf" TargetMode="External"/><Relationship Id="rId10" Type="http://schemas.openxmlformats.org/officeDocument/2006/relationships/hyperlink" Target="https://www.fluenschildrenstherapy.com/bilingual-language-development/" TargetMode="External"/><Relationship Id="rId4" Type="http://schemas.openxmlformats.org/officeDocument/2006/relationships/hyperlink" Target="https://adyach.cymru/en/Parents/Services/Inclusion/English-as-an-Additional-Language/English-as-an-Additional-Language.aspx" TargetMode="External"/><Relationship Id="rId9" Type="http://schemas.openxmlformats.org/officeDocument/2006/relationships/hyperlink" Target="https://onlinelibrary.wiley.com/doi/full/10.1002/jocb.238" TargetMode="External"/><Relationship Id="rId14" Type="http://schemas.openxmlformats.org/officeDocument/2006/relationships/hyperlink" Target="https://www.canr.msu.edu/news/advantages_of_a_bilingual_brain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31</TotalTime>
  <Pages>2</Pages>
  <Words>625</Words>
  <Characters>3566</Characters>
  <Application>Microsoft Office Word</Application>
  <DocSecurity>0</DocSecurity>
  <Lines>29</Lines>
  <Paragraphs>8</Paragraphs>
  <ScaleCrop>false</ScaleCrop>
  <Company/>
  <LinksUpToDate>false</LinksUpToDate>
  <CharactersWithSpaces>4183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Ana Martins (2005133)</dc:creator>
  <cp:keywords/>
  <dc:description/>
  <cp:lastModifiedBy>Ana Martins (2005133)</cp:lastModifiedBy>
  <cp:revision>107</cp:revision>
  <dcterms:created xsi:type="dcterms:W3CDTF">2021-03-26T13:14:00Z</dcterms:created>
  <dcterms:modified xsi:type="dcterms:W3CDTF">2021-03-27T21:14:00Z</dcterms:modified>
</cp:coreProperties>
</file>