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diagrams/data4.xml" ContentType="application/vnd.openxmlformats-officedocument.drawingml.diagramData+xml"/>
  <Override PartName="/word/diagrams/layout4.xml" ContentType="application/vnd.openxmlformats-officedocument.drawingml.diagramLayout+xml"/>
  <Override PartName="/word/diagrams/quickStyle4.xml" ContentType="application/vnd.openxmlformats-officedocument.drawingml.diagramStyle+xml"/>
  <Override PartName="/word/diagrams/colors4.xml" ContentType="application/vnd.openxmlformats-officedocument.drawingml.diagramColors+xml"/>
  <Override PartName="/word/diagrams/drawing4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51A2A55" w14:textId="3544A6A0" w:rsidR="00464DCE" w:rsidRDefault="00B00C35" w:rsidP="00B00C35">
      <w:pPr>
        <w:jc w:val="left"/>
        <w:rPr>
          <w:b/>
          <w:szCs w:val="22"/>
        </w:rPr>
      </w:pPr>
      <w:r>
        <w:rPr>
          <w:noProof/>
          <w14:ligatures w14:val="standardContextual"/>
        </w:rPr>
        <w:drawing>
          <wp:inline distT="0" distB="0" distL="0" distR="0" wp14:anchorId="25B9239D" wp14:editId="4A980F8F">
            <wp:extent cx="1809750" cy="723900"/>
            <wp:effectExtent l="0" t="0" r="0" b="0"/>
            <wp:docPr id="9" name="Picture 9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7CD623" w14:textId="77777777" w:rsidR="00464DCE" w:rsidRDefault="00464DCE" w:rsidP="00464DCE">
      <w:pPr>
        <w:jc w:val="center"/>
        <w:rPr>
          <w:b/>
          <w:szCs w:val="22"/>
        </w:rPr>
      </w:pPr>
    </w:p>
    <w:p w14:paraId="38C21AAD" w14:textId="77777777" w:rsidR="00464DCE" w:rsidRDefault="00464DCE" w:rsidP="00464DCE">
      <w:pPr>
        <w:jc w:val="center"/>
        <w:rPr>
          <w:b/>
          <w:szCs w:val="22"/>
        </w:rPr>
      </w:pPr>
    </w:p>
    <w:p w14:paraId="7EA6992E" w14:textId="77777777" w:rsidR="00464DCE" w:rsidRDefault="00464DCE" w:rsidP="00464DCE">
      <w:pPr>
        <w:jc w:val="center"/>
        <w:rPr>
          <w:b/>
          <w:szCs w:val="22"/>
        </w:rPr>
      </w:pPr>
    </w:p>
    <w:p w14:paraId="7E01A0C9" w14:textId="77777777" w:rsidR="00464DCE" w:rsidRDefault="00464DCE" w:rsidP="00464DCE">
      <w:pPr>
        <w:jc w:val="center"/>
        <w:rPr>
          <w:b/>
          <w:szCs w:val="22"/>
        </w:rPr>
      </w:pPr>
    </w:p>
    <w:p w14:paraId="629AE135" w14:textId="77777777" w:rsidR="00464DCE" w:rsidRDefault="00464DCE" w:rsidP="00464DCE">
      <w:pPr>
        <w:jc w:val="center"/>
        <w:rPr>
          <w:b/>
          <w:szCs w:val="22"/>
        </w:rPr>
      </w:pPr>
    </w:p>
    <w:p w14:paraId="2EC4C0DC" w14:textId="77777777" w:rsidR="00464DCE" w:rsidRDefault="00464DCE" w:rsidP="00464DCE">
      <w:pPr>
        <w:jc w:val="center"/>
        <w:rPr>
          <w:b/>
          <w:szCs w:val="22"/>
        </w:rPr>
      </w:pPr>
    </w:p>
    <w:p w14:paraId="012CA1BC" w14:textId="77777777" w:rsidR="00464DCE" w:rsidRDefault="00464DCE" w:rsidP="00464DCE">
      <w:pPr>
        <w:jc w:val="center"/>
        <w:rPr>
          <w:b/>
          <w:szCs w:val="22"/>
        </w:rPr>
      </w:pPr>
    </w:p>
    <w:p w14:paraId="04FFAC65" w14:textId="77777777" w:rsidR="00464DCE" w:rsidRDefault="00464DCE" w:rsidP="00464DCE">
      <w:pPr>
        <w:jc w:val="center"/>
        <w:rPr>
          <w:b/>
          <w:szCs w:val="22"/>
        </w:rPr>
      </w:pPr>
    </w:p>
    <w:p w14:paraId="19BDB113" w14:textId="77777777" w:rsidR="00464DCE" w:rsidRDefault="00464DCE" w:rsidP="00464DCE">
      <w:pPr>
        <w:jc w:val="center"/>
        <w:rPr>
          <w:b/>
          <w:szCs w:val="22"/>
        </w:rPr>
      </w:pPr>
    </w:p>
    <w:p w14:paraId="1117798A" w14:textId="77777777" w:rsidR="00464DCE" w:rsidRDefault="00464DCE" w:rsidP="00464DCE">
      <w:pPr>
        <w:jc w:val="center"/>
        <w:rPr>
          <w:b/>
          <w:szCs w:val="22"/>
        </w:rPr>
      </w:pPr>
    </w:p>
    <w:p w14:paraId="31C07546" w14:textId="1D3EE658" w:rsidR="00E0444F" w:rsidRPr="00464DCE" w:rsidRDefault="00464DCE" w:rsidP="00464DCE">
      <w:pPr>
        <w:jc w:val="center"/>
        <w:rPr>
          <w:b/>
          <w:szCs w:val="22"/>
        </w:rPr>
      </w:pPr>
      <w:r w:rsidRPr="00464DCE">
        <w:rPr>
          <w:b/>
          <w:szCs w:val="22"/>
        </w:rPr>
        <w:t>BA Leadership and Management Skills for the Workplace</w:t>
      </w:r>
    </w:p>
    <w:p w14:paraId="1EC26A05" w14:textId="1B84D83A" w:rsidR="00464DCE" w:rsidRPr="00464DCE" w:rsidRDefault="00464DCE" w:rsidP="00464DCE">
      <w:pPr>
        <w:jc w:val="center"/>
        <w:rPr>
          <w:b/>
          <w:szCs w:val="22"/>
        </w:rPr>
      </w:pPr>
      <w:r w:rsidRPr="00464DCE">
        <w:rPr>
          <w:b/>
          <w:szCs w:val="22"/>
        </w:rPr>
        <w:t>BMSW 6104 Strategic Management for SMEs</w:t>
      </w:r>
    </w:p>
    <w:p w14:paraId="5267E3D0" w14:textId="5CD7B9E1" w:rsidR="00464DCE" w:rsidRPr="00464DCE" w:rsidRDefault="00464DCE" w:rsidP="00464DCE">
      <w:pPr>
        <w:jc w:val="center"/>
        <w:rPr>
          <w:b/>
          <w:bCs/>
          <w:szCs w:val="22"/>
        </w:rPr>
      </w:pPr>
      <w:r w:rsidRPr="00464DCE">
        <w:rPr>
          <w:b/>
          <w:bCs/>
          <w:szCs w:val="22"/>
        </w:rPr>
        <w:t xml:space="preserve">Assignment Title: </w:t>
      </w:r>
      <w:r w:rsidRPr="00464DCE">
        <w:rPr>
          <w:b/>
          <w:spacing w:val="-2"/>
          <w:szCs w:val="22"/>
        </w:rPr>
        <w:t>Strategic</w:t>
      </w:r>
      <w:r w:rsidRPr="00464DCE">
        <w:rPr>
          <w:b/>
          <w:szCs w:val="22"/>
        </w:rPr>
        <w:t xml:space="preserve"> </w:t>
      </w:r>
      <w:r w:rsidRPr="00464DCE">
        <w:rPr>
          <w:b/>
          <w:spacing w:val="-2"/>
          <w:szCs w:val="22"/>
        </w:rPr>
        <w:t>Management</w:t>
      </w:r>
      <w:r w:rsidRPr="00464DCE">
        <w:rPr>
          <w:b/>
          <w:szCs w:val="22"/>
        </w:rPr>
        <w:t xml:space="preserve"> </w:t>
      </w:r>
      <w:r w:rsidRPr="00464DCE">
        <w:rPr>
          <w:b/>
          <w:spacing w:val="-4"/>
          <w:szCs w:val="22"/>
        </w:rPr>
        <w:t>for SMEs</w:t>
      </w:r>
    </w:p>
    <w:p w14:paraId="47872E2D" w14:textId="77777777" w:rsidR="00A34362" w:rsidRDefault="00A34362" w:rsidP="00464DCE">
      <w:pPr>
        <w:jc w:val="center"/>
        <w:rPr>
          <w:b/>
          <w:szCs w:val="22"/>
        </w:rPr>
      </w:pPr>
    </w:p>
    <w:p w14:paraId="24597C67" w14:textId="77777777" w:rsidR="00A34362" w:rsidRDefault="00A34362" w:rsidP="00464DCE">
      <w:pPr>
        <w:jc w:val="center"/>
        <w:rPr>
          <w:b/>
          <w:szCs w:val="22"/>
        </w:rPr>
      </w:pPr>
    </w:p>
    <w:p w14:paraId="4110CF8D" w14:textId="77777777" w:rsidR="00A34362" w:rsidRDefault="00A34362" w:rsidP="00464DCE">
      <w:pPr>
        <w:jc w:val="center"/>
        <w:rPr>
          <w:b/>
          <w:szCs w:val="22"/>
        </w:rPr>
      </w:pPr>
    </w:p>
    <w:p w14:paraId="73249CAB" w14:textId="77777777" w:rsidR="00A34362" w:rsidRDefault="00A34362" w:rsidP="00464DCE">
      <w:pPr>
        <w:jc w:val="center"/>
        <w:rPr>
          <w:b/>
          <w:szCs w:val="22"/>
        </w:rPr>
      </w:pPr>
    </w:p>
    <w:p w14:paraId="06EE5C5A" w14:textId="77777777" w:rsidR="00A34362" w:rsidRDefault="00A34362" w:rsidP="00464DCE">
      <w:pPr>
        <w:jc w:val="center"/>
        <w:rPr>
          <w:b/>
          <w:szCs w:val="22"/>
        </w:rPr>
      </w:pPr>
    </w:p>
    <w:p w14:paraId="6010ED74" w14:textId="1028BAA1" w:rsidR="00A34362" w:rsidRPr="00A34362" w:rsidRDefault="00A34362" w:rsidP="00A34362">
      <w:pPr>
        <w:tabs>
          <w:tab w:val="left" w:pos="1005"/>
        </w:tabs>
        <w:rPr>
          <w:b/>
          <w:szCs w:val="22"/>
        </w:rPr>
      </w:pPr>
      <w:r>
        <w:rPr>
          <w:b/>
          <w:szCs w:val="22"/>
        </w:rPr>
        <w:tab/>
        <w:t xml:space="preserve">   </w:t>
      </w:r>
      <w:r w:rsidRPr="00A34362">
        <w:rPr>
          <w:b/>
          <w:szCs w:val="22"/>
        </w:rPr>
        <w:t>Student: Yanko Yankov</w:t>
      </w:r>
    </w:p>
    <w:p w14:paraId="6519BD8B" w14:textId="7D80658B" w:rsidR="00A34362" w:rsidRDefault="00A34362" w:rsidP="00A34362">
      <w:pPr>
        <w:tabs>
          <w:tab w:val="left" w:pos="1005"/>
        </w:tabs>
        <w:rPr>
          <w:b/>
          <w:szCs w:val="22"/>
        </w:rPr>
      </w:pPr>
      <w:r>
        <w:rPr>
          <w:b/>
          <w:szCs w:val="22"/>
        </w:rPr>
        <w:t xml:space="preserve">                   </w:t>
      </w:r>
      <w:r w:rsidRPr="00A34362">
        <w:rPr>
          <w:b/>
          <w:szCs w:val="22"/>
        </w:rPr>
        <w:t>Student number: 2127550</w:t>
      </w:r>
    </w:p>
    <w:p w14:paraId="10FD0BD1" w14:textId="0159979B" w:rsidR="00464DCE" w:rsidRPr="00464DCE" w:rsidRDefault="00464DCE" w:rsidP="00464DCE">
      <w:pPr>
        <w:jc w:val="center"/>
        <w:rPr>
          <w:rFonts w:eastAsiaTheme="majorEastAsia" w:cstheme="majorBidi"/>
          <w:b/>
          <w:color w:val="0F4761" w:themeColor="accent1" w:themeShade="BF"/>
          <w:szCs w:val="22"/>
        </w:rPr>
      </w:pPr>
      <w:r w:rsidRPr="00464DCE">
        <w:rPr>
          <w:b/>
          <w:szCs w:val="22"/>
        </w:rPr>
        <w:br w:type="page"/>
      </w:r>
    </w:p>
    <w:sdt>
      <w:sdtPr>
        <w:rPr>
          <w:rFonts w:ascii="Arial" w:eastAsia="Times New Roman" w:hAnsi="Arial" w:cs="Times New Roman"/>
          <w:color w:val="auto"/>
          <w:sz w:val="22"/>
          <w:szCs w:val="20"/>
          <w:lang w:val="en-GB" w:eastAsia="en-GB"/>
        </w:rPr>
        <w:id w:val="147355533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883D853" w14:textId="63B08F59" w:rsidR="00CE5CD2" w:rsidRDefault="00CE5CD2">
          <w:pPr>
            <w:pStyle w:val="TOCHeading"/>
          </w:pPr>
          <w:r>
            <w:t>Table of Contents</w:t>
          </w:r>
        </w:p>
        <w:p w14:paraId="2A2EA4BC" w14:textId="7B7EF8C3" w:rsidR="00CE5CD2" w:rsidRDefault="00CE5CD2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2869096" w:history="1">
            <w:r w:rsidRPr="00457862">
              <w:rPr>
                <w:rStyle w:val="Hyperlink"/>
                <w:noProof/>
              </w:rPr>
              <w:t>Task 01: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_Toc182869096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E7D97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729C28" w14:textId="796D471F" w:rsidR="00CE5CD2" w:rsidRDefault="00CE5CD2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182869097" w:history="1">
            <w:r w:rsidRPr="00457862">
              <w:rPr>
                <w:rStyle w:val="Hyperlink"/>
                <w:noProof/>
              </w:rPr>
              <w:t>1.</w:t>
            </w:r>
            <w:r>
              <w:rPr>
                <w:noProof/>
              </w:rPr>
              <w:tab/>
            </w:r>
            <w:r w:rsidRPr="00457862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_Toc182869097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E7D97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DD9EE4" w14:textId="0C68751E" w:rsidR="00CE5CD2" w:rsidRDefault="00CE5CD2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182869098" w:history="1">
            <w:r w:rsidRPr="00457862">
              <w:rPr>
                <w:rStyle w:val="Hyperlink"/>
                <w:noProof/>
              </w:rPr>
              <w:t>2.</w:t>
            </w:r>
            <w:r>
              <w:rPr>
                <w:noProof/>
              </w:rPr>
              <w:tab/>
            </w:r>
            <w:r w:rsidRPr="00457862">
              <w:rPr>
                <w:rStyle w:val="Hyperlink"/>
                <w:noProof/>
              </w:rPr>
              <w:t>Critically assessing the organisation’s current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_Toc182869098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E7D97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259467" w14:textId="23AFCC9F" w:rsidR="00CE5CD2" w:rsidRDefault="00CE5CD2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182869099" w:history="1">
            <w:r w:rsidRPr="00457862">
              <w:rPr>
                <w:rStyle w:val="Hyperlink"/>
                <w:noProof/>
              </w:rPr>
              <w:t>3.</w:t>
            </w:r>
            <w:r>
              <w:rPr>
                <w:noProof/>
              </w:rPr>
              <w:tab/>
            </w:r>
            <w:r w:rsidRPr="00457862">
              <w:rPr>
                <w:rStyle w:val="Hyperlink"/>
                <w:noProof/>
              </w:rPr>
              <w:t>Analysing the organisation’s external and internal environment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_Toc182869099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E7D97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BB0BC3" w14:textId="66FF61B5" w:rsidR="00CE5CD2" w:rsidRDefault="00CE5CD2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182869100" w:history="1">
            <w:r w:rsidRPr="00457862">
              <w:rPr>
                <w:rStyle w:val="Hyperlink"/>
                <w:noProof/>
              </w:rPr>
              <w:t>4.</w:t>
            </w:r>
            <w:r>
              <w:rPr>
                <w:noProof/>
              </w:rPr>
              <w:tab/>
            </w:r>
            <w:r w:rsidRPr="00457862">
              <w:rPr>
                <w:rStyle w:val="Hyperlink"/>
                <w:noProof/>
              </w:rPr>
              <w:t>Conducting a stakeholder analysis and identifying the main stakeholders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_Toc182869100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E7D97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BEF13C" w14:textId="340F053B" w:rsidR="00CE5CD2" w:rsidRDefault="00CE5CD2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182869101" w:history="1">
            <w:r w:rsidRPr="00457862">
              <w:rPr>
                <w:rStyle w:val="Hyperlink"/>
                <w:noProof/>
              </w:rPr>
              <w:t>5.</w:t>
            </w:r>
            <w:r>
              <w:rPr>
                <w:noProof/>
              </w:rPr>
              <w:tab/>
            </w:r>
            <w:r w:rsidRPr="00457862">
              <w:rPr>
                <w:rStyle w:val="Hyperlink"/>
                <w:noProof/>
              </w:rPr>
              <w:t>Discussing three possible strategic growth options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_Toc182869101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E7D97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3969E2" w14:textId="5A3F1A2C" w:rsidR="00CE5CD2" w:rsidRDefault="00CE5CD2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182869102" w:history="1">
            <w:r w:rsidRPr="00457862">
              <w:rPr>
                <w:rStyle w:val="Hyperlink"/>
                <w:rFonts w:cs="Arial"/>
                <w:noProof/>
              </w:rPr>
              <w:t>6.</w:t>
            </w:r>
            <w:r>
              <w:rPr>
                <w:noProof/>
              </w:rPr>
              <w:tab/>
            </w:r>
            <w:r w:rsidRPr="00457862">
              <w:rPr>
                <w:rStyle w:val="Hyperlink"/>
                <w:noProof/>
              </w:rPr>
              <w:t>Discussing how competitors might react to the plans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_Toc182869102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E7D97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9FC9D6" w14:textId="2CB71C34" w:rsidR="00CE5CD2" w:rsidRDefault="00CE5CD2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182869103" w:history="1">
            <w:r w:rsidRPr="00457862">
              <w:rPr>
                <w:rStyle w:val="Hyperlink"/>
                <w:noProof/>
              </w:rPr>
              <w:t>7.</w:t>
            </w:r>
            <w:r>
              <w:rPr>
                <w:noProof/>
              </w:rPr>
              <w:tab/>
            </w:r>
            <w:r w:rsidRPr="00457862">
              <w:rPr>
                <w:rStyle w:val="Hyperlink"/>
                <w:noProof/>
              </w:rPr>
              <w:t>Providing key strategic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_Toc182869103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E7D97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0EDC34" w14:textId="30017829" w:rsidR="00CE5CD2" w:rsidRDefault="00CE5CD2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182869104" w:history="1">
            <w:r w:rsidRPr="00457862">
              <w:rPr>
                <w:rStyle w:val="Hyperlink"/>
                <w:noProof/>
              </w:rPr>
              <w:t>8.</w:t>
            </w:r>
            <w:r>
              <w:rPr>
                <w:noProof/>
              </w:rPr>
              <w:tab/>
            </w:r>
            <w:r w:rsidRPr="00457862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_Toc182869104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E7D97"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2278FA" w14:textId="10014D4D" w:rsidR="00CE5CD2" w:rsidRDefault="00CE5CD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2869105" w:history="1">
            <w:r w:rsidRPr="00457862">
              <w:rPr>
                <w:rStyle w:val="Hyperlink"/>
                <w:noProof/>
              </w:rPr>
              <w:t>Task 02: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_Toc182869105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E7D97"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87F09A" w14:textId="080C121B" w:rsidR="00CE5CD2" w:rsidRDefault="00CE5CD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2869106" w:history="1">
            <w:r w:rsidRPr="0045786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_Toc182869106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E7D97"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0E8AEB" w14:textId="2B39CE6A" w:rsidR="00CE5CD2" w:rsidRDefault="00CE5CD2">
          <w:r>
            <w:rPr>
              <w:b/>
              <w:bCs/>
              <w:noProof/>
            </w:rPr>
            <w:fldChar w:fldCharType="end"/>
          </w:r>
        </w:p>
      </w:sdtContent>
    </w:sdt>
    <w:p w14:paraId="74F7E130" w14:textId="77777777" w:rsidR="00464DCE" w:rsidRDefault="00464DCE">
      <w:pPr>
        <w:spacing w:after="160" w:line="278" w:lineRule="auto"/>
      </w:pPr>
      <w:r>
        <w:br w:type="page"/>
      </w:r>
    </w:p>
    <w:p w14:paraId="661688BA" w14:textId="6391344F" w:rsidR="00464DCE" w:rsidRDefault="00464DCE" w:rsidP="00464DCE">
      <w:pPr>
        <w:pStyle w:val="Heading1"/>
      </w:pPr>
      <w:bookmarkStart w:id="0" w:name="_Toc182869096"/>
      <w:r>
        <w:lastRenderedPageBreak/>
        <w:t>Task 01</w:t>
      </w:r>
      <w:bookmarkStart w:id="1" w:name="_Hlk82791433"/>
      <w:r w:rsidR="00C538F9">
        <w:t>: Report</w:t>
      </w:r>
      <w:bookmarkEnd w:id="0"/>
    </w:p>
    <w:p w14:paraId="3F99D1FA" w14:textId="451AEC00" w:rsidR="00934211" w:rsidRDefault="00934211" w:rsidP="00464DCE">
      <w:pPr>
        <w:pStyle w:val="Heading1"/>
        <w:numPr>
          <w:ilvl w:val="0"/>
          <w:numId w:val="5"/>
        </w:numPr>
      </w:pPr>
      <w:bookmarkStart w:id="2" w:name="_Toc182869097"/>
      <w:r w:rsidRPr="00464DCE">
        <w:t>Introduction</w:t>
      </w:r>
      <w:bookmarkEnd w:id="2"/>
    </w:p>
    <w:p w14:paraId="34DC9517" w14:textId="5D45E69F" w:rsidR="00963F65" w:rsidRPr="00963F65" w:rsidRDefault="00963F65" w:rsidP="00AD6C71">
      <w:pPr>
        <w:rPr>
          <w:rFonts w:eastAsiaTheme="majorEastAsia"/>
        </w:rPr>
      </w:pPr>
      <w:r>
        <w:rPr>
          <w:rFonts w:eastAsiaTheme="majorEastAsia"/>
        </w:rPr>
        <w:t xml:space="preserve">Strategy is a vital term related to business firms which can be defined as a </w:t>
      </w:r>
      <w:r w:rsidR="00C20183">
        <w:rPr>
          <w:rFonts w:eastAsiaTheme="majorEastAsia"/>
        </w:rPr>
        <w:t xml:space="preserve">set of actions that is performed to obtain certain long-term goals. </w:t>
      </w:r>
      <w:r w:rsidR="00AD6C71">
        <w:rPr>
          <w:rFonts w:eastAsiaTheme="majorEastAsia"/>
        </w:rPr>
        <w:t xml:space="preserve">Besides, strategic management can be defined </w:t>
      </w:r>
      <w:r w:rsidR="006409E9">
        <w:rPr>
          <w:rFonts w:eastAsiaTheme="majorEastAsia"/>
        </w:rPr>
        <w:t xml:space="preserve">as an ongoing approach that aids business firms in obtaining </w:t>
      </w:r>
      <w:r w:rsidR="00E107E7">
        <w:rPr>
          <w:rFonts w:eastAsiaTheme="majorEastAsia"/>
        </w:rPr>
        <w:t xml:space="preserve">their goals through planning, formulating, implementing, and overseeing strategies. </w:t>
      </w:r>
      <w:r w:rsidR="00077EB4">
        <w:rPr>
          <w:rFonts w:eastAsiaTheme="majorEastAsia"/>
        </w:rPr>
        <w:t xml:space="preserve">For the report, the name of the chosen organisation is Funding Circle which is a renowned SME in the UK. </w:t>
      </w:r>
      <w:r w:rsidR="00BD1176">
        <w:rPr>
          <w:rFonts w:eastAsiaTheme="majorEastAsia"/>
        </w:rPr>
        <w:t xml:space="preserve">It is basically an online marketplace for loans for business firms. </w:t>
      </w:r>
      <w:r w:rsidR="00053B82">
        <w:rPr>
          <w:rFonts w:eastAsiaTheme="majorEastAsia"/>
        </w:rPr>
        <w:t xml:space="preserve">It was founded in </w:t>
      </w:r>
      <w:proofErr w:type="gramStart"/>
      <w:r w:rsidR="00053B82">
        <w:rPr>
          <w:rFonts w:eastAsiaTheme="majorEastAsia"/>
        </w:rPr>
        <w:t>2010</w:t>
      </w:r>
      <w:proofErr w:type="gramEnd"/>
      <w:r w:rsidR="00053B82">
        <w:rPr>
          <w:rFonts w:eastAsiaTheme="majorEastAsia"/>
        </w:rPr>
        <w:t xml:space="preserve"> and its headquarters is situated in London, UK. </w:t>
      </w:r>
      <w:r w:rsidR="00B76E63">
        <w:rPr>
          <w:rFonts w:eastAsiaTheme="majorEastAsia"/>
        </w:rPr>
        <w:t xml:space="preserve">The firm operates in the lending industry. In 2022, the firm earned approximately 0.16 billion GBP. </w:t>
      </w:r>
      <w:r w:rsidR="00DC59B0">
        <w:rPr>
          <w:rFonts w:eastAsiaTheme="majorEastAsia"/>
        </w:rPr>
        <w:t xml:space="preserve">However, the aim of the report is to develop a sustainable strategy for Funding Circle by employing various strategic management tools. </w:t>
      </w:r>
      <w:r w:rsidR="00445C5E">
        <w:rPr>
          <w:rFonts w:eastAsiaTheme="majorEastAsia"/>
        </w:rPr>
        <w:t xml:space="preserve">At inception, the current strategy of the firm has been assessed. </w:t>
      </w:r>
      <w:r w:rsidR="00F251C2">
        <w:rPr>
          <w:rFonts w:eastAsiaTheme="majorEastAsia"/>
        </w:rPr>
        <w:t xml:space="preserve">Then, the overall business environment and stakeholder analysis of the firm </w:t>
      </w:r>
      <w:r w:rsidR="003C22D1">
        <w:rPr>
          <w:rFonts w:eastAsiaTheme="majorEastAsia"/>
        </w:rPr>
        <w:t xml:space="preserve">have been performed in the report. </w:t>
      </w:r>
      <w:r w:rsidR="00963EC8">
        <w:rPr>
          <w:rFonts w:eastAsiaTheme="majorEastAsia"/>
        </w:rPr>
        <w:t xml:space="preserve">Besides, various strategic possible growth options for the firm have been also discussed. Moreover, various strategic recommendations for the firm have been provided in the following section. </w:t>
      </w:r>
    </w:p>
    <w:bookmarkEnd w:id="1"/>
    <w:p w14:paraId="2049D5C1" w14:textId="64FA6CEC" w:rsidR="00934211" w:rsidRPr="000F3B9F" w:rsidRDefault="00464DCE" w:rsidP="00464DCE">
      <w:pPr>
        <w:spacing w:after="160" w:line="278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br w:type="page"/>
      </w:r>
    </w:p>
    <w:p w14:paraId="7D842639" w14:textId="1414F985" w:rsidR="00464DCE" w:rsidRDefault="00934211" w:rsidP="00464DCE">
      <w:pPr>
        <w:pStyle w:val="Heading1"/>
        <w:numPr>
          <w:ilvl w:val="0"/>
          <w:numId w:val="5"/>
        </w:numPr>
      </w:pPr>
      <w:bookmarkStart w:id="3" w:name="_Toc182869098"/>
      <w:bookmarkStart w:id="4" w:name="_Hlk82863499"/>
      <w:r w:rsidRPr="00464DCE">
        <w:lastRenderedPageBreak/>
        <w:t>Critically a</w:t>
      </w:r>
      <w:r w:rsidR="00464DCE" w:rsidRPr="00464DCE">
        <w:t>ssessing</w:t>
      </w:r>
      <w:r w:rsidRPr="00464DCE">
        <w:t xml:space="preserve"> the organisation’s current strategy</w:t>
      </w:r>
      <w:bookmarkEnd w:id="3"/>
    </w:p>
    <w:p w14:paraId="6D84BCB9" w14:textId="4F003316" w:rsidR="00934211" w:rsidRDefault="00034B94" w:rsidP="004C1C0D">
      <w:r>
        <w:t xml:space="preserve">Funding Circle is an established online lending marketplace that aims to give fast as well as affordable small loans to businesses. </w:t>
      </w:r>
      <w:r w:rsidR="00B67DB5">
        <w:t>A wide spectrum of funding solutions is provided by the firm such as business lines of credit, business term loans, SBA 7 loans</w:t>
      </w:r>
      <w:r w:rsidR="00CE5CD2">
        <w:t>,</w:t>
      </w:r>
      <w:r w:rsidR="00B67DB5">
        <w:t xml:space="preserve"> and so on. Besides, the mission of the firm is to develop a platform to provide essential funding for small enterprise</w:t>
      </w:r>
      <w:r w:rsidR="004C1C0D">
        <w:t xml:space="preserve">s. </w:t>
      </w:r>
      <w:r w:rsidR="00DA51C2">
        <w:t>One of the crucial objective</w:t>
      </w:r>
      <w:r w:rsidR="00362C7B">
        <w:t>s</w:t>
      </w:r>
      <w:r w:rsidR="00DA51C2">
        <w:t xml:space="preserve"> of the firm is to bridge the gap between SMEs and investors</w:t>
      </w:r>
      <w:r w:rsidR="00722BCC">
        <w:t xml:space="preserve"> (</w:t>
      </w:r>
      <w:r w:rsidR="00722BCC" w:rsidRPr="000925D4">
        <w:rPr>
          <w:rFonts w:cs="Arial"/>
          <w:szCs w:val="22"/>
          <w:lang w:val="en-US"/>
        </w:rPr>
        <w:t>Abdullah, 2016</w:t>
      </w:r>
      <w:r w:rsidR="00722BCC">
        <w:rPr>
          <w:rFonts w:cs="Arial"/>
          <w:szCs w:val="22"/>
          <w:lang w:val="en-US"/>
        </w:rPr>
        <w:t>)</w:t>
      </w:r>
      <w:r w:rsidR="00DA51C2">
        <w:t xml:space="preserve">. </w:t>
      </w:r>
      <w:r w:rsidR="00362C7B">
        <w:t xml:space="preserve">It provides the opportunity </w:t>
      </w:r>
      <w:r w:rsidR="00CE5CD2">
        <w:t>for</w:t>
      </w:r>
      <w:r w:rsidR="00362C7B">
        <w:t xml:space="preserve"> investors to earn good returns and helps businesses to protect the fund for their innovation and growth.</w:t>
      </w:r>
    </w:p>
    <w:p w14:paraId="449187F4" w14:textId="5780A87B" w:rsidR="00A241BC" w:rsidRDefault="00A241BC" w:rsidP="00A241BC">
      <w:pPr>
        <w:jc w:val="center"/>
      </w:pPr>
      <w:r>
        <w:rPr>
          <w:noProof/>
        </w:rPr>
        <w:drawing>
          <wp:inline distT="0" distB="0" distL="0" distR="0" wp14:anchorId="36417215" wp14:editId="64896765">
            <wp:extent cx="5212080" cy="1737360"/>
            <wp:effectExtent l="0" t="0" r="7620" b="0"/>
            <wp:docPr id="3" name="Picture 3" descr="Funding Circle - Wikipe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Funding Circle - Wikipedia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12080" cy="1737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CC5264" w14:textId="4D480A0B" w:rsidR="00A241BC" w:rsidRDefault="00A241BC" w:rsidP="00A241BC">
      <w:pPr>
        <w:jc w:val="center"/>
      </w:pPr>
      <w:r>
        <w:t>Figure 01: Funding Circle</w:t>
      </w:r>
      <w:r w:rsidR="00F16AA7">
        <w:t xml:space="preserve"> (</w:t>
      </w:r>
      <w:r w:rsidR="00F16AA7">
        <w:rPr>
          <w:i/>
          <w:iCs/>
        </w:rPr>
        <w:t>Funding Circle.</w:t>
      </w:r>
      <w:r w:rsidR="00F16AA7" w:rsidRPr="00824C9E">
        <w:rPr>
          <w:i/>
          <w:iCs/>
        </w:rPr>
        <w:t xml:space="preserve"> </w:t>
      </w:r>
      <w:r w:rsidR="00F16AA7" w:rsidRPr="00824C9E">
        <w:rPr>
          <w:i/>
        </w:rPr>
        <w:t>2024</w:t>
      </w:r>
      <w:r w:rsidR="00F16AA7">
        <w:rPr>
          <w:i/>
        </w:rPr>
        <w:t>)</w:t>
      </w:r>
    </w:p>
    <w:p w14:paraId="5A434D27" w14:textId="046B9320" w:rsidR="00362C7B" w:rsidRDefault="00C523B3" w:rsidP="00C523B3">
      <w:r>
        <w:t xml:space="preserve">The crucial objectives of the firm are to ensure the growth of small and medium enterprises, optimise the return of investors, and expand </w:t>
      </w:r>
      <w:r w:rsidR="00CE5CD2">
        <w:t xml:space="preserve">the </w:t>
      </w:r>
      <w:r>
        <w:t xml:space="preserve">market. </w:t>
      </w:r>
      <w:r w:rsidR="00F70014">
        <w:t>The firm also provide</w:t>
      </w:r>
      <w:r w:rsidR="00CE5CD2">
        <w:t>s</w:t>
      </w:r>
      <w:r w:rsidR="00F70014">
        <w:t xml:space="preserve"> </w:t>
      </w:r>
      <w:r w:rsidR="00CE5CD2">
        <w:t xml:space="preserve">a </w:t>
      </w:r>
      <w:r w:rsidR="00F70014">
        <w:t xml:space="preserve">special focus on innovation. </w:t>
      </w:r>
      <w:r w:rsidR="003F7243">
        <w:t>However, the firm has occupied a unique position in the market</w:t>
      </w:r>
      <w:r w:rsidR="004C735A">
        <w:t xml:space="preserve"> by targeting a niche market (SME financing) and leveraging technology. </w:t>
      </w:r>
      <w:r w:rsidR="00895450">
        <w:t>Thus</w:t>
      </w:r>
      <w:r w:rsidR="007426EE">
        <w:t xml:space="preserve">, it has become successful </w:t>
      </w:r>
      <w:r w:rsidR="00CE5CD2">
        <w:t>in differentiating</w:t>
      </w:r>
      <w:r w:rsidR="007426EE">
        <w:t xml:space="preserve"> itself from rivals </w:t>
      </w:r>
      <w:r w:rsidR="00844465">
        <w:t xml:space="preserve">by customising lending solutions, giving faster loan approvals and so on. </w:t>
      </w:r>
      <w:r w:rsidR="00895450">
        <w:t>The fintech industry is becoming more competitive day by day</w:t>
      </w:r>
      <w:r w:rsidR="00722BCC">
        <w:t xml:space="preserve"> (</w:t>
      </w:r>
      <w:r w:rsidR="00722BCC" w:rsidRPr="000925D4">
        <w:rPr>
          <w:rFonts w:cs="Arial"/>
          <w:szCs w:val="22"/>
          <w:lang w:val="en-US" w:eastAsia="en-US"/>
        </w:rPr>
        <w:t>Ahmed, 2019</w:t>
      </w:r>
      <w:r w:rsidR="00722BCC">
        <w:rPr>
          <w:rFonts w:cs="Arial"/>
          <w:szCs w:val="22"/>
          <w:lang w:val="en-US" w:eastAsia="en-US"/>
        </w:rPr>
        <w:t>)</w:t>
      </w:r>
      <w:r w:rsidR="00895450">
        <w:t xml:space="preserve">. It </w:t>
      </w:r>
      <w:r w:rsidR="00CE5CD2">
        <w:t>becomes</w:t>
      </w:r>
      <w:r w:rsidR="00895450">
        <w:t xml:space="preserve"> tough for the firm to maintain its profitability though it has experienced an increase in its revenue in 2023 compared to 2022. </w:t>
      </w:r>
      <w:r w:rsidR="005F2E57">
        <w:t xml:space="preserve">Apart from these, traditional financial institutions have also started to </w:t>
      </w:r>
      <w:r w:rsidR="0000462E">
        <w:t xml:space="preserve">provide various digital services to customers </w:t>
      </w:r>
      <w:r w:rsidR="00CE5CD2">
        <w:t>which</w:t>
      </w:r>
      <w:r w:rsidR="0000462E">
        <w:t xml:space="preserve"> is also a threat to the firm’s profitability.</w:t>
      </w:r>
    </w:p>
    <w:p w14:paraId="744E01D3" w14:textId="6D054156" w:rsidR="00A241BC" w:rsidRDefault="00A241BC" w:rsidP="00C523B3">
      <w:r>
        <w:rPr>
          <w:rFonts w:cs="Arial"/>
          <w:i/>
          <w:iCs/>
          <w:noProof/>
          <w:sz w:val="24"/>
          <w:szCs w:val="24"/>
          <w14:ligatures w14:val="standardContextual"/>
        </w:rPr>
        <w:lastRenderedPageBreak/>
        <w:drawing>
          <wp:inline distT="0" distB="0" distL="0" distR="0" wp14:anchorId="30379F47" wp14:editId="2C151F6C">
            <wp:extent cx="5731510" cy="2502385"/>
            <wp:effectExtent l="0" t="19050" r="0" b="1270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1" r:lo="rId12" r:qs="rId13" r:cs="rId14"/>
              </a:graphicData>
            </a:graphic>
          </wp:inline>
        </w:drawing>
      </w:r>
    </w:p>
    <w:p w14:paraId="7DA866AA" w14:textId="1B8DD63F" w:rsidR="00A241BC" w:rsidRDefault="00A241BC" w:rsidP="00A241BC">
      <w:pPr>
        <w:jc w:val="center"/>
      </w:pPr>
      <w:r>
        <w:t xml:space="preserve">Figure 02: Strategic </w:t>
      </w:r>
      <w:r w:rsidR="00CE5CD2">
        <w:t>O</w:t>
      </w:r>
      <w:r>
        <w:t>bjectives of Funding Circle</w:t>
      </w:r>
      <w:r w:rsidR="00A4270B">
        <w:t xml:space="preserve"> (</w:t>
      </w:r>
      <w:r w:rsidR="00A4270B" w:rsidRPr="000925D4">
        <w:rPr>
          <w:rFonts w:cs="Arial"/>
          <w:szCs w:val="22"/>
          <w:lang w:val="en-US"/>
        </w:rPr>
        <w:t>Alaimo, 2022</w:t>
      </w:r>
      <w:r w:rsidR="00A4270B">
        <w:rPr>
          <w:rFonts w:cs="Arial"/>
          <w:szCs w:val="22"/>
          <w:lang w:val="en-US"/>
        </w:rPr>
        <w:t>)</w:t>
      </w:r>
    </w:p>
    <w:p w14:paraId="511385CF" w14:textId="0E52C1B3" w:rsidR="003B0E55" w:rsidRDefault="00CE5CD2" w:rsidP="00C523B3">
      <w:r>
        <w:t>Understanding</w:t>
      </w:r>
      <w:r w:rsidR="003B0E55">
        <w:t xml:space="preserve"> the competitive position in the industry is very crucial for a</w:t>
      </w:r>
      <w:r>
        <w:t>n</w:t>
      </w:r>
      <w:r w:rsidR="003B0E55">
        <w:t xml:space="preserve"> SME like </w:t>
      </w:r>
      <w:r w:rsidR="00C914F6">
        <w:t>Funding Circle</w:t>
      </w:r>
      <w:r w:rsidR="004056D4">
        <w:t xml:space="preserve"> as the firm can differentiate itself from others, attract more and more customers, enhance brand visibility and sales, and so on. </w:t>
      </w:r>
      <w:r w:rsidR="005A5DB6">
        <w:t>Porter’s Five Forces model help</w:t>
      </w:r>
      <w:r>
        <w:t>s</w:t>
      </w:r>
      <w:r w:rsidR="005A5DB6">
        <w:t xml:space="preserve"> business firms to comprehend the competitiveness in the market</w:t>
      </w:r>
      <w:r w:rsidR="000E2D68">
        <w:t xml:space="preserve"> (</w:t>
      </w:r>
      <w:r w:rsidR="000E2D68" w:rsidRPr="000925D4">
        <w:rPr>
          <w:rFonts w:cs="Arial"/>
          <w:szCs w:val="22"/>
          <w:lang w:val="en-US" w:eastAsia="en-US"/>
        </w:rPr>
        <w:t>Pettersson, 2018</w:t>
      </w:r>
      <w:r w:rsidR="000E2D68">
        <w:rPr>
          <w:rFonts w:cs="Arial"/>
          <w:szCs w:val="22"/>
          <w:lang w:val="en-US" w:eastAsia="en-US"/>
        </w:rPr>
        <w:t>)</w:t>
      </w:r>
      <w:r w:rsidR="005A5DB6">
        <w:t xml:space="preserve">. </w:t>
      </w:r>
      <w:r w:rsidR="00200CB6">
        <w:t xml:space="preserve">However, Porter’s Five Forces analysis of the firm has been assessed in the following section. </w:t>
      </w:r>
    </w:p>
    <w:p w14:paraId="643AB243" w14:textId="210D4189" w:rsidR="00A241BC" w:rsidRDefault="00A241BC" w:rsidP="00A241BC">
      <w:pPr>
        <w:jc w:val="center"/>
      </w:pPr>
      <w:r>
        <w:rPr>
          <w:noProof/>
        </w:rPr>
        <w:drawing>
          <wp:inline distT="0" distB="0" distL="0" distR="0" wp14:anchorId="20959162" wp14:editId="3B415D19">
            <wp:extent cx="3018790" cy="3018790"/>
            <wp:effectExtent l="0" t="0" r="0" b="0"/>
            <wp:docPr id="2" name="Picture 2" descr="Porter's Five Forces Analysis: Assessing The Competitive Environment -  Planium Pr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orter's Five Forces Analysis: Assessing The Competitive Environment -  Planium Pro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18790" cy="3018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7A2457" w14:textId="1018D19E" w:rsidR="00A241BC" w:rsidRDefault="00A241BC" w:rsidP="00A241BC">
      <w:pPr>
        <w:jc w:val="center"/>
      </w:pPr>
      <w:r>
        <w:t>Figure 03: Porter’s Five Forces model</w:t>
      </w:r>
      <w:r w:rsidR="00FA00DC">
        <w:t xml:space="preserve"> (</w:t>
      </w:r>
      <w:r w:rsidR="00FA00DC" w:rsidRPr="000925D4">
        <w:rPr>
          <w:rFonts w:cs="Arial"/>
          <w:szCs w:val="22"/>
          <w:lang w:val="en-US"/>
        </w:rPr>
        <w:t>Albert, 2016</w:t>
      </w:r>
      <w:r w:rsidR="00FA00DC">
        <w:rPr>
          <w:rFonts w:cs="Arial"/>
          <w:szCs w:val="22"/>
          <w:lang w:val="en-US"/>
        </w:rPr>
        <w:t>)</w:t>
      </w:r>
    </w:p>
    <w:p w14:paraId="52C645C1" w14:textId="1D9DAA99" w:rsidR="00A241BC" w:rsidRPr="00A241BC" w:rsidRDefault="00A241BC" w:rsidP="00A241BC">
      <w:pPr>
        <w:pStyle w:val="ListParagraph"/>
        <w:numPr>
          <w:ilvl w:val="0"/>
          <w:numId w:val="6"/>
        </w:numPr>
        <w:rPr>
          <w:b/>
        </w:rPr>
      </w:pPr>
      <w:r w:rsidRPr="00A241BC">
        <w:rPr>
          <w:b/>
        </w:rPr>
        <w:t>Threat of new entrants:</w:t>
      </w:r>
      <w:r w:rsidR="00A70AA3">
        <w:rPr>
          <w:b/>
        </w:rPr>
        <w:t xml:space="preserve"> </w:t>
      </w:r>
      <w:r w:rsidR="00A70AA3">
        <w:t xml:space="preserve">There is a high threat of new entrants in the fintech sector due to various reasons such as technological advancements, </w:t>
      </w:r>
      <w:r w:rsidR="00AE3932">
        <w:t>minimal infrastructure requirement</w:t>
      </w:r>
      <w:r w:rsidR="00CE5CD2">
        <w:t>s</w:t>
      </w:r>
      <w:r w:rsidR="00AE3932">
        <w:t xml:space="preserve"> and so on. </w:t>
      </w:r>
      <w:r w:rsidR="00752038">
        <w:t xml:space="preserve">However, the firm has a well-integrated technological platform, </w:t>
      </w:r>
      <w:r w:rsidR="00CE5CD2">
        <w:t xml:space="preserve">a </w:t>
      </w:r>
      <w:r w:rsidR="00752038">
        <w:t xml:space="preserve">significant market share, and </w:t>
      </w:r>
      <w:r w:rsidR="00CE5CD2">
        <w:t xml:space="preserve">a </w:t>
      </w:r>
      <w:r w:rsidR="00752038">
        <w:t>strong position in the market which aid the firm in averting potential threat</w:t>
      </w:r>
      <w:r w:rsidR="00CE5CD2">
        <w:t>s</w:t>
      </w:r>
      <w:r w:rsidR="006E042F">
        <w:t xml:space="preserve"> (</w:t>
      </w:r>
      <w:r w:rsidR="006E042F" w:rsidRPr="000925D4">
        <w:rPr>
          <w:rFonts w:cs="Arial"/>
          <w:szCs w:val="22"/>
          <w:lang w:val="en-US"/>
        </w:rPr>
        <w:t>Anwar, 2020</w:t>
      </w:r>
      <w:r w:rsidR="006E042F">
        <w:rPr>
          <w:rFonts w:cs="Arial"/>
          <w:szCs w:val="22"/>
          <w:lang w:val="en-US"/>
        </w:rPr>
        <w:t>)</w:t>
      </w:r>
      <w:r w:rsidR="00752038">
        <w:t xml:space="preserve">. </w:t>
      </w:r>
    </w:p>
    <w:p w14:paraId="07DFFEF0" w14:textId="44A668FA" w:rsidR="00A241BC" w:rsidRPr="00A241BC" w:rsidRDefault="00A241BC" w:rsidP="00A241BC">
      <w:pPr>
        <w:pStyle w:val="ListParagraph"/>
        <w:numPr>
          <w:ilvl w:val="0"/>
          <w:numId w:val="6"/>
        </w:numPr>
        <w:rPr>
          <w:b/>
        </w:rPr>
      </w:pPr>
      <w:r w:rsidRPr="00A241BC">
        <w:rPr>
          <w:b/>
        </w:rPr>
        <w:lastRenderedPageBreak/>
        <w:t>Threat of substitutes</w:t>
      </w:r>
      <w:r w:rsidR="00BD10B6">
        <w:rPr>
          <w:b/>
        </w:rPr>
        <w:t xml:space="preserve">: </w:t>
      </w:r>
      <w:r w:rsidR="00BD10B6">
        <w:t>There is a high threat of substitutes as various financial institutions such as commercial banks, insurance companies</w:t>
      </w:r>
      <w:r w:rsidR="00CE5CD2">
        <w:t>,</w:t>
      </w:r>
      <w:r w:rsidR="00BD10B6">
        <w:t xml:space="preserve"> and so on are also providing identical services. </w:t>
      </w:r>
      <w:r w:rsidR="00AE76CD">
        <w:t xml:space="preserve">That’s the reason, the firm </w:t>
      </w:r>
      <w:proofErr w:type="gramStart"/>
      <w:r w:rsidR="00AE76CD">
        <w:t>has to</w:t>
      </w:r>
      <w:proofErr w:type="gramEnd"/>
      <w:r w:rsidR="00AE76CD">
        <w:t xml:space="preserve"> focus on innovation and develop user-friendly services to attract and retain customers.</w:t>
      </w:r>
    </w:p>
    <w:p w14:paraId="25470F9F" w14:textId="3F161DE8" w:rsidR="00A241BC" w:rsidRPr="00A241BC" w:rsidRDefault="00A241BC" w:rsidP="00A241BC">
      <w:pPr>
        <w:pStyle w:val="ListParagraph"/>
        <w:numPr>
          <w:ilvl w:val="0"/>
          <w:numId w:val="6"/>
        </w:numPr>
        <w:rPr>
          <w:b/>
        </w:rPr>
      </w:pPr>
      <w:r w:rsidRPr="00A241BC">
        <w:rPr>
          <w:b/>
        </w:rPr>
        <w:t>Bargaining power of buyers</w:t>
      </w:r>
      <w:r w:rsidR="00AE76CD">
        <w:rPr>
          <w:b/>
        </w:rPr>
        <w:t xml:space="preserve">: </w:t>
      </w:r>
      <w:r w:rsidR="00050CC7">
        <w:t xml:space="preserve">SME financing is the main target of the </w:t>
      </w:r>
      <w:proofErr w:type="gramStart"/>
      <w:r w:rsidR="00050CC7">
        <w:t>firm</w:t>
      </w:r>
      <w:proofErr w:type="gramEnd"/>
      <w:r w:rsidR="00050CC7">
        <w:t xml:space="preserve"> but SMEs have a wide range of options for financing in the market such as crowdfunding platforms, traditional banks</w:t>
      </w:r>
      <w:r w:rsidR="00CE5CD2">
        <w:t>,</w:t>
      </w:r>
      <w:r w:rsidR="00050CC7">
        <w:t xml:space="preserve"> and so on</w:t>
      </w:r>
      <w:r w:rsidR="00067A63">
        <w:t xml:space="preserve"> (</w:t>
      </w:r>
      <w:proofErr w:type="spellStart"/>
      <w:r w:rsidR="00067A63" w:rsidRPr="000925D4">
        <w:rPr>
          <w:rFonts w:cs="Arial"/>
          <w:szCs w:val="22"/>
          <w:lang w:val="en-US" w:eastAsia="en-US"/>
        </w:rPr>
        <w:t>Bessière</w:t>
      </w:r>
      <w:proofErr w:type="spellEnd"/>
      <w:r w:rsidR="00067A63" w:rsidRPr="000925D4">
        <w:rPr>
          <w:rFonts w:cs="Arial"/>
          <w:szCs w:val="22"/>
          <w:lang w:val="en-US" w:eastAsia="en-US"/>
        </w:rPr>
        <w:t>, 2020</w:t>
      </w:r>
      <w:r w:rsidR="00067A63">
        <w:rPr>
          <w:rFonts w:cs="Arial"/>
          <w:szCs w:val="22"/>
          <w:lang w:val="en-US" w:eastAsia="en-US"/>
        </w:rPr>
        <w:t>)</w:t>
      </w:r>
      <w:r w:rsidR="00050CC7">
        <w:t xml:space="preserve">. </w:t>
      </w:r>
      <w:r w:rsidR="001E1E58">
        <w:t>That’s the reason, it is also high.</w:t>
      </w:r>
    </w:p>
    <w:p w14:paraId="440540EE" w14:textId="470C61F0" w:rsidR="00A241BC" w:rsidRPr="00A241BC" w:rsidRDefault="00A241BC" w:rsidP="00A241BC">
      <w:pPr>
        <w:pStyle w:val="ListParagraph"/>
        <w:numPr>
          <w:ilvl w:val="0"/>
          <w:numId w:val="6"/>
        </w:numPr>
        <w:rPr>
          <w:b/>
        </w:rPr>
      </w:pPr>
      <w:r w:rsidRPr="00A241BC">
        <w:rPr>
          <w:b/>
        </w:rPr>
        <w:t>Bargaining power of suppliers</w:t>
      </w:r>
      <w:r w:rsidR="001E1E58">
        <w:rPr>
          <w:b/>
        </w:rPr>
        <w:t xml:space="preserve">: </w:t>
      </w:r>
      <w:r w:rsidR="001E1E58">
        <w:t>There is a moderate threat of suppliers as the main investors of the firm are institutional and retail investors and they can influence the lending terms and other things.</w:t>
      </w:r>
    </w:p>
    <w:p w14:paraId="3D591500" w14:textId="4E861403" w:rsidR="00A241BC" w:rsidRPr="00A241BC" w:rsidRDefault="00A241BC" w:rsidP="00A241BC">
      <w:pPr>
        <w:pStyle w:val="ListParagraph"/>
        <w:numPr>
          <w:ilvl w:val="0"/>
          <w:numId w:val="6"/>
        </w:numPr>
        <w:rPr>
          <w:b/>
        </w:rPr>
      </w:pPr>
      <w:r w:rsidRPr="00A241BC">
        <w:rPr>
          <w:b/>
        </w:rPr>
        <w:t>Rivalry among existing rivals:</w:t>
      </w:r>
      <w:r w:rsidR="001E1E58">
        <w:rPr>
          <w:b/>
        </w:rPr>
        <w:t xml:space="preserve"> </w:t>
      </w:r>
      <w:r w:rsidR="001E1E58">
        <w:t xml:space="preserve">The firm </w:t>
      </w:r>
      <w:proofErr w:type="gramStart"/>
      <w:r w:rsidR="001E1E58">
        <w:t>has to</w:t>
      </w:r>
      <w:proofErr w:type="gramEnd"/>
      <w:r w:rsidR="001E1E58">
        <w:t xml:space="preserve"> compete with tough rivals such as Lendio, OnDeck, </w:t>
      </w:r>
      <w:proofErr w:type="spellStart"/>
      <w:r w:rsidR="001E1E58">
        <w:t>LendingClub</w:t>
      </w:r>
      <w:proofErr w:type="spellEnd"/>
      <w:r w:rsidR="001E1E58">
        <w:t xml:space="preserve"> and so on. There is an intense level </w:t>
      </w:r>
      <w:r w:rsidR="00CE5CD2">
        <w:t xml:space="preserve">of </w:t>
      </w:r>
      <w:r w:rsidR="001E1E58">
        <w:t>competition in the sector</w:t>
      </w:r>
      <w:r w:rsidR="000345D9">
        <w:t xml:space="preserve"> (</w:t>
      </w:r>
      <w:r w:rsidR="000345D9" w:rsidRPr="000925D4">
        <w:rPr>
          <w:rFonts w:cs="Arial"/>
          <w:szCs w:val="22"/>
          <w:lang w:val="en-US"/>
        </w:rPr>
        <w:t>Brock, 2019</w:t>
      </w:r>
      <w:r w:rsidR="000345D9">
        <w:rPr>
          <w:rFonts w:cs="Arial"/>
          <w:szCs w:val="22"/>
          <w:lang w:val="en-US"/>
        </w:rPr>
        <w:t>)</w:t>
      </w:r>
      <w:r w:rsidR="001E1E58">
        <w:t xml:space="preserve">. </w:t>
      </w:r>
    </w:p>
    <w:p w14:paraId="5CFB6DBC" w14:textId="356118A7" w:rsidR="00934211" w:rsidRDefault="00464DCE" w:rsidP="00056503">
      <w:pPr>
        <w:pStyle w:val="Heading1"/>
        <w:numPr>
          <w:ilvl w:val="0"/>
          <w:numId w:val="5"/>
        </w:numPr>
      </w:pPr>
      <w:bookmarkStart w:id="5" w:name="_Toc182869099"/>
      <w:r>
        <w:t>Analysing</w:t>
      </w:r>
      <w:r w:rsidR="00934211" w:rsidRPr="000F3B9F">
        <w:t xml:space="preserve"> the organi</w:t>
      </w:r>
      <w:r w:rsidR="00934211">
        <w:t>s</w:t>
      </w:r>
      <w:r w:rsidR="00934211" w:rsidRPr="000F3B9F">
        <w:t>ation</w:t>
      </w:r>
      <w:r w:rsidR="00934211">
        <w:t>’</w:t>
      </w:r>
      <w:r w:rsidR="00934211" w:rsidRPr="000F3B9F">
        <w:t>s external and internal environment</w:t>
      </w:r>
      <w:bookmarkEnd w:id="5"/>
      <w:r w:rsidR="00934211" w:rsidRPr="000F3B9F">
        <w:t xml:space="preserve"> </w:t>
      </w:r>
    </w:p>
    <w:p w14:paraId="30B473A9" w14:textId="1E4D57B7" w:rsidR="005868D3" w:rsidRDefault="00FF5842" w:rsidP="00FF5842">
      <w:r>
        <w:t xml:space="preserve">Business atmosphere encompasses </w:t>
      </w:r>
      <w:proofErr w:type="gramStart"/>
      <w:r>
        <w:t>each and every</w:t>
      </w:r>
      <w:proofErr w:type="gramEnd"/>
      <w:r>
        <w:t xml:space="preserve"> component that influences the operational activities, performance and growth of business firms and it can be segmented into internal and external atmosphere. By comprehending </w:t>
      </w:r>
      <w:r w:rsidR="00CE5CD2">
        <w:t xml:space="preserve">the </w:t>
      </w:r>
      <w:r>
        <w:t>business environment, a business firm can develop its strategies more appropriately, manage risks, build reputation, identify opportunities, allocate resources properly and so on</w:t>
      </w:r>
      <w:r w:rsidR="00E116A1">
        <w:t xml:space="preserve"> (</w:t>
      </w:r>
      <w:proofErr w:type="spellStart"/>
      <w:r w:rsidR="00E116A1" w:rsidRPr="000925D4">
        <w:rPr>
          <w:rFonts w:cs="Arial"/>
          <w:szCs w:val="22"/>
          <w:lang w:val="en-US" w:eastAsia="en-US"/>
        </w:rPr>
        <w:t>Drasch</w:t>
      </w:r>
      <w:proofErr w:type="spellEnd"/>
      <w:r w:rsidR="00E116A1" w:rsidRPr="000925D4">
        <w:rPr>
          <w:rFonts w:cs="Arial"/>
          <w:szCs w:val="22"/>
          <w:lang w:val="en-US" w:eastAsia="en-US"/>
        </w:rPr>
        <w:t>, 2018</w:t>
      </w:r>
      <w:r w:rsidR="00E116A1">
        <w:rPr>
          <w:rFonts w:cs="Arial"/>
          <w:szCs w:val="22"/>
          <w:lang w:val="en-US" w:eastAsia="en-US"/>
        </w:rPr>
        <w:t>)</w:t>
      </w:r>
      <w:r>
        <w:t xml:space="preserve">. </w:t>
      </w:r>
      <w:r w:rsidR="001F2598">
        <w:t xml:space="preserve">To assess the impact of </w:t>
      </w:r>
      <w:r w:rsidR="00CE5CD2">
        <w:t xml:space="preserve">the </w:t>
      </w:r>
      <w:r w:rsidR="001F2598">
        <w:t xml:space="preserve">external atmosphere, the firm can use </w:t>
      </w:r>
      <w:r w:rsidR="00CE5CD2">
        <w:t xml:space="preserve">the </w:t>
      </w:r>
      <w:r w:rsidR="001F2598">
        <w:t xml:space="preserve">PESTLE framework </w:t>
      </w:r>
      <w:r w:rsidR="00656FF0">
        <w:t xml:space="preserve">that basically complies six factors. </w:t>
      </w:r>
      <w:r w:rsidR="008B3A6D">
        <w:t xml:space="preserve">The PESTLE analysis of the firm has been performed in the following section. </w:t>
      </w:r>
    </w:p>
    <w:p w14:paraId="6676B09F" w14:textId="23A81C34" w:rsidR="005868D3" w:rsidRDefault="005868D3" w:rsidP="00FF5842">
      <w:r>
        <w:rPr>
          <w:noProof/>
        </w:rPr>
        <w:drawing>
          <wp:inline distT="0" distB="0" distL="0" distR="0" wp14:anchorId="060E4E53" wp14:editId="54F3AFB2">
            <wp:extent cx="5731510" cy="1754544"/>
            <wp:effectExtent l="0" t="0" r="2540" b="0"/>
            <wp:docPr id="4" name="Picture 4" descr="Pestle Analysis Images – Browse 75,181 Stock Photos, Vectors, and Video |  Adobe 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Pestle Analysis Images – Browse 75,181 Stock Photos, Vectors, and Video |  Adobe Stock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7545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4EB6E2" w14:textId="17ACF6D4" w:rsidR="005868D3" w:rsidRDefault="000549BF" w:rsidP="005868D3">
      <w:pPr>
        <w:jc w:val="center"/>
      </w:pPr>
      <w:r>
        <w:t>Figure 04: PESTLE analysis</w:t>
      </w:r>
      <w:r w:rsidR="00827F82">
        <w:t xml:space="preserve"> (</w:t>
      </w:r>
      <w:proofErr w:type="spellStart"/>
      <w:r w:rsidR="00827F82" w:rsidRPr="000925D4">
        <w:rPr>
          <w:rFonts w:cs="Arial"/>
          <w:szCs w:val="22"/>
          <w:lang w:val="en-US" w:eastAsia="en-US"/>
        </w:rPr>
        <w:t>Bessière</w:t>
      </w:r>
      <w:proofErr w:type="spellEnd"/>
      <w:r w:rsidR="00827F82" w:rsidRPr="000925D4">
        <w:rPr>
          <w:rFonts w:cs="Arial"/>
          <w:szCs w:val="22"/>
          <w:lang w:val="en-US" w:eastAsia="en-US"/>
        </w:rPr>
        <w:t>, 2020</w:t>
      </w:r>
      <w:r w:rsidR="00827F82">
        <w:rPr>
          <w:rFonts w:cs="Arial"/>
          <w:szCs w:val="22"/>
          <w:lang w:val="en-US" w:eastAsia="en-US"/>
        </w:rPr>
        <w:t>)</w:t>
      </w:r>
    </w:p>
    <w:p w14:paraId="1E66C336" w14:textId="64C51B81" w:rsidR="000549BF" w:rsidRPr="000549BF" w:rsidRDefault="000549BF" w:rsidP="000549BF">
      <w:pPr>
        <w:pStyle w:val="ListParagraph"/>
        <w:numPr>
          <w:ilvl w:val="0"/>
          <w:numId w:val="7"/>
        </w:numPr>
        <w:rPr>
          <w:b/>
        </w:rPr>
      </w:pPr>
      <w:r w:rsidRPr="000549BF">
        <w:rPr>
          <w:b/>
        </w:rPr>
        <w:t>Political forces</w:t>
      </w:r>
      <w:r>
        <w:rPr>
          <w:b/>
        </w:rPr>
        <w:t xml:space="preserve">: </w:t>
      </w:r>
      <w:r>
        <w:t xml:space="preserve">The </w:t>
      </w:r>
      <w:r w:rsidR="007D2FC9">
        <w:t xml:space="preserve">fintech sector is impacted by a wide range of political forces such as regulations related to </w:t>
      </w:r>
      <w:r w:rsidR="00CE5CD2">
        <w:t xml:space="preserve">the </w:t>
      </w:r>
      <w:r w:rsidR="007D2FC9">
        <w:t>fintech sector, favourable or unfavourable policies, political instability, and so on</w:t>
      </w:r>
      <w:r w:rsidR="00B8668D">
        <w:t xml:space="preserve">. Tax policies such as corporate tax policies or other policies can impact the performance of the fintech sector. </w:t>
      </w:r>
      <w:r w:rsidR="00637B1C">
        <w:t xml:space="preserve">However, different incentives </w:t>
      </w:r>
      <w:r w:rsidR="00637B1C">
        <w:lastRenderedPageBreak/>
        <w:t xml:space="preserve">or other steps can be provided by </w:t>
      </w:r>
      <w:r w:rsidR="00CE5CD2">
        <w:t xml:space="preserve">the </w:t>
      </w:r>
      <w:r w:rsidR="00637B1C">
        <w:t xml:space="preserve">government after the pandemic that can provide opportunities </w:t>
      </w:r>
      <w:r w:rsidR="00CE5CD2">
        <w:t>for</w:t>
      </w:r>
      <w:r w:rsidR="00637B1C">
        <w:t xml:space="preserve"> the sector in designing funding scheme</w:t>
      </w:r>
      <w:r w:rsidR="00CE5CD2">
        <w:t>s</w:t>
      </w:r>
      <w:r w:rsidR="000345D9">
        <w:t xml:space="preserve"> (</w:t>
      </w:r>
      <w:r w:rsidR="000345D9" w:rsidRPr="000925D4">
        <w:rPr>
          <w:rFonts w:cs="Arial"/>
          <w:szCs w:val="22"/>
          <w:lang w:val="en-US" w:eastAsia="en-US"/>
        </w:rPr>
        <w:t xml:space="preserve">Covin, </w:t>
      </w:r>
      <w:r w:rsidR="000345D9">
        <w:rPr>
          <w:rFonts w:cs="Arial"/>
          <w:szCs w:val="22"/>
          <w:lang w:val="en-US" w:eastAsia="en-US"/>
        </w:rPr>
        <w:t>2017)</w:t>
      </w:r>
    </w:p>
    <w:p w14:paraId="2299E5FB" w14:textId="269E2A81" w:rsidR="000549BF" w:rsidRPr="000549BF" w:rsidRDefault="000549BF" w:rsidP="000549BF">
      <w:pPr>
        <w:pStyle w:val="ListParagraph"/>
        <w:numPr>
          <w:ilvl w:val="0"/>
          <w:numId w:val="7"/>
        </w:numPr>
        <w:rPr>
          <w:b/>
        </w:rPr>
      </w:pPr>
      <w:r w:rsidRPr="000549BF">
        <w:rPr>
          <w:b/>
        </w:rPr>
        <w:t>Economic forces</w:t>
      </w:r>
      <w:r w:rsidR="001A65A0">
        <w:rPr>
          <w:b/>
        </w:rPr>
        <w:t xml:space="preserve">: </w:t>
      </w:r>
      <w:r w:rsidR="001A65A0">
        <w:t xml:space="preserve">The fintech industry can </w:t>
      </w:r>
      <w:r w:rsidR="00CE5CD2">
        <w:t xml:space="preserve">be </w:t>
      </w:r>
      <w:r w:rsidR="001A65A0">
        <w:t xml:space="preserve">significantly impacted by various economic forces such as </w:t>
      </w:r>
      <w:r w:rsidR="00FB5D9B">
        <w:t>interest rates, inflation rates, exchange rates and so on</w:t>
      </w:r>
      <w:r w:rsidR="00745C3A">
        <w:t xml:space="preserve">. The lending terms regarding interest rates of Funding Circle can be impacted by economic forces. </w:t>
      </w:r>
      <w:r w:rsidR="00860A36">
        <w:t xml:space="preserve">Besides, </w:t>
      </w:r>
      <w:r w:rsidR="00CE5CD2">
        <w:t xml:space="preserve">an </w:t>
      </w:r>
      <w:r w:rsidR="00860A36">
        <w:t>economic downturn can also impact the performance of the firm.</w:t>
      </w:r>
    </w:p>
    <w:p w14:paraId="617D8064" w14:textId="27BE3382" w:rsidR="000549BF" w:rsidRPr="000549BF" w:rsidRDefault="000549BF" w:rsidP="000549BF">
      <w:pPr>
        <w:pStyle w:val="ListParagraph"/>
        <w:numPr>
          <w:ilvl w:val="0"/>
          <w:numId w:val="7"/>
        </w:numPr>
        <w:rPr>
          <w:b/>
        </w:rPr>
      </w:pPr>
      <w:r w:rsidRPr="000549BF">
        <w:rPr>
          <w:b/>
        </w:rPr>
        <w:t>Social forces</w:t>
      </w:r>
      <w:r w:rsidR="00860A36">
        <w:rPr>
          <w:b/>
        </w:rPr>
        <w:t xml:space="preserve">: </w:t>
      </w:r>
      <w:r w:rsidR="007A001E">
        <w:t xml:space="preserve">Different sociocultural forces such as career attitudes, population growth, </w:t>
      </w:r>
      <w:r w:rsidR="0083483A">
        <w:t xml:space="preserve">changing expectations of consumers and so on can also impact the business activities of Funding Circle. </w:t>
      </w:r>
      <w:r w:rsidR="009D08CE">
        <w:t xml:space="preserve">A vital portion of employment is represented </w:t>
      </w:r>
      <w:r w:rsidR="003E4015">
        <w:t>by the SME sector</w:t>
      </w:r>
      <w:r w:rsidR="00370AE8">
        <w:t xml:space="preserve"> and the growth of the SME sector provides various opportunities to the firm. </w:t>
      </w:r>
      <w:r w:rsidR="0011099A">
        <w:t>Besides, individuals prefer now fast and eas</w:t>
      </w:r>
      <w:r w:rsidR="00CE5CD2">
        <w:t>il</w:t>
      </w:r>
      <w:r w:rsidR="0011099A">
        <w:t>y accessible financial solution</w:t>
      </w:r>
      <w:r w:rsidR="00E21F17">
        <w:t>s</w:t>
      </w:r>
      <w:r w:rsidR="0011099A">
        <w:t xml:space="preserve"> that also indicate opportunities for the overall sector</w:t>
      </w:r>
      <w:r w:rsidR="004F0102">
        <w:t xml:space="preserve"> (</w:t>
      </w:r>
      <w:proofErr w:type="spellStart"/>
      <w:r w:rsidR="004F0102" w:rsidRPr="000925D4">
        <w:rPr>
          <w:rFonts w:cs="Arial"/>
          <w:szCs w:val="22"/>
          <w:lang w:val="en-US" w:eastAsia="en-US"/>
        </w:rPr>
        <w:t>Havrylchyk</w:t>
      </w:r>
      <w:proofErr w:type="spellEnd"/>
      <w:r w:rsidR="004F0102" w:rsidRPr="000925D4">
        <w:rPr>
          <w:rFonts w:cs="Arial"/>
          <w:szCs w:val="22"/>
          <w:lang w:val="en-US" w:eastAsia="en-US"/>
        </w:rPr>
        <w:t>, 2018</w:t>
      </w:r>
      <w:r w:rsidR="004F0102">
        <w:rPr>
          <w:rFonts w:cs="Arial"/>
          <w:szCs w:val="22"/>
          <w:lang w:val="en-US" w:eastAsia="en-US"/>
        </w:rPr>
        <w:t>)</w:t>
      </w:r>
      <w:r w:rsidR="0011099A">
        <w:t xml:space="preserve">. </w:t>
      </w:r>
    </w:p>
    <w:p w14:paraId="44354D6E" w14:textId="46CAC0DE" w:rsidR="000549BF" w:rsidRPr="000549BF" w:rsidRDefault="000549BF" w:rsidP="000549BF">
      <w:pPr>
        <w:pStyle w:val="ListParagraph"/>
        <w:numPr>
          <w:ilvl w:val="0"/>
          <w:numId w:val="7"/>
        </w:numPr>
        <w:rPr>
          <w:b/>
        </w:rPr>
      </w:pPr>
      <w:r w:rsidRPr="000549BF">
        <w:rPr>
          <w:b/>
        </w:rPr>
        <w:t>Technological forces</w:t>
      </w:r>
      <w:r w:rsidR="00E21F17">
        <w:rPr>
          <w:b/>
        </w:rPr>
        <w:t xml:space="preserve">: </w:t>
      </w:r>
      <w:r w:rsidR="0071389C">
        <w:t xml:space="preserve">The fintech sector is highly dependent on technology and so various technological factors such as advancement in technology, government investment in technology and so on can impact the sector significantly. </w:t>
      </w:r>
      <w:r w:rsidR="009E2A91">
        <w:t>On the other hand, cyberthreat is a concerning issue for the sector</w:t>
      </w:r>
      <w:r w:rsidR="00C95288">
        <w:t xml:space="preserve"> which can hamper the operational activities of the firm</w:t>
      </w:r>
      <w:r w:rsidR="000E2D68">
        <w:t xml:space="preserve"> (</w:t>
      </w:r>
      <w:r w:rsidR="000E2D68" w:rsidRPr="000925D4">
        <w:rPr>
          <w:rFonts w:cs="Arial"/>
          <w:szCs w:val="22"/>
          <w:lang w:val="en-US" w:eastAsia="en-US"/>
        </w:rPr>
        <w:t>Pettersson, 2018</w:t>
      </w:r>
      <w:r w:rsidR="000E2D68">
        <w:rPr>
          <w:rFonts w:cs="Arial"/>
          <w:szCs w:val="22"/>
          <w:lang w:val="en-US" w:eastAsia="en-US"/>
        </w:rPr>
        <w:t>)</w:t>
      </w:r>
      <w:r w:rsidR="00C95288">
        <w:t>.</w:t>
      </w:r>
      <w:r w:rsidR="009E2A91">
        <w:t xml:space="preserve"> However, advancement in technology can provide various opportunities to the firm. </w:t>
      </w:r>
    </w:p>
    <w:p w14:paraId="79E0AFC1" w14:textId="6B55D8CA" w:rsidR="000549BF" w:rsidRPr="000549BF" w:rsidRDefault="000549BF" w:rsidP="000549BF">
      <w:pPr>
        <w:pStyle w:val="ListParagraph"/>
        <w:numPr>
          <w:ilvl w:val="0"/>
          <w:numId w:val="7"/>
        </w:numPr>
        <w:rPr>
          <w:b/>
        </w:rPr>
      </w:pPr>
      <w:r w:rsidRPr="000549BF">
        <w:rPr>
          <w:b/>
        </w:rPr>
        <w:t>Environmental forces</w:t>
      </w:r>
      <w:r w:rsidR="00765565">
        <w:rPr>
          <w:b/>
        </w:rPr>
        <w:t xml:space="preserve">: </w:t>
      </w:r>
      <w:r w:rsidR="00645B7A">
        <w:t xml:space="preserve">Various environmental forces such as regulations related to the environment, climate change and so on can impact the operational activities of the firm in different ways. </w:t>
      </w:r>
      <w:r w:rsidR="005D3B14">
        <w:t>For instance, environmental disruptions such as pandemic</w:t>
      </w:r>
      <w:r w:rsidR="00CE5CD2">
        <w:t>s</w:t>
      </w:r>
      <w:r w:rsidR="005D3B14">
        <w:t xml:space="preserve"> and so on can hamper the operational activities of the firm</w:t>
      </w:r>
      <w:r w:rsidR="007B16C3">
        <w:t xml:space="preserve"> (</w:t>
      </w:r>
      <w:proofErr w:type="spellStart"/>
      <w:r w:rsidR="007B16C3" w:rsidRPr="000925D4">
        <w:rPr>
          <w:rFonts w:cs="Arial"/>
          <w:szCs w:val="22"/>
          <w:lang w:val="en-US" w:eastAsia="en-US"/>
        </w:rPr>
        <w:t>Hirvilammi</w:t>
      </w:r>
      <w:proofErr w:type="spellEnd"/>
      <w:r w:rsidR="007B16C3" w:rsidRPr="000925D4">
        <w:rPr>
          <w:rFonts w:cs="Arial"/>
          <w:szCs w:val="22"/>
          <w:lang w:val="en-US" w:eastAsia="en-US"/>
        </w:rPr>
        <w:t>, 2020</w:t>
      </w:r>
      <w:r w:rsidR="007B16C3">
        <w:rPr>
          <w:rFonts w:cs="Arial"/>
          <w:szCs w:val="22"/>
          <w:lang w:val="en-US" w:eastAsia="en-US"/>
        </w:rPr>
        <w:t>)</w:t>
      </w:r>
      <w:r w:rsidR="005D3B14">
        <w:t>.</w:t>
      </w:r>
    </w:p>
    <w:p w14:paraId="01E81DF7" w14:textId="4525AA67" w:rsidR="000549BF" w:rsidRPr="00785BD2" w:rsidRDefault="000549BF" w:rsidP="000549BF">
      <w:pPr>
        <w:pStyle w:val="ListParagraph"/>
        <w:numPr>
          <w:ilvl w:val="0"/>
          <w:numId w:val="7"/>
        </w:numPr>
        <w:rPr>
          <w:b/>
        </w:rPr>
      </w:pPr>
      <w:r w:rsidRPr="000549BF">
        <w:rPr>
          <w:b/>
        </w:rPr>
        <w:t>Legal forces</w:t>
      </w:r>
      <w:r w:rsidR="005D3B14">
        <w:rPr>
          <w:b/>
        </w:rPr>
        <w:t xml:space="preserve">: </w:t>
      </w:r>
      <w:r w:rsidR="00871A38">
        <w:t>The fintech sector is impacted by a wide range of legal forces such as employment law, consumer law, data protection law and so on.</w:t>
      </w:r>
      <w:r w:rsidR="00785BD2">
        <w:t xml:space="preserve"> </w:t>
      </w:r>
    </w:p>
    <w:p w14:paraId="68FB7C08" w14:textId="33493051" w:rsidR="00FF5842" w:rsidRDefault="00AD6535" w:rsidP="00FF5842">
      <w:r>
        <w:t xml:space="preserve">One of the crucial strategic planning tools is </w:t>
      </w:r>
      <w:r w:rsidR="00DD4998">
        <w:t xml:space="preserve">SWOT analysis </w:t>
      </w:r>
      <w:r w:rsidR="00CE5CD2">
        <w:t>which</w:t>
      </w:r>
      <w:r w:rsidR="00DD4998">
        <w:t xml:space="preserve"> basically aid</w:t>
      </w:r>
      <w:r w:rsidR="00CE5CD2">
        <w:t>s</w:t>
      </w:r>
      <w:r w:rsidR="00DD4998">
        <w:t xml:space="preserve"> business firms in detecting their strengths, weaknes</w:t>
      </w:r>
      <w:r w:rsidR="00CE5CD2">
        <w:t>se</w:t>
      </w:r>
      <w:r w:rsidR="00DD4998">
        <w:t xml:space="preserve">s, opportunities and threats by analysing </w:t>
      </w:r>
      <w:r w:rsidR="00CE5CD2">
        <w:t>their</w:t>
      </w:r>
      <w:r w:rsidR="00DD4998">
        <w:t xml:space="preserve"> internal environment. Funding Circle is an established online lending marketplace. </w:t>
      </w:r>
      <w:r w:rsidR="007D6133">
        <w:t xml:space="preserve">To determine the strategic position of a firm in the dynamic market, a business firm should perform </w:t>
      </w:r>
      <w:r w:rsidR="00CE5CD2">
        <w:t xml:space="preserve">a </w:t>
      </w:r>
      <w:r w:rsidR="007D6133">
        <w:t xml:space="preserve">SWOT analysis. </w:t>
      </w:r>
      <w:r w:rsidR="00460D40">
        <w:t xml:space="preserve">However, </w:t>
      </w:r>
      <w:r w:rsidR="007D6133">
        <w:t>The SWOT anal</w:t>
      </w:r>
      <w:r w:rsidR="00460D40">
        <w:t>ysis of the firm has been discussed in the following section.</w:t>
      </w:r>
    </w:p>
    <w:tbl>
      <w:tblPr>
        <w:tblStyle w:val="PlainTable2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F2358" w14:paraId="1E4A24E0" w14:textId="77777777" w:rsidTr="00AF235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41C34B70" w14:textId="62571E45" w:rsidR="00AF2358" w:rsidRDefault="00AF2358" w:rsidP="00FF5842">
            <w:r>
              <w:t>Strengths</w:t>
            </w:r>
          </w:p>
        </w:tc>
        <w:tc>
          <w:tcPr>
            <w:tcW w:w="4508" w:type="dxa"/>
          </w:tcPr>
          <w:p w14:paraId="7C31D1CA" w14:textId="7424E323" w:rsidR="00AF2358" w:rsidRDefault="00AF2358" w:rsidP="00FF584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Weaknesses</w:t>
            </w:r>
          </w:p>
        </w:tc>
      </w:tr>
      <w:tr w:rsidR="00AF2358" w14:paraId="433A136C" w14:textId="77777777" w:rsidTr="00AF235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6ABFDDD7" w14:textId="77777777" w:rsidR="00AF2358" w:rsidRPr="006046F0" w:rsidRDefault="00AF2358" w:rsidP="00AF2358">
            <w:pPr>
              <w:pStyle w:val="ListParagraph"/>
              <w:numPr>
                <w:ilvl w:val="0"/>
                <w:numId w:val="8"/>
              </w:numPr>
            </w:pPr>
            <w:r>
              <w:rPr>
                <w:b w:val="0"/>
              </w:rPr>
              <w:t xml:space="preserve">The firm has a strong reputation in the </w:t>
            </w:r>
            <w:proofErr w:type="gramStart"/>
            <w:r>
              <w:rPr>
                <w:b w:val="0"/>
              </w:rPr>
              <w:t>market</w:t>
            </w:r>
            <w:proofErr w:type="gramEnd"/>
            <w:r>
              <w:rPr>
                <w:b w:val="0"/>
              </w:rPr>
              <w:t xml:space="preserve"> and it ships to more than one hundred countries. </w:t>
            </w:r>
          </w:p>
          <w:p w14:paraId="7750E696" w14:textId="19CF70B7" w:rsidR="006046F0" w:rsidRPr="005F6B7A" w:rsidRDefault="006046F0" w:rsidP="00AF2358">
            <w:pPr>
              <w:pStyle w:val="ListParagraph"/>
              <w:numPr>
                <w:ilvl w:val="0"/>
                <w:numId w:val="8"/>
              </w:numPr>
            </w:pPr>
            <w:r>
              <w:rPr>
                <w:b w:val="0"/>
              </w:rPr>
              <w:t xml:space="preserve">The </w:t>
            </w:r>
            <w:r w:rsidR="005F6B7A">
              <w:rPr>
                <w:b w:val="0"/>
              </w:rPr>
              <w:t xml:space="preserve">firm has a loyal customer base and </w:t>
            </w:r>
            <w:r w:rsidR="00CE5CD2">
              <w:rPr>
                <w:b w:val="0"/>
              </w:rPr>
              <w:t xml:space="preserve">an </w:t>
            </w:r>
            <w:r w:rsidR="005F6B7A">
              <w:rPr>
                <w:b w:val="0"/>
              </w:rPr>
              <w:t>established platform.</w:t>
            </w:r>
          </w:p>
          <w:p w14:paraId="689862D0" w14:textId="77777777" w:rsidR="005F6B7A" w:rsidRPr="005F6B7A" w:rsidRDefault="005F6B7A" w:rsidP="00AF2358">
            <w:pPr>
              <w:pStyle w:val="ListParagraph"/>
              <w:numPr>
                <w:ilvl w:val="0"/>
                <w:numId w:val="8"/>
              </w:numPr>
            </w:pPr>
            <w:r>
              <w:rPr>
                <w:b w:val="0"/>
              </w:rPr>
              <w:lastRenderedPageBreak/>
              <w:t>Technological innovation is another crucial strength of the firm.</w:t>
            </w:r>
          </w:p>
          <w:p w14:paraId="1D756DD5" w14:textId="76FD8280" w:rsidR="005F6B7A" w:rsidRPr="00AF2358" w:rsidRDefault="00C27DC8" w:rsidP="00AF2358">
            <w:pPr>
              <w:pStyle w:val="ListParagraph"/>
              <w:numPr>
                <w:ilvl w:val="0"/>
                <w:numId w:val="8"/>
              </w:numPr>
            </w:pPr>
            <w:r>
              <w:rPr>
                <w:b w:val="0"/>
              </w:rPr>
              <w:t>A diverse range of funding sources is another strength of the firm</w:t>
            </w:r>
            <w:r w:rsidR="000345D9">
              <w:rPr>
                <w:b w:val="0"/>
              </w:rPr>
              <w:t xml:space="preserve"> (</w:t>
            </w:r>
            <w:r w:rsidR="000345D9" w:rsidRPr="000345D9">
              <w:rPr>
                <w:rFonts w:cs="Arial"/>
                <w:b w:val="0"/>
                <w:szCs w:val="22"/>
                <w:lang w:val="en-US" w:eastAsia="en-US"/>
              </w:rPr>
              <w:t>Covin, 2017)</w:t>
            </w:r>
            <w:r w:rsidRPr="000345D9">
              <w:rPr>
                <w:b w:val="0"/>
              </w:rPr>
              <w:t>.</w:t>
            </w:r>
          </w:p>
        </w:tc>
        <w:tc>
          <w:tcPr>
            <w:tcW w:w="4508" w:type="dxa"/>
          </w:tcPr>
          <w:p w14:paraId="086BF052" w14:textId="77777777" w:rsidR="00AF2358" w:rsidRDefault="00D12D1B" w:rsidP="00D12D1B">
            <w:pPr>
              <w:pStyle w:val="ListParagraph"/>
              <w:numPr>
                <w:ilvl w:val="0"/>
                <w:numId w:val="8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>The firm is highly exposed to credit risk.</w:t>
            </w:r>
          </w:p>
          <w:p w14:paraId="244410CB" w14:textId="09D3ACCC" w:rsidR="00D12D1B" w:rsidRDefault="00D12D1B" w:rsidP="00D12D1B">
            <w:pPr>
              <w:pStyle w:val="ListParagraph"/>
              <w:numPr>
                <w:ilvl w:val="0"/>
                <w:numId w:val="8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The firm </w:t>
            </w:r>
            <w:proofErr w:type="gramStart"/>
            <w:r>
              <w:t>has to</w:t>
            </w:r>
            <w:proofErr w:type="gramEnd"/>
            <w:r>
              <w:t xml:space="preserve"> deal with various regulatory risks which is another weakness of the firm. </w:t>
            </w:r>
          </w:p>
          <w:p w14:paraId="3D0350A8" w14:textId="79DAFC36" w:rsidR="00D12D1B" w:rsidRPr="00AF2358" w:rsidRDefault="008B3D59" w:rsidP="00D12D1B">
            <w:pPr>
              <w:pStyle w:val="ListParagraph"/>
              <w:numPr>
                <w:ilvl w:val="0"/>
                <w:numId w:val="8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>High dependency on economic conditions is another weakness of the firm.</w:t>
            </w:r>
          </w:p>
        </w:tc>
      </w:tr>
      <w:tr w:rsidR="00AF2358" w14:paraId="3E447CA1" w14:textId="77777777" w:rsidTr="00AF235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260800A2" w14:textId="687F4385" w:rsidR="00AF2358" w:rsidRPr="00AF2358" w:rsidRDefault="00AF2358" w:rsidP="00FF5842">
            <w:r w:rsidRPr="00AF2358">
              <w:lastRenderedPageBreak/>
              <w:t>Opportunities</w:t>
            </w:r>
          </w:p>
        </w:tc>
        <w:tc>
          <w:tcPr>
            <w:tcW w:w="4508" w:type="dxa"/>
          </w:tcPr>
          <w:p w14:paraId="1C0D1DFF" w14:textId="49BD4DE4" w:rsidR="00AF2358" w:rsidRPr="00AF2358" w:rsidRDefault="00AF2358" w:rsidP="00FF58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 w:rsidRPr="00AF2358">
              <w:rPr>
                <w:b/>
              </w:rPr>
              <w:t>Threats</w:t>
            </w:r>
          </w:p>
        </w:tc>
      </w:tr>
      <w:tr w:rsidR="00AF2358" w:rsidRPr="00AF2358" w14:paraId="6734ECEA" w14:textId="77777777" w:rsidTr="00AF235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7EB037FA" w14:textId="77777777" w:rsidR="00AF2358" w:rsidRPr="008B3D59" w:rsidRDefault="008B3D59" w:rsidP="008B3D59">
            <w:pPr>
              <w:pStyle w:val="ListParagraph"/>
              <w:numPr>
                <w:ilvl w:val="0"/>
                <w:numId w:val="9"/>
              </w:numPr>
            </w:pPr>
            <w:r>
              <w:rPr>
                <w:b w:val="0"/>
              </w:rPr>
              <w:t>The firm can expand its business in new emerging markets.</w:t>
            </w:r>
          </w:p>
          <w:p w14:paraId="19432957" w14:textId="77777777" w:rsidR="008B3D59" w:rsidRPr="008B3D59" w:rsidRDefault="008B3D59" w:rsidP="008B3D59">
            <w:pPr>
              <w:pStyle w:val="ListParagraph"/>
              <w:numPr>
                <w:ilvl w:val="0"/>
                <w:numId w:val="9"/>
              </w:numPr>
            </w:pPr>
            <w:r>
              <w:rPr>
                <w:b w:val="0"/>
              </w:rPr>
              <w:t>It can improve its services by incorporating advanced technologies.</w:t>
            </w:r>
          </w:p>
          <w:p w14:paraId="619F128B" w14:textId="77777777" w:rsidR="008B3D59" w:rsidRPr="008B3D59" w:rsidRDefault="008B3D59" w:rsidP="008B3D59">
            <w:pPr>
              <w:pStyle w:val="ListParagraph"/>
              <w:numPr>
                <w:ilvl w:val="0"/>
                <w:numId w:val="9"/>
              </w:numPr>
            </w:pPr>
            <w:r>
              <w:rPr>
                <w:b w:val="0"/>
              </w:rPr>
              <w:t>It can diversify its product range.</w:t>
            </w:r>
          </w:p>
          <w:p w14:paraId="646E00C8" w14:textId="37271C72" w:rsidR="008B3D59" w:rsidRPr="008B3D59" w:rsidRDefault="008B3D59" w:rsidP="008B3D59">
            <w:pPr>
              <w:pStyle w:val="ListParagraph"/>
              <w:numPr>
                <w:ilvl w:val="0"/>
                <w:numId w:val="9"/>
              </w:numPr>
            </w:pPr>
            <w:r>
              <w:rPr>
                <w:b w:val="0"/>
              </w:rPr>
              <w:t>It can form partnerships with other financial institutions</w:t>
            </w:r>
            <w:r w:rsidR="0089737B">
              <w:rPr>
                <w:b w:val="0"/>
              </w:rPr>
              <w:t xml:space="preserve"> (</w:t>
            </w:r>
            <w:proofErr w:type="spellStart"/>
            <w:r w:rsidR="0089737B" w:rsidRPr="0089737B">
              <w:rPr>
                <w:rFonts w:cs="Arial"/>
                <w:b w:val="0"/>
                <w:szCs w:val="22"/>
                <w:lang w:val="en-US" w:eastAsia="en-US"/>
              </w:rPr>
              <w:t>Havrylchyk</w:t>
            </w:r>
            <w:proofErr w:type="spellEnd"/>
            <w:r w:rsidR="0089737B">
              <w:rPr>
                <w:rFonts w:cs="Arial"/>
                <w:b w:val="0"/>
                <w:szCs w:val="22"/>
                <w:lang w:val="en-US" w:eastAsia="en-US"/>
              </w:rPr>
              <w:t>,</w:t>
            </w:r>
            <w:r w:rsidR="0089737B" w:rsidRPr="0089737B">
              <w:rPr>
                <w:rFonts w:cs="Arial"/>
                <w:b w:val="0"/>
                <w:szCs w:val="22"/>
                <w:lang w:val="en-US" w:eastAsia="en-US"/>
              </w:rPr>
              <w:t xml:space="preserve"> 2018)</w:t>
            </w:r>
            <w:r w:rsidRPr="0089737B">
              <w:rPr>
                <w:b w:val="0"/>
              </w:rPr>
              <w:t>.</w:t>
            </w:r>
          </w:p>
        </w:tc>
        <w:tc>
          <w:tcPr>
            <w:tcW w:w="4508" w:type="dxa"/>
          </w:tcPr>
          <w:p w14:paraId="734C5CE3" w14:textId="77777777" w:rsidR="00AF2358" w:rsidRDefault="00D61F1F" w:rsidP="00D61F1F">
            <w:pPr>
              <w:pStyle w:val="ListParagraph"/>
              <w:numPr>
                <w:ilvl w:val="0"/>
                <w:numId w:val="9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The firm </w:t>
            </w:r>
            <w:proofErr w:type="gramStart"/>
            <w:r>
              <w:t>has to</w:t>
            </w:r>
            <w:proofErr w:type="gramEnd"/>
            <w:r>
              <w:t xml:space="preserve"> deal with an intense level of competition in the sector.</w:t>
            </w:r>
          </w:p>
          <w:p w14:paraId="7D27F880" w14:textId="77777777" w:rsidR="00D61F1F" w:rsidRDefault="00D61F1F" w:rsidP="00D61F1F">
            <w:pPr>
              <w:pStyle w:val="ListParagraph"/>
              <w:numPr>
                <w:ilvl w:val="0"/>
                <w:numId w:val="9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Another concerning issue for the firm is cyber threats.</w:t>
            </w:r>
          </w:p>
          <w:p w14:paraId="6B20DFC1" w14:textId="67BF923C" w:rsidR="00D61F1F" w:rsidRPr="00AF2358" w:rsidRDefault="00CE5CD2" w:rsidP="00D61F1F">
            <w:pPr>
              <w:pStyle w:val="ListParagraph"/>
              <w:numPr>
                <w:ilvl w:val="0"/>
                <w:numId w:val="9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An e</w:t>
            </w:r>
            <w:r w:rsidR="00D61F1F">
              <w:t>conomic downturn is another threat to the firm.</w:t>
            </w:r>
          </w:p>
        </w:tc>
      </w:tr>
    </w:tbl>
    <w:p w14:paraId="43CB004C" w14:textId="77777777" w:rsidR="000A5222" w:rsidRPr="00AF2358" w:rsidRDefault="000A5222" w:rsidP="00FF5842"/>
    <w:p w14:paraId="785BD0DC" w14:textId="05D9397F" w:rsidR="00FA1F06" w:rsidRDefault="00F805C4" w:rsidP="007A7F64">
      <w:r>
        <w:t xml:space="preserve">The firm operates in a highly dynamic </w:t>
      </w:r>
      <w:proofErr w:type="gramStart"/>
      <w:r>
        <w:t>environment</w:t>
      </w:r>
      <w:proofErr w:type="gramEnd"/>
      <w:r>
        <w:t xml:space="preserve"> and it is influenced by various macroenvironment factors such as political factors, social factors, economic factors and so on. </w:t>
      </w:r>
      <w:r w:rsidR="007A7F64">
        <w:t xml:space="preserve">The firm can develop effective strategies and reduce risks by comprehending its strengths, weaknesses, opportunities and threats. </w:t>
      </w:r>
    </w:p>
    <w:p w14:paraId="03B360BD" w14:textId="309DACC7" w:rsidR="00BE3E6E" w:rsidRDefault="00464DCE" w:rsidP="00BE3E6E">
      <w:pPr>
        <w:pStyle w:val="Heading1"/>
        <w:numPr>
          <w:ilvl w:val="0"/>
          <w:numId w:val="5"/>
        </w:numPr>
      </w:pPr>
      <w:bookmarkStart w:id="6" w:name="_Toc182869100"/>
      <w:r>
        <w:t>Conducting</w:t>
      </w:r>
      <w:r w:rsidR="00934211" w:rsidRPr="000F3B9F">
        <w:t xml:space="preserve"> a stakeholder analysis and identify</w:t>
      </w:r>
      <w:r>
        <w:t>ing</w:t>
      </w:r>
      <w:r w:rsidR="00934211" w:rsidRPr="000F3B9F">
        <w:t xml:space="preserve"> the main stakeholders</w:t>
      </w:r>
      <w:bookmarkEnd w:id="6"/>
    </w:p>
    <w:p w14:paraId="2BFA1CE5" w14:textId="3B59E742" w:rsidR="00BE3E6E" w:rsidRDefault="00BE3E6E" w:rsidP="00BE3E6E">
      <w:r>
        <w:t xml:space="preserve">A group of people who have interests in a business firm, they are considered as stakeholders, and they can impact or can be impacted </w:t>
      </w:r>
      <w:r w:rsidR="00CE5CD2">
        <w:t xml:space="preserve">by </w:t>
      </w:r>
      <w:r>
        <w:t xml:space="preserve">the operational activities and performance of the firm. </w:t>
      </w:r>
      <w:r w:rsidR="00C91931">
        <w:t>They can be divided into external stakeholders (indirectly related to the firm) and internal stakeholders (directly related to the firm)</w:t>
      </w:r>
      <w:r w:rsidR="007B16C3">
        <w:t xml:space="preserve"> (</w:t>
      </w:r>
      <w:proofErr w:type="spellStart"/>
      <w:r w:rsidR="007B16C3" w:rsidRPr="000925D4">
        <w:rPr>
          <w:rFonts w:cs="Arial"/>
          <w:szCs w:val="22"/>
          <w:lang w:val="en-US" w:eastAsia="en-US"/>
        </w:rPr>
        <w:t>Hirvilammi</w:t>
      </w:r>
      <w:proofErr w:type="spellEnd"/>
      <w:r w:rsidR="007B16C3" w:rsidRPr="000925D4">
        <w:rPr>
          <w:rFonts w:cs="Arial"/>
          <w:szCs w:val="22"/>
          <w:lang w:val="en-US" w:eastAsia="en-US"/>
        </w:rPr>
        <w:t>, 2020</w:t>
      </w:r>
      <w:r w:rsidR="007B16C3">
        <w:rPr>
          <w:rFonts w:cs="Arial"/>
          <w:szCs w:val="22"/>
          <w:lang w:val="en-US" w:eastAsia="en-US"/>
        </w:rPr>
        <w:t>)</w:t>
      </w:r>
      <w:r w:rsidR="00C91931">
        <w:t xml:space="preserve">. </w:t>
      </w:r>
      <w:r w:rsidR="002037D4">
        <w:t>The relevant stakeholders of Funding Circle have been identified and discussed in the following section.</w:t>
      </w:r>
    </w:p>
    <w:p w14:paraId="12EE8CE9" w14:textId="3DCBAC6D" w:rsidR="001634E6" w:rsidRDefault="001634E6" w:rsidP="00BE3E6E">
      <w:r>
        <w:rPr>
          <w:noProof/>
          <w14:ligatures w14:val="standardContextual"/>
        </w:rPr>
        <w:lastRenderedPageBreak/>
        <w:drawing>
          <wp:inline distT="0" distB="0" distL="0" distR="0" wp14:anchorId="765EBAEE" wp14:editId="4ADA8FCE">
            <wp:extent cx="5814060" cy="3200400"/>
            <wp:effectExtent l="0" t="38100" r="0" b="76200"/>
            <wp:docPr id="5" name="Diagram 5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8" r:lo="rId19" r:qs="rId20" r:cs="rId21"/>
              </a:graphicData>
            </a:graphic>
          </wp:inline>
        </w:drawing>
      </w:r>
    </w:p>
    <w:p w14:paraId="49A29C3A" w14:textId="56D15C2B" w:rsidR="00457F90" w:rsidRDefault="00457F90" w:rsidP="00457F90">
      <w:pPr>
        <w:jc w:val="center"/>
      </w:pPr>
      <w:r>
        <w:t xml:space="preserve">Figure 05: </w:t>
      </w:r>
      <w:r w:rsidR="005722F9">
        <w:t>Key Stakeholders of Funding Circle</w:t>
      </w:r>
      <w:r w:rsidR="00FA00DC">
        <w:t xml:space="preserve"> (</w:t>
      </w:r>
      <w:r w:rsidR="00FA00DC" w:rsidRPr="000925D4">
        <w:rPr>
          <w:rFonts w:cs="Arial"/>
          <w:szCs w:val="22"/>
          <w:lang w:val="en-US"/>
        </w:rPr>
        <w:t>Albert, 2016</w:t>
      </w:r>
      <w:r w:rsidR="00FA00DC">
        <w:rPr>
          <w:rFonts w:cs="Arial"/>
          <w:szCs w:val="22"/>
          <w:lang w:val="en-US"/>
        </w:rPr>
        <w:t>)</w:t>
      </w:r>
    </w:p>
    <w:p w14:paraId="1A1DB8D8" w14:textId="213A12A8" w:rsidR="005722F9" w:rsidRPr="0010157D" w:rsidRDefault="0010157D" w:rsidP="0010157D">
      <w:pPr>
        <w:pStyle w:val="ListParagraph"/>
        <w:numPr>
          <w:ilvl w:val="0"/>
          <w:numId w:val="10"/>
        </w:numPr>
        <w:rPr>
          <w:b/>
        </w:rPr>
      </w:pPr>
      <w:r w:rsidRPr="0010157D">
        <w:rPr>
          <w:b/>
        </w:rPr>
        <w:t>Management</w:t>
      </w:r>
      <w:r>
        <w:rPr>
          <w:b/>
        </w:rPr>
        <w:t xml:space="preserve">:  </w:t>
      </w:r>
      <w:r>
        <w:t xml:space="preserve">Management is one of the major stakeholders of Funding Circle that </w:t>
      </w:r>
      <w:r w:rsidR="00CE5CD2">
        <w:t xml:space="preserve">is </w:t>
      </w:r>
      <w:r>
        <w:t xml:space="preserve">basically responsible for maintaining day to day operations of the firm. They are </w:t>
      </w:r>
      <w:r w:rsidR="008D2879">
        <w:t>accountable for strategic decisions, risk management</w:t>
      </w:r>
      <w:r w:rsidR="00CE5CD2">
        <w:t>,</w:t>
      </w:r>
      <w:r w:rsidR="008D2879">
        <w:t xml:space="preserve"> and, most importantly for financial performance of the firm. </w:t>
      </w:r>
      <w:r w:rsidR="00A5023F">
        <w:t>They have high power</w:t>
      </w:r>
      <w:r w:rsidR="00CE5CD2">
        <w:t xml:space="preserve"> (</w:t>
      </w:r>
      <w:r w:rsidR="00CE5CD2" w:rsidRPr="000925D4">
        <w:rPr>
          <w:rFonts w:cs="Arial"/>
          <w:szCs w:val="22"/>
          <w:lang w:val="en-US" w:eastAsia="en-US"/>
        </w:rPr>
        <w:t>Rahman</w:t>
      </w:r>
      <w:r w:rsidR="00CE5CD2">
        <w:rPr>
          <w:rFonts w:cs="Arial"/>
          <w:szCs w:val="22"/>
          <w:lang w:val="en-US" w:eastAsia="en-US"/>
        </w:rPr>
        <w:t>, 2018)</w:t>
      </w:r>
      <w:r w:rsidR="00A5023F">
        <w:t>.</w:t>
      </w:r>
    </w:p>
    <w:p w14:paraId="3DFEC2E3" w14:textId="6A22C92E" w:rsidR="0010157D" w:rsidRPr="0010157D" w:rsidRDefault="0010157D" w:rsidP="0010157D">
      <w:pPr>
        <w:pStyle w:val="ListParagraph"/>
        <w:numPr>
          <w:ilvl w:val="0"/>
          <w:numId w:val="10"/>
        </w:numPr>
        <w:rPr>
          <w:b/>
        </w:rPr>
      </w:pPr>
      <w:r w:rsidRPr="0010157D">
        <w:rPr>
          <w:b/>
        </w:rPr>
        <w:t>Employees</w:t>
      </w:r>
      <w:r w:rsidR="00C55B40">
        <w:rPr>
          <w:b/>
        </w:rPr>
        <w:t xml:space="preserve">: </w:t>
      </w:r>
      <w:r w:rsidR="00C55B40">
        <w:t>Another key internal stakeholder of the firm is its employees. The firm has a large</w:t>
      </w:r>
      <w:r w:rsidR="00442EDB">
        <w:t xml:space="preserve"> workforce that comprises more than one thousand individuals. They basically have interests in fair compensation, career development, and job security. </w:t>
      </w:r>
      <w:r w:rsidR="00A5023F">
        <w:t>They have medium power</w:t>
      </w:r>
      <w:r w:rsidR="00A23F31">
        <w:t xml:space="preserve"> (</w:t>
      </w:r>
      <w:proofErr w:type="spellStart"/>
      <w:r w:rsidR="00A23F31" w:rsidRPr="000925D4">
        <w:rPr>
          <w:rFonts w:cs="Arial"/>
          <w:szCs w:val="22"/>
          <w:lang w:val="en-US" w:eastAsia="en-US"/>
        </w:rPr>
        <w:t>Bessière</w:t>
      </w:r>
      <w:proofErr w:type="spellEnd"/>
      <w:r w:rsidR="00A23F31" w:rsidRPr="000925D4">
        <w:rPr>
          <w:rFonts w:cs="Arial"/>
          <w:szCs w:val="22"/>
          <w:lang w:val="en-US" w:eastAsia="en-US"/>
        </w:rPr>
        <w:t>, 2020</w:t>
      </w:r>
      <w:r w:rsidR="00A23F31">
        <w:rPr>
          <w:rFonts w:cs="Arial"/>
          <w:szCs w:val="22"/>
          <w:lang w:val="en-US" w:eastAsia="en-US"/>
        </w:rPr>
        <w:t>)</w:t>
      </w:r>
      <w:r w:rsidR="00A5023F">
        <w:t>.</w:t>
      </w:r>
    </w:p>
    <w:p w14:paraId="073BF7C6" w14:textId="538CD442" w:rsidR="0010157D" w:rsidRPr="0010157D" w:rsidRDefault="0010157D" w:rsidP="0010157D">
      <w:pPr>
        <w:pStyle w:val="ListParagraph"/>
        <w:numPr>
          <w:ilvl w:val="0"/>
          <w:numId w:val="10"/>
        </w:numPr>
        <w:rPr>
          <w:b/>
        </w:rPr>
      </w:pPr>
      <w:r w:rsidRPr="0010157D">
        <w:rPr>
          <w:b/>
        </w:rPr>
        <w:t>SME borrowers</w:t>
      </w:r>
      <w:r w:rsidR="00534D46">
        <w:rPr>
          <w:b/>
        </w:rPr>
        <w:t xml:space="preserve">: </w:t>
      </w:r>
      <w:r w:rsidR="00534D46">
        <w:t xml:space="preserve">One of the crucial external stakeholders of the firm is SME borrowers. </w:t>
      </w:r>
      <w:r w:rsidR="00BA6A30">
        <w:t xml:space="preserve">They </w:t>
      </w:r>
      <w:r w:rsidR="00CE5CD2">
        <w:t xml:space="preserve">are </w:t>
      </w:r>
      <w:r w:rsidR="00BA6A30">
        <w:t xml:space="preserve">mainly the customers of the firm. </w:t>
      </w:r>
      <w:r w:rsidR="009074AF">
        <w:t>They expect eas</w:t>
      </w:r>
      <w:r w:rsidR="00CE5CD2">
        <w:t>il</w:t>
      </w:r>
      <w:r w:rsidR="009074AF">
        <w:t>y accessible, flexible</w:t>
      </w:r>
      <w:r w:rsidR="00CE5CD2">
        <w:t>,</w:t>
      </w:r>
      <w:r w:rsidR="009074AF">
        <w:t xml:space="preserve"> and affordable funding from the firm. </w:t>
      </w:r>
      <w:r w:rsidR="00A5023F">
        <w:t xml:space="preserve">They impact the core operational activities of the firm. They have also high power. </w:t>
      </w:r>
    </w:p>
    <w:p w14:paraId="4180732F" w14:textId="4A779F30" w:rsidR="0010157D" w:rsidRPr="0010157D" w:rsidRDefault="0010157D" w:rsidP="0010157D">
      <w:pPr>
        <w:pStyle w:val="ListParagraph"/>
        <w:numPr>
          <w:ilvl w:val="0"/>
          <w:numId w:val="10"/>
        </w:numPr>
        <w:rPr>
          <w:b/>
        </w:rPr>
      </w:pPr>
      <w:r w:rsidRPr="0010157D">
        <w:rPr>
          <w:b/>
        </w:rPr>
        <w:t>Investors</w:t>
      </w:r>
      <w:r w:rsidR="00E504F4">
        <w:rPr>
          <w:b/>
        </w:rPr>
        <w:t xml:space="preserve">: </w:t>
      </w:r>
      <w:r w:rsidR="000933F1">
        <w:t>Investors are also crucial external stakeholder</w:t>
      </w:r>
      <w:r w:rsidR="00CE5CD2">
        <w:t>s</w:t>
      </w:r>
      <w:r w:rsidR="000933F1">
        <w:t xml:space="preserve"> of the </w:t>
      </w:r>
      <w:proofErr w:type="gramStart"/>
      <w:r w:rsidR="000933F1">
        <w:t>firm</w:t>
      </w:r>
      <w:proofErr w:type="gramEnd"/>
      <w:r w:rsidR="000933F1">
        <w:t xml:space="preserve"> and they have mainly </w:t>
      </w:r>
      <w:r w:rsidR="00282A0B">
        <w:t xml:space="preserve">interest in </w:t>
      </w:r>
      <w:r w:rsidR="00E80888">
        <w:t xml:space="preserve">financial performance, return on investments, risk assessments and so on. </w:t>
      </w:r>
      <w:r w:rsidR="00980E88">
        <w:t xml:space="preserve">They </w:t>
      </w:r>
      <w:r w:rsidR="00A90D0B">
        <w:t xml:space="preserve">basically provide the capital to the firm to provide funding to businesses. </w:t>
      </w:r>
      <w:r w:rsidR="00EA2D92">
        <w:t xml:space="preserve">They also have power. </w:t>
      </w:r>
    </w:p>
    <w:p w14:paraId="79B11538" w14:textId="2F294B19" w:rsidR="0010157D" w:rsidRPr="00B6378C" w:rsidRDefault="0010157D" w:rsidP="0010157D">
      <w:pPr>
        <w:pStyle w:val="ListParagraph"/>
        <w:numPr>
          <w:ilvl w:val="0"/>
          <w:numId w:val="10"/>
        </w:numPr>
        <w:rPr>
          <w:b/>
        </w:rPr>
      </w:pPr>
      <w:r w:rsidRPr="0010157D">
        <w:rPr>
          <w:b/>
        </w:rPr>
        <w:t>Regulators and community</w:t>
      </w:r>
      <w:r w:rsidR="00EA2D92">
        <w:rPr>
          <w:b/>
        </w:rPr>
        <w:t xml:space="preserve">: </w:t>
      </w:r>
      <w:r w:rsidR="00F84994">
        <w:t xml:space="preserve">Different regulatory authorities have </w:t>
      </w:r>
      <w:r w:rsidR="00CE5CD2">
        <w:t xml:space="preserve">a </w:t>
      </w:r>
      <w:r w:rsidR="00F84994">
        <w:t xml:space="preserve">significant impact on the </w:t>
      </w:r>
      <w:proofErr w:type="gramStart"/>
      <w:r w:rsidR="00F84994">
        <w:t>business</w:t>
      </w:r>
      <w:proofErr w:type="gramEnd"/>
      <w:r w:rsidR="00F84994">
        <w:t xml:space="preserve"> and they oversee whether the firm compl</w:t>
      </w:r>
      <w:r w:rsidR="00CE5CD2">
        <w:t>ies</w:t>
      </w:r>
      <w:r w:rsidR="00F84994">
        <w:t xml:space="preserve"> with financial regulations or not. They also protect consumer rights. </w:t>
      </w:r>
      <w:r w:rsidR="00072FEE">
        <w:t xml:space="preserve">On the other hand, the community has </w:t>
      </w:r>
      <w:r w:rsidR="00CE5CD2">
        <w:t xml:space="preserve">an </w:t>
      </w:r>
      <w:r w:rsidR="00072FEE">
        <w:t>interest in determining the social environmental impact of the firm</w:t>
      </w:r>
      <w:r w:rsidR="000345D9">
        <w:t xml:space="preserve"> (</w:t>
      </w:r>
      <w:r w:rsidR="000345D9" w:rsidRPr="000925D4">
        <w:rPr>
          <w:rFonts w:cs="Arial"/>
          <w:szCs w:val="22"/>
          <w:lang w:val="en-US" w:eastAsia="en-US"/>
        </w:rPr>
        <w:t>Covin, 2017</w:t>
      </w:r>
      <w:r w:rsidR="000345D9">
        <w:rPr>
          <w:rFonts w:cs="Arial"/>
          <w:szCs w:val="22"/>
          <w:lang w:val="en-US" w:eastAsia="en-US"/>
        </w:rPr>
        <w:t>)</w:t>
      </w:r>
      <w:r w:rsidR="00072FEE">
        <w:t xml:space="preserve">. </w:t>
      </w:r>
    </w:p>
    <w:p w14:paraId="010E5E3F" w14:textId="7D11961D" w:rsidR="00B6378C" w:rsidRDefault="00B6378C" w:rsidP="00B6378C">
      <w:r>
        <w:lastRenderedPageBreak/>
        <w:t xml:space="preserve">A stakeholder analysis grid can be defined as a diagram that business firms use </w:t>
      </w:r>
      <w:proofErr w:type="gramStart"/>
      <w:r>
        <w:t>in order to</w:t>
      </w:r>
      <w:proofErr w:type="gramEnd"/>
      <w:r>
        <w:t xml:space="preserve"> ma</w:t>
      </w:r>
      <w:r w:rsidR="00180ECB">
        <w:t xml:space="preserve">p their stakeholders on the basis of certain characteristics. </w:t>
      </w:r>
      <w:r w:rsidR="007E1577">
        <w:t>The stakeholder analysis grid of the firm has been shown below:</w:t>
      </w:r>
    </w:p>
    <w:tbl>
      <w:tblPr>
        <w:tblStyle w:val="PlainTable2"/>
        <w:tblW w:w="0" w:type="auto"/>
        <w:jc w:val="center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7E1577" w14:paraId="5DCDA8A6" w14:textId="77777777" w:rsidTr="00D42FF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</w:tcPr>
          <w:p w14:paraId="16A29110" w14:textId="6082273C" w:rsidR="007E1577" w:rsidRDefault="007E1577" w:rsidP="00D42FF4">
            <w:r>
              <w:t>Stakeholders</w:t>
            </w:r>
          </w:p>
        </w:tc>
        <w:tc>
          <w:tcPr>
            <w:tcW w:w="2254" w:type="dxa"/>
          </w:tcPr>
          <w:p w14:paraId="75A3D13A" w14:textId="440B721C" w:rsidR="007E1577" w:rsidRDefault="007E1577" w:rsidP="00D42FF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Power</w:t>
            </w:r>
          </w:p>
        </w:tc>
        <w:tc>
          <w:tcPr>
            <w:tcW w:w="2254" w:type="dxa"/>
          </w:tcPr>
          <w:p w14:paraId="289E83AD" w14:textId="14A2525D" w:rsidR="007E1577" w:rsidRDefault="007E1577" w:rsidP="00D42FF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Interests</w:t>
            </w:r>
          </w:p>
        </w:tc>
        <w:tc>
          <w:tcPr>
            <w:tcW w:w="2254" w:type="dxa"/>
          </w:tcPr>
          <w:p w14:paraId="642E4303" w14:textId="275BC675" w:rsidR="007E1577" w:rsidRDefault="007E1577" w:rsidP="00D42FF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Strategy </w:t>
            </w:r>
          </w:p>
        </w:tc>
      </w:tr>
      <w:tr w:rsidR="007E1577" w14:paraId="640DF772" w14:textId="77777777" w:rsidTr="00D42FF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</w:tcPr>
          <w:p w14:paraId="35CBCAFC" w14:textId="136900BF" w:rsidR="007E1577" w:rsidRDefault="007E1577" w:rsidP="00D42FF4">
            <w:r>
              <w:t>Management</w:t>
            </w:r>
          </w:p>
        </w:tc>
        <w:tc>
          <w:tcPr>
            <w:tcW w:w="2254" w:type="dxa"/>
          </w:tcPr>
          <w:p w14:paraId="663707DA" w14:textId="0C435CE6" w:rsidR="007E1577" w:rsidRDefault="00FC370A" w:rsidP="00D42F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High</w:t>
            </w:r>
          </w:p>
        </w:tc>
        <w:tc>
          <w:tcPr>
            <w:tcW w:w="2254" w:type="dxa"/>
          </w:tcPr>
          <w:p w14:paraId="68351C05" w14:textId="6437898A" w:rsidR="007E1577" w:rsidRDefault="00FC370A" w:rsidP="00D42F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High</w:t>
            </w:r>
          </w:p>
        </w:tc>
        <w:tc>
          <w:tcPr>
            <w:tcW w:w="2254" w:type="dxa"/>
          </w:tcPr>
          <w:p w14:paraId="5880E640" w14:textId="24E3B855" w:rsidR="007E1577" w:rsidRDefault="00FC370A" w:rsidP="00D42F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Key players</w:t>
            </w:r>
          </w:p>
        </w:tc>
      </w:tr>
      <w:tr w:rsidR="007E1577" w14:paraId="258958D8" w14:textId="77777777" w:rsidTr="00D42FF4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</w:tcPr>
          <w:p w14:paraId="06DAB439" w14:textId="5CB720D5" w:rsidR="007E1577" w:rsidRDefault="007E1577" w:rsidP="00D42FF4">
            <w:r>
              <w:t>Employees</w:t>
            </w:r>
          </w:p>
        </w:tc>
        <w:tc>
          <w:tcPr>
            <w:tcW w:w="2254" w:type="dxa"/>
          </w:tcPr>
          <w:p w14:paraId="0F40A017" w14:textId="34407C73" w:rsidR="007E1577" w:rsidRDefault="00FC370A" w:rsidP="00D42F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Medium</w:t>
            </w:r>
          </w:p>
        </w:tc>
        <w:tc>
          <w:tcPr>
            <w:tcW w:w="2254" w:type="dxa"/>
          </w:tcPr>
          <w:p w14:paraId="3D4A3A5E" w14:textId="4D2346A2" w:rsidR="007E1577" w:rsidRDefault="00FC370A" w:rsidP="00D42F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High</w:t>
            </w:r>
          </w:p>
        </w:tc>
        <w:tc>
          <w:tcPr>
            <w:tcW w:w="2254" w:type="dxa"/>
          </w:tcPr>
          <w:p w14:paraId="63AE01D6" w14:textId="374BB232" w:rsidR="007E1577" w:rsidRDefault="00FC370A" w:rsidP="00D42F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Keep satisfied</w:t>
            </w:r>
          </w:p>
        </w:tc>
      </w:tr>
      <w:tr w:rsidR="007E1577" w14:paraId="77B649A4" w14:textId="77777777" w:rsidTr="00D42FF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</w:tcPr>
          <w:p w14:paraId="212211BD" w14:textId="11D0AD97" w:rsidR="007E1577" w:rsidRDefault="007E1577" w:rsidP="00D42FF4">
            <w:r>
              <w:t>Investors</w:t>
            </w:r>
          </w:p>
        </w:tc>
        <w:tc>
          <w:tcPr>
            <w:tcW w:w="2254" w:type="dxa"/>
          </w:tcPr>
          <w:p w14:paraId="330F4D23" w14:textId="43669BAD" w:rsidR="007E1577" w:rsidRDefault="00FC370A" w:rsidP="00D42F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High</w:t>
            </w:r>
          </w:p>
        </w:tc>
        <w:tc>
          <w:tcPr>
            <w:tcW w:w="2254" w:type="dxa"/>
          </w:tcPr>
          <w:p w14:paraId="6D0F0A82" w14:textId="3C3FADBC" w:rsidR="007E1577" w:rsidRDefault="00FC370A" w:rsidP="00D42F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High</w:t>
            </w:r>
          </w:p>
        </w:tc>
        <w:tc>
          <w:tcPr>
            <w:tcW w:w="2254" w:type="dxa"/>
          </w:tcPr>
          <w:p w14:paraId="75131269" w14:textId="334EF032" w:rsidR="007E1577" w:rsidRDefault="00FC370A" w:rsidP="00D42F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Key players</w:t>
            </w:r>
          </w:p>
        </w:tc>
      </w:tr>
      <w:tr w:rsidR="007E1577" w14:paraId="70F0A7AA" w14:textId="77777777" w:rsidTr="00D42FF4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</w:tcPr>
          <w:p w14:paraId="71C318DA" w14:textId="443C0501" w:rsidR="007E1577" w:rsidRDefault="007E1577" w:rsidP="00D42FF4">
            <w:r>
              <w:t>SME borrowers</w:t>
            </w:r>
          </w:p>
        </w:tc>
        <w:tc>
          <w:tcPr>
            <w:tcW w:w="2254" w:type="dxa"/>
          </w:tcPr>
          <w:p w14:paraId="649D5802" w14:textId="03295BE6" w:rsidR="007E1577" w:rsidRDefault="00FC370A" w:rsidP="00D42F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Medium</w:t>
            </w:r>
          </w:p>
        </w:tc>
        <w:tc>
          <w:tcPr>
            <w:tcW w:w="2254" w:type="dxa"/>
          </w:tcPr>
          <w:p w14:paraId="03462577" w14:textId="2FDA0EBD" w:rsidR="007E1577" w:rsidRDefault="00FC370A" w:rsidP="00D42F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High</w:t>
            </w:r>
          </w:p>
        </w:tc>
        <w:tc>
          <w:tcPr>
            <w:tcW w:w="2254" w:type="dxa"/>
          </w:tcPr>
          <w:p w14:paraId="3517E673" w14:textId="15DF4E59" w:rsidR="007E1577" w:rsidRDefault="00FC370A" w:rsidP="00D42F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Keep satisfied</w:t>
            </w:r>
          </w:p>
        </w:tc>
      </w:tr>
      <w:tr w:rsidR="007E1577" w14:paraId="725647A8" w14:textId="77777777" w:rsidTr="00D42FF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</w:tcPr>
          <w:p w14:paraId="337029B6" w14:textId="41C4FA80" w:rsidR="007E1577" w:rsidRDefault="007E1577" w:rsidP="00D42FF4">
            <w:r>
              <w:t>Regulators</w:t>
            </w:r>
          </w:p>
        </w:tc>
        <w:tc>
          <w:tcPr>
            <w:tcW w:w="2254" w:type="dxa"/>
          </w:tcPr>
          <w:p w14:paraId="70FCFEA9" w14:textId="0E77F630" w:rsidR="007E1577" w:rsidRDefault="00FC370A" w:rsidP="00D42F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High</w:t>
            </w:r>
          </w:p>
        </w:tc>
        <w:tc>
          <w:tcPr>
            <w:tcW w:w="2254" w:type="dxa"/>
          </w:tcPr>
          <w:p w14:paraId="34C29E8B" w14:textId="06423CFA" w:rsidR="007E1577" w:rsidRDefault="00FC370A" w:rsidP="00D42F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High</w:t>
            </w:r>
          </w:p>
        </w:tc>
        <w:tc>
          <w:tcPr>
            <w:tcW w:w="2254" w:type="dxa"/>
          </w:tcPr>
          <w:p w14:paraId="29490BCC" w14:textId="4D7D6FAD" w:rsidR="007E1577" w:rsidRDefault="000B4A01" w:rsidP="00D42F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Keep satisfied</w:t>
            </w:r>
          </w:p>
        </w:tc>
      </w:tr>
      <w:tr w:rsidR="007E1577" w14:paraId="08410EA4" w14:textId="77777777" w:rsidTr="00D42FF4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</w:tcPr>
          <w:p w14:paraId="4F7F0D21" w14:textId="0FB4A5D4" w:rsidR="007E1577" w:rsidRDefault="007E1577" w:rsidP="00D42FF4">
            <w:r>
              <w:t>Community</w:t>
            </w:r>
          </w:p>
        </w:tc>
        <w:tc>
          <w:tcPr>
            <w:tcW w:w="2254" w:type="dxa"/>
          </w:tcPr>
          <w:p w14:paraId="582788CC" w14:textId="258EF8D3" w:rsidR="007E1577" w:rsidRDefault="00FC370A" w:rsidP="00D42F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Low</w:t>
            </w:r>
          </w:p>
        </w:tc>
        <w:tc>
          <w:tcPr>
            <w:tcW w:w="2254" w:type="dxa"/>
          </w:tcPr>
          <w:p w14:paraId="7FB7E3D4" w14:textId="03C1D89A" w:rsidR="007E1577" w:rsidRDefault="00FC370A" w:rsidP="00D42F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Low</w:t>
            </w:r>
          </w:p>
        </w:tc>
        <w:tc>
          <w:tcPr>
            <w:tcW w:w="2254" w:type="dxa"/>
          </w:tcPr>
          <w:p w14:paraId="4CAC4788" w14:textId="61298E90" w:rsidR="007E1577" w:rsidRDefault="00E07F9D" w:rsidP="00D42F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Monitor</w:t>
            </w:r>
          </w:p>
        </w:tc>
      </w:tr>
    </w:tbl>
    <w:p w14:paraId="26B8D04C" w14:textId="77777777" w:rsidR="007E1577" w:rsidRPr="0010157D" w:rsidRDefault="007E1577" w:rsidP="00B6378C"/>
    <w:p w14:paraId="777BBBCF" w14:textId="12A8D873" w:rsidR="00457F90" w:rsidRPr="00737946" w:rsidRDefault="00737946" w:rsidP="00BE3E6E">
      <w:pPr>
        <w:rPr>
          <w:b/>
        </w:rPr>
      </w:pPr>
      <w:r w:rsidRPr="00737946">
        <w:rPr>
          <w:b/>
        </w:rPr>
        <w:t>Stakeholder management strategies</w:t>
      </w:r>
    </w:p>
    <w:p w14:paraId="4BFD9502" w14:textId="62FC5CD3" w:rsidR="00052B90" w:rsidRDefault="00737946" w:rsidP="00737946">
      <w:r>
        <w:t xml:space="preserve">The key players of the firm are management and investors. </w:t>
      </w:r>
      <w:r w:rsidR="00D56BAE">
        <w:t xml:space="preserve">For investors, the firm </w:t>
      </w:r>
      <w:r w:rsidR="00593A5C">
        <w:t xml:space="preserve">should </w:t>
      </w:r>
      <w:r w:rsidR="00CE5CD2">
        <w:t xml:space="preserve">have </w:t>
      </w:r>
      <w:r w:rsidR="00C25B68">
        <w:t>excellent financial performance. Besides, it should collaborate very closely</w:t>
      </w:r>
      <w:r w:rsidR="00414590">
        <w:t xml:space="preserve"> and communicate in an effective way. </w:t>
      </w:r>
      <w:proofErr w:type="gramStart"/>
      <w:r w:rsidR="009407AF">
        <w:t>In order to</w:t>
      </w:r>
      <w:proofErr w:type="gramEnd"/>
      <w:r w:rsidR="009407AF">
        <w:t xml:space="preserve"> develop trust, the firm has to provide regular updates to them. It should give data-driven and concrete insights into portfolio performance to investors</w:t>
      </w:r>
      <w:r w:rsidR="00C25B68">
        <w:t>.</w:t>
      </w:r>
      <w:r w:rsidR="009407AF">
        <w:t xml:space="preserve"> </w:t>
      </w:r>
      <w:r w:rsidR="00D4331F">
        <w:t xml:space="preserve">By evaluating credit strongly, the firm can mitigate risks. </w:t>
      </w:r>
      <w:r w:rsidR="0073450A">
        <w:t xml:space="preserve">On the other hand, the management </w:t>
      </w:r>
      <w:proofErr w:type="gramStart"/>
      <w:r w:rsidR="0073450A">
        <w:t>has to</w:t>
      </w:r>
      <w:proofErr w:type="gramEnd"/>
      <w:r w:rsidR="0073450A">
        <w:t xml:space="preserve"> establish </w:t>
      </w:r>
      <w:r w:rsidR="00727BB2">
        <w:t xml:space="preserve">key strategic goals. It </w:t>
      </w:r>
      <w:proofErr w:type="gramStart"/>
      <w:r w:rsidR="00727BB2">
        <w:t>has to</w:t>
      </w:r>
      <w:proofErr w:type="gramEnd"/>
      <w:r w:rsidR="00727BB2">
        <w:t xml:space="preserve"> formulate effective strategies to </w:t>
      </w:r>
      <w:r w:rsidR="00796351">
        <w:t xml:space="preserve">mitigate risks. </w:t>
      </w:r>
      <w:r w:rsidR="00AA541B">
        <w:t>The management has also focus</w:t>
      </w:r>
      <w:r w:rsidR="00CE5CD2">
        <w:t>ed</w:t>
      </w:r>
      <w:r w:rsidR="00AA541B">
        <w:t xml:space="preserve"> on making informed decisions based on environmental scanning</w:t>
      </w:r>
      <w:r w:rsidR="000345D9">
        <w:t xml:space="preserve"> (</w:t>
      </w:r>
      <w:r w:rsidR="000345D9" w:rsidRPr="000925D4">
        <w:rPr>
          <w:rFonts w:cs="Arial"/>
          <w:szCs w:val="22"/>
          <w:lang w:val="en-US"/>
        </w:rPr>
        <w:t>Brock, 2019</w:t>
      </w:r>
      <w:r w:rsidR="000345D9">
        <w:rPr>
          <w:rFonts w:cs="Arial"/>
          <w:szCs w:val="22"/>
          <w:lang w:val="en-US"/>
        </w:rPr>
        <w:t>)</w:t>
      </w:r>
      <w:r w:rsidR="00AA541B">
        <w:t xml:space="preserve">. </w:t>
      </w:r>
    </w:p>
    <w:p w14:paraId="7FDBB40A" w14:textId="4429537B" w:rsidR="002037D4" w:rsidRDefault="00052B90" w:rsidP="00737946">
      <w:r>
        <w:t xml:space="preserve">The firm </w:t>
      </w:r>
      <w:proofErr w:type="gramStart"/>
      <w:r>
        <w:t>has to</w:t>
      </w:r>
      <w:proofErr w:type="gramEnd"/>
      <w:r>
        <w:t xml:space="preserve"> keep satisfied </w:t>
      </w:r>
      <w:r w:rsidR="00CE5CD2">
        <w:t xml:space="preserve">with </w:t>
      </w:r>
      <w:r>
        <w:t xml:space="preserve">its employees, SME borrowers, and regulators. </w:t>
      </w:r>
      <w:r w:rsidR="00D52500">
        <w:t xml:space="preserve">The firm can keep satisfied its employees by ensuring fair compensation and providing a positive work environment. </w:t>
      </w:r>
      <w:r w:rsidR="00772D70">
        <w:t xml:space="preserve">The firm can offer also career development opportunities to employees to keep them motivated and satisfied. </w:t>
      </w:r>
      <w:r w:rsidR="008A6181">
        <w:t xml:space="preserve">The firm can also compile them in decision making. </w:t>
      </w:r>
      <w:r w:rsidR="00CD316E">
        <w:t xml:space="preserve">For a business firm like </w:t>
      </w:r>
      <w:r w:rsidR="004E6BF1">
        <w:t xml:space="preserve">Funding Circle, it is very important to maintain a positive work atmosphere. </w:t>
      </w:r>
      <w:r w:rsidR="008A482A">
        <w:t xml:space="preserve">Apart from these, the firm </w:t>
      </w:r>
      <w:proofErr w:type="gramStart"/>
      <w:r w:rsidR="008A482A">
        <w:t>has to</w:t>
      </w:r>
      <w:proofErr w:type="gramEnd"/>
      <w:r w:rsidR="008A482A">
        <w:t xml:space="preserve"> engage with regulators in a proactive way. </w:t>
      </w:r>
      <w:r w:rsidR="007F1C78">
        <w:t xml:space="preserve">It </w:t>
      </w:r>
      <w:proofErr w:type="gramStart"/>
      <w:r w:rsidR="007F1C78">
        <w:t>has to</w:t>
      </w:r>
      <w:proofErr w:type="gramEnd"/>
      <w:r w:rsidR="007F1C78">
        <w:t xml:space="preserve"> </w:t>
      </w:r>
      <w:r w:rsidR="00CE5CD2">
        <w:t>en</w:t>
      </w:r>
      <w:r w:rsidR="007F1C78">
        <w:t xml:space="preserve">sure full compliance with rules and regulations. </w:t>
      </w:r>
      <w:r w:rsidR="000A75CC">
        <w:t xml:space="preserve">The firm </w:t>
      </w:r>
      <w:proofErr w:type="gramStart"/>
      <w:r w:rsidR="000A75CC">
        <w:t>has to</w:t>
      </w:r>
      <w:proofErr w:type="gramEnd"/>
      <w:r w:rsidR="000A75CC">
        <w:t xml:space="preserve"> demonstrate transparency in various activities such as financial reporting and so on</w:t>
      </w:r>
      <w:r w:rsidR="003C41CE">
        <w:t xml:space="preserve"> (</w:t>
      </w:r>
      <w:proofErr w:type="spellStart"/>
      <w:r w:rsidR="003C41CE" w:rsidRPr="000925D4">
        <w:rPr>
          <w:rFonts w:cs="Arial"/>
          <w:szCs w:val="22"/>
          <w:lang w:val="en-US" w:eastAsia="en-US"/>
        </w:rPr>
        <w:t>Drasch</w:t>
      </w:r>
      <w:proofErr w:type="spellEnd"/>
      <w:r w:rsidR="003C41CE" w:rsidRPr="000925D4">
        <w:rPr>
          <w:rFonts w:cs="Arial"/>
          <w:szCs w:val="22"/>
          <w:lang w:val="en-US" w:eastAsia="en-US"/>
        </w:rPr>
        <w:t>, 2018</w:t>
      </w:r>
      <w:r w:rsidR="003C41CE">
        <w:rPr>
          <w:rFonts w:cs="Arial"/>
          <w:szCs w:val="22"/>
          <w:lang w:val="en-US" w:eastAsia="en-US"/>
        </w:rPr>
        <w:t>)</w:t>
      </w:r>
      <w:r w:rsidR="000A75CC">
        <w:t xml:space="preserve">. </w:t>
      </w:r>
    </w:p>
    <w:p w14:paraId="7CD51B77" w14:textId="0DD8DA00" w:rsidR="00CE5CD2" w:rsidRDefault="00800252" w:rsidP="00737946">
      <w:r>
        <w:t xml:space="preserve">Moreover, </w:t>
      </w:r>
      <w:r w:rsidR="00E07F9D">
        <w:t xml:space="preserve">the community has low power and interest in the firm and the firm should monitor the community. </w:t>
      </w:r>
      <w:r w:rsidR="00B54708">
        <w:t xml:space="preserve">To enhance the reputation of the firm, it should engage in various CSR (Corporate Social Responsibility) initiatives. </w:t>
      </w:r>
      <w:r w:rsidR="00AD61CA">
        <w:t xml:space="preserve">The firm can share various success stories </w:t>
      </w:r>
      <w:r w:rsidR="00CE5CD2">
        <w:t>with</w:t>
      </w:r>
      <w:r w:rsidR="00AD61CA">
        <w:t xml:space="preserve"> the community </w:t>
      </w:r>
      <w:r w:rsidR="001D36E8">
        <w:t xml:space="preserve">to keep them happy and maintain a good reputation in the market. </w:t>
      </w:r>
    </w:p>
    <w:p w14:paraId="32FFCC4E" w14:textId="7F9C2A3D" w:rsidR="00800252" w:rsidRPr="00737946" w:rsidRDefault="00CE5CD2" w:rsidP="00CE5CD2">
      <w:pPr>
        <w:spacing w:after="160" w:line="278" w:lineRule="auto"/>
        <w:jc w:val="left"/>
      </w:pPr>
      <w:r>
        <w:br w:type="page"/>
      </w:r>
    </w:p>
    <w:p w14:paraId="356EDB2E" w14:textId="1E8F3B60" w:rsidR="00E5260A" w:rsidRDefault="00934211" w:rsidP="007C6EEA">
      <w:pPr>
        <w:pStyle w:val="Heading1"/>
        <w:numPr>
          <w:ilvl w:val="0"/>
          <w:numId w:val="5"/>
        </w:numPr>
      </w:pPr>
      <w:bookmarkStart w:id="7" w:name="_Toc182869101"/>
      <w:r w:rsidRPr="000F3B9F">
        <w:lastRenderedPageBreak/>
        <w:t>Discuss</w:t>
      </w:r>
      <w:r w:rsidR="00126440">
        <w:t>ing</w:t>
      </w:r>
      <w:r w:rsidRPr="000F3B9F">
        <w:t xml:space="preserve"> three possible strategic growth options</w:t>
      </w:r>
      <w:bookmarkEnd w:id="7"/>
      <w:r w:rsidRPr="000F3B9F">
        <w:t xml:space="preserve"> </w:t>
      </w:r>
    </w:p>
    <w:p w14:paraId="77E59010" w14:textId="532FF9A2" w:rsidR="00E157CA" w:rsidRDefault="00E157CA" w:rsidP="00E157CA">
      <w:r>
        <w:t xml:space="preserve">A strategic option can be defined as a set of actions or a plan </w:t>
      </w:r>
      <w:r w:rsidR="008E7CAE">
        <w:t>that a business firm can use to obtain certain long-term goals and objectives</w:t>
      </w:r>
      <w:r w:rsidR="00CE5CD2">
        <w:t xml:space="preserve"> (</w:t>
      </w:r>
      <w:r w:rsidR="00CE5CD2" w:rsidRPr="000925D4">
        <w:rPr>
          <w:rFonts w:cs="Arial"/>
          <w:szCs w:val="22"/>
          <w:lang w:val="en-US" w:eastAsia="en-US"/>
        </w:rPr>
        <w:t>Torres Roldan,</w:t>
      </w:r>
      <w:r w:rsidR="00CE5CD2">
        <w:rPr>
          <w:rFonts w:cs="Arial"/>
          <w:szCs w:val="22"/>
          <w:lang w:val="en-US" w:eastAsia="en-US"/>
        </w:rPr>
        <w:t xml:space="preserve"> 2021)</w:t>
      </w:r>
      <w:r w:rsidR="008E7CAE">
        <w:t xml:space="preserve">. </w:t>
      </w:r>
      <w:r w:rsidR="007A706E">
        <w:t>Funding Circle is an established lending marketplace that wants to grow its business. That’s the reason, the firm can follow the Ansoff matrix which can be defined as a tool of strategic planning that business firm</w:t>
      </w:r>
      <w:r w:rsidR="00CE5CD2">
        <w:t>s</w:t>
      </w:r>
      <w:r w:rsidR="007A706E">
        <w:t xml:space="preserve"> use to assess various opportunities and risks </w:t>
      </w:r>
      <w:proofErr w:type="gramStart"/>
      <w:r w:rsidR="007A706E">
        <w:t>in order to</w:t>
      </w:r>
      <w:proofErr w:type="gramEnd"/>
      <w:r w:rsidR="007A706E">
        <w:t xml:space="preserve"> </w:t>
      </w:r>
      <w:r w:rsidR="00B53D68">
        <w:t xml:space="preserve">drive their business growth. </w:t>
      </w:r>
    </w:p>
    <w:p w14:paraId="61DB95F8" w14:textId="198F7E64" w:rsidR="00794D6B" w:rsidRDefault="00794D6B" w:rsidP="00794D6B">
      <w:pPr>
        <w:jc w:val="center"/>
      </w:pPr>
      <w:r>
        <w:rPr>
          <w:noProof/>
        </w:rPr>
        <w:drawing>
          <wp:inline distT="0" distB="0" distL="0" distR="0" wp14:anchorId="240F7E60" wp14:editId="30D5EA6F">
            <wp:extent cx="3658362" cy="2852851"/>
            <wp:effectExtent l="0" t="0" r="0" b="5080"/>
            <wp:docPr id="6" name="Picture 6" descr="Utilising the Ansoff Matrix to Drive Strategic Growth for Your Compan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tilising the Ansoff Matrix to Drive Strategic Growth for Your Company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7077" cy="28596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F0828B" w14:textId="2B951787" w:rsidR="00794D6B" w:rsidRDefault="00794D6B" w:rsidP="00794D6B">
      <w:pPr>
        <w:jc w:val="center"/>
      </w:pPr>
      <w:r>
        <w:t xml:space="preserve">Figure 06: </w:t>
      </w:r>
      <w:r w:rsidR="00A9610B">
        <w:t>Ansoff matrix</w:t>
      </w:r>
      <w:r w:rsidR="008D7C8A">
        <w:t xml:space="preserve"> (</w:t>
      </w:r>
      <w:r w:rsidR="008D7C8A" w:rsidRPr="000925D4">
        <w:rPr>
          <w:rFonts w:cs="Arial"/>
          <w:szCs w:val="22"/>
          <w:lang w:val="en-US"/>
        </w:rPr>
        <w:t>Anwar, 2020</w:t>
      </w:r>
      <w:r w:rsidR="008D7C8A">
        <w:rPr>
          <w:rFonts w:cs="Arial"/>
          <w:szCs w:val="22"/>
          <w:lang w:val="en-US"/>
        </w:rPr>
        <w:t>)</w:t>
      </w:r>
    </w:p>
    <w:p w14:paraId="32C92972" w14:textId="5CA40ED4" w:rsidR="00A9610B" w:rsidRDefault="00747A29" w:rsidP="00A9610B">
      <w:r>
        <w:t xml:space="preserve">The growth matrix </w:t>
      </w:r>
      <w:r w:rsidR="00913EAC">
        <w:t xml:space="preserve">compiles four elements such as market penetration, market development, product development and diversification. </w:t>
      </w:r>
      <w:r w:rsidR="00A80FEE">
        <w:t xml:space="preserve">In market penetration, </w:t>
      </w:r>
      <w:r w:rsidR="003F54A3">
        <w:t xml:space="preserve">business firms </w:t>
      </w:r>
      <w:r w:rsidR="00E40D64">
        <w:t xml:space="preserve">grow </w:t>
      </w:r>
      <w:r w:rsidR="00CE5CD2">
        <w:t>their</w:t>
      </w:r>
      <w:r w:rsidR="00E40D64">
        <w:t xml:space="preserve"> business </w:t>
      </w:r>
      <w:r w:rsidR="00B7359B">
        <w:t xml:space="preserve">with existing products. </w:t>
      </w:r>
      <w:r w:rsidR="002B25AB">
        <w:t xml:space="preserve">When a business firm </w:t>
      </w:r>
      <w:proofErr w:type="gramStart"/>
      <w:r w:rsidR="002B25AB">
        <w:t>enter</w:t>
      </w:r>
      <w:r w:rsidR="00AC4212">
        <w:t>s into</w:t>
      </w:r>
      <w:proofErr w:type="gramEnd"/>
      <w:r w:rsidR="00AC4212">
        <w:t xml:space="preserve"> new markets, it is known </w:t>
      </w:r>
      <w:r w:rsidR="00CE5CD2">
        <w:t xml:space="preserve">as </w:t>
      </w:r>
      <w:r w:rsidR="00AC4212">
        <w:t>market development</w:t>
      </w:r>
      <w:r w:rsidR="000E2D68">
        <w:t xml:space="preserve"> (</w:t>
      </w:r>
      <w:r w:rsidR="000E2D68" w:rsidRPr="000925D4">
        <w:rPr>
          <w:rFonts w:cs="Arial"/>
          <w:szCs w:val="22"/>
          <w:lang w:val="en-US" w:eastAsia="en-US"/>
        </w:rPr>
        <w:t>Rahman</w:t>
      </w:r>
      <w:r w:rsidR="000E2D68">
        <w:rPr>
          <w:rFonts w:cs="Arial"/>
          <w:szCs w:val="22"/>
          <w:lang w:val="en-US" w:eastAsia="en-US"/>
        </w:rPr>
        <w:t>, 2018)</w:t>
      </w:r>
      <w:r w:rsidR="00AC4212">
        <w:t xml:space="preserve">. </w:t>
      </w:r>
      <w:r w:rsidR="00C6603F">
        <w:t xml:space="preserve">In product development, business firms innovate new products. </w:t>
      </w:r>
      <w:r w:rsidR="009234DC">
        <w:t xml:space="preserve">When a business firm </w:t>
      </w:r>
      <w:proofErr w:type="gramStart"/>
      <w:r w:rsidR="009234DC">
        <w:t>enters into</w:t>
      </w:r>
      <w:proofErr w:type="gramEnd"/>
      <w:r w:rsidR="009234DC">
        <w:t xml:space="preserve"> a new market with new products, it is known as diversification. </w:t>
      </w:r>
      <w:r w:rsidR="00DB5A97">
        <w:t>The possible growth opportunities for the firm have been discussed in the following section.</w:t>
      </w:r>
    </w:p>
    <w:p w14:paraId="7413B756" w14:textId="330091AD" w:rsidR="00DB5A97" w:rsidRDefault="00DB5A97" w:rsidP="00A9610B">
      <w:pPr>
        <w:rPr>
          <w:b/>
          <w:u w:val="single"/>
        </w:rPr>
      </w:pPr>
      <w:r w:rsidRPr="000B086A">
        <w:rPr>
          <w:b/>
          <w:u w:val="single"/>
        </w:rPr>
        <w:t>Market penetration</w:t>
      </w:r>
    </w:p>
    <w:p w14:paraId="37E16560" w14:textId="14701773" w:rsidR="000B086A" w:rsidRDefault="001A26D1" w:rsidP="000B086A">
      <w:r>
        <w:t xml:space="preserve">A well-known lending marketplace is Funding Circle and market penetration </w:t>
      </w:r>
      <w:r w:rsidR="004B7461">
        <w:t xml:space="preserve">is a viable option for the firm. </w:t>
      </w:r>
      <w:r w:rsidR="0067367C">
        <w:t xml:space="preserve">The firm has a good reputation in the market. </w:t>
      </w:r>
      <w:r w:rsidR="00560685">
        <w:t xml:space="preserve">The firm provides its services in different countries such as </w:t>
      </w:r>
      <w:r w:rsidR="00CE5CD2">
        <w:t xml:space="preserve">the </w:t>
      </w:r>
      <w:r w:rsidR="00560685">
        <w:t xml:space="preserve">UK, Germany, </w:t>
      </w:r>
      <w:r w:rsidR="00CE5CD2">
        <w:t xml:space="preserve">the </w:t>
      </w:r>
      <w:r w:rsidR="00560685">
        <w:t xml:space="preserve">US, </w:t>
      </w:r>
      <w:r w:rsidR="00CE5CD2">
        <w:t xml:space="preserve">the </w:t>
      </w:r>
      <w:r w:rsidR="00560685">
        <w:t xml:space="preserve">Netherlands and so on. </w:t>
      </w:r>
      <w:r w:rsidR="00722791">
        <w:t xml:space="preserve">This strategy will allow the firm to make a strong position in the existing markets. </w:t>
      </w:r>
      <w:r w:rsidR="004A3057">
        <w:t>In different ways, the firm can make a stronger position in the market</w:t>
      </w:r>
      <w:r w:rsidR="000E2D68">
        <w:t xml:space="preserve"> (</w:t>
      </w:r>
      <w:r w:rsidR="000E2D68" w:rsidRPr="000925D4">
        <w:rPr>
          <w:rFonts w:cs="Arial"/>
          <w:szCs w:val="22"/>
          <w:lang w:val="en-US" w:eastAsia="en-US"/>
        </w:rPr>
        <w:t>Salinas, 2019</w:t>
      </w:r>
      <w:r w:rsidR="000E2D68">
        <w:rPr>
          <w:rFonts w:cs="Arial"/>
          <w:szCs w:val="22"/>
          <w:lang w:val="en-US" w:eastAsia="en-US"/>
        </w:rPr>
        <w:t>)</w:t>
      </w:r>
      <w:r w:rsidR="004A3057">
        <w:t xml:space="preserve">. </w:t>
      </w:r>
    </w:p>
    <w:p w14:paraId="6DC52F3E" w14:textId="1F95F067" w:rsidR="00A509D9" w:rsidRDefault="00A509D9" w:rsidP="000B086A">
      <w:r>
        <w:rPr>
          <w:noProof/>
          <w14:ligatures w14:val="standardContextual"/>
        </w:rPr>
        <w:lastRenderedPageBreak/>
        <w:drawing>
          <wp:inline distT="0" distB="0" distL="0" distR="0" wp14:anchorId="6ADA3E87" wp14:editId="7D757EFF">
            <wp:extent cx="5745480" cy="1965960"/>
            <wp:effectExtent l="0" t="38100" r="0" b="91440"/>
            <wp:docPr id="7" name="Diagram 7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4" r:lo="rId25" r:qs="rId26" r:cs="rId27"/>
              </a:graphicData>
            </a:graphic>
          </wp:inline>
        </w:drawing>
      </w:r>
    </w:p>
    <w:p w14:paraId="56346B52" w14:textId="6C4942DA" w:rsidR="00E426FF" w:rsidRDefault="00E426FF" w:rsidP="00E426FF">
      <w:pPr>
        <w:jc w:val="center"/>
      </w:pPr>
      <w:r>
        <w:t xml:space="preserve">Figure 07: </w:t>
      </w:r>
      <w:r w:rsidR="000E4404">
        <w:t xml:space="preserve">Key actions </w:t>
      </w:r>
      <w:r w:rsidR="00A02C19">
        <w:t>(</w:t>
      </w:r>
      <w:r w:rsidR="00A02C19" w:rsidRPr="000925D4">
        <w:rPr>
          <w:rFonts w:cs="Arial"/>
          <w:szCs w:val="22"/>
          <w:lang w:val="en-US" w:eastAsia="en-US"/>
        </w:rPr>
        <w:t>Schoemaker, 2018</w:t>
      </w:r>
      <w:r w:rsidR="00A02C19">
        <w:rPr>
          <w:rFonts w:cs="Arial"/>
          <w:szCs w:val="22"/>
          <w:lang w:val="en-US" w:eastAsia="en-US"/>
        </w:rPr>
        <w:t>)</w:t>
      </w:r>
    </w:p>
    <w:p w14:paraId="4997C784" w14:textId="1CD9B2D6" w:rsidR="00B76D28" w:rsidRDefault="00B76D28" w:rsidP="00B76D28">
      <w:r>
        <w:t xml:space="preserve">The firm mainly provides alternative financing solutions </w:t>
      </w:r>
      <w:r w:rsidR="003F0764">
        <w:t xml:space="preserve">to business firms. </w:t>
      </w:r>
      <w:r w:rsidR="00B325A2">
        <w:t xml:space="preserve">To retain existing customers and attract more and more customers, </w:t>
      </w:r>
      <w:r w:rsidR="00334DB1">
        <w:t>the firm can execute various marketing programs such as marketing campaign</w:t>
      </w:r>
      <w:r w:rsidR="00CE5CD2">
        <w:t>s</w:t>
      </w:r>
      <w:r w:rsidR="00334DB1">
        <w:t xml:space="preserve">, </w:t>
      </w:r>
      <w:r w:rsidR="0079015B">
        <w:t xml:space="preserve">influencer marketing, and so on. </w:t>
      </w:r>
      <w:r w:rsidR="009445EB">
        <w:t xml:space="preserve">They can offer more flexible </w:t>
      </w:r>
      <w:r w:rsidR="008C6D84">
        <w:t xml:space="preserve">payment opportunities to </w:t>
      </w:r>
      <w:r w:rsidR="00A413C3">
        <w:t xml:space="preserve">customers. </w:t>
      </w:r>
      <w:r w:rsidR="005723A9">
        <w:t xml:space="preserve">They can also offer attractive interest rates to investors. </w:t>
      </w:r>
      <w:r w:rsidR="00A507D4">
        <w:t>They can introduce various referral programs to attract more and more customers</w:t>
      </w:r>
      <w:r w:rsidR="00A02C19">
        <w:t xml:space="preserve"> (</w:t>
      </w:r>
      <w:r w:rsidR="00CE5CD2" w:rsidRPr="000925D4">
        <w:rPr>
          <w:rFonts w:cs="Arial"/>
          <w:szCs w:val="22"/>
          <w:lang w:val="en-US" w:eastAsia="en-US"/>
        </w:rPr>
        <w:t>Rahman</w:t>
      </w:r>
      <w:r w:rsidR="00CE5CD2">
        <w:rPr>
          <w:rFonts w:cs="Arial"/>
          <w:szCs w:val="22"/>
          <w:lang w:val="en-US" w:eastAsia="en-US"/>
        </w:rPr>
        <w:t>, 2018</w:t>
      </w:r>
      <w:r w:rsidR="00A02C19">
        <w:rPr>
          <w:rFonts w:cs="Arial"/>
          <w:szCs w:val="22"/>
          <w:lang w:val="en-US" w:eastAsia="en-US"/>
        </w:rPr>
        <w:t>)</w:t>
      </w:r>
      <w:r w:rsidR="00A507D4">
        <w:t xml:space="preserve">. </w:t>
      </w:r>
    </w:p>
    <w:p w14:paraId="34E021A5" w14:textId="0E718999" w:rsidR="00C70056" w:rsidRPr="000B086A" w:rsidRDefault="00B8497E" w:rsidP="00B76D28">
      <w:r w:rsidRPr="00B8497E">
        <w:rPr>
          <w:b/>
        </w:rPr>
        <w:t xml:space="preserve">Justification: </w:t>
      </w:r>
      <w:r w:rsidR="00C70056">
        <w:t xml:space="preserve">The firm can enhance its profitability </w:t>
      </w:r>
      <w:r w:rsidR="00E73AA8">
        <w:t>with the abovementioned strategies. They can make sure revenue growth</w:t>
      </w:r>
      <w:r w:rsidR="0028456A">
        <w:t xml:space="preserve"> by </w:t>
      </w:r>
      <w:r w:rsidR="00BD5091">
        <w:t>employing aggressive marketing strategies</w:t>
      </w:r>
      <w:r w:rsidR="00E73AA8">
        <w:t xml:space="preserve">. </w:t>
      </w:r>
      <w:r w:rsidR="00EE2617">
        <w:t xml:space="preserve">The firm can leverage its existing infrastructure to expand its business. </w:t>
      </w:r>
      <w:r w:rsidR="00B12CAD">
        <w:t xml:space="preserve">This strategy bears comparatively low risk compared to other strategies. </w:t>
      </w:r>
      <w:r w:rsidR="00E23619">
        <w:t>However, the abovementioned actions will aid the firm in maintaining customer loyalty</w:t>
      </w:r>
      <w:r w:rsidR="00CE5CD2">
        <w:t xml:space="preserve"> (</w:t>
      </w:r>
      <w:r w:rsidR="00CE5CD2" w:rsidRPr="000925D4">
        <w:rPr>
          <w:rFonts w:cs="Arial"/>
          <w:szCs w:val="22"/>
          <w:lang w:val="en-US" w:eastAsia="en-US"/>
        </w:rPr>
        <w:t>Torres Roldan,</w:t>
      </w:r>
      <w:r w:rsidR="00CE5CD2">
        <w:rPr>
          <w:rFonts w:cs="Arial"/>
          <w:szCs w:val="22"/>
          <w:lang w:val="en-US" w:eastAsia="en-US"/>
        </w:rPr>
        <w:t xml:space="preserve"> 2021)</w:t>
      </w:r>
      <w:r w:rsidR="00E23619">
        <w:t xml:space="preserve">. </w:t>
      </w:r>
      <w:r w:rsidR="00AB3280">
        <w:t xml:space="preserve">Moreover, the firm can also ensure operational efficiency by following the market penetration strategy. </w:t>
      </w:r>
      <w:r w:rsidR="00E73AA8">
        <w:t xml:space="preserve"> </w:t>
      </w:r>
    </w:p>
    <w:p w14:paraId="2457D7A3" w14:textId="52C36B9D" w:rsidR="00DB5A97" w:rsidRDefault="000B086A" w:rsidP="00A9610B">
      <w:pPr>
        <w:rPr>
          <w:b/>
          <w:u w:val="single"/>
        </w:rPr>
      </w:pPr>
      <w:r w:rsidRPr="000B086A">
        <w:rPr>
          <w:b/>
          <w:u w:val="single"/>
        </w:rPr>
        <w:t>Market development</w:t>
      </w:r>
    </w:p>
    <w:p w14:paraId="2E0447BE" w14:textId="66AE6AB8" w:rsidR="008B23A6" w:rsidRDefault="008B23A6" w:rsidP="008B23A6">
      <w:r>
        <w:t xml:space="preserve">Another strategic growth option for Funding Circle is </w:t>
      </w:r>
      <w:r w:rsidR="00B77D7F">
        <w:t xml:space="preserve">market development. </w:t>
      </w:r>
      <w:r w:rsidR="00891452">
        <w:t xml:space="preserve">At present, the primary markets of the firm are </w:t>
      </w:r>
      <w:r w:rsidR="00CE5CD2">
        <w:t xml:space="preserve">the </w:t>
      </w:r>
      <w:r w:rsidR="00891452">
        <w:t xml:space="preserve">UK, USA, Netherlands and Germany. </w:t>
      </w:r>
      <w:r w:rsidR="0036485D">
        <w:t>Besides, SME is one of the crucial economic and employment activit</w:t>
      </w:r>
      <w:r w:rsidR="00EB5D85">
        <w:t xml:space="preserve">ies </w:t>
      </w:r>
      <w:r w:rsidR="0036485D">
        <w:t xml:space="preserve">in the world. </w:t>
      </w:r>
      <w:r w:rsidR="00EB5D85">
        <w:t>The firm can geographically expand its operational activities. The firm can target new emerging markets</w:t>
      </w:r>
      <w:r w:rsidR="00CA2220">
        <w:t xml:space="preserve">. It can also underserved SME sectors in different regions. </w:t>
      </w:r>
    </w:p>
    <w:p w14:paraId="7853C071" w14:textId="4AC3F8C7" w:rsidR="00B8497E" w:rsidRDefault="00B8497E" w:rsidP="008B23A6">
      <w:r>
        <w:rPr>
          <w:noProof/>
          <w14:ligatures w14:val="standardContextual"/>
        </w:rPr>
        <w:drawing>
          <wp:inline distT="0" distB="0" distL="0" distR="0" wp14:anchorId="74BE64AF" wp14:editId="199380E1">
            <wp:extent cx="5731510" cy="1961180"/>
            <wp:effectExtent l="0" t="38100" r="0" b="77470"/>
            <wp:docPr id="8" name="Diagram 8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9" r:lo="rId30" r:qs="rId31" r:cs="rId32"/>
              </a:graphicData>
            </a:graphic>
          </wp:inline>
        </w:drawing>
      </w:r>
    </w:p>
    <w:p w14:paraId="5B2BB73E" w14:textId="6B9F9963" w:rsidR="009C65C5" w:rsidRPr="000E2D68" w:rsidRDefault="009C65C5" w:rsidP="009C65C5">
      <w:pPr>
        <w:jc w:val="center"/>
        <w:rPr>
          <w:b/>
        </w:rPr>
      </w:pPr>
      <w:r>
        <w:lastRenderedPageBreak/>
        <w:t>Figure 08: Key actions</w:t>
      </w:r>
      <w:r w:rsidR="000E2D68">
        <w:t xml:space="preserve"> (</w:t>
      </w:r>
      <w:r w:rsidR="000E2D68" w:rsidRPr="000925D4">
        <w:rPr>
          <w:rFonts w:cs="Arial"/>
          <w:szCs w:val="22"/>
          <w:lang w:val="en-US" w:eastAsia="en-US"/>
        </w:rPr>
        <w:t>Rahman</w:t>
      </w:r>
      <w:r w:rsidR="000E2D68">
        <w:rPr>
          <w:rFonts w:cs="Arial"/>
          <w:szCs w:val="22"/>
          <w:lang w:val="en-US" w:eastAsia="en-US"/>
        </w:rPr>
        <w:t>, 2018)</w:t>
      </w:r>
    </w:p>
    <w:p w14:paraId="7E3806A9" w14:textId="772D6666" w:rsidR="009C65C5" w:rsidRDefault="009C65C5" w:rsidP="009C65C5">
      <w:r>
        <w:t>If the firm follow</w:t>
      </w:r>
      <w:r w:rsidR="00CE5CD2">
        <w:t>s</w:t>
      </w:r>
      <w:r>
        <w:t xml:space="preserve"> the market development strategy, the key action will be expanding business geographically, localising products, forming local partnerships and so on. </w:t>
      </w:r>
      <w:r w:rsidR="00A525A6">
        <w:t xml:space="preserve">The firm can target the regions which have higher growth such as Latin America, </w:t>
      </w:r>
      <w:r w:rsidR="00F65698">
        <w:t xml:space="preserve">Asia Pacific and so on. </w:t>
      </w:r>
      <w:r w:rsidR="00EA004B">
        <w:t xml:space="preserve">To obtain trust of customers and reduce barriers to entry, </w:t>
      </w:r>
      <w:r w:rsidR="00F767C6">
        <w:t>the firm can form partnerships with various local financial institutions</w:t>
      </w:r>
      <w:r w:rsidR="00B741CB">
        <w:t xml:space="preserve"> (</w:t>
      </w:r>
      <w:r w:rsidR="00B741CB" w:rsidRPr="000925D4">
        <w:rPr>
          <w:rFonts w:cs="Arial"/>
          <w:szCs w:val="22"/>
          <w:lang w:val="en-US"/>
        </w:rPr>
        <w:t>Anwar</w:t>
      </w:r>
      <w:r w:rsidR="00B741CB">
        <w:rPr>
          <w:rFonts w:cs="Arial"/>
          <w:szCs w:val="22"/>
          <w:lang w:val="en-US"/>
        </w:rPr>
        <w:t xml:space="preserve">, </w:t>
      </w:r>
      <w:r w:rsidR="00B741CB" w:rsidRPr="000925D4">
        <w:rPr>
          <w:rFonts w:cs="Arial"/>
          <w:szCs w:val="22"/>
          <w:lang w:val="en-US"/>
        </w:rPr>
        <w:t>2020</w:t>
      </w:r>
      <w:r w:rsidR="00B741CB">
        <w:rPr>
          <w:rFonts w:cs="Arial"/>
          <w:szCs w:val="22"/>
          <w:lang w:val="en-US"/>
        </w:rPr>
        <w:t>).</w:t>
      </w:r>
      <w:r w:rsidR="00F767C6">
        <w:t xml:space="preserve"> </w:t>
      </w:r>
      <w:r w:rsidR="004A2C36">
        <w:t>As per the regional economics and their regulatory requirements, the firm ca</w:t>
      </w:r>
      <w:r w:rsidR="00CE5CD2">
        <w:t>n</w:t>
      </w:r>
      <w:r w:rsidR="004A2C36">
        <w:t xml:space="preserve"> tailor its products. </w:t>
      </w:r>
    </w:p>
    <w:p w14:paraId="5CA31303" w14:textId="2537F67F" w:rsidR="00B8497E" w:rsidRPr="000B086A" w:rsidRDefault="00404D36" w:rsidP="008B23A6">
      <w:r w:rsidRPr="00404D36">
        <w:rPr>
          <w:b/>
        </w:rPr>
        <w:t>Justification</w:t>
      </w:r>
      <w:r>
        <w:rPr>
          <w:b/>
        </w:rPr>
        <w:t xml:space="preserve">: </w:t>
      </w:r>
      <w:r w:rsidR="007D4BA5">
        <w:t xml:space="preserve">By </w:t>
      </w:r>
      <w:r w:rsidR="00AF1B29">
        <w:t xml:space="preserve">following the market development strategy, the firm can reduce its reliance on existing markets. </w:t>
      </w:r>
      <w:r w:rsidR="00FA23F4">
        <w:t xml:space="preserve">It will allow the firm to diversify its revenue streams. </w:t>
      </w:r>
      <w:r w:rsidR="00926886">
        <w:t xml:space="preserve">The firm can also obtain </w:t>
      </w:r>
      <w:r w:rsidR="00CE5CD2">
        <w:t>fast-</w:t>
      </w:r>
      <w:r w:rsidR="00926886">
        <w:t xml:space="preserve">mover advantage by </w:t>
      </w:r>
      <w:proofErr w:type="gramStart"/>
      <w:r w:rsidR="00926886">
        <w:t>entering into</w:t>
      </w:r>
      <w:proofErr w:type="gramEnd"/>
      <w:r w:rsidR="00926886">
        <w:t xml:space="preserve"> emerging markets. </w:t>
      </w:r>
      <w:r w:rsidR="000907A1">
        <w:t>It can develop market dominance and brand loyalty</w:t>
      </w:r>
      <w:r w:rsidR="000345D9">
        <w:t xml:space="preserve"> (</w:t>
      </w:r>
      <w:r w:rsidR="000345D9" w:rsidRPr="000925D4">
        <w:rPr>
          <w:rFonts w:cs="Arial"/>
          <w:szCs w:val="22"/>
          <w:lang w:val="en-US"/>
        </w:rPr>
        <w:t>Brock, 2019</w:t>
      </w:r>
      <w:r w:rsidR="000345D9">
        <w:rPr>
          <w:rFonts w:cs="Arial"/>
          <w:szCs w:val="22"/>
          <w:lang w:val="en-US"/>
        </w:rPr>
        <w:t>)</w:t>
      </w:r>
      <w:r w:rsidR="000907A1">
        <w:t xml:space="preserve">. </w:t>
      </w:r>
      <w:r w:rsidR="00FC39D0">
        <w:t xml:space="preserve">However, the firm can develop a strong global presence by following the market development strategy. </w:t>
      </w:r>
    </w:p>
    <w:p w14:paraId="73817C1C" w14:textId="04298407" w:rsidR="000B086A" w:rsidRDefault="000B086A" w:rsidP="00A9610B">
      <w:pPr>
        <w:rPr>
          <w:b/>
          <w:u w:val="single"/>
        </w:rPr>
      </w:pPr>
      <w:r w:rsidRPr="000B086A">
        <w:rPr>
          <w:b/>
          <w:u w:val="single"/>
        </w:rPr>
        <w:t>Product development</w:t>
      </w:r>
    </w:p>
    <w:p w14:paraId="47BAB225" w14:textId="43063F26" w:rsidR="00824069" w:rsidRDefault="00CD78E0" w:rsidP="003801F5">
      <w:r>
        <w:t>When a business firm grow</w:t>
      </w:r>
      <w:r w:rsidR="00CE5CD2">
        <w:t>s</w:t>
      </w:r>
      <w:r>
        <w:t xml:space="preserve"> its business by offering new products and services, it is known as </w:t>
      </w:r>
      <w:r w:rsidR="00CE5CD2">
        <w:t xml:space="preserve">a </w:t>
      </w:r>
      <w:r>
        <w:t xml:space="preserve">product development strategy. Funding Circle can obtain growth by offering innovative financial products and services. </w:t>
      </w:r>
      <w:r w:rsidR="00A44486">
        <w:t>The key actions that the firm can take have been discussed in the following section.</w:t>
      </w:r>
    </w:p>
    <w:p w14:paraId="32E6E106" w14:textId="47E2E1D7" w:rsidR="00A44486" w:rsidRDefault="00320F67" w:rsidP="003801F5">
      <w:r>
        <w:t xml:space="preserve">The firm can </w:t>
      </w:r>
      <w:r w:rsidR="003A0355">
        <w:t>intro</w:t>
      </w:r>
      <w:r>
        <w:t xml:space="preserve">duce revolving credit lines to attract customers. </w:t>
      </w:r>
      <w:r w:rsidR="00111A39">
        <w:t xml:space="preserve">It can provide flexible credit facilities to business organisations. </w:t>
      </w:r>
      <w:r w:rsidR="003940B5">
        <w:t xml:space="preserve">This will allow business firms to manage their cash flow more efficiently. </w:t>
      </w:r>
      <w:r w:rsidR="004002F7">
        <w:t xml:space="preserve">Invoice financing can also be introduced by the firm. </w:t>
      </w:r>
      <w:r w:rsidR="00287B12">
        <w:t>The firm can provide the opportunity to borrow against unpaid voices of business firms</w:t>
      </w:r>
      <w:r w:rsidR="00FA00DC">
        <w:t xml:space="preserve"> (</w:t>
      </w:r>
      <w:r w:rsidR="00FA00DC" w:rsidRPr="000925D4">
        <w:rPr>
          <w:rFonts w:cs="Arial"/>
          <w:szCs w:val="22"/>
          <w:lang w:val="en-US"/>
        </w:rPr>
        <w:t>Albert, 2016</w:t>
      </w:r>
      <w:r w:rsidR="00FA00DC">
        <w:rPr>
          <w:rFonts w:cs="Arial"/>
          <w:szCs w:val="22"/>
          <w:lang w:val="en-US"/>
        </w:rPr>
        <w:t>)</w:t>
      </w:r>
      <w:r w:rsidR="00287B12">
        <w:t xml:space="preserve">. </w:t>
      </w:r>
      <w:proofErr w:type="gramStart"/>
      <w:r w:rsidR="00727795">
        <w:t>As a consequence</w:t>
      </w:r>
      <w:proofErr w:type="gramEnd"/>
      <w:r w:rsidR="00727795">
        <w:t xml:space="preserve">, business firms can address their short-term liquidity needs. The firm can also tap into green finance. </w:t>
      </w:r>
    </w:p>
    <w:p w14:paraId="11221CC1" w14:textId="70C5EC67" w:rsidR="008D105F" w:rsidRDefault="008D105F" w:rsidP="003801F5">
      <w:r w:rsidRPr="009D1E45">
        <w:rPr>
          <w:b/>
        </w:rPr>
        <w:t xml:space="preserve">Justification: </w:t>
      </w:r>
      <w:r w:rsidR="009D1E45">
        <w:t xml:space="preserve">By offering innovative products and services, the firm can increase its revenue level. </w:t>
      </w:r>
      <w:r w:rsidR="001A436D">
        <w:t>The firm can wide</w:t>
      </w:r>
      <w:r w:rsidR="00CE5CD2">
        <w:t>n</w:t>
      </w:r>
      <w:r w:rsidR="001A436D">
        <w:t xml:space="preserve"> its customer base by providing flexible payment options. It can also diversify its revenue streams by introducing new products and services. </w:t>
      </w:r>
      <w:r w:rsidR="005B29AC">
        <w:t xml:space="preserve">This strategy will allow the firm to differentiate itself from its competitors such as Lendio, OnDeck, </w:t>
      </w:r>
      <w:proofErr w:type="spellStart"/>
      <w:r w:rsidR="005B29AC">
        <w:t>LendingClub</w:t>
      </w:r>
      <w:proofErr w:type="spellEnd"/>
      <w:r w:rsidR="005B29AC">
        <w:t xml:space="preserve"> and so on. </w:t>
      </w:r>
      <w:r w:rsidR="00F2466F">
        <w:t xml:space="preserve">By </w:t>
      </w:r>
      <w:r w:rsidR="003E6445">
        <w:t>addressing the demand for green financing, it can improve its reputation in the market</w:t>
      </w:r>
      <w:r w:rsidR="00341CC4">
        <w:t xml:space="preserve"> (</w:t>
      </w:r>
      <w:proofErr w:type="spellStart"/>
      <w:r w:rsidR="00341CC4" w:rsidRPr="000925D4">
        <w:rPr>
          <w:rFonts w:cs="Arial"/>
          <w:szCs w:val="22"/>
          <w:lang w:val="en-US" w:eastAsia="en-US"/>
        </w:rPr>
        <w:t>Bessière</w:t>
      </w:r>
      <w:proofErr w:type="spellEnd"/>
      <w:r w:rsidR="00341CC4" w:rsidRPr="000925D4">
        <w:rPr>
          <w:rFonts w:cs="Arial"/>
          <w:szCs w:val="22"/>
          <w:lang w:val="en-US" w:eastAsia="en-US"/>
        </w:rPr>
        <w:t>, 2020</w:t>
      </w:r>
      <w:r w:rsidR="00341CC4">
        <w:rPr>
          <w:rFonts w:cs="Arial"/>
          <w:szCs w:val="22"/>
          <w:lang w:val="en-US" w:eastAsia="en-US"/>
        </w:rPr>
        <w:t>)</w:t>
      </w:r>
      <w:r w:rsidR="003E6445">
        <w:t xml:space="preserve">. </w:t>
      </w:r>
    </w:p>
    <w:p w14:paraId="072EA47C" w14:textId="3AB970AE" w:rsidR="001C0C91" w:rsidRDefault="001C0C91" w:rsidP="003801F5">
      <w:pPr>
        <w:rPr>
          <w:b/>
          <w:u w:val="single"/>
        </w:rPr>
      </w:pPr>
      <w:r w:rsidRPr="001C0C91">
        <w:rPr>
          <w:b/>
          <w:u w:val="single"/>
        </w:rPr>
        <w:t>Comparing the strategies</w:t>
      </w:r>
    </w:p>
    <w:tbl>
      <w:tblPr>
        <w:tblStyle w:val="PlainTable2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B15AB2" w14:paraId="4A2D1CBD" w14:textId="77777777" w:rsidTr="00B15AB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</w:tcPr>
          <w:p w14:paraId="32F74238" w14:textId="25B0B072" w:rsidR="00B15AB2" w:rsidRDefault="00B15AB2" w:rsidP="00B15AB2">
            <w:pPr>
              <w:rPr>
                <w:b w:val="0"/>
              </w:rPr>
            </w:pPr>
            <w:r>
              <w:t>Particulars</w:t>
            </w:r>
          </w:p>
        </w:tc>
        <w:tc>
          <w:tcPr>
            <w:tcW w:w="2254" w:type="dxa"/>
          </w:tcPr>
          <w:p w14:paraId="52B43E2D" w14:textId="5F7FF976" w:rsidR="00B15AB2" w:rsidRPr="00B15AB2" w:rsidRDefault="00B15AB2" w:rsidP="00B15AB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B15AB2">
              <w:t>Market penetration</w:t>
            </w:r>
          </w:p>
        </w:tc>
        <w:tc>
          <w:tcPr>
            <w:tcW w:w="2254" w:type="dxa"/>
          </w:tcPr>
          <w:p w14:paraId="67C22A66" w14:textId="72E2835B" w:rsidR="00B15AB2" w:rsidRDefault="00B15AB2" w:rsidP="00B15AB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  <w:r>
              <w:t>Market development</w:t>
            </w:r>
          </w:p>
        </w:tc>
        <w:tc>
          <w:tcPr>
            <w:tcW w:w="2254" w:type="dxa"/>
          </w:tcPr>
          <w:p w14:paraId="1EE17408" w14:textId="7CF45904" w:rsidR="00B15AB2" w:rsidRDefault="00B15AB2" w:rsidP="00B15AB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  <w:r>
              <w:t>Product development</w:t>
            </w:r>
          </w:p>
        </w:tc>
      </w:tr>
      <w:tr w:rsidR="00B15AB2" w:rsidRPr="00B15AB2" w14:paraId="572891CF" w14:textId="77777777" w:rsidTr="00B15AB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</w:tcPr>
          <w:p w14:paraId="3FB46397" w14:textId="25B4F1A7" w:rsidR="00B15AB2" w:rsidRPr="00B15AB2" w:rsidRDefault="00B15AB2" w:rsidP="00B15AB2">
            <w:r w:rsidRPr="00B15AB2">
              <w:t>Feasibility</w:t>
            </w:r>
          </w:p>
        </w:tc>
        <w:tc>
          <w:tcPr>
            <w:tcW w:w="2254" w:type="dxa"/>
          </w:tcPr>
          <w:p w14:paraId="065D6509" w14:textId="13F7A6E4" w:rsidR="00B15AB2" w:rsidRPr="00B15AB2" w:rsidRDefault="00B15AB2" w:rsidP="00B15AB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B15AB2">
              <w:t>High</w:t>
            </w:r>
          </w:p>
        </w:tc>
        <w:tc>
          <w:tcPr>
            <w:tcW w:w="2254" w:type="dxa"/>
          </w:tcPr>
          <w:p w14:paraId="47F9C131" w14:textId="7ADE0127" w:rsidR="00B15AB2" w:rsidRPr="00B15AB2" w:rsidRDefault="00B15AB2" w:rsidP="00B15AB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B15AB2">
              <w:t>Medium</w:t>
            </w:r>
          </w:p>
        </w:tc>
        <w:tc>
          <w:tcPr>
            <w:tcW w:w="2254" w:type="dxa"/>
          </w:tcPr>
          <w:p w14:paraId="5375541C" w14:textId="4428431D" w:rsidR="00B15AB2" w:rsidRPr="00B15AB2" w:rsidRDefault="00B15AB2" w:rsidP="00B15AB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B15AB2">
              <w:t>High</w:t>
            </w:r>
          </w:p>
        </w:tc>
      </w:tr>
      <w:tr w:rsidR="00B15AB2" w:rsidRPr="00B15AB2" w14:paraId="464BC189" w14:textId="77777777" w:rsidTr="00B15AB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</w:tcPr>
          <w:p w14:paraId="4A6E91A8" w14:textId="0CC2DBBA" w:rsidR="00B15AB2" w:rsidRPr="00B15AB2" w:rsidRDefault="00B15AB2" w:rsidP="00B15AB2">
            <w:r w:rsidRPr="00B15AB2">
              <w:t>Risk level</w:t>
            </w:r>
          </w:p>
        </w:tc>
        <w:tc>
          <w:tcPr>
            <w:tcW w:w="2254" w:type="dxa"/>
          </w:tcPr>
          <w:p w14:paraId="0ED6C39C" w14:textId="1370C5D2" w:rsidR="00B15AB2" w:rsidRPr="00B15AB2" w:rsidRDefault="00B15AB2" w:rsidP="00B15AB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B15AB2">
              <w:t>Low</w:t>
            </w:r>
          </w:p>
        </w:tc>
        <w:tc>
          <w:tcPr>
            <w:tcW w:w="2254" w:type="dxa"/>
          </w:tcPr>
          <w:p w14:paraId="601AE886" w14:textId="3C2CC1FF" w:rsidR="00B15AB2" w:rsidRPr="00B15AB2" w:rsidRDefault="00B15AB2" w:rsidP="00B15AB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B15AB2">
              <w:t>High</w:t>
            </w:r>
          </w:p>
        </w:tc>
        <w:tc>
          <w:tcPr>
            <w:tcW w:w="2254" w:type="dxa"/>
          </w:tcPr>
          <w:p w14:paraId="03574702" w14:textId="1A707E0C" w:rsidR="00B15AB2" w:rsidRPr="00B15AB2" w:rsidRDefault="00B15AB2" w:rsidP="00B15AB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B15AB2">
              <w:t>Medium</w:t>
            </w:r>
          </w:p>
        </w:tc>
      </w:tr>
      <w:tr w:rsidR="00B15AB2" w:rsidRPr="00B15AB2" w14:paraId="70918D36" w14:textId="77777777" w:rsidTr="00B15AB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</w:tcPr>
          <w:p w14:paraId="634C8C3E" w14:textId="0B4E4695" w:rsidR="00B15AB2" w:rsidRPr="00B15AB2" w:rsidRDefault="00B15AB2" w:rsidP="00B15AB2">
            <w:r w:rsidRPr="00B15AB2">
              <w:t>Market potential</w:t>
            </w:r>
          </w:p>
        </w:tc>
        <w:tc>
          <w:tcPr>
            <w:tcW w:w="2254" w:type="dxa"/>
          </w:tcPr>
          <w:p w14:paraId="0AAD20CF" w14:textId="4B4C09AD" w:rsidR="00B15AB2" w:rsidRPr="00B15AB2" w:rsidRDefault="00B15AB2" w:rsidP="00B15AB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B15AB2">
              <w:t>Medium</w:t>
            </w:r>
          </w:p>
        </w:tc>
        <w:tc>
          <w:tcPr>
            <w:tcW w:w="2254" w:type="dxa"/>
          </w:tcPr>
          <w:p w14:paraId="2ED06976" w14:textId="1E4A43EF" w:rsidR="00B15AB2" w:rsidRPr="00B15AB2" w:rsidRDefault="00B15AB2" w:rsidP="00B15AB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B15AB2">
              <w:t xml:space="preserve">High </w:t>
            </w:r>
          </w:p>
        </w:tc>
        <w:tc>
          <w:tcPr>
            <w:tcW w:w="2254" w:type="dxa"/>
          </w:tcPr>
          <w:p w14:paraId="0C6A998E" w14:textId="6511233C" w:rsidR="00B15AB2" w:rsidRPr="00B15AB2" w:rsidRDefault="00B15AB2" w:rsidP="00B15AB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B15AB2">
              <w:t>High</w:t>
            </w:r>
          </w:p>
        </w:tc>
      </w:tr>
    </w:tbl>
    <w:p w14:paraId="7724A0A5" w14:textId="77777777" w:rsidR="001C0C91" w:rsidRPr="00B15AB2" w:rsidRDefault="001C0C91" w:rsidP="003801F5">
      <w:pPr>
        <w:rPr>
          <w:u w:val="single"/>
        </w:rPr>
      </w:pPr>
    </w:p>
    <w:p w14:paraId="2713B953" w14:textId="67F7AE26" w:rsidR="001C0C91" w:rsidRPr="009D1E45" w:rsidRDefault="009417CA" w:rsidP="003801F5">
      <w:r>
        <w:lastRenderedPageBreak/>
        <w:t xml:space="preserve">Though all </w:t>
      </w:r>
      <w:r w:rsidR="00CE5CD2">
        <w:t xml:space="preserve">the </w:t>
      </w:r>
      <w:r>
        <w:t xml:space="preserve">abovementioned strategies are viable for the firm, the most suitable strategy for the firm is product development as it will ensure sustainable growth for </w:t>
      </w:r>
      <w:r w:rsidR="00CE5CD2">
        <w:t xml:space="preserve">the </w:t>
      </w:r>
      <w:r>
        <w:t xml:space="preserve">long-term. </w:t>
      </w:r>
    </w:p>
    <w:p w14:paraId="2B68404E" w14:textId="77777777" w:rsidR="001C34B2" w:rsidRPr="001C34B2" w:rsidRDefault="002A25E9" w:rsidP="001C34B2">
      <w:pPr>
        <w:pStyle w:val="Heading1"/>
        <w:numPr>
          <w:ilvl w:val="0"/>
          <w:numId w:val="5"/>
        </w:numPr>
        <w:rPr>
          <w:rFonts w:cs="Arial"/>
          <w:sz w:val="24"/>
          <w:szCs w:val="24"/>
        </w:rPr>
      </w:pPr>
      <w:bookmarkStart w:id="8" w:name="_Toc182869102"/>
      <w:r w:rsidRPr="002A25E9">
        <w:t>Discuss</w:t>
      </w:r>
      <w:r w:rsidR="00126440">
        <w:t>ing</w:t>
      </w:r>
      <w:r w:rsidRPr="002A25E9">
        <w:t xml:space="preserve"> how competitors might react to </w:t>
      </w:r>
      <w:r w:rsidR="00126440">
        <w:t xml:space="preserve">the </w:t>
      </w:r>
      <w:r w:rsidRPr="002A25E9">
        <w:t>plans</w:t>
      </w:r>
      <w:bookmarkEnd w:id="8"/>
    </w:p>
    <w:p w14:paraId="3002FD13" w14:textId="04D2B62E" w:rsidR="00126440" w:rsidRDefault="000012BB" w:rsidP="001C34B2">
      <w:r>
        <w:t xml:space="preserve">An intense level of competition exists in the fintech sector. The major competitors of Funding Circle are Lendio, OnDeck, </w:t>
      </w:r>
      <w:proofErr w:type="spellStart"/>
      <w:r>
        <w:t>LendingClub</w:t>
      </w:r>
      <w:proofErr w:type="spellEnd"/>
      <w:r w:rsidR="00CE5CD2">
        <w:t>,</w:t>
      </w:r>
      <w:r>
        <w:t xml:space="preserve"> and so on. </w:t>
      </w:r>
      <w:r w:rsidR="00347A5D">
        <w:t>If the firm pursue</w:t>
      </w:r>
      <w:r w:rsidR="00CE5CD2">
        <w:t>s</w:t>
      </w:r>
      <w:r w:rsidR="00347A5D">
        <w:t xml:space="preserve"> the abovementioned growth opportunities, </w:t>
      </w:r>
      <w:r w:rsidR="00D2650C">
        <w:t xml:space="preserve">its competitors might react in different ways. </w:t>
      </w:r>
    </w:p>
    <w:p w14:paraId="5E078335" w14:textId="777D22EC" w:rsidR="00237E85" w:rsidRDefault="00237E85" w:rsidP="00237E85">
      <w:r>
        <w:t>If the market follow</w:t>
      </w:r>
      <w:r w:rsidR="00964ABE">
        <w:t>s</w:t>
      </w:r>
      <w:r>
        <w:t xml:space="preserve"> the market penetration strategy, its competitors can also launc</w:t>
      </w:r>
      <w:r w:rsidR="00CE5CD2">
        <w:t>h</w:t>
      </w:r>
      <w:r>
        <w:t xml:space="preserve"> new marketing strategies to attract customers. </w:t>
      </w:r>
      <w:r w:rsidR="00964ABE">
        <w:t xml:space="preserve">They can also reduce the interest rates to attract customers. </w:t>
      </w:r>
      <w:r w:rsidR="00C54235">
        <w:t xml:space="preserve">In market development strategy, competitors can also </w:t>
      </w:r>
      <w:r w:rsidR="00F42E95">
        <w:t>enter</w:t>
      </w:r>
      <w:r w:rsidR="00C54235">
        <w:t xml:space="preserve"> emerging market</w:t>
      </w:r>
      <w:r w:rsidR="00CE5CD2">
        <w:t>s</w:t>
      </w:r>
      <w:r w:rsidR="00C54235">
        <w:t xml:space="preserve"> immediately</w:t>
      </w:r>
      <w:r w:rsidR="00A4270B">
        <w:t xml:space="preserve"> (</w:t>
      </w:r>
      <w:r w:rsidR="00A4270B" w:rsidRPr="000925D4">
        <w:rPr>
          <w:rFonts w:cs="Arial"/>
          <w:szCs w:val="22"/>
          <w:lang w:val="en-US" w:eastAsia="en-US"/>
        </w:rPr>
        <w:t>Ahmed, 2019</w:t>
      </w:r>
      <w:r w:rsidR="00A4270B">
        <w:rPr>
          <w:rFonts w:cs="Arial"/>
          <w:szCs w:val="22"/>
          <w:lang w:val="en-US" w:eastAsia="en-US"/>
        </w:rPr>
        <w:t>)</w:t>
      </w:r>
      <w:r w:rsidR="00C54235">
        <w:t xml:space="preserve">. Besides, they can also intensify local partnerships. </w:t>
      </w:r>
      <w:r w:rsidR="008C5E4E">
        <w:t xml:space="preserve">They can also target the same regions and sectors. </w:t>
      </w:r>
      <w:r w:rsidR="00690C27">
        <w:t xml:space="preserve">Moreover, competitors can also introduce new products. They can also reduce their pricing to retain existing and attract new customers. </w:t>
      </w:r>
    </w:p>
    <w:p w14:paraId="57EDB937" w14:textId="116BDA61" w:rsidR="000C4A53" w:rsidRPr="001C0C91" w:rsidRDefault="00F42E95" w:rsidP="00237E85">
      <w:r>
        <w:t>First</w:t>
      </w:r>
      <w:r w:rsidR="000C4A53">
        <w:t>, the firm</w:t>
      </w:r>
      <w:r>
        <w:t xml:space="preserve"> should attempt</w:t>
      </w:r>
      <w:r w:rsidR="000C4A53">
        <w:t xml:space="preserve"> observe the moves of competitors carefully to take future steps. </w:t>
      </w:r>
      <w:r w:rsidR="0054111C">
        <w:t xml:space="preserve">The firm should give more focus on providing superior experiences to customers. </w:t>
      </w:r>
      <w:r w:rsidR="002C451F">
        <w:t xml:space="preserve">It can introduce various loyalty programs to attract customers. </w:t>
      </w:r>
      <w:r w:rsidR="00AD4E18">
        <w:t xml:space="preserve">Besides, the firm should also focus on continuous differentiation from competitors. </w:t>
      </w:r>
      <w:r w:rsidR="00C12301">
        <w:t xml:space="preserve">To differentiate itself, it can focus on </w:t>
      </w:r>
      <w:r w:rsidR="003670AB">
        <w:t>innovati</w:t>
      </w:r>
      <w:r w:rsidR="00CE5CD2">
        <w:t>ve</w:t>
      </w:r>
      <w:r w:rsidR="003670AB">
        <w:t xml:space="preserve"> technology, unique value propositions and so on</w:t>
      </w:r>
      <w:r w:rsidR="00A4270B">
        <w:t xml:space="preserve"> (</w:t>
      </w:r>
      <w:r w:rsidR="00A4270B" w:rsidRPr="000925D4">
        <w:rPr>
          <w:rFonts w:cs="Arial"/>
          <w:szCs w:val="22"/>
          <w:lang w:val="en-US"/>
        </w:rPr>
        <w:t>Alaimo, 2022</w:t>
      </w:r>
      <w:r w:rsidR="00A4270B">
        <w:rPr>
          <w:rFonts w:cs="Arial"/>
          <w:szCs w:val="22"/>
          <w:lang w:val="en-US"/>
        </w:rPr>
        <w:t>)</w:t>
      </w:r>
      <w:r w:rsidR="003670AB">
        <w:t xml:space="preserve">. </w:t>
      </w:r>
      <w:r w:rsidR="001E56A9">
        <w:t xml:space="preserve">The firm can also collaborate with strategic partners to make its position </w:t>
      </w:r>
      <w:r>
        <w:t>stronger</w:t>
      </w:r>
      <w:r w:rsidR="001E56A9">
        <w:t xml:space="preserve">. </w:t>
      </w:r>
      <w:r w:rsidR="0039302C">
        <w:t>Moreover, it should foster strong relationship</w:t>
      </w:r>
      <w:r w:rsidR="00CE5CD2">
        <w:t>s</w:t>
      </w:r>
      <w:r w:rsidR="0039302C">
        <w:t xml:space="preserve"> with customers.</w:t>
      </w:r>
    </w:p>
    <w:p w14:paraId="6AE9C20B" w14:textId="68BB1E02" w:rsidR="00934211" w:rsidRDefault="00934211" w:rsidP="0085050F">
      <w:pPr>
        <w:pStyle w:val="Heading1"/>
        <w:numPr>
          <w:ilvl w:val="0"/>
          <w:numId w:val="5"/>
        </w:numPr>
      </w:pPr>
      <w:bookmarkStart w:id="9" w:name="_Toc182869103"/>
      <w:r w:rsidRPr="00126440">
        <w:t>Provi</w:t>
      </w:r>
      <w:r w:rsidR="00126440">
        <w:t>ding</w:t>
      </w:r>
      <w:r w:rsidRPr="00126440">
        <w:t xml:space="preserve"> key strategic </w:t>
      </w:r>
      <w:r w:rsidR="00126440">
        <w:t>recommendations</w:t>
      </w:r>
      <w:bookmarkEnd w:id="9"/>
    </w:p>
    <w:p w14:paraId="6D7B2D02" w14:textId="63275975" w:rsidR="00032CE2" w:rsidRDefault="00032CE2" w:rsidP="00032CE2">
      <w:r>
        <w:t xml:space="preserve">To implement the abovementioned strategies, the firm can follow Kotter’s 8-step change model. According to the model, the </w:t>
      </w:r>
      <w:r w:rsidR="006D2E45">
        <w:t>firm needs to set urgency, develop a guiding coalition, generate a clear vision, communicate the vision, empower employees, obtain short-term wins, accumulate gains and most importantly, anchor innovation in the culture of the firm</w:t>
      </w:r>
      <w:r w:rsidR="00722BCC">
        <w:t xml:space="preserve"> (</w:t>
      </w:r>
      <w:r w:rsidR="00722BCC" w:rsidRPr="000925D4">
        <w:rPr>
          <w:rFonts w:cs="Arial"/>
          <w:szCs w:val="22"/>
          <w:lang w:val="en-US"/>
        </w:rPr>
        <w:t>Abdullah, 2016</w:t>
      </w:r>
      <w:r w:rsidR="00722BCC">
        <w:rPr>
          <w:rFonts w:cs="Arial"/>
          <w:szCs w:val="22"/>
          <w:lang w:val="en-US"/>
        </w:rPr>
        <w:t>)</w:t>
      </w:r>
      <w:r w:rsidR="006D2E45">
        <w:t xml:space="preserve">. </w:t>
      </w:r>
    </w:p>
    <w:p w14:paraId="360C1F21" w14:textId="75557477" w:rsidR="00373ADC" w:rsidRPr="00032CE2" w:rsidRDefault="00116C05" w:rsidP="00032CE2">
      <w:r>
        <w:t>However, the firm should prioritise the experience of its customers (SME borrowers). It should invest in technology</w:t>
      </w:r>
      <w:r w:rsidR="001F6FCF">
        <w:t xml:space="preserve"> to streamline the processes. </w:t>
      </w:r>
      <w:r w:rsidR="00A87AF4">
        <w:t>To determine high</w:t>
      </w:r>
      <w:r w:rsidR="00CE5CD2">
        <w:t>-</w:t>
      </w:r>
      <w:r w:rsidR="00A87AF4">
        <w:t xml:space="preserve">potential customers, it can use data analytics. </w:t>
      </w:r>
      <w:r w:rsidR="0013266B">
        <w:t xml:space="preserve">The firm should also tailor its marketing efforts. </w:t>
      </w:r>
      <w:r w:rsidR="00910D4D">
        <w:t xml:space="preserve">A culture of innovation should be promoted by the firm to differentiate itself from competitors. </w:t>
      </w:r>
      <w:r w:rsidR="009A668C">
        <w:t xml:space="preserve">The firm should also focus on developing strategic partnerships. </w:t>
      </w:r>
      <w:r w:rsidR="00CF050F">
        <w:t xml:space="preserve">Moreover, it should implement a comprehensive a change management plan </w:t>
      </w:r>
      <w:r w:rsidR="00F42E95">
        <w:t>to</w:t>
      </w:r>
      <w:r w:rsidR="00CF050F">
        <w:t xml:space="preserve"> implement the abovementioned strategies properly. </w:t>
      </w:r>
    </w:p>
    <w:p w14:paraId="5CF9B6DD" w14:textId="77777777" w:rsidR="00934211" w:rsidRPr="000F3B9F" w:rsidRDefault="00934211" w:rsidP="00934211">
      <w:pPr>
        <w:rPr>
          <w:rFonts w:cs="Arial"/>
          <w:sz w:val="24"/>
          <w:szCs w:val="24"/>
        </w:rPr>
      </w:pPr>
    </w:p>
    <w:p w14:paraId="7AE50297" w14:textId="77777777" w:rsidR="00126440" w:rsidRDefault="00126440">
      <w:pPr>
        <w:spacing w:after="160" w:line="278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br w:type="page"/>
      </w:r>
    </w:p>
    <w:p w14:paraId="78580F89" w14:textId="2536B9CF" w:rsidR="00126440" w:rsidRDefault="00126440" w:rsidP="00126440">
      <w:pPr>
        <w:pStyle w:val="Heading1"/>
        <w:numPr>
          <w:ilvl w:val="0"/>
          <w:numId w:val="5"/>
        </w:numPr>
      </w:pPr>
      <w:bookmarkStart w:id="10" w:name="_Toc182869104"/>
      <w:bookmarkEnd w:id="4"/>
      <w:r>
        <w:lastRenderedPageBreak/>
        <w:t>Conclusion</w:t>
      </w:r>
      <w:bookmarkEnd w:id="10"/>
    </w:p>
    <w:p w14:paraId="3F82FD69" w14:textId="3FA1599C" w:rsidR="00A45EEE" w:rsidRPr="00A45EEE" w:rsidRDefault="00A45EEE" w:rsidP="00A45EEE">
      <w:r>
        <w:t>Funding Circle is one of the renowned online lending marketplace</w:t>
      </w:r>
      <w:r w:rsidR="00026FCB">
        <w:t>s</w:t>
      </w:r>
      <w:r>
        <w:t xml:space="preserve"> in the United Kingdom. </w:t>
      </w:r>
      <w:r w:rsidR="00BA644F">
        <w:t xml:space="preserve">Ensuring the growth of small and medium enterprises, optimising the return of investors, and expanding </w:t>
      </w:r>
      <w:r w:rsidR="00CE5CD2">
        <w:t xml:space="preserve">the </w:t>
      </w:r>
      <w:r w:rsidR="00BA644F">
        <w:t xml:space="preserve">market are the core objectives of the firm. </w:t>
      </w:r>
      <w:r w:rsidR="003C3D30">
        <w:t xml:space="preserve">The firm operates in a highly dynamic </w:t>
      </w:r>
      <w:r w:rsidR="00F42E95">
        <w:t>environment,</w:t>
      </w:r>
      <w:r w:rsidR="003C3D30">
        <w:t xml:space="preserve"> and it is influenced by various macroenvironment factors such as political factors, social factors, economic factors and so on. However, the firm has a wide range of strengths, weaknesses, </w:t>
      </w:r>
      <w:r w:rsidR="00714235">
        <w:t xml:space="preserve">opportunities and threats such as a good reputation, </w:t>
      </w:r>
      <w:r w:rsidR="004D0D47">
        <w:t xml:space="preserve">credit risks, regulatory risks, and so on. The key players of the firm are management and investors. Besides, </w:t>
      </w:r>
      <w:r w:rsidR="00F42E95">
        <w:t>a</w:t>
      </w:r>
      <w:r w:rsidR="004D0D47">
        <w:t xml:space="preserve"> </w:t>
      </w:r>
      <w:r w:rsidR="00F42E95">
        <w:t xml:space="preserve">firm need to </w:t>
      </w:r>
      <w:r w:rsidR="004D0D47">
        <w:t>keep its employees</w:t>
      </w:r>
      <w:r w:rsidR="00F42E95">
        <w:t xml:space="preserve"> satisfied</w:t>
      </w:r>
      <w:r w:rsidR="004D0D47">
        <w:t>, SME borrowers, and regulators</w:t>
      </w:r>
      <w:r w:rsidR="00B40EF5">
        <w:t xml:space="preserve">. The vital strategic growth options for the firm market penetration, market development and product development. Moreover, competitors might also launch identical products, </w:t>
      </w:r>
      <w:r w:rsidR="00F42E95">
        <w:t>enter</w:t>
      </w:r>
      <w:r w:rsidR="00B40EF5">
        <w:t xml:space="preserve"> the same markets and so on. </w:t>
      </w:r>
      <w:r w:rsidR="00D25A63">
        <w:t xml:space="preserve">The firm can focus on fostering innovation, developing strategic partnerships and so on to differentiate itself from competitors. </w:t>
      </w:r>
    </w:p>
    <w:p w14:paraId="5AB247DE" w14:textId="77777777" w:rsidR="00126440" w:rsidRDefault="00126440">
      <w:pPr>
        <w:spacing w:after="160" w:line="278" w:lineRule="auto"/>
        <w:rPr>
          <w:rFonts w:eastAsiaTheme="majorEastAsia" w:cstheme="majorBidi"/>
          <w:b/>
          <w:color w:val="0F4761" w:themeColor="accent1" w:themeShade="BF"/>
          <w:sz w:val="28"/>
          <w:szCs w:val="40"/>
        </w:rPr>
      </w:pPr>
      <w:r>
        <w:br w:type="page"/>
      </w:r>
    </w:p>
    <w:p w14:paraId="5AAF2A37" w14:textId="78033F0D" w:rsidR="00126440" w:rsidRDefault="00126440" w:rsidP="00126440">
      <w:pPr>
        <w:pStyle w:val="Heading1"/>
      </w:pPr>
      <w:bookmarkStart w:id="11" w:name="_Toc182869105"/>
      <w:r>
        <w:lastRenderedPageBreak/>
        <w:t>Task 02</w:t>
      </w:r>
      <w:r w:rsidR="00C538F9">
        <w:t>: Poster</w:t>
      </w:r>
      <w:bookmarkEnd w:id="11"/>
    </w:p>
    <w:p w14:paraId="2F96D973" w14:textId="606E231B" w:rsidR="00347FE4" w:rsidRDefault="00347FE4" w:rsidP="00347FE4">
      <w:r w:rsidRPr="00347FE4">
        <w:rPr>
          <w:noProof/>
        </w:rPr>
        <w:drawing>
          <wp:inline distT="0" distB="0" distL="0" distR="0" wp14:anchorId="0E2D1E7B" wp14:editId="2194B19A">
            <wp:extent cx="5731510" cy="322389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45AB8E" w14:textId="77777777" w:rsidR="00347FE4" w:rsidRPr="00347FE4" w:rsidRDefault="00347FE4" w:rsidP="00347FE4"/>
    <w:p w14:paraId="289AEDFD" w14:textId="77777777" w:rsidR="00126440" w:rsidRDefault="00126440">
      <w:pPr>
        <w:spacing w:after="160" w:line="278" w:lineRule="auto"/>
        <w:rPr>
          <w:rFonts w:eastAsiaTheme="majorEastAsia" w:cstheme="majorBidi"/>
          <w:b/>
          <w:color w:val="0F4761" w:themeColor="accent1" w:themeShade="BF"/>
          <w:sz w:val="28"/>
          <w:szCs w:val="40"/>
        </w:rPr>
      </w:pPr>
      <w:r>
        <w:br w:type="page"/>
      </w:r>
    </w:p>
    <w:p w14:paraId="50D9153E" w14:textId="04804DA4" w:rsidR="00C306A3" w:rsidRDefault="00126440" w:rsidP="00126440">
      <w:pPr>
        <w:pStyle w:val="Heading1"/>
      </w:pPr>
      <w:bookmarkStart w:id="12" w:name="_Toc182869106"/>
      <w:r>
        <w:lastRenderedPageBreak/>
        <w:t>References</w:t>
      </w:r>
      <w:bookmarkEnd w:id="12"/>
    </w:p>
    <w:p w14:paraId="56EEC7D2" w14:textId="77777777" w:rsidR="00F16AA7" w:rsidRPr="000925D4" w:rsidRDefault="00F16AA7" w:rsidP="000925D4">
      <w:pPr>
        <w:rPr>
          <w:rFonts w:cs="Arial"/>
          <w:szCs w:val="22"/>
          <w:lang w:val="en-US"/>
        </w:rPr>
      </w:pPr>
      <w:r w:rsidRPr="000925D4">
        <w:rPr>
          <w:rFonts w:cs="Arial"/>
          <w:szCs w:val="22"/>
          <w:lang w:val="en-US"/>
        </w:rPr>
        <w:t xml:space="preserve">Abdullah, F. and Ward, R., 2016. Developing a General Extended Technology Acceptance Model for E-Learning (GETAMEL) by </w:t>
      </w:r>
      <w:proofErr w:type="spellStart"/>
      <w:r w:rsidRPr="000925D4">
        <w:rPr>
          <w:rFonts w:cs="Arial"/>
          <w:szCs w:val="22"/>
          <w:lang w:val="en-US"/>
        </w:rPr>
        <w:t>analysing</w:t>
      </w:r>
      <w:proofErr w:type="spellEnd"/>
      <w:r w:rsidRPr="000925D4">
        <w:rPr>
          <w:rFonts w:cs="Arial"/>
          <w:szCs w:val="22"/>
          <w:lang w:val="en-US"/>
        </w:rPr>
        <w:t xml:space="preserve"> commonly used external factors. </w:t>
      </w:r>
      <w:r w:rsidRPr="000925D4">
        <w:rPr>
          <w:rFonts w:cs="Arial"/>
          <w:i/>
          <w:iCs/>
          <w:szCs w:val="22"/>
          <w:lang w:val="en-US"/>
        </w:rPr>
        <w:t>Computers in human behavior</w:t>
      </w:r>
      <w:r w:rsidRPr="000925D4">
        <w:rPr>
          <w:rFonts w:cs="Arial"/>
          <w:szCs w:val="22"/>
          <w:lang w:val="en-US"/>
        </w:rPr>
        <w:t xml:space="preserve">, </w:t>
      </w:r>
      <w:r w:rsidRPr="000925D4">
        <w:rPr>
          <w:rFonts w:cs="Arial"/>
          <w:i/>
          <w:iCs/>
          <w:szCs w:val="22"/>
          <w:lang w:val="en-US"/>
        </w:rPr>
        <w:t>56</w:t>
      </w:r>
      <w:r w:rsidRPr="000925D4">
        <w:rPr>
          <w:rFonts w:cs="Arial"/>
          <w:szCs w:val="22"/>
          <w:lang w:val="en-US"/>
        </w:rPr>
        <w:t>, pp.238-256.</w:t>
      </w:r>
    </w:p>
    <w:p w14:paraId="2174A17A" w14:textId="77777777" w:rsidR="00F16AA7" w:rsidRPr="000925D4" w:rsidRDefault="00F16AA7" w:rsidP="000925D4">
      <w:pPr>
        <w:rPr>
          <w:rFonts w:cs="Arial"/>
          <w:szCs w:val="22"/>
          <w:lang w:val="en-US" w:eastAsia="en-US"/>
        </w:rPr>
      </w:pPr>
      <w:r w:rsidRPr="000925D4">
        <w:rPr>
          <w:rFonts w:cs="Arial"/>
          <w:szCs w:val="22"/>
          <w:lang w:val="en-US" w:eastAsia="en-US"/>
        </w:rPr>
        <w:t xml:space="preserve">Ahmed, G., 2019. An analysis of strategic leadership effectiveness of prophet </w:t>
      </w:r>
      <w:proofErr w:type="spellStart"/>
      <w:r w:rsidRPr="000925D4">
        <w:rPr>
          <w:rFonts w:cs="Arial"/>
          <w:szCs w:val="22"/>
          <w:lang w:val="en-US" w:eastAsia="en-US"/>
        </w:rPr>
        <w:t>muhammad</w:t>
      </w:r>
      <w:proofErr w:type="spellEnd"/>
      <w:r w:rsidRPr="000925D4">
        <w:rPr>
          <w:rFonts w:cs="Arial"/>
          <w:szCs w:val="22"/>
          <w:lang w:val="en-US" w:eastAsia="en-US"/>
        </w:rPr>
        <w:t xml:space="preserve"> (</w:t>
      </w:r>
      <w:proofErr w:type="spellStart"/>
      <w:r w:rsidRPr="000925D4">
        <w:rPr>
          <w:rFonts w:cs="Arial"/>
          <w:szCs w:val="22"/>
          <w:lang w:val="en-US" w:eastAsia="en-US"/>
        </w:rPr>
        <w:t>pbuh</w:t>
      </w:r>
      <w:proofErr w:type="spellEnd"/>
      <w:r w:rsidRPr="000925D4">
        <w:rPr>
          <w:rFonts w:cs="Arial"/>
          <w:szCs w:val="22"/>
          <w:lang w:val="en-US" w:eastAsia="en-US"/>
        </w:rPr>
        <w:t xml:space="preserve">) based on </w:t>
      </w:r>
      <w:proofErr w:type="spellStart"/>
      <w:r w:rsidRPr="000925D4">
        <w:rPr>
          <w:rFonts w:cs="Arial"/>
          <w:szCs w:val="22"/>
          <w:lang w:val="en-US" w:eastAsia="en-US"/>
        </w:rPr>
        <w:t>dave</w:t>
      </w:r>
      <w:proofErr w:type="spellEnd"/>
      <w:r w:rsidRPr="000925D4">
        <w:rPr>
          <w:rFonts w:cs="Arial"/>
          <w:szCs w:val="22"/>
          <w:lang w:val="en-US" w:eastAsia="en-US"/>
        </w:rPr>
        <w:t xml:space="preserve"> </w:t>
      </w:r>
      <w:proofErr w:type="spellStart"/>
      <w:r w:rsidRPr="000925D4">
        <w:rPr>
          <w:rFonts w:cs="Arial"/>
          <w:szCs w:val="22"/>
          <w:lang w:val="en-US" w:eastAsia="en-US"/>
        </w:rPr>
        <w:t>ulrich</w:t>
      </w:r>
      <w:proofErr w:type="spellEnd"/>
      <w:r w:rsidRPr="000925D4">
        <w:rPr>
          <w:rFonts w:cs="Arial"/>
          <w:szCs w:val="22"/>
          <w:lang w:val="en-US" w:eastAsia="en-US"/>
        </w:rPr>
        <w:t xml:space="preserve"> leadership code. </w:t>
      </w:r>
      <w:r w:rsidRPr="000925D4">
        <w:rPr>
          <w:rFonts w:cs="Arial"/>
          <w:i/>
          <w:iCs/>
          <w:szCs w:val="22"/>
          <w:lang w:val="en-US" w:eastAsia="en-US"/>
        </w:rPr>
        <w:t>Journal of Islamic Studies and Culture</w:t>
      </w:r>
      <w:r w:rsidRPr="000925D4">
        <w:rPr>
          <w:rFonts w:cs="Arial"/>
          <w:szCs w:val="22"/>
          <w:lang w:val="en-US" w:eastAsia="en-US"/>
        </w:rPr>
        <w:t xml:space="preserve">, </w:t>
      </w:r>
      <w:r w:rsidRPr="000925D4">
        <w:rPr>
          <w:rFonts w:cs="Arial"/>
          <w:i/>
          <w:iCs/>
          <w:szCs w:val="22"/>
          <w:lang w:val="en-US" w:eastAsia="en-US"/>
        </w:rPr>
        <w:t>7</w:t>
      </w:r>
      <w:r w:rsidRPr="000925D4">
        <w:rPr>
          <w:rFonts w:cs="Arial"/>
          <w:szCs w:val="22"/>
          <w:lang w:val="en-US" w:eastAsia="en-US"/>
        </w:rPr>
        <w:t>(1).</w:t>
      </w:r>
    </w:p>
    <w:p w14:paraId="1263852A" w14:textId="77777777" w:rsidR="00F16AA7" w:rsidRPr="000925D4" w:rsidRDefault="00F16AA7" w:rsidP="000925D4">
      <w:pPr>
        <w:rPr>
          <w:rFonts w:cs="Arial"/>
          <w:szCs w:val="22"/>
          <w:lang w:val="en-US"/>
        </w:rPr>
      </w:pPr>
      <w:r w:rsidRPr="000925D4">
        <w:rPr>
          <w:rFonts w:cs="Arial"/>
          <w:szCs w:val="22"/>
          <w:lang w:val="en-US"/>
        </w:rPr>
        <w:t xml:space="preserve">Alaimo, C.J., 2022. Embarking on Change. In </w:t>
      </w:r>
      <w:r w:rsidRPr="000925D4">
        <w:rPr>
          <w:rFonts w:cs="Arial"/>
          <w:i/>
          <w:iCs/>
          <w:szCs w:val="22"/>
          <w:lang w:val="en-US"/>
        </w:rPr>
        <w:t>HR Leadership During Bankruptcy and Organizational Change: A Practical Guide</w:t>
      </w:r>
      <w:r w:rsidRPr="000925D4">
        <w:rPr>
          <w:rFonts w:cs="Arial"/>
          <w:szCs w:val="22"/>
          <w:lang w:val="en-US"/>
        </w:rPr>
        <w:t xml:space="preserve"> (pp. 39-45). Cham: Springer International Publishing.</w:t>
      </w:r>
    </w:p>
    <w:p w14:paraId="0EF84672" w14:textId="77777777" w:rsidR="00F16AA7" w:rsidRPr="000925D4" w:rsidRDefault="00F16AA7" w:rsidP="000925D4">
      <w:pPr>
        <w:rPr>
          <w:rFonts w:cs="Arial"/>
          <w:szCs w:val="22"/>
          <w:lang w:val="en-US"/>
        </w:rPr>
      </w:pPr>
      <w:r w:rsidRPr="000925D4">
        <w:rPr>
          <w:rFonts w:cs="Arial"/>
          <w:szCs w:val="22"/>
          <w:lang w:val="en-US"/>
        </w:rPr>
        <w:t xml:space="preserve">Albert, C., Galler, C., Hermes, J., Neuendorf, F., Von Haaren, C. and Lovett, A., 2016. Applying ecosystem services indicators in landscape planning and management: The ES-in-Planning framework. </w:t>
      </w:r>
      <w:r w:rsidRPr="000925D4">
        <w:rPr>
          <w:rFonts w:cs="Arial"/>
          <w:i/>
          <w:iCs/>
          <w:szCs w:val="22"/>
          <w:lang w:val="en-US"/>
        </w:rPr>
        <w:t>Ecological Indicators</w:t>
      </w:r>
      <w:r w:rsidRPr="000925D4">
        <w:rPr>
          <w:rFonts w:cs="Arial"/>
          <w:szCs w:val="22"/>
          <w:lang w:val="en-US"/>
        </w:rPr>
        <w:t xml:space="preserve">, </w:t>
      </w:r>
      <w:r w:rsidRPr="000925D4">
        <w:rPr>
          <w:rFonts w:cs="Arial"/>
          <w:i/>
          <w:iCs/>
          <w:szCs w:val="22"/>
          <w:lang w:val="en-US"/>
        </w:rPr>
        <w:t>61</w:t>
      </w:r>
      <w:r w:rsidRPr="000925D4">
        <w:rPr>
          <w:rFonts w:cs="Arial"/>
          <w:szCs w:val="22"/>
          <w:lang w:val="en-US"/>
        </w:rPr>
        <w:t>, pp.100-113.</w:t>
      </w:r>
    </w:p>
    <w:p w14:paraId="65B34101" w14:textId="77777777" w:rsidR="00F16AA7" w:rsidRPr="000925D4" w:rsidRDefault="00F16AA7" w:rsidP="000925D4">
      <w:pPr>
        <w:rPr>
          <w:rFonts w:cs="Arial"/>
          <w:szCs w:val="22"/>
          <w:lang w:val="en-US"/>
        </w:rPr>
      </w:pPr>
      <w:r w:rsidRPr="000925D4">
        <w:rPr>
          <w:rFonts w:cs="Arial"/>
          <w:szCs w:val="22"/>
          <w:lang w:val="en-US"/>
        </w:rPr>
        <w:t xml:space="preserve">Anwar, N., Mahmood, N.H.N., </w:t>
      </w:r>
      <w:proofErr w:type="spellStart"/>
      <w:r w:rsidRPr="000925D4">
        <w:rPr>
          <w:rFonts w:cs="Arial"/>
          <w:szCs w:val="22"/>
          <w:lang w:val="en-US"/>
        </w:rPr>
        <w:t>Yusliza</w:t>
      </w:r>
      <w:proofErr w:type="spellEnd"/>
      <w:r w:rsidRPr="000925D4">
        <w:rPr>
          <w:rFonts w:cs="Arial"/>
          <w:szCs w:val="22"/>
          <w:lang w:val="en-US"/>
        </w:rPr>
        <w:t xml:space="preserve">, M.Y., Ramayah, T., Faezah, J.N. and Khalid, W., 2020. Green Human Resource Management for </w:t>
      </w:r>
      <w:proofErr w:type="spellStart"/>
      <w:r w:rsidRPr="000925D4">
        <w:rPr>
          <w:rFonts w:cs="Arial"/>
          <w:szCs w:val="22"/>
          <w:lang w:val="en-US"/>
        </w:rPr>
        <w:t>organisational</w:t>
      </w:r>
      <w:proofErr w:type="spellEnd"/>
      <w:r w:rsidRPr="000925D4">
        <w:rPr>
          <w:rFonts w:cs="Arial"/>
          <w:szCs w:val="22"/>
          <w:lang w:val="en-US"/>
        </w:rPr>
        <w:t xml:space="preserve"> citizenship </w:t>
      </w:r>
      <w:proofErr w:type="spellStart"/>
      <w:r w:rsidRPr="000925D4">
        <w:rPr>
          <w:rFonts w:cs="Arial"/>
          <w:szCs w:val="22"/>
          <w:lang w:val="en-US"/>
        </w:rPr>
        <w:t>behaviour</w:t>
      </w:r>
      <w:proofErr w:type="spellEnd"/>
      <w:r w:rsidRPr="000925D4">
        <w:rPr>
          <w:rFonts w:cs="Arial"/>
          <w:szCs w:val="22"/>
          <w:lang w:val="en-US"/>
        </w:rPr>
        <w:t xml:space="preserve"> towards the environment and environmental performance on a university campus. </w:t>
      </w:r>
      <w:r w:rsidRPr="000925D4">
        <w:rPr>
          <w:rFonts w:cs="Arial"/>
          <w:i/>
          <w:iCs/>
          <w:szCs w:val="22"/>
          <w:lang w:val="en-US"/>
        </w:rPr>
        <w:t>Journal of Cleaner Production</w:t>
      </w:r>
      <w:r w:rsidRPr="000925D4">
        <w:rPr>
          <w:rFonts w:cs="Arial"/>
          <w:szCs w:val="22"/>
          <w:lang w:val="en-US"/>
        </w:rPr>
        <w:t xml:space="preserve">, </w:t>
      </w:r>
      <w:r w:rsidRPr="000925D4">
        <w:rPr>
          <w:rFonts w:cs="Arial"/>
          <w:i/>
          <w:iCs/>
          <w:szCs w:val="22"/>
          <w:lang w:val="en-US"/>
        </w:rPr>
        <w:t>256</w:t>
      </w:r>
      <w:r w:rsidRPr="000925D4">
        <w:rPr>
          <w:rFonts w:cs="Arial"/>
          <w:szCs w:val="22"/>
          <w:lang w:val="en-US"/>
        </w:rPr>
        <w:t>, p.120401.</w:t>
      </w:r>
    </w:p>
    <w:p w14:paraId="28D1A90B" w14:textId="77777777" w:rsidR="00F16AA7" w:rsidRPr="000925D4" w:rsidRDefault="00F16AA7" w:rsidP="000925D4">
      <w:pPr>
        <w:rPr>
          <w:rFonts w:cs="Arial"/>
          <w:szCs w:val="22"/>
          <w:lang w:val="en-US" w:eastAsia="en-US"/>
        </w:rPr>
      </w:pPr>
      <w:proofErr w:type="spellStart"/>
      <w:r w:rsidRPr="000925D4">
        <w:rPr>
          <w:rFonts w:cs="Arial"/>
          <w:szCs w:val="22"/>
          <w:lang w:val="en-US" w:eastAsia="en-US"/>
        </w:rPr>
        <w:t>Bessière</w:t>
      </w:r>
      <w:proofErr w:type="spellEnd"/>
      <w:r w:rsidRPr="000925D4">
        <w:rPr>
          <w:rFonts w:cs="Arial"/>
          <w:szCs w:val="22"/>
          <w:lang w:val="en-US" w:eastAsia="en-US"/>
        </w:rPr>
        <w:t xml:space="preserve">, V., </w:t>
      </w:r>
      <w:proofErr w:type="spellStart"/>
      <w:r w:rsidRPr="000925D4">
        <w:rPr>
          <w:rFonts w:cs="Arial"/>
          <w:szCs w:val="22"/>
          <w:lang w:val="en-US" w:eastAsia="en-US"/>
        </w:rPr>
        <w:t>Stéphany</w:t>
      </w:r>
      <w:proofErr w:type="spellEnd"/>
      <w:r w:rsidRPr="000925D4">
        <w:rPr>
          <w:rFonts w:cs="Arial"/>
          <w:szCs w:val="22"/>
          <w:lang w:val="en-US" w:eastAsia="en-US"/>
        </w:rPr>
        <w:t xml:space="preserve">, E. and Wirtz, P., 2020. Crowdfunding, business angels, and venture capital: an exploratory study of the concept of the funding trajectory. </w:t>
      </w:r>
      <w:r w:rsidRPr="000925D4">
        <w:rPr>
          <w:rFonts w:cs="Arial"/>
          <w:i/>
          <w:iCs/>
          <w:szCs w:val="22"/>
          <w:lang w:val="en-US" w:eastAsia="en-US"/>
        </w:rPr>
        <w:t>Venture Capital</w:t>
      </w:r>
      <w:r w:rsidRPr="000925D4">
        <w:rPr>
          <w:rFonts w:cs="Arial"/>
          <w:szCs w:val="22"/>
          <w:lang w:val="en-US" w:eastAsia="en-US"/>
        </w:rPr>
        <w:t xml:space="preserve">, </w:t>
      </w:r>
      <w:r w:rsidRPr="000925D4">
        <w:rPr>
          <w:rFonts w:cs="Arial"/>
          <w:i/>
          <w:iCs/>
          <w:szCs w:val="22"/>
          <w:lang w:val="en-US" w:eastAsia="en-US"/>
        </w:rPr>
        <w:t>22</w:t>
      </w:r>
      <w:r w:rsidRPr="000925D4">
        <w:rPr>
          <w:rFonts w:cs="Arial"/>
          <w:szCs w:val="22"/>
          <w:lang w:val="en-US" w:eastAsia="en-US"/>
        </w:rPr>
        <w:t>(2), pp.135-160.</w:t>
      </w:r>
    </w:p>
    <w:p w14:paraId="0E4ED122" w14:textId="77777777" w:rsidR="00F16AA7" w:rsidRPr="000925D4" w:rsidRDefault="00F16AA7" w:rsidP="000925D4">
      <w:pPr>
        <w:rPr>
          <w:rFonts w:cs="Arial"/>
          <w:szCs w:val="22"/>
          <w:lang w:val="en-US"/>
        </w:rPr>
      </w:pPr>
      <w:r w:rsidRPr="000925D4">
        <w:rPr>
          <w:rFonts w:cs="Arial"/>
          <w:szCs w:val="22"/>
          <w:lang w:val="en-US"/>
        </w:rPr>
        <w:t xml:space="preserve">Brock, J., Peak, K. and Bunch, P., 2019. Intuitively leading change: completing a kinesiology department-to-school transformation using </w:t>
      </w:r>
      <w:proofErr w:type="spellStart"/>
      <w:r w:rsidRPr="000925D4">
        <w:rPr>
          <w:rFonts w:cs="Arial"/>
          <w:szCs w:val="22"/>
          <w:lang w:val="en-US"/>
        </w:rPr>
        <w:t>kotter’s</w:t>
      </w:r>
      <w:proofErr w:type="spellEnd"/>
      <w:r w:rsidRPr="000925D4">
        <w:rPr>
          <w:rFonts w:cs="Arial"/>
          <w:szCs w:val="22"/>
          <w:lang w:val="en-US"/>
        </w:rPr>
        <w:t xml:space="preserve"> 8-stage change model. </w:t>
      </w:r>
      <w:r w:rsidRPr="000925D4">
        <w:rPr>
          <w:rFonts w:cs="Arial"/>
          <w:i/>
          <w:iCs/>
          <w:szCs w:val="22"/>
          <w:lang w:val="en-US"/>
        </w:rPr>
        <w:t xml:space="preserve">J </w:t>
      </w:r>
      <w:proofErr w:type="spellStart"/>
      <w:r w:rsidRPr="000925D4">
        <w:rPr>
          <w:rFonts w:cs="Arial"/>
          <w:i/>
          <w:iCs/>
          <w:szCs w:val="22"/>
          <w:lang w:val="en-US"/>
        </w:rPr>
        <w:t>Physl</w:t>
      </w:r>
      <w:proofErr w:type="spellEnd"/>
      <w:r w:rsidRPr="000925D4">
        <w:rPr>
          <w:rFonts w:cs="Arial"/>
          <w:i/>
          <w:iCs/>
          <w:szCs w:val="22"/>
          <w:lang w:val="en-US"/>
        </w:rPr>
        <w:t xml:space="preserve"> Educ</w:t>
      </w:r>
      <w:r w:rsidRPr="000925D4">
        <w:rPr>
          <w:rFonts w:cs="Arial"/>
          <w:szCs w:val="22"/>
          <w:lang w:val="en-US"/>
        </w:rPr>
        <w:t xml:space="preserve">, </w:t>
      </w:r>
      <w:r w:rsidRPr="000925D4">
        <w:rPr>
          <w:rFonts w:cs="Arial"/>
          <w:i/>
          <w:iCs/>
          <w:szCs w:val="22"/>
          <w:lang w:val="en-US"/>
        </w:rPr>
        <w:t>6</w:t>
      </w:r>
      <w:r w:rsidRPr="000925D4">
        <w:rPr>
          <w:rFonts w:cs="Arial"/>
          <w:szCs w:val="22"/>
          <w:lang w:val="en-US"/>
        </w:rPr>
        <w:t>, pp.14-24.</w:t>
      </w:r>
    </w:p>
    <w:p w14:paraId="00B9B96E" w14:textId="77777777" w:rsidR="00F16AA7" w:rsidRPr="000925D4" w:rsidRDefault="00F16AA7" w:rsidP="000925D4">
      <w:pPr>
        <w:rPr>
          <w:rFonts w:cs="Arial"/>
          <w:szCs w:val="22"/>
          <w:lang w:val="en-US" w:eastAsia="en-US"/>
        </w:rPr>
      </w:pPr>
      <w:r w:rsidRPr="000925D4">
        <w:rPr>
          <w:rFonts w:cs="Arial"/>
          <w:szCs w:val="22"/>
          <w:lang w:val="en-US" w:eastAsia="en-US"/>
        </w:rPr>
        <w:t xml:space="preserve">Covin, J.G. and Slevin, D.P., 2017. The entrepreneurial imperatives of strategic leadership. </w:t>
      </w:r>
      <w:r w:rsidRPr="000925D4">
        <w:rPr>
          <w:rFonts w:cs="Arial"/>
          <w:i/>
          <w:iCs/>
          <w:szCs w:val="22"/>
          <w:lang w:val="en-US" w:eastAsia="en-US"/>
        </w:rPr>
        <w:t>Strategic entrepreneurship: Creating a new mindset</w:t>
      </w:r>
      <w:r w:rsidRPr="000925D4">
        <w:rPr>
          <w:rFonts w:cs="Arial"/>
          <w:szCs w:val="22"/>
          <w:lang w:val="en-US" w:eastAsia="en-US"/>
        </w:rPr>
        <w:t>, pp.307-327.</w:t>
      </w:r>
    </w:p>
    <w:p w14:paraId="700B6DA6" w14:textId="77777777" w:rsidR="00F16AA7" w:rsidRPr="000925D4" w:rsidRDefault="00F16AA7" w:rsidP="000925D4">
      <w:pPr>
        <w:rPr>
          <w:rFonts w:cs="Arial"/>
          <w:szCs w:val="22"/>
          <w:lang w:val="en-US" w:eastAsia="en-US"/>
        </w:rPr>
      </w:pPr>
      <w:proofErr w:type="spellStart"/>
      <w:r w:rsidRPr="000925D4">
        <w:rPr>
          <w:rFonts w:cs="Arial"/>
          <w:szCs w:val="22"/>
          <w:lang w:val="en-US" w:eastAsia="en-US"/>
        </w:rPr>
        <w:t>Drasch</w:t>
      </w:r>
      <w:proofErr w:type="spellEnd"/>
      <w:r w:rsidRPr="000925D4">
        <w:rPr>
          <w:rFonts w:cs="Arial"/>
          <w:szCs w:val="22"/>
          <w:lang w:val="en-US" w:eastAsia="en-US"/>
        </w:rPr>
        <w:t xml:space="preserve">, B.J., Schweizer, A. and Urbach, N., 2018. Integrating the ‘Troublemakers’: A taxonomy for cooperation between banks and </w:t>
      </w:r>
      <w:proofErr w:type="spellStart"/>
      <w:r w:rsidRPr="000925D4">
        <w:rPr>
          <w:rFonts w:cs="Arial"/>
          <w:szCs w:val="22"/>
          <w:lang w:val="en-US" w:eastAsia="en-US"/>
        </w:rPr>
        <w:t>fintechs</w:t>
      </w:r>
      <w:proofErr w:type="spellEnd"/>
      <w:r w:rsidRPr="000925D4">
        <w:rPr>
          <w:rFonts w:cs="Arial"/>
          <w:szCs w:val="22"/>
          <w:lang w:val="en-US" w:eastAsia="en-US"/>
        </w:rPr>
        <w:t xml:space="preserve">. </w:t>
      </w:r>
      <w:r w:rsidRPr="000925D4">
        <w:rPr>
          <w:rFonts w:cs="Arial"/>
          <w:i/>
          <w:iCs/>
          <w:szCs w:val="22"/>
          <w:lang w:val="en-US" w:eastAsia="en-US"/>
        </w:rPr>
        <w:t>Journal of economics and business</w:t>
      </w:r>
      <w:r w:rsidRPr="000925D4">
        <w:rPr>
          <w:rFonts w:cs="Arial"/>
          <w:szCs w:val="22"/>
          <w:lang w:val="en-US" w:eastAsia="en-US"/>
        </w:rPr>
        <w:t xml:space="preserve">, </w:t>
      </w:r>
      <w:r w:rsidRPr="000925D4">
        <w:rPr>
          <w:rFonts w:cs="Arial"/>
          <w:i/>
          <w:iCs/>
          <w:szCs w:val="22"/>
          <w:lang w:val="en-US" w:eastAsia="en-US"/>
        </w:rPr>
        <w:t>100</w:t>
      </w:r>
      <w:r w:rsidRPr="000925D4">
        <w:rPr>
          <w:rFonts w:cs="Arial"/>
          <w:szCs w:val="22"/>
          <w:lang w:val="en-US" w:eastAsia="en-US"/>
        </w:rPr>
        <w:t>, pp.26-42.</w:t>
      </w:r>
    </w:p>
    <w:p w14:paraId="017A7E75" w14:textId="77777777" w:rsidR="00F16AA7" w:rsidRDefault="00F16AA7" w:rsidP="00463734">
      <w:r>
        <w:rPr>
          <w:i/>
          <w:iCs/>
        </w:rPr>
        <w:t>Funding Circle.</w:t>
      </w:r>
      <w:r w:rsidRPr="00824C9E">
        <w:rPr>
          <w:i/>
          <w:iCs/>
        </w:rPr>
        <w:t xml:space="preserve"> </w:t>
      </w:r>
      <w:r w:rsidRPr="00824C9E">
        <w:rPr>
          <w:i/>
        </w:rPr>
        <w:t>(2024).</w:t>
      </w:r>
      <w:r>
        <w:t xml:space="preserve"> Available at: https://</w:t>
      </w:r>
      <w:r w:rsidRPr="00304631">
        <w:t xml:space="preserve"> https://www.</w:t>
      </w:r>
      <w:r>
        <w:t>fundingcircle</w:t>
      </w:r>
      <w:r w:rsidRPr="00304631">
        <w:t>.com</w:t>
      </w:r>
      <w:r>
        <w:t xml:space="preserve">.usa/ (Accessed: November 18, 2024). </w:t>
      </w:r>
    </w:p>
    <w:p w14:paraId="535204FA" w14:textId="77777777" w:rsidR="00F16AA7" w:rsidRPr="000925D4" w:rsidRDefault="00F16AA7" w:rsidP="000925D4">
      <w:pPr>
        <w:rPr>
          <w:rFonts w:cs="Arial"/>
          <w:szCs w:val="22"/>
          <w:lang w:val="en-US" w:eastAsia="en-US"/>
        </w:rPr>
      </w:pPr>
      <w:proofErr w:type="spellStart"/>
      <w:r w:rsidRPr="000925D4">
        <w:rPr>
          <w:rFonts w:cs="Arial"/>
          <w:szCs w:val="22"/>
          <w:lang w:val="en-US" w:eastAsia="en-US"/>
        </w:rPr>
        <w:t>Havrylchyk</w:t>
      </w:r>
      <w:proofErr w:type="spellEnd"/>
      <w:r w:rsidRPr="000925D4">
        <w:rPr>
          <w:rFonts w:cs="Arial"/>
          <w:szCs w:val="22"/>
          <w:lang w:val="en-US" w:eastAsia="en-US"/>
        </w:rPr>
        <w:t xml:space="preserve">, O. and Verdier, M., 2018. The financial intermediation role of the P2P lending platforms. </w:t>
      </w:r>
      <w:r w:rsidRPr="000925D4">
        <w:rPr>
          <w:rFonts w:cs="Arial"/>
          <w:i/>
          <w:iCs/>
          <w:szCs w:val="22"/>
          <w:lang w:val="en-US" w:eastAsia="en-US"/>
        </w:rPr>
        <w:t>Comparative Economic Studies</w:t>
      </w:r>
      <w:r w:rsidRPr="000925D4">
        <w:rPr>
          <w:rFonts w:cs="Arial"/>
          <w:szCs w:val="22"/>
          <w:lang w:val="en-US" w:eastAsia="en-US"/>
        </w:rPr>
        <w:t xml:space="preserve">, </w:t>
      </w:r>
      <w:r w:rsidRPr="000925D4">
        <w:rPr>
          <w:rFonts w:cs="Arial"/>
          <w:i/>
          <w:iCs/>
          <w:szCs w:val="22"/>
          <w:lang w:val="en-US" w:eastAsia="en-US"/>
        </w:rPr>
        <w:t>60</w:t>
      </w:r>
      <w:r w:rsidRPr="000925D4">
        <w:rPr>
          <w:rFonts w:cs="Arial"/>
          <w:szCs w:val="22"/>
          <w:lang w:val="en-US" w:eastAsia="en-US"/>
        </w:rPr>
        <w:t>, pp.115-130.</w:t>
      </w:r>
    </w:p>
    <w:p w14:paraId="0C95C6B0" w14:textId="77777777" w:rsidR="00F16AA7" w:rsidRPr="000925D4" w:rsidRDefault="00F16AA7" w:rsidP="000925D4">
      <w:pPr>
        <w:rPr>
          <w:rFonts w:cs="Arial"/>
          <w:szCs w:val="22"/>
          <w:lang w:val="en-US" w:eastAsia="en-US"/>
        </w:rPr>
      </w:pPr>
      <w:proofErr w:type="spellStart"/>
      <w:r w:rsidRPr="000925D4">
        <w:rPr>
          <w:rFonts w:cs="Arial"/>
          <w:szCs w:val="22"/>
          <w:lang w:val="en-US" w:eastAsia="en-US"/>
        </w:rPr>
        <w:t>Hirvilammi</w:t>
      </w:r>
      <w:proofErr w:type="spellEnd"/>
      <w:r w:rsidRPr="000925D4">
        <w:rPr>
          <w:rFonts w:cs="Arial"/>
          <w:szCs w:val="22"/>
          <w:lang w:val="en-US" w:eastAsia="en-US"/>
        </w:rPr>
        <w:t xml:space="preserve">, T., 2020. The virtuous circle of sustainable welfare as a transformative policy idea. </w:t>
      </w:r>
      <w:r w:rsidRPr="000925D4">
        <w:rPr>
          <w:rFonts w:cs="Arial"/>
          <w:i/>
          <w:iCs/>
          <w:szCs w:val="22"/>
          <w:lang w:val="en-US" w:eastAsia="en-US"/>
        </w:rPr>
        <w:t>Sustainability</w:t>
      </w:r>
      <w:r w:rsidRPr="000925D4">
        <w:rPr>
          <w:rFonts w:cs="Arial"/>
          <w:szCs w:val="22"/>
          <w:lang w:val="en-US" w:eastAsia="en-US"/>
        </w:rPr>
        <w:t xml:space="preserve">, </w:t>
      </w:r>
      <w:r w:rsidRPr="000925D4">
        <w:rPr>
          <w:rFonts w:cs="Arial"/>
          <w:i/>
          <w:iCs/>
          <w:szCs w:val="22"/>
          <w:lang w:val="en-US" w:eastAsia="en-US"/>
        </w:rPr>
        <w:t>12</w:t>
      </w:r>
      <w:r w:rsidRPr="000925D4">
        <w:rPr>
          <w:rFonts w:cs="Arial"/>
          <w:szCs w:val="22"/>
          <w:lang w:val="en-US" w:eastAsia="en-US"/>
        </w:rPr>
        <w:t>(1), p.391.</w:t>
      </w:r>
    </w:p>
    <w:p w14:paraId="68F40109" w14:textId="77777777" w:rsidR="00F16AA7" w:rsidRPr="000925D4" w:rsidRDefault="00F16AA7" w:rsidP="000925D4">
      <w:pPr>
        <w:rPr>
          <w:rFonts w:cs="Arial"/>
          <w:szCs w:val="22"/>
          <w:lang w:val="en-US" w:eastAsia="en-US"/>
        </w:rPr>
      </w:pPr>
      <w:r w:rsidRPr="000925D4">
        <w:rPr>
          <w:rFonts w:cs="Arial"/>
          <w:szCs w:val="22"/>
          <w:lang w:val="en-US" w:eastAsia="en-US"/>
        </w:rPr>
        <w:t xml:space="preserve">Pettersson, F., 2018. On the issues of digital competence in educational contexts–a review of literature. </w:t>
      </w:r>
      <w:r w:rsidRPr="000925D4">
        <w:rPr>
          <w:rFonts w:cs="Arial"/>
          <w:i/>
          <w:iCs/>
          <w:szCs w:val="22"/>
          <w:lang w:val="en-US" w:eastAsia="en-US"/>
        </w:rPr>
        <w:t>Education and information technologies</w:t>
      </w:r>
      <w:r w:rsidRPr="000925D4">
        <w:rPr>
          <w:rFonts w:cs="Arial"/>
          <w:szCs w:val="22"/>
          <w:lang w:val="en-US" w:eastAsia="en-US"/>
        </w:rPr>
        <w:t xml:space="preserve">, </w:t>
      </w:r>
      <w:r w:rsidRPr="000925D4">
        <w:rPr>
          <w:rFonts w:cs="Arial"/>
          <w:i/>
          <w:iCs/>
          <w:szCs w:val="22"/>
          <w:lang w:val="en-US" w:eastAsia="en-US"/>
        </w:rPr>
        <w:t>23</w:t>
      </w:r>
      <w:r w:rsidRPr="000925D4">
        <w:rPr>
          <w:rFonts w:cs="Arial"/>
          <w:szCs w:val="22"/>
          <w:lang w:val="en-US" w:eastAsia="en-US"/>
        </w:rPr>
        <w:t>(3), pp.1005-1021.</w:t>
      </w:r>
    </w:p>
    <w:p w14:paraId="73D8B1D3" w14:textId="77777777" w:rsidR="00F16AA7" w:rsidRPr="000925D4" w:rsidRDefault="00F16AA7" w:rsidP="000925D4">
      <w:pPr>
        <w:rPr>
          <w:rFonts w:cs="Arial"/>
          <w:szCs w:val="22"/>
          <w:lang w:val="en-US" w:eastAsia="en-US"/>
        </w:rPr>
      </w:pPr>
      <w:r w:rsidRPr="000925D4">
        <w:rPr>
          <w:rFonts w:cs="Arial"/>
          <w:szCs w:val="22"/>
          <w:lang w:val="en-US" w:eastAsia="en-US"/>
        </w:rPr>
        <w:lastRenderedPageBreak/>
        <w:t xml:space="preserve">Rahman, N., Othman, M., </w:t>
      </w:r>
      <w:proofErr w:type="spellStart"/>
      <w:r w:rsidRPr="000925D4">
        <w:rPr>
          <w:rFonts w:cs="Arial"/>
          <w:szCs w:val="22"/>
          <w:lang w:val="en-US" w:eastAsia="en-US"/>
        </w:rPr>
        <w:t>Yajid</w:t>
      </w:r>
      <w:proofErr w:type="spellEnd"/>
      <w:r w:rsidRPr="000925D4">
        <w:rPr>
          <w:rFonts w:cs="Arial"/>
          <w:szCs w:val="22"/>
          <w:lang w:val="en-US" w:eastAsia="en-US"/>
        </w:rPr>
        <w:t xml:space="preserve">, M., Rahman, S., Yaakob, A., Masri, R., Ramli, S. and Ibrahim, Z.J.M.S.L., 2018. Impact of strategic leadership on organizational performance, strategic orientation and operational strategy. </w:t>
      </w:r>
      <w:r w:rsidRPr="000925D4">
        <w:rPr>
          <w:rFonts w:cs="Arial"/>
          <w:i/>
          <w:iCs/>
          <w:szCs w:val="22"/>
          <w:lang w:val="en-US" w:eastAsia="en-US"/>
        </w:rPr>
        <w:t>Management Science Letters</w:t>
      </w:r>
      <w:r w:rsidRPr="000925D4">
        <w:rPr>
          <w:rFonts w:cs="Arial"/>
          <w:szCs w:val="22"/>
          <w:lang w:val="en-US" w:eastAsia="en-US"/>
        </w:rPr>
        <w:t xml:space="preserve">, </w:t>
      </w:r>
      <w:r w:rsidRPr="000925D4">
        <w:rPr>
          <w:rFonts w:cs="Arial"/>
          <w:i/>
          <w:iCs/>
          <w:szCs w:val="22"/>
          <w:lang w:val="en-US" w:eastAsia="en-US"/>
        </w:rPr>
        <w:t>8</w:t>
      </w:r>
      <w:r w:rsidRPr="000925D4">
        <w:rPr>
          <w:rFonts w:cs="Arial"/>
          <w:szCs w:val="22"/>
          <w:lang w:val="en-US" w:eastAsia="en-US"/>
        </w:rPr>
        <w:t>(12), pp.1387-1398.</w:t>
      </w:r>
    </w:p>
    <w:p w14:paraId="5B2AD9A5" w14:textId="77777777" w:rsidR="00F16AA7" w:rsidRPr="000925D4" w:rsidRDefault="00F16AA7" w:rsidP="000925D4">
      <w:pPr>
        <w:rPr>
          <w:rFonts w:cs="Arial"/>
          <w:szCs w:val="22"/>
          <w:lang w:val="en-US" w:eastAsia="en-US"/>
        </w:rPr>
      </w:pPr>
      <w:r w:rsidRPr="000925D4">
        <w:rPr>
          <w:rFonts w:cs="Arial"/>
          <w:szCs w:val="22"/>
          <w:lang w:val="en-US" w:eastAsia="en-US"/>
        </w:rPr>
        <w:t xml:space="preserve">Salinas, C. and Lozano, A., 2019. Mapping and recontextualizing the evolution of the term Latinx: An environmental scanning in higher education. In </w:t>
      </w:r>
      <w:r w:rsidRPr="000925D4">
        <w:rPr>
          <w:rFonts w:cs="Arial"/>
          <w:i/>
          <w:iCs/>
          <w:szCs w:val="22"/>
          <w:lang w:val="en-US" w:eastAsia="en-US"/>
        </w:rPr>
        <w:t>Critical readings on Latinos and education</w:t>
      </w:r>
      <w:r w:rsidRPr="000925D4">
        <w:rPr>
          <w:rFonts w:cs="Arial"/>
          <w:szCs w:val="22"/>
          <w:lang w:val="en-US" w:eastAsia="en-US"/>
        </w:rPr>
        <w:t xml:space="preserve"> (pp. 216-235). Routledge.</w:t>
      </w:r>
    </w:p>
    <w:p w14:paraId="15EC81A9" w14:textId="77777777" w:rsidR="00F16AA7" w:rsidRPr="000925D4" w:rsidRDefault="00F16AA7" w:rsidP="000925D4">
      <w:pPr>
        <w:rPr>
          <w:rFonts w:cs="Arial"/>
          <w:szCs w:val="22"/>
          <w:lang w:val="en-US" w:eastAsia="en-US"/>
        </w:rPr>
      </w:pPr>
      <w:r w:rsidRPr="000925D4">
        <w:rPr>
          <w:rFonts w:cs="Arial"/>
          <w:szCs w:val="22"/>
          <w:lang w:val="en-US" w:eastAsia="en-US"/>
        </w:rPr>
        <w:t xml:space="preserve">Schoemaker, P.J., Heaton, S. and Teece, D., 2018. Innovation, dynamic capabilities, and leadership. </w:t>
      </w:r>
      <w:r w:rsidRPr="000925D4">
        <w:rPr>
          <w:rFonts w:cs="Arial"/>
          <w:i/>
          <w:iCs/>
          <w:szCs w:val="22"/>
          <w:lang w:val="en-US" w:eastAsia="en-US"/>
        </w:rPr>
        <w:t>California management review</w:t>
      </w:r>
      <w:r w:rsidRPr="000925D4">
        <w:rPr>
          <w:rFonts w:cs="Arial"/>
          <w:szCs w:val="22"/>
          <w:lang w:val="en-US" w:eastAsia="en-US"/>
        </w:rPr>
        <w:t xml:space="preserve">, </w:t>
      </w:r>
      <w:r w:rsidRPr="000925D4">
        <w:rPr>
          <w:rFonts w:cs="Arial"/>
          <w:i/>
          <w:iCs/>
          <w:szCs w:val="22"/>
          <w:lang w:val="en-US" w:eastAsia="en-US"/>
        </w:rPr>
        <w:t>61</w:t>
      </w:r>
      <w:r w:rsidRPr="000925D4">
        <w:rPr>
          <w:rFonts w:cs="Arial"/>
          <w:szCs w:val="22"/>
          <w:lang w:val="en-US" w:eastAsia="en-US"/>
        </w:rPr>
        <w:t>(1), pp.15-42.</w:t>
      </w:r>
    </w:p>
    <w:p w14:paraId="2D36E765" w14:textId="77777777" w:rsidR="00F16AA7" w:rsidRDefault="00F16AA7" w:rsidP="000925D4">
      <w:pPr>
        <w:rPr>
          <w:rFonts w:cs="Arial"/>
          <w:szCs w:val="22"/>
          <w:lang w:val="en-US" w:eastAsia="en-US"/>
        </w:rPr>
      </w:pPr>
      <w:r w:rsidRPr="000925D4">
        <w:rPr>
          <w:rFonts w:cs="Arial"/>
          <w:szCs w:val="22"/>
          <w:lang w:val="en-US" w:eastAsia="en-US"/>
        </w:rPr>
        <w:t xml:space="preserve">Torres Roldan, V.D., Brand-McCarthy, S.R., Ponce, O.J., </w:t>
      </w:r>
      <w:proofErr w:type="spellStart"/>
      <w:r w:rsidRPr="000925D4">
        <w:rPr>
          <w:rFonts w:cs="Arial"/>
          <w:szCs w:val="22"/>
          <w:lang w:val="en-US" w:eastAsia="en-US"/>
        </w:rPr>
        <w:t>Belluzzo</w:t>
      </w:r>
      <w:proofErr w:type="spellEnd"/>
      <w:r w:rsidRPr="000925D4">
        <w:rPr>
          <w:rFonts w:cs="Arial"/>
          <w:szCs w:val="22"/>
          <w:lang w:val="en-US" w:eastAsia="en-US"/>
        </w:rPr>
        <w:t xml:space="preserve">, T., Urtecho, M., Espinoza Suarez, N.R., Toloza, F.J., Thota, A.D., Organick, P.W., Barrera, F. and Liu-Sanchez, C., 2021. Shared </w:t>
      </w:r>
      <w:proofErr w:type="gramStart"/>
      <w:r w:rsidRPr="000925D4">
        <w:rPr>
          <w:rFonts w:cs="Arial"/>
          <w:szCs w:val="22"/>
          <w:lang w:val="en-US" w:eastAsia="en-US"/>
        </w:rPr>
        <w:t>decision making</w:t>
      </w:r>
      <w:proofErr w:type="gramEnd"/>
      <w:r w:rsidRPr="000925D4">
        <w:rPr>
          <w:rFonts w:cs="Arial"/>
          <w:szCs w:val="22"/>
          <w:lang w:val="en-US" w:eastAsia="en-US"/>
        </w:rPr>
        <w:t xml:space="preserve"> tools for people facing stroke prevention strategies in atrial fibrillation: a systematic review and environmental scan. </w:t>
      </w:r>
      <w:r w:rsidRPr="000925D4">
        <w:rPr>
          <w:rFonts w:cs="Arial"/>
          <w:i/>
          <w:iCs/>
          <w:szCs w:val="22"/>
          <w:lang w:val="en-US" w:eastAsia="en-US"/>
        </w:rPr>
        <w:t>Medical Decision Making</w:t>
      </w:r>
      <w:r w:rsidRPr="000925D4">
        <w:rPr>
          <w:rFonts w:cs="Arial"/>
          <w:szCs w:val="22"/>
          <w:lang w:val="en-US" w:eastAsia="en-US"/>
        </w:rPr>
        <w:t xml:space="preserve">, </w:t>
      </w:r>
      <w:r w:rsidRPr="000925D4">
        <w:rPr>
          <w:rFonts w:cs="Arial"/>
          <w:i/>
          <w:iCs/>
          <w:szCs w:val="22"/>
          <w:lang w:val="en-US" w:eastAsia="en-US"/>
        </w:rPr>
        <w:t>41</w:t>
      </w:r>
      <w:r w:rsidRPr="000925D4">
        <w:rPr>
          <w:rFonts w:cs="Arial"/>
          <w:szCs w:val="22"/>
          <w:lang w:val="en-US" w:eastAsia="en-US"/>
        </w:rPr>
        <w:t>(5), pp.540-549.</w:t>
      </w:r>
    </w:p>
    <w:sectPr w:rsidR="00F16AA7">
      <w:footerReference w:type="defaul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4F1CC3C" w14:textId="77777777" w:rsidR="00AB7655" w:rsidRDefault="00AB7655" w:rsidP="00464DCE">
      <w:pPr>
        <w:spacing w:line="240" w:lineRule="auto"/>
      </w:pPr>
      <w:r>
        <w:separator/>
      </w:r>
    </w:p>
  </w:endnote>
  <w:endnote w:type="continuationSeparator" w:id="0">
    <w:p w14:paraId="0C42258F" w14:textId="77777777" w:rsidR="00AB7655" w:rsidRDefault="00AB7655" w:rsidP="00464DC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59855476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6193CA6" w14:textId="5EC73EE6" w:rsidR="00463734" w:rsidRDefault="00463734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802F66E" w14:textId="77777777" w:rsidR="00463734" w:rsidRDefault="0046373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B47334E" w14:textId="77777777" w:rsidR="00AB7655" w:rsidRDefault="00AB7655" w:rsidP="00464DCE">
      <w:pPr>
        <w:spacing w:line="240" w:lineRule="auto"/>
      </w:pPr>
      <w:r>
        <w:separator/>
      </w:r>
    </w:p>
  </w:footnote>
  <w:footnote w:type="continuationSeparator" w:id="0">
    <w:p w14:paraId="04128E8B" w14:textId="77777777" w:rsidR="00AB7655" w:rsidRDefault="00AB7655" w:rsidP="00464DC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146E1A"/>
    <w:multiLevelType w:val="hybridMultilevel"/>
    <w:tmpl w:val="BBFA1FEE"/>
    <w:lvl w:ilvl="0" w:tplc="64105144">
      <w:start w:val="1"/>
      <w:numFmt w:val="decimal"/>
      <w:lvlText w:val="%1."/>
      <w:lvlJc w:val="left"/>
      <w:pPr>
        <w:ind w:left="1080" w:hanging="360"/>
      </w:pPr>
      <w:rPr>
        <w:rFonts w:ascii="Arial" w:eastAsia="Times New Roman" w:hAnsi="Arial" w:cs="Arial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51A7751"/>
    <w:multiLevelType w:val="hybridMultilevel"/>
    <w:tmpl w:val="6A3276FE"/>
    <w:lvl w:ilvl="0" w:tplc="07047F54">
      <w:numFmt w:val="bullet"/>
      <w:lvlText w:val="-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C821AE"/>
    <w:multiLevelType w:val="hybridMultilevel"/>
    <w:tmpl w:val="6BFAC7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6E05D7"/>
    <w:multiLevelType w:val="hybridMultilevel"/>
    <w:tmpl w:val="667C44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6E659D"/>
    <w:multiLevelType w:val="hybridMultilevel"/>
    <w:tmpl w:val="A44A1EC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7C01E38"/>
    <w:multiLevelType w:val="hybridMultilevel"/>
    <w:tmpl w:val="D34244A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109712E"/>
    <w:multiLevelType w:val="hybridMultilevel"/>
    <w:tmpl w:val="ED28D9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75A4143"/>
    <w:multiLevelType w:val="hybridMultilevel"/>
    <w:tmpl w:val="C018079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76E0319"/>
    <w:multiLevelType w:val="hybridMultilevel"/>
    <w:tmpl w:val="648EF03C"/>
    <w:lvl w:ilvl="0" w:tplc="D8B42546">
      <w:start w:val="1"/>
      <w:numFmt w:val="decimal"/>
      <w:lvlText w:val="%1."/>
      <w:lvlJc w:val="left"/>
      <w:pPr>
        <w:ind w:left="720" w:hanging="360"/>
      </w:pPr>
      <w:rPr>
        <w:rFonts w:hint="default"/>
        <w:sz w:val="28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86D3B62"/>
    <w:multiLevelType w:val="hybridMultilevel"/>
    <w:tmpl w:val="C72EAC16"/>
    <w:lvl w:ilvl="0" w:tplc="07047F54">
      <w:numFmt w:val="bullet"/>
      <w:lvlText w:val="-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FFFFFFFF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952512705">
    <w:abstractNumId w:val="5"/>
  </w:num>
  <w:num w:numId="2" w16cid:durableId="810637247">
    <w:abstractNumId w:val="0"/>
  </w:num>
  <w:num w:numId="3" w16cid:durableId="1320883738">
    <w:abstractNumId w:val="9"/>
  </w:num>
  <w:num w:numId="4" w16cid:durableId="952400961">
    <w:abstractNumId w:val="1"/>
  </w:num>
  <w:num w:numId="5" w16cid:durableId="343094963">
    <w:abstractNumId w:val="8"/>
  </w:num>
  <w:num w:numId="6" w16cid:durableId="1571815538">
    <w:abstractNumId w:val="3"/>
  </w:num>
  <w:num w:numId="7" w16cid:durableId="661929204">
    <w:abstractNumId w:val="7"/>
  </w:num>
  <w:num w:numId="8" w16cid:durableId="1788155874">
    <w:abstractNumId w:val="4"/>
  </w:num>
  <w:num w:numId="9" w16cid:durableId="1047801598">
    <w:abstractNumId w:val="6"/>
  </w:num>
  <w:num w:numId="10" w16cid:durableId="163440433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zM2NDE0NjI2trQ0NTBR0lEKTi0uzszPAykwqgUA+8f9PiwAAAA="/>
  </w:docVars>
  <w:rsids>
    <w:rsidRoot w:val="00934211"/>
    <w:rsid w:val="000012BB"/>
    <w:rsid w:val="0000462E"/>
    <w:rsid w:val="00026FCB"/>
    <w:rsid w:val="00032CE2"/>
    <w:rsid w:val="000345D9"/>
    <w:rsid w:val="00034B94"/>
    <w:rsid w:val="00050CC7"/>
    <w:rsid w:val="00052B90"/>
    <w:rsid w:val="00053B82"/>
    <w:rsid w:val="000549BF"/>
    <w:rsid w:val="00056503"/>
    <w:rsid w:val="00067A63"/>
    <w:rsid w:val="00072FEE"/>
    <w:rsid w:val="00077EB4"/>
    <w:rsid w:val="000907A1"/>
    <w:rsid w:val="000925D4"/>
    <w:rsid w:val="000933F1"/>
    <w:rsid w:val="000A5222"/>
    <w:rsid w:val="000A75CC"/>
    <w:rsid w:val="000B086A"/>
    <w:rsid w:val="000B4A01"/>
    <w:rsid w:val="000C4A53"/>
    <w:rsid w:val="000E2D68"/>
    <w:rsid w:val="000E4404"/>
    <w:rsid w:val="0010157D"/>
    <w:rsid w:val="0011099A"/>
    <w:rsid w:val="00111A39"/>
    <w:rsid w:val="00116C05"/>
    <w:rsid w:val="00126440"/>
    <w:rsid w:val="0013266B"/>
    <w:rsid w:val="001634E6"/>
    <w:rsid w:val="00180ECB"/>
    <w:rsid w:val="001A26D1"/>
    <w:rsid w:val="001A436D"/>
    <w:rsid w:val="001A65A0"/>
    <w:rsid w:val="001C0C91"/>
    <w:rsid w:val="001C34B2"/>
    <w:rsid w:val="001D36E8"/>
    <w:rsid w:val="001E1E58"/>
    <w:rsid w:val="001E56A9"/>
    <w:rsid w:val="001F2598"/>
    <w:rsid w:val="001F6FCF"/>
    <w:rsid w:val="00200CB6"/>
    <w:rsid w:val="002037D4"/>
    <w:rsid w:val="00237E85"/>
    <w:rsid w:val="00282A0B"/>
    <w:rsid w:val="0028456A"/>
    <w:rsid w:val="00287B12"/>
    <w:rsid w:val="0029256D"/>
    <w:rsid w:val="002A25E9"/>
    <w:rsid w:val="002B25AB"/>
    <w:rsid w:val="002C451F"/>
    <w:rsid w:val="002E4A9B"/>
    <w:rsid w:val="002E7D97"/>
    <w:rsid w:val="00320F67"/>
    <w:rsid w:val="00334DB1"/>
    <w:rsid w:val="00341CC4"/>
    <w:rsid w:val="00347A5D"/>
    <w:rsid w:val="00347FE4"/>
    <w:rsid w:val="00362C7B"/>
    <w:rsid w:val="0036485D"/>
    <w:rsid w:val="003670AB"/>
    <w:rsid w:val="00370AE8"/>
    <w:rsid w:val="00373ADC"/>
    <w:rsid w:val="003801F5"/>
    <w:rsid w:val="0039302C"/>
    <w:rsid w:val="003940B5"/>
    <w:rsid w:val="003A0355"/>
    <w:rsid w:val="003B0E55"/>
    <w:rsid w:val="003C22D1"/>
    <w:rsid w:val="003C3D30"/>
    <w:rsid w:val="003C41CE"/>
    <w:rsid w:val="003E4015"/>
    <w:rsid w:val="003E6445"/>
    <w:rsid w:val="003F0764"/>
    <w:rsid w:val="003F54A3"/>
    <w:rsid w:val="003F7243"/>
    <w:rsid w:val="004002F7"/>
    <w:rsid w:val="00404D36"/>
    <w:rsid w:val="004056D4"/>
    <w:rsid w:val="00414590"/>
    <w:rsid w:val="00442EDB"/>
    <w:rsid w:val="00445C5E"/>
    <w:rsid w:val="00457F90"/>
    <w:rsid w:val="00460D40"/>
    <w:rsid w:val="00463734"/>
    <w:rsid w:val="00464DCE"/>
    <w:rsid w:val="00464E53"/>
    <w:rsid w:val="004A2C36"/>
    <w:rsid w:val="004A3057"/>
    <w:rsid w:val="004A536C"/>
    <w:rsid w:val="004B7461"/>
    <w:rsid w:val="004C1C0D"/>
    <w:rsid w:val="004C735A"/>
    <w:rsid w:val="004D0D47"/>
    <w:rsid w:val="004E6BF1"/>
    <w:rsid w:val="004F0102"/>
    <w:rsid w:val="00534D46"/>
    <w:rsid w:val="0054111C"/>
    <w:rsid w:val="00560685"/>
    <w:rsid w:val="005722F9"/>
    <w:rsid w:val="005723A9"/>
    <w:rsid w:val="005868D3"/>
    <w:rsid w:val="00593A5C"/>
    <w:rsid w:val="005A5DB6"/>
    <w:rsid w:val="005B29AC"/>
    <w:rsid w:val="005D3B14"/>
    <w:rsid w:val="005F2E57"/>
    <w:rsid w:val="005F6B7A"/>
    <w:rsid w:val="006046F0"/>
    <w:rsid w:val="00637B1C"/>
    <w:rsid w:val="006409E9"/>
    <w:rsid w:val="00645B7A"/>
    <w:rsid w:val="00656FF0"/>
    <w:rsid w:val="0067367C"/>
    <w:rsid w:val="00690C27"/>
    <w:rsid w:val="006D2E45"/>
    <w:rsid w:val="006E042F"/>
    <w:rsid w:val="0071389C"/>
    <w:rsid w:val="00714235"/>
    <w:rsid w:val="00722791"/>
    <w:rsid w:val="00722BCC"/>
    <w:rsid w:val="00727795"/>
    <w:rsid w:val="00727BB2"/>
    <w:rsid w:val="007338D8"/>
    <w:rsid w:val="0073450A"/>
    <w:rsid w:val="00737946"/>
    <w:rsid w:val="007426EE"/>
    <w:rsid w:val="00745C3A"/>
    <w:rsid w:val="00747A29"/>
    <w:rsid w:val="00752038"/>
    <w:rsid w:val="00765565"/>
    <w:rsid w:val="00772D70"/>
    <w:rsid w:val="00785BD2"/>
    <w:rsid w:val="0079015B"/>
    <w:rsid w:val="00794D6B"/>
    <w:rsid w:val="00796351"/>
    <w:rsid w:val="007A001E"/>
    <w:rsid w:val="007A706E"/>
    <w:rsid w:val="007A7F64"/>
    <w:rsid w:val="007B16C3"/>
    <w:rsid w:val="007C6EEA"/>
    <w:rsid w:val="007D2FC9"/>
    <w:rsid w:val="007D4BA5"/>
    <w:rsid w:val="007D6133"/>
    <w:rsid w:val="007E1577"/>
    <w:rsid w:val="007F1C78"/>
    <w:rsid w:val="00800252"/>
    <w:rsid w:val="0080107D"/>
    <w:rsid w:val="00805E9D"/>
    <w:rsid w:val="00824069"/>
    <w:rsid w:val="00827F82"/>
    <w:rsid w:val="0083483A"/>
    <w:rsid w:val="00844465"/>
    <w:rsid w:val="0085050F"/>
    <w:rsid w:val="00860A36"/>
    <w:rsid w:val="00871A38"/>
    <w:rsid w:val="00891452"/>
    <w:rsid w:val="00895450"/>
    <w:rsid w:val="0089737B"/>
    <w:rsid w:val="008A482A"/>
    <w:rsid w:val="008A6181"/>
    <w:rsid w:val="008B23A6"/>
    <w:rsid w:val="008B3A6D"/>
    <w:rsid w:val="008B3D59"/>
    <w:rsid w:val="008C5E4E"/>
    <w:rsid w:val="008C6BB2"/>
    <w:rsid w:val="008C6D84"/>
    <w:rsid w:val="008D105F"/>
    <w:rsid w:val="008D2879"/>
    <w:rsid w:val="008D7C8A"/>
    <w:rsid w:val="008E7CAE"/>
    <w:rsid w:val="009074AF"/>
    <w:rsid w:val="00910D4D"/>
    <w:rsid w:val="00913EAC"/>
    <w:rsid w:val="009234DC"/>
    <w:rsid w:val="00926886"/>
    <w:rsid w:val="00934211"/>
    <w:rsid w:val="009407AF"/>
    <w:rsid w:val="009417CA"/>
    <w:rsid w:val="009445EB"/>
    <w:rsid w:val="00962616"/>
    <w:rsid w:val="00963EC8"/>
    <w:rsid w:val="00963F65"/>
    <w:rsid w:val="00964ABE"/>
    <w:rsid w:val="00980E88"/>
    <w:rsid w:val="009A668C"/>
    <w:rsid w:val="009C65C5"/>
    <w:rsid w:val="009D08CE"/>
    <w:rsid w:val="009D1E45"/>
    <w:rsid w:val="009E192D"/>
    <w:rsid w:val="009E2A91"/>
    <w:rsid w:val="00A02C19"/>
    <w:rsid w:val="00A23F31"/>
    <w:rsid w:val="00A241BC"/>
    <w:rsid w:val="00A34362"/>
    <w:rsid w:val="00A413C3"/>
    <w:rsid w:val="00A4270B"/>
    <w:rsid w:val="00A44486"/>
    <w:rsid w:val="00A45EEE"/>
    <w:rsid w:val="00A5023F"/>
    <w:rsid w:val="00A507D4"/>
    <w:rsid w:val="00A509D9"/>
    <w:rsid w:val="00A525A6"/>
    <w:rsid w:val="00A70AA3"/>
    <w:rsid w:val="00A80FEE"/>
    <w:rsid w:val="00A87AF4"/>
    <w:rsid w:val="00A90D0B"/>
    <w:rsid w:val="00A9610B"/>
    <w:rsid w:val="00AA541B"/>
    <w:rsid w:val="00AB3280"/>
    <w:rsid w:val="00AB7655"/>
    <w:rsid w:val="00AC4212"/>
    <w:rsid w:val="00AD37CF"/>
    <w:rsid w:val="00AD4E18"/>
    <w:rsid w:val="00AD61CA"/>
    <w:rsid w:val="00AD6535"/>
    <w:rsid w:val="00AD6C71"/>
    <w:rsid w:val="00AE3932"/>
    <w:rsid w:val="00AE76CD"/>
    <w:rsid w:val="00AF1B29"/>
    <w:rsid w:val="00AF2358"/>
    <w:rsid w:val="00B00C35"/>
    <w:rsid w:val="00B1000F"/>
    <w:rsid w:val="00B12CAD"/>
    <w:rsid w:val="00B15AB2"/>
    <w:rsid w:val="00B325A2"/>
    <w:rsid w:val="00B40EF5"/>
    <w:rsid w:val="00B45CF0"/>
    <w:rsid w:val="00B53D68"/>
    <w:rsid w:val="00B54708"/>
    <w:rsid w:val="00B6378C"/>
    <w:rsid w:val="00B67DB5"/>
    <w:rsid w:val="00B7359B"/>
    <w:rsid w:val="00B741CB"/>
    <w:rsid w:val="00B76D28"/>
    <w:rsid w:val="00B76E63"/>
    <w:rsid w:val="00B77D7F"/>
    <w:rsid w:val="00B8024E"/>
    <w:rsid w:val="00B8497E"/>
    <w:rsid w:val="00B8668D"/>
    <w:rsid w:val="00BA0D2A"/>
    <w:rsid w:val="00BA644F"/>
    <w:rsid w:val="00BA6A30"/>
    <w:rsid w:val="00BB70CD"/>
    <w:rsid w:val="00BD10B6"/>
    <w:rsid w:val="00BD1176"/>
    <w:rsid w:val="00BD5091"/>
    <w:rsid w:val="00BD5679"/>
    <w:rsid w:val="00BE3E6E"/>
    <w:rsid w:val="00BF31C8"/>
    <w:rsid w:val="00C12301"/>
    <w:rsid w:val="00C20183"/>
    <w:rsid w:val="00C244A7"/>
    <w:rsid w:val="00C25B68"/>
    <w:rsid w:val="00C27DC8"/>
    <w:rsid w:val="00C306A3"/>
    <w:rsid w:val="00C523B3"/>
    <w:rsid w:val="00C538F9"/>
    <w:rsid w:val="00C54235"/>
    <w:rsid w:val="00C55B40"/>
    <w:rsid w:val="00C64665"/>
    <w:rsid w:val="00C6603F"/>
    <w:rsid w:val="00C70056"/>
    <w:rsid w:val="00C914F6"/>
    <w:rsid w:val="00C91931"/>
    <w:rsid w:val="00C95288"/>
    <w:rsid w:val="00CA2220"/>
    <w:rsid w:val="00CD316E"/>
    <w:rsid w:val="00CD78E0"/>
    <w:rsid w:val="00CE5CD2"/>
    <w:rsid w:val="00CF050F"/>
    <w:rsid w:val="00D12D1B"/>
    <w:rsid w:val="00D25A63"/>
    <w:rsid w:val="00D2650C"/>
    <w:rsid w:val="00D42FF4"/>
    <w:rsid w:val="00D4331F"/>
    <w:rsid w:val="00D52500"/>
    <w:rsid w:val="00D54E90"/>
    <w:rsid w:val="00D56BAE"/>
    <w:rsid w:val="00D61F1F"/>
    <w:rsid w:val="00DA51C2"/>
    <w:rsid w:val="00DA666A"/>
    <w:rsid w:val="00DB5A97"/>
    <w:rsid w:val="00DC59B0"/>
    <w:rsid w:val="00DD4998"/>
    <w:rsid w:val="00E0444F"/>
    <w:rsid w:val="00E0510C"/>
    <w:rsid w:val="00E07F9D"/>
    <w:rsid w:val="00E107E7"/>
    <w:rsid w:val="00E116A1"/>
    <w:rsid w:val="00E14505"/>
    <w:rsid w:val="00E157CA"/>
    <w:rsid w:val="00E21F17"/>
    <w:rsid w:val="00E23619"/>
    <w:rsid w:val="00E40D64"/>
    <w:rsid w:val="00E426FF"/>
    <w:rsid w:val="00E504F4"/>
    <w:rsid w:val="00E5260A"/>
    <w:rsid w:val="00E73AA8"/>
    <w:rsid w:val="00E80888"/>
    <w:rsid w:val="00EA004B"/>
    <w:rsid w:val="00EA2D92"/>
    <w:rsid w:val="00EB5D85"/>
    <w:rsid w:val="00EE2617"/>
    <w:rsid w:val="00F16AA7"/>
    <w:rsid w:val="00F2466F"/>
    <w:rsid w:val="00F251C2"/>
    <w:rsid w:val="00F42E95"/>
    <w:rsid w:val="00F65698"/>
    <w:rsid w:val="00F70014"/>
    <w:rsid w:val="00F767C6"/>
    <w:rsid w:val="00F805C4"/>
    <w:rsid w:val="00F84994"/>
    <w:rsid w:val="00FA00DC"/>
    <w:rsid w:val="00FA1F06"/>
    <w:rsid w:val="00FA23F4"/>
    <w:rsid w:val="00FB5D9B"/>
    <w:rsid w:val="00FC370A"/>
    <w:rsid w:val="00FC39D0"/>
    <w:rsid w:val="00FF534C"/>
    <w:rsid w:val="00FF58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9C33790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62C7B"/>
    <w:pPr>
      <w:spacing w:after="0" w:line="360" w:lineRule="auto"/>
      <w:jc w:val="both"/>
    </w:pPr>
    <w:rPr>
      <w:rFonts w:ascii="Arial" w:eastAsia="Times New Roman" w:hAnsi="Arial" w:cs="Times New Roman"/>
      <w:kern w:val="0"/>
      <w:sz w:val="22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E0444F"/>
    <w:pPr>
      <w:keepNext/>
      <w:keepLines/>
      <w:spacing w:before="360" w:after="80"/>
      <w:outlineLvl w:val="0"/>
    </w:pPr>
    <w:rPr>
      <w:rFonts w:eastAsiaTheme="majorEastAsia" w:cstheme="majorBidi"/>
      <w:b/>
      <w:color w:val="0F4761" w:themeColor="accent1" w:themeShade="BF"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0444F"/>
    <w:pPr>
      <w:keepNext/>
      <w:keepLines/>
      <w:spacing w:before="160" w:after="80"/>
      <w:outlineLvl w:val="1"/>
    </w:pPr>
    <w:rPr>
      <w:rFonts w:eastAsiaTheme="majorEastAsia" w:cstheme="majorBidi"/>
      <w:color w:val="0F4761" w:themeColor="accent1" w:themeShade="BF"/>
      <w:sz w:val="26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3421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3421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3421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34211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34211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34211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34211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444F"/>
    <w:rPr>
      <w:rFonts w:ascii="Arial" w:eastAsiaTheme="majorEastAsia" w:hAnsi="Arial" w:cstheme="majorBidi"/>
      <w:b/>
      <w:color w:val="0F4761" w:themeColor="accent1" w:themeShade="BF"/>
      <w:kern w:val="0"/>
      <w:sz w:val="28"/>
      <w:szCs w:val="40"/>
      <w:lang w:eastAsia="en-GB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E0444F"/>
    <w:rPr>
      <w:rFonts w:ascii="Arial" w:eastAsiaTheme="majorEastAsia" w:hAnsi="Arial" w:cstheme="majorBidi"/>
      <w:color w:val="0F4761" w:themeColor="accent1" w:themeShade="BF"/>
      <w:kern w:val="0"/>
      <w:sz w:val="26"/>
      <w:szCs w:val="32"/>
      <w:lang w:eastAsia="en-GB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3421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3421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3421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3421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3421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3421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3421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34211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3421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3421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342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3421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3421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3421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3421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3421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3421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3421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64DCE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4DCE"/>
    <w:rPr>
      <w:rFonts w:ascii="Arial" w:eastAsia="Times New Roman" w:hAnsi="Arial" w:cs="Times New Roman"/>
      <w:kern w:val="0"/>
      <w:sz w:val="22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464DCE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4DCE"/>
    <w:rPr>
      <w:rFonts w:ascii="Arial" w:eastAsia="Times New Roman" w:hAnsi="Arial" w:cs="Times New Roman"/>
      <w:kern w:val="0"/>
      <w:sz w:val="22"/>
      <w:szCs w:val="20"/>
      <w:lang w:eastAsia="en-GB"/>
      <w14:ligatures w14:val="none"/>
    </w:rPr>
  </w:style>
  <w:style w:type="table" w:styleId="TableGrid">
    <w:name w:val="Table Grid"/>
    <w:basedOn w:val="TableNormal"/>
    <w:uiPriority w:val="39"/>
    <w:rsid w:val="00AF235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2">
    <w:name w:val="Plain Table 2"/>
    <w:basedOn w:val="TableNormal"/>
    <w:uiPriority w:val="42"/>
    <w:rsid w:val="00AF2358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paragraph" w:styleId="TOCHeading">
    <w:name w:val="TOC Heading"/>
    <w:basedOn w:val="Heading1"/>
    <w:next w:val="Normal"/>
    <w:uiPriority w:val="39"/>
    <w:unhideWhenUsed/>
    <w:qFormat/>
    <w:rsid w:val="00CE5CD2"/>
    <w:pPr>
      <w:spacing w:before="240" w:after="0" w:line="259" w:lineRule="auto"/>
      <w:jc w:val="left"/>
      <w:outlineLvl w:val="9"/>
    </w:pPr>
    <w:rPr>
      <w:rFonts w:asciiTheme="majorHAnsi" w:hAnsiTheme="majorHAnsi"/>
      <w:b w:val="0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CE5CD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E5CD2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73502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786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778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9638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1274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59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1829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4662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1016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4391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6638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2226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9746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8603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818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751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3751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330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1373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882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544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728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3036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diagramQuickStyle" Target="diagrams/quickStyle1.xml"/><Relationship Id="rId18" Type="http://schemas.openxmlformats.org/officeDocument/2006/relationships/diagramData" Target="diagrams/data2.xml"/><Relationship Id="rId26" Type="http://schemas.openxmlformats.org/officeDocument/2006/relationships/diagramQuickStyle" Target="diagrams/quickStyle3.xml"/><Relationship Id="rId21" Type="http://schemas.openxmlformats.org/officeDocument/2006/relationships/diagramColors" Target="diagrams/colors2.xml"/><Relationship Id="rId34" Type="http://schemas.openxmlformats.org/officeDocument/2006/relationships/image" Target="media/image6.png"/><Relationship Id="rId7" Type="http://schemas.openxmlformats.org/officeDocument/2006/relationships/endnotes" Target="endnotes.xml"/><Relationship Id="rId12" Type="http://schemas.openxmlformats.org/officeDocument/2006/relationships/diagramLayout" Target="diagrams/layout1.xml"/><Relationship Id="rId17" Type="http://schemas.openxmlformats.org/officeDocument/2006/relationships/image" Target="media/image4.jpeg"/><Relationship Id="rId25" Type="http://schemas.openxmlformats.org/officeDocument/2006/relationships/diagramLayout" Target="diagrams/layout3.xml"/><Relationship Id="rId33" Type="http://schemas.microsoft.com/office/2007/relationships/diagramDrawing" Target="diagrams/drawing4.xml"/><Relationship Id="rId2" Type="http://schemas.openxmlformats.org/officeDocument/2006/relationships/numbering" Target="numbering.xml"/><Relationship Id="rId16" Type="http://schemas.openxmlformats.org/officeDocument/2006/relationships/image" Target="media/image3.jpeg"/><Relationship Id="rId20" Type="http://schemas.openxmlformats.org/officeDocument/2006/relationships/diagramQuickStyle" Target="diagrams/quickStyle2.xml"/><Relationship Id="rId29" Type="http://schemas.openxmlformats.org/officeDocument/2006/relationships/diagramData" Target="diagrams/data4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Data" Target="diagrams/data1.xml"/><Relationship Id="rId24" Type="http://schemas.openxmlformats.org/officeDocument/2006/relationships/diagramData" Target="diagrams/data3.xml"/><Relationship Id="rId32" Type="http://schemas.openxmlformats.org/officeDocument/2006/relationships/diagramColors" Target="diagrams/colors4.xml"/><Relationship Id="rId37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microsoft.com/office/2007/relationships/diagramDrawing" Target="diagrams/drawing1.xml"/><Relationship Id="rId23" Type="http://schemas.openxmlformats.org/officeDocument/2006/relationships/image" Target="media/image5.png"/><Relationship Id="rId28" Type="http://schemas.microsoft.com/office/2007/relationships/diagramDrawing" Target="diagrams/drawing3.xml"/><Relationship Id="rId36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diagramLayout" Target="diagrams/layout2.xml"/><Relationship Id="rId31" Type="http://schemas.openxmlformats.org/officeDocument/2006/relationships/diagramQuickStyle" Target="diagrams/quickStyle4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diagramColors" Target="diagrams/colors1.xml"/><Relationship Id="rId22" Type="http://schemas.microsoft.com/office/2007/relationships/diagramDrawing" Target="diagrams/drawing2.xml"/><Relationship Id="rId27" Type="http://schemas.openxmlformats.org/officeDocument/2006/relationships/diagramColors" Target="diagrams/colors3.xml"/><Relationship Id="rId30" Type="http://schemas.openxmlformats.org/officeDocument/2006/relationships/diagramLayout" Target="diagrams/layout4.xml"/><Relationship Id="rId35" Type="http://schemas.openxmlformats.org/officeDocument/2006/relationships/footer" Target="footer1.xml"/><Relationship Id="rId8" Type="http://schemas.openxmlformats.org/officeDocument/2006/relationships/image" Target="media/image1.png"/><Relationship Id="rId3" Type="http://schemas.openxmlformats.org/officeDocument/2006/relationships/styles" Target="styles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colorful3">
  <dgm:title val=""/>
  <dgm:desc val=""/>
  <dgm:catLst>
    <dgm:cat type="colorful" pri="10300"/>
  </dgm:catLst>
  <dgm:styleLbl name="node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3"/>
      <a:schemeClr val="accent4"/>
    </dgm:fillClrLst>
    <dgm:linClrLst>
      <a:schemeClr val="accent3"/>
      <a:schemeClr val="accent4"/>
    </dgm:linClrLst>
    <dgm:effectClrLst/>
    <dgm:txLinClrLst/>
    <dgm:txFillClrLst/>
    <dgm:txEffectClrLst/>
  </dgm:styleLbl>
  <dgm:styleLbl name="ln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3">
        <a:alpha val="50000"/>
      </a:schemeClr>
      <a:schemeClr val="accent4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3">
        <a:tint val="50000"/>
      </a:schemeClr>
      <a:schemeClr val="accent4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3"/>
      <a:schemeClr val="accent4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3"/>
    </dgm:fillClrLst>
    <dgm:linClrLst meth="repeat">
      <a:schemeClr val="accent3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3"/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3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3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3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3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accent1_3">
  <dgm:title val=""/>
  <dgm:desc val=""/>
  <dgm:catLst>
    <dgm:cat type="accent1" pri="11300"/>
  </dgm:catLst>
  <dgm:styleLbl name="node0">
    <dgm:fillClrLst meth="repeat">
      <a:schemeClr val="accent1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1">
        <a:shade val="80000"/>
      </a:schemeClr>
      <a:schemeClr val="accent1">
        <a:tint val="7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/>
    <dgm:txEffectClrLst/>
  </dgm:styleLbl>
  <dgm:styleLbl name="node1">
    <dgm:fillClrLst>
      <a:schemeClr val="accent1">
        <a:shade val="80000"/>
      </a:schemeClr>
      <a:schemeClr val="accent1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lnNode1">
    <dgm:fillClrLst>
      <a:schemeClr val="accent1">
        <a:shade val="80000"/>
      </a:schemeClr>
      <a:schemeClr val="accent1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1">
        <a:shade val="80000"/>
        <a:alpha val="50000"/>
      </a:schemeClr>
      <a:schemeClr val="accent1">
        <a:tint val="70000"/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1">
        <a:tint val="99000"/>
      </a:schemeClr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>
        <a:tint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1">
        <a:tint val="50000"/>
      </a:schemeClr>
      <a:schemeClr val="accent1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1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1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1">
        <a:shade val="90000"/>
      </a:schemeClr>
      <a:schemeClr val="accent1">
        <a:tint val="70000"/>
      </a:schemeClr>
    </dgm:fillClrLst>
    <dgm:linClrLst>
      <a:schemeClr val="accent1">
        <a:shade val="90000"/>
      </a:schemeClr>
      <a:schemeClr val="accent1">
        <a:tint val="70000"/>
      </a:schemeClr>
    </dgm:linClrLst>
    <dgm:effectClrLst/>
    <dgm:txLinClrLst/>
    <dgm:txFillClrLst/>
    <dgm:txEffectClrLst/>
  </dgm:styleLbl>
  <dgm:styleLbl name="fgSibTrans2D1">
    <dgm:fillClrLst>
      <a:schemeClr val="accent1">
        <a:shade val="90000"/>
      </a:schemeClr>
      <a:schemeClr val="accent1">
        <a:tint val="70000"/>
      </a:schemeClr>
    </dgm:fillClrLst>
    <dgm:linClrLst>
      <a:schemeClr val="accent1">
        <a:shade val="90000"/>
      </a:schemeClr>
      <a:schemeClr val="accent1">
        <a:tint val="70000"/>
      </a:schemeClr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1">
        <a:shade val="90000"/>
      </a:schemeClr>
      <a:schemeClr val="accent1">
        <a:tint val="70000"/>
      </a:schemeClr>
    </dgm:fillClrLst>
    <dgm:linClrLst>
      <a:schemeClr val="accent1">
        <a:shade val="90000"/>
      </a:schemeClr>
      <a:schemeClr val="accent1">
        <a:tint val="70000"/>
      </a:schemeClr>
    </dgm:linClrLst>
    <dgm:effectClrLst/>
    <dgm:txLinClrLst/>
    <dgm:txFillClrLst meth="repeat">
      <a:schemeClr val="lt1"/>
    </dgm:txFillClrLst>
    <dgm:txEffectClrLst/>
  </dgm:styleLbl>
  <dgm:styleLbl name="sibTrans1D1">
    <dgm:fillClrLst>
      <a:schemeClr val="accent1">
        <a:shade val="90000"/>
      </a:schemeClr>
      <a:schemeClr val="accent1">
        <a:tint val="70000"/>
      </a:schemeClr>
    </dgm:fillClrLst>
    <dgm:linClrLst>
      <a:schemeClr val="accent1">
        <a:shade val="90000"/>
      </a:schemeClr>
      <a:schemeClr val="accent1">
        <a:tint val="70000"/>
      </a:schemeClr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1">
        <a:tint val="99000"/>
      </a:schemeClr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>
        <a:tint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1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>
        <a:tint val="90000"/>
      </a:schemeClr>
    </dgm:fillClrLst>
    <dgm:linClrLst meth="repeat">
      <a:schemeClr val="accent1">
        <a:tint val="90000"/>
      </a:schemeClr>
    </dgm:linClrLst>
    <dgm:effectClrLst/>
    <dgm:txLinClrLst/>
    <dgm:txFillClrLst/>
    <dgm:txEffectClrLst/>
  </dgm:styleLbl>
  <dgm:styleLbl name="parChTrans2D3">
    <dgm:fillClrLst meth="repeat">
      <a:schemeClr val="accent1">
        <a:tint val="70000"/>
      </a:schemeClr>
    </dgm:fillClrLst>
    <dgm:linClrLst meth="repeat">
      <a:schemeClr val="accent1">
        <a:tint val="70000"/>
      </a:schemeClr>
    </dgm:linClrLst>
    <dgm:effectClrLst/>
    <dgm:txLinClrLst/>
    <dgm:txFillClrLst/>
    <dgm:txEffectClrLst/>
  </dgm:styleLbl>
  <dgm:styleLbl name="parChTrans2D4">
    <dgm:fillClrLst meth="repeat">
      <a:schemeClr val="accent1">
        <a:tint val="50000"/>
      </a:schemeClr>
    </dgm:fillClrLst>
    <dgm:linClrLst meth="repeat">
      <a:schemeClr val="accent1">
        <a:tint val="50000"/>
      </a:schemeClr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>
        <a:shade val="80000"/>
      </a:schemeClr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>
        <a:tint val="99000"/>
      </a:schemeClr>
    </dgm:fillClrLst>
    <dgm:linClrLst meth="repeat">
      <a:schemeClr val="accent1">
        <a:tint val="99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>
        <a:tint val="80000"/>
      </a:schemeClr>
    </dgm:fillClrLst>
    <dgm:linClrLst meth="repeat">
      <a:schemeClr val="accent1">
        <a:tint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>
        <a:tint val="70000"/>
      </a:schemeClr>
    </dgm:fillClrLst>
    <dgm:linClrLst meth="repeat">
      <a:schemeClr val="accent1">
        <a:tint val="7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>
        <a:tint val="99000"/>
      </a:schemeClr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>
        <a:tint val="80000"/>
      </a:schemeClr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4.xml><?xml version="1.0" encoding="utf-8"?>
<dgm:colorsDef xmlns:dgm="http://schemas.openxmlformats.org/drawingml/2006/diagram" xmlns:a="http://schemas.openxmlformats.org/drawingml/2006/main" uniqueId="urn:microsoft.com/office/officeart/2005/8/colors/colorful3">
  <dgm:title val=""/>
  <dgm:desc val=""/>
  <dgm:catLst>
    <dgm:cat type="colorful" pri="10300"/>
  </dgm:catLst>
  <dgm:styleLbl name="node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3"/>
      <a:schemeClr val="accent4"/>
    </dgm:fillClrLst>
    <dgm:linClrLst>
      <a:schemeClr val="accent3"/>
      <a:schemeClr val="accent4"/>
    </dgm:linClrLst>
    <dgm:effectClrLst/>
    <dgm:txLinClrLst/>
    <dgm:txFillClrLst/>
    <dgm:txEffectClrLst/>
  </dgm:styleLbl>
  <dgm:styleLbl name="ln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3">
        <a:alpha val="50000"/>
      </a:schemeClr>
      <a:schemeClr val="accent4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3">
        <a:tint val="50000"/>
      </a:schemeClr>
      <a:schemeClr val="accent4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3"/>
      <a:schemeClr val="accent4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3"/>
    </dgm:fillClrLst>
    <dgm:linClrLst meth="repeat">
      <a:schemeClr val="accent3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3"/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3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3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3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3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1C2D8E0C-308A-42B9-BEE2-969D3AEF3737}" type="doc">
      <dgm:prSet loTypeId="urn:microsoft.com/office/officeart/2005/8/layout/pyramid2" loCatId="pyramid" qsTypeId="urn:microsoft.com/office/officeart/2005/8/quickstyle/simple1" qsCatId="simple" csTypeId="urn:microsoft.com/office/officeart/2005/8/colors/accent1_2" csCatId="accent1" phldr="1"/>
      <dgm:spPr/>
    </dgm:pt>
    <dgm:pt modelId="{59331D5E-D538-4A9B-949E-4653C765D7F9}">
      <dgm:prSet phldrT="[Text]" custT="1"/>
      <dgm:spPr/>
      <dgm:t>
        <a:bodyPr/>
        <a:lstStyle/>
        <a:p>
          <a:r>
            <a:rPr lang="en-US" sz="1300" b="1"/>
            <a:t>Ensuring SME growth</a:t>
          </a:r>
        </a:p>
      </dgm:t>
    </dgm:pt>
    <dgm:pt modelId="{403C8663-9546-4CDA-B607-41DF67FF4E68}" type="parTrans" cxnId="{BDE6952E-2F90-4416-A74C-3FFA4DAB3F41}">
      <dgm:prSet/>
      <dgm:spPr/>
      <dgm:t>
        <a:bodyPr/>
        <a:lstStyle/>
        <a:p>
          <a:endParaRPr lang="en-US" sz="1300" b="1"/>
        </a:p>
      </dgm:t>
    </dgm:pt>
    <dgm:pt modelId="{993752D3-9E4E-4B31-9ADA-5025106C1A7B}" type="sibTrans" cxnId="{BDE6952E-2F90-4416-A74C-3FFA4DAB3F41}">
      <dgm:prSet/>
      <dgm:spPr/>
      <dgm:t>
        <a:bodyPr/>
        <a:lstStyle/>
        <a:p>
          <a:endParaRPr lang="en-US" sz="1300" b="1"/>
        </a:p>
      </dgm:t>
    </dgm:pt>
    <dgm:pt modelId="{3AAC6974-225A-4798-9EC7-E599BD0CCCAF}">
      <dgm:prSet phldrT="[Text]" custT="1"/>
      <dgm:spPr/>
      <dgm:t>
        <a:bodyPr/>
        <a:lstStyle/>
        <a:p>
          <a:r>
            <a:rPr lang="en-US" sz="1300" b="1"/>
            <a:t>Optimising investor return</a:t>
          </a:r>
        </a:p>
      </dgm:t>
    </dgm:pt>
    <dgm:pt modelId="{92C7A3B3-A98C-4566-AAD2-7241F4FC2F59}" type="parTrans" cxnId="{4DA112AE-3339-407F-982E-297E9FC9015C}">
      <dgm:prSet/>
      <dgm:spPr/>
      <dgm:t>
        <a:bodyPr/>
        <a:lstStyle/>
        <a:p>
          <a:endParaRPr lang="en-US" sz="1300" b="1"/>
        </a:p>
      </dgm:t>
    </dgm:pt>
    <dgm:pt modelId="{DB4ACFEF-DD8F-4066-AAF2-F45A00FF9EF4}" type="sibTrans" cxnId="{4DA112AE-3339-407F-982E-297E9FC9015C}">
      <dgm:prSet/>
      <dgm:spPr/>
      <dgm:t>
        <a:bodyPr/>
        <a:lstStyle/>
        <a:p>
          <a:endParaRPr lang="en-US" sz="1300" b="1"/>
        </a:p>
      </dgm:t>
    </dgm:pt>
    <dgm:pt modelId="{DC162641-D1D3-43D9-8DF1-3643450ACBE6}">
      <dgm:prSet phldrT="[Text]" custT="1"/>
      <dgm:spPr/>
      <dgm:t>
        <a:bodyPr/>
        <a:lstStyle/>
        <a:p>
          <a:r>
            <a:rPr lang="en-US" sz="1300" b="1"/>
            <a:t>Expanding market</a:t>
          </a:r>
        </a:p>
      </dgm:t>
    </dgm:pt>
    <dgm:pt modelId="{4DA8E8E9-C83B-4BC3-ACF1-192877919264}" type="parTrans" cxnId="{58D14027-C1B0-4C5A-A513-32A44DCBD117}">
      <dgm:prSet/>
      <dgm:spPr/>
      <dgm:t>
        <a:bodyPr/>
        <a:lstStyle/>
        <a:p>
          <a:endParaRPr lang="en-US" sz="1300" b="1"/>
        </a:p>
      </dgm:t>
    </dgm:pt>
    <dgm:pt modelId="{D3D19F47-7769-4174-B75D-38D89E24A016}" type="sibTrans" cxnId="{58D14027-C1B0-4C5A-A513-32A44DCBD117}">
      <dgm:prSet/>
      <dgm:spPr/>
      <dgm:t>
        <a:bodyPr/>
        <a:lstStyle/>
        <a:p>
          <a:endParaRPr lang="en-US" sz="1300" b="1"/>
        </a:p>
      </dgm:t>
    </dgm:pt>
    <dgm:pt modelId="{6E4527E3-0DD0-47F8-9A53-3D31DF96E26B}" type="pres">
      <dgm:prSet presAssocID="{1C2D8E0C-308A-42B9-BEE2-969D3AEF3737}" presName="compositeShape" presStyleCnt="0">
        <dgm:presLayoutVars>
          <dgm:dir/>
          <dgm:resizeHandles/>
        </dgm:presLayoutVars>
      </dgm:prSet>
      <dgm:spPr/>
    </dgm:pt>
    <dgm:pt modelId="{3D0A7105-2B30-4732-957D-D0263D0573B9}" type="pres">
      <dgm:prSet presAssocID="{1C2D8E0C-308A-42B9-BEE2-969D3AEF3737}" presName="pyramid" presStyleLbl="node1" presStyleIdx="0" presStyleCnt="1"/>
      <dgm:spPr/>
    </dgm:pt>
    <dgm:pt modelId="{F8D2E912-FCCE-47B6-BEF7-3CF3B7F9AB14}" type="pres">
      <dgm:prSet presAssocID="{1C2D8E0C-308A-42B9-BEE2-969D3AEF3737}" presName="theList" presStyleCnt="0"/>
      <dgm:spPr/>
    </dgm:pt>
    <dgm:pt modelId="{B4E8A49F-5BB5-4784-8CE5-EA781C7755A9}" type="pres">
      <dgm:prSet presAssocID="{59331D5E-D538-4A9B-949E-4653C765D7F9}" presName="aNode" presStyleLbl="fgAcc1" presStyleIdx="0" presStyleCnt="3">
        <dgm:presLayoutVars>
          <dgm:bulletEnabled val="1"/>
        </dgm:presLayoutVars>
      </dgm:prSet>
      <dgm:spPr/>
    </dgm:pt>
    <dgm:pt modelId="{08B20EE3-9780-4AEE-BF14-616D275B9F6C}" type="pres">
      <dgm:prSet presAssocID="{59331D5E-D538-4A9B-949E-4653C765D7F9}" presName="aSpace" presStyleCnt="0"/>
      <dgm:spPr/>
    </dgm:pt>
    <dgm:pt modelId="{F2D412B2-D8F8-4E7A-A8AD-4213F3A939AB}" type="pres">
      <dgm:prSet presAssocID="{3AAC6974-225A-4798-9EC7-E599BD0CCCAF}" presName="aNode" presStyleLbl="fgAcc1" presStyleIdx="1" presStyleCnt="3">
        <dgm:presLayoutVars>
          <dgm:bulletEnabled val="1"/>
        </dgm:presLayoutVars>
      </dgm:prSet>
      <dgm:spPr/>
    </dgm:pt>
    <dgm:pt modelId="{525D483E-916F-4759-BCAD-910F7E36A683}" type="pres">
      <dgm:prSet presAssocID="{3AAC6974-225A-4798-9EC7-E599BD0CCCAF}" presName="aSpace" presStyleCnt="0"/>
      <dgm:spPr/>
    </dgm:pt>
    <dgm:pt modelId="{AE7F2509-135C-4171-B0D4-459CABAC6081}" type="pres">
      <dgm:prSet presAssocID="{DC162641-D1D3-43D9-8DF1-3643450ACBE6}" presName="aNode" presStyleLbl="fgAcc1" presStyleIdx="2" presStyleCnt="3">
        <dgm:presLayoutVars>
          <dgm:bulletEnabled val="1"/>
        </dgm:presLayoutVars>
      </dgm:prSet>
      <dgm:spPr/>
    </dgm:pt>
    <dgm:pt modelId="{C095B4D8-6150-4E3D-8E9A-B5BAC96B8BEF}" type="pres">
      <dgm:prSet presAssocID="{DC162641-D1D3-43D9-8DF1-3643450ACBE6}" presName="aSpace" presStyleCnt="0"/>
      <dgm:spPr/>
    </dgm:pt>
  </dgm:ptLst>
  <dgm:cxnLst>
    <dgm:cxn modelId="{4B97C904-6166-4B19-9CCA-CEAACDE66A60}" type="presOf" srcId="{3AAC6974-225A-4798-9EC7-E599BD0CCCAF}" destId="{F2D412B2-D8F8-4E7A-A8AD-4213F3A939AB}" srcOrd="0" destOrd="0" presId="urn:microsoft.com/office/officeart/2005/8/layout/pyramid2"/>
    <dgm:cxn modelId="{58D14027-C1B0-4C5A-A513-32A44DCBD117}" srcId="{1C2D8E0C-308A-42B9-BEE2-969D3AEF3737}" destId="{DC162641-D1D3-43D9-8DF1-3643450ACBE6}" srcOrd="2" destOrd="0" parTransId="{4DA8E8E9-C83B-4BC3-ACF1-192877919264}" sibTransId="{D3D19F47-7769-4174-B75D-38D89E24A016}"/>
    <dgm:cxn modelId="{BDE6952E-2F90-4416-A74C-3FFA4DAB3F41}" srcId="{1C2D8E0C-308A-42B9-BEE2-969D3AEF3737}" destId="{59331D5E-D538-4A9B-949E-4653C765D7F9}" srcOrd="0" destOrd="0" parTransId="{403C8663-9546-4CDA-B607-41DF67FF4E68}" sibTransId="{993752D3-9E4E-4B31-9ADA-5025106C1A7B}"/>
    <dgm:cxn modelId="{26A98549-363C-49EB-A3A1-9550EC99530D}" type="presOf" srcId="{1C2D8E0C-308A-42B9-BEE2-969D3AEF3737}" destId="{6E4527E3-0DD0-47F8-9A53-3D31DF96E26B}" srcOrd="0" destOrd="0" presId="urn:microsoft.com/office/officeart/2005/8/layout/pyramid2"/>
    <dgm:cxn modelId="{C58A83A1-E0A0-48A9-9C5D-13E8CB2B8B62}" type="presOf" srcId="{59331D5E-D538-4A9B-949E-4653C765D7F9}" destId="{B4E8A49F-5BB5-4784-8CE5-EA781C7755A9}" srcOrd="0" destOrd="0" presId="urn:microsoft.com/office/officeart/2005/8/layout/pyramid2"/>
    <dgm:cxn modelId="{4DA112AE-3339-407F-982E-297E9FC9015C}" srcId="{1C2D8E0C-308A-42B9-BEE2-969D3AEF3737}" destId="{3AAC6974-225A-4798-9EC7-E599BD0CCCAF}" srcOrd="1" destOrd="0" parTransId="{92C7A3B3-A98C-4566-AAD2-7241F4FC2F59}" sibTransId="{DB4ACFEF-DD8F-4066-AAF2-F45A00FF9EF4}"/>
    <dgm:cxn modelId="{2C29B1EF-90E5-4892-A584-ED52236745E7}" type="presOf" srcId="{DC162641-D1D3-43D9-8DF1-3643450ACBE6}" destId="{AE7F2509-135C-4171-B0D4-459CABAC6081}" srcOrd="0" destOrd="0" presId="urn:microsoft.com/office/officeart/2005/8/layout/pyramid2"/>
    <dgm:cxn modelId="{0C7ED756-956B-4789-B814-1B24EED30C60}" type="presParOf" srcId="{6E4527E3-0DD0-47F8-9A53-3D31DF96E26B}" destId="{3D0A7105-2B30-4732-957D-D0263D0573B9}" srcOrd="0" destOrd="0" presId="urn:microsoft.com/office/officeart/2005/8/layout/pyramid2"/>
    <dgm:cxn modelId="{7ED6FFF4-07C1-497F-9F22-D25C8677252E}" type="presParOf" srcId="{6E4527E3-0DD0-47F8-9A53-3D31DF96E26B}" destId="{F8D2E912-FCCE-47B6-BEF7-3CF3B7F9AB14}" srcOrd="1" destOrd="0" presId="urn:microsoft.com/office/officeart/2005/8/layout/pyramid2"/>
    <dgm:cxn modelId="{6D118F68-A34B-4E8A-8813-025E6CF554F2}" type="presParOf" srcId="{F8D2E912-FCCE-47B6-BEF7-3CF3B7F9AB14}" destId="{B4E8A49F-5BB5-4784-8CE5-EA781C7755A9}" srcOrd="0" destOrd="0" presId="urn:microsoft.com/office/officeart/2005/8/layout/pyramid2"/>
    <dgm:cxn modelId="{29CC4008-45A0-452B-B378-965FD6520A6C}" type="presParOf" srcId="{F8D2E912-FCCE-47B6-BEF7-3CF3B7F9AB14}" destId="{08B20EE3-9780-4AEE-BF14-616D275B9F6C}" srcOrd="1" destOrd="0" presId="urn:microsoft.com/office/officeart/2005/8/layout/pyramid2"/>
    <dgm:cxn modelId="{59CE03E0-3A98-4FEC-9070-4BEC88713B27}" type="presParOf" srcId="{F8D2E912-FCCE-47B6-BEF7-3CF3B7F9AB14}" destId="{F2D412B2-D8F8-4E7A-A8AD-4213F3A939AB}" srcOrd="2" destOrd="0" presId="urn:microsoft.com/office/officeart/2005/8/layout/pyramid2"/>
    <dgm:cxn modelId="{506D5FE0-FFF8-4A16-A4D6-8C7791ABC7BB}" type="presParOf" srcId="{F8D2E912-FCCE-47B6-BEF7-3CF3B7F9AB14}" destId="{525D483E-916F-4759-BCAD-910F7E36A683}" srcOrd="3" destOrd="0" presId="urn:microsoft.com/office/officeart/2005/8/layout/pyramid2"/>
    <dgm:cxn modelId="{3A6013D1-DFFE-495C-A8AF-D3BDECEB79F9}" type="presParOf" srcId="{F8D2E912-FCCE-47B6-BEF7-3CF3B7F9AB14}" destId="{AE7F2509-135C-4171-B0D4-459CABAC6081}" srcOrd="4" destOrd="0" presId="urn:microsoft.com/office/officeart/2005/8/layout/pyramid2"/>
    <dgm:cxn modelId="{C7791FB7-0ABA-4DBC-9041-C4D9CA43E072}" type="presParOf" srcId="{F8D2E912-FCCE-47B6-BEF7-3CF3B7F9AB14}" destId="{C095B4D8-6150-4E3D-8E9A-B5BAC96B8BEF}" srcOrd="5" destOrd="0" presId="urn:microsoft.com/office/officeart/2005/8/layout/pyramid2"/>
  </dgm:cxnLst>
  <dgm:bg/>
  <dgm:whole/>
  <dgm:extLst>
    <a:ext uri="http://schemas.microsoft.com/office/drawing/2008/diagram">
      <dsp:dataModelExt xmlns:dsp="http://schemas.microsoft.com/office/drawing/2008/diagram" relId="rId15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7A453B02-2736-4AF6-9513-533238427BBE}" type="doc">
      <dgm:prSet loTypeId="urn:microsoft.com/office/officeart/2008/layout/HorizontalMultiLevelHierarchy" loCatId="hierarchy" qsTypeId="urn:microsoft.com/office/officeart/2005/8/quickstyle/simple5" qsCatId="simple" csTypeId="urn:microsoft.com/office/officeart/2005/8/colors/colorful3" csCatId="colorful" phldr="1"/>
      <dgm:spPr/>
      <dgm:t>
        <a:bodyPr/>
        <a:lstStyle/>
        <a:p>
          <a:endParaRPr lang="en-US"/>
        </a:p>
      </dgm:t>
    </dgm:pt>
    <dgm:pt modelId="{D34F4373-4799-456C-B960-5BAD0AAC0731}">
      <dgm:prSet phldrT="[Text]" custT="1"/>
      <dgm:spPr/>
      <dgm:t>
        <a:bodyPr/>
        <a:lstStyle/>
        <a:p>
          <a:r>
            <a:rPr lang="en-US" sz="1200" b="1"/>
            <a:t>Key Stakeholders</a:t>
          </a:r>
        </a:p>
      </dgm:t>
    </dgm:pt>
    <dgm:pt modelId="{DA4D5E13-3EE7-4680-B516-8AB559D2354C}" type="parTrans" cxnId="{12496262-3781-4EC6-8574-12FE373A4E49}">
      <dgm:prSet/>
      <dgm:spPr/>
      <dgm:t>
        <a:bodyPr/>
        <a:lstStyle/>
        <a:p>
          <a:endParaRPr lang="en-US" sz="1200" b="1"/>
        </a:p>
      </dgm:t>
    </dgm:pt>
    <dgm:pt modelId="{ECB89A3B-1638-4B0E-9CB8-9633820AA5C0}" type="sibTrans" cxnId="{12496262-3781-4EC6-8574-12FE373A4E49}">
      <dgm:prSet/>
      <dgm:spPr/>
      <dgm:t>
        <a:bodyPr/>
        <a:lstStyle/>
        <a:p>
          <a:endParaRPr lang="en-US" sz="1200" b="1"/>
        </a:p>
      </dgm:t>
    </dgm:pt>
    <dgm:pt modelId="{8EA78E6D-71E8-4450-B190-6A0611CD5AA2}">
      <dgm:prSet phldrT="[Text]" custT="1"/>
      <dgm:spPr/>
      <dgm:t>
        <a:bodyPr/>
        <a:lstStyle/>
        <a:p>
          <a:r>
            <a:rPr lang="en-US" sz="1200" b="1"/>
            <a:t>Internal stakeholders</a:t>
          </a:r>
        </a:p>
      </dgm:t>
    </dgm:pt>
    <dgm:pt modelId="{A1CF5024-2854-408C-A1B4-083E8850D72D}" type="parTrans" cxnId="{EC8D3C86-DB0E-40DB-A481-23573C16E81C}">
      <dgm:prSet custT="1"/>
      <dgm:spPr/>
      <dgm:t>
        <a:bodyPr/>
        <a:lstStyle/>
        <a:p>
          <a:endParaRPr lang="en-US" sz="1200" b="1"/>
        </a:p>
      </dgm:t>
    </dgm:pt>
    <dgm:pt modelId="{2EDF751E-BCC5-4F06-AB9A-DE9C2FEE104B}" type="sibTrans" cxnId="{EC8D3C86-DB0E-40DB-A481-23573C16E81C}">
      <dgm:prSet/>
      <dgm:spPr/>
      <dgm:t>
        <a:bodyPr/>
        <a:lstStyle/>
        <a:p>
          <a:endParaRPr lang="en-US" sz="1200" b="1"/>
        </a:p>
      </dgm:t>
    </dgm:pt>
    <dgm:pt modelId="{73EAF126-B5EB-4C69-B6B3-DC2EF8EA0A85}">
      <dgm:prSet phldrT="[Text]" custT="1"/>
      <dgm:spPr/>
      <dgm:t>
        <a:bodyPr/>
        <a:lstStyle/>
        <a:p>
          <a:r>
            <a:rPr lang="en-US" sz="1200" b="1"/>
            <a:t>Regulators and community</a:t>
          </a:r>
        </a:p>
      </dgm:t>
    </dgm:pt>
    <dgm:pt modelId="{0A1AC720-CE25-4287-88A1-A08E36C6C2EE}" type="parTrans" cxnId="{2D2E48CE-A628-4F9C-90FC-4EFE9B20D4FF}">
      <dgm:prSet custT="1"/>
      <dgm:spPr/>
      <dgm:t>
        <a:bodyPr/>
        <a:lstStyle/>
        <a:p>
          <a:endParaRPr lang="en-US" sz="1200" b="1"/>
        </a:p>
      </dgm:t>
    </dgm:pt>
    <dgm:pt modelId="{0BC7FA9F-08BF-4A4A-B268-F612EE32567E}" type="sibTrans" cxnId="{2D2E48CE-A628-4F9C-90FC-4EFE9B20D4FF}">
      <dgm:prSet/>
      <dgm:spPr/>
      <dgm:t>
        <a:bodyPr/>
        <a:lstStyle/>
        <a:p>
          <a:endParaRPr lang="en-US" sz="1200" b="1"/>
        </a:p>
      </dgm:t>
    </dgm:pt>
    <dgm:pt modelId="{66C48BD4-9A78-4BA5-B3AC-5CF361F6C20F}">
      <dgm:prSet phldrT="[Text]" custT="1"/>
      <dgm:spPr/>
      <dgm:t>
        <a:bodyPr/>
        <a:lstStyle/>
        <a:p>
          <a:r>
            <a:rPr lang="en-US" sz="1200" b="1"/>
            <a:t>Management </a:t>
          </a:r>
        </a:p>
      </dgm:t>
    </dgm:pt>
    <dgm:pt modelId="{357280D1-81AD-4610-B5AC-B1B1CEBBD37D}" type="parTrans" cxnId="{1FB92F17-8165-4237-BF2D-83942669F1D7}">
      <dgm:prSet custT="1"/>
      <dgm:spPr/>
      <dgm:t>
        <a:bodyPr/>
        <a:lstStyle/>
        <a:p>
          <a:endParaRPr lang="en-US" sz="1200" b="1"/>
        </a:p>
      </dgm:t>
    </dgm:pt>
    <dgm:pt modelId="{A333F1B4-7026-4785-BE79-52AE9915B871}" type="sibTrans" cxnId="{1FB92F17-8165-4237-BF2D-83942669F1D7}">
      <dgm:prSet/>
      <dgm:spPr/>
      <dgm:t>
        <a:bodyPr/>
        <a:lstStyle/>
        <a:p>
          <a:endParaRPr lang="en-US" sz="1200" b="1"/>
        </a:p>
      </dgm:t>
    </dgm:pt>
    <dgm:pt modelId="{F686A7BC-244C-4355-AA05-603C9A125158}">
      <dgm:prSet phldrT="[Text]" custT="1"/>
      <dgm:spPr/>
      <dgm:t>
        <a:bodyPr/>
        <a:lstStyle/>
        <a:p>
          <a:r>
            <a:rPr lang="en-US" sz="1200" b="1"/>
            <a:t>Employees</a:t>
          </a:r>
        </a:p>
      </dgm:t>
    </dgm:pt>
    <dgm:pt modelId="{E7929521-651A-4506-B2A9-216C18079DEE}" type="parTrans" cxnId="{8D6C07F0-3C61-43DE-A37B-F856BDC026A1}">
      <dgm:prSet custT="1"/>
      <dgm:spPr/>
      <dgm:t>
        <a:bodyPr/>
        <a:lstStyle/>
        <a:p>
          <a:endParaRPr lang="en-US" sz="1200" b="1"/>
        </a:p>
      </dgm:t>
    </dgm:pt>
    <dgm:pt modelId="{A862AFEE-442E-4741-A36A-A8576952AAB3}" type="sibTrans" cxnId="{8D6C07F0-3C61-43DE-A37B-F856BDC026A1}">
      <dgm:prSet/>
      <dgm:spPr/>
      <dgm:t>
        <a:bodyPr/>
        <a:lstStyle/>
        <a:p>
          <a:endParaRPr lang="en-US" sz="1200" b="1"/>
        </a:p>
      </dgm:t>
    </dgm:pt>
    <dgm:pt modelId="{F3B730B4-7D18-455B-9A99-E7CD3AFC78F8}">
      <dgm:prSet phldrT="[Text]" custT="1"/>
      <dgm:spPr/>
      <dgm:t>
        <a:bodyPr/>
        <a:lstStyle/>
        <a:p>
          <a:r>
            <a:rPr lang="en-US" sz="1200" b="1"/>
            <a:t>External stakeholders</a:t>
          </a:r>
        </a:p>
      </dgm:t>
    </dgm:pt>
    <dgm:pt modelId="{BA0AB41A-8865-4911-9A49-D97D74D500F7}" type="parTrans" cxnId="{3C070317-B4BF-4A23-A1FE-1A864DA2DDCB}">
      <dgm:prSet custT="1"/>
      <dgm:spPr/>
      <dgm:t>
        <a:bodyPr/>
        <a:lstStyle/>
        <a:p>
          <a:endParaRPr lang="en-US" sz="1200" b="1"/>
        </a:p>
      </dgm:t>
    </dgm:pt>
    <dgm:pt modelId="{A48A02D5-BBC0-49DE-9E3F-66BCA83A6337}" type="sibTrans" cxnId="{3C070317-B4BF-4A23-A1FE-1A864DA2DDCB}">
      <dgm:prSet/>
      <dgm:spPr/>
      <dgm:t>
        <a:bodyPr/>
        <a:lstStyle/>
        <a:p>
          <a:endParaRPr lang="en-US" sz="1200" b="1"/>
        </a:p>
      </dgm:t>
    </dgm:pt>
    <dgm:pt modelId="{621EF40A-5323-4474-A5DE-D62379D6D5D9}">
      <dgm:prSet phldrT="[Text]" custT="1"/>
      <dgm:spPr/>
      <dgm:t>
        <a:bodyPr/>
        <a:lstStyle/>
        <a:p>
          <a:r>
            <a:rPr lang="en-US" sz="1200" b="1"/>
            <a:t>SME borrowers</a:t>
          </a:r>
        </a:p>
      </dgm:t>
    </dgm:pt>
    <dgm:pt modelId="{F32B54F6-2ADA-473D-9103-D0FC2935CFF0}" type="parTrans" cxnId="{90D706FD-FB7D-4F4A-A4C4-26AA18A225FD}">
      <dgm:prSet custT="1"/>
      <dgm:spPr/>
      <dgm:t>
        <a:bodyPr/>
        <a:lstStyle/>
        <a:p>
          <a:endParaRPr lang="en-US" sz="1200" b="1"/>
        </a:p>
      </dgm:t>
    </dgm:pt>
    <dgm:pt modelId="{206BFCE7-77E9-4B4F-925E-E7BCBDE9A31D}" type="sibTrans" cxnId="{90D706FD-FB7D-4F4A-A4C4-26AA18A225FD}">
      <dgm:prSet/>
      <dgm:spPr/>
      <dgm:t>
        <a:bodyPr/>
        <a:lstStyle/>
        <a:p>
          <a:endParaRPr lang="en-US" sz="1200" b="1"/>
        </a:p>
      </dgm:t>
    </dgm:pt>
    <dgm:pt modelId="{5346AD79-5B99-400F-981A-2041FE0FC34F}">
      <dgm:prSet phldrT="[Text]" custT="1"/>
      <dgm:spPr/>
      <dgm:t>
        <a:bodyPr/>
        <a:lstStyle/>
        <a:p>
          <a:r>
            <a:rPr lang="en-US" sz="1200" b="1"/>
            <a:t>Investors</a:t>
          </a:r>
        </a:p>
      </dgm:t>
    </dgm:pt>
    <dgm:pt modelId="{598EAAC9-7AFA-4027-A3F9-9C75E0EBBC0A}" type="parTrans" cxnId="{61510C27-853A-43CD-87B7-9655ECA55615}">
      <dgm:prSet custT="1"/>
      <dgm:spPr/>
      <dgm:t>
        <a:bodyPr/>
        <a:lstStyle/>
        <a:p>
          <a:endParaRPr lang="en-US" sz="1200" b="1"/>
        </a:p>
      </dgm:t>
    </dgm:pt>
    <dgm:pt modelId="{E2245F3B-80D4-43FA-BE20-942D4F385300}" type="sibTrans" cxnId="{61510C27-853A-43CD-87B7-9655ECA55615}">
      <dgm:prSet/>
      <dgm:spPr/>
      <dgm:t>
        <a:bodyPr/>
        <a:lstStyle/>
        <a:p>
          <a:endParaRPr lang="en-US" sz="1200" b="1"/>
        </a:p>
      </dgm:t>
    </dgm:pt>
    <dgm:pt modelId="{81414AD6-A63E-456C-9019-E57DC9D15648}" type="pres">
      <dgm:prSet presAssocID="{7A453B02-2736-4AF6-9513-533238427BBE}" presName="Name0" presStyleCnt="0">
        <dgm:presLayoutVars>
          <dgm:chPref val="1"/>
          <dgm:dir/>
          <dgm:animOne val="branch"/>
          <dgm:animLvl val="lvl"/>
          <dgm:resizeHandles val="exact"/>
        </dgm:presLayoutVars>
      </dgm:prSet>
      <dgm:spPr/>
    </dgm:pt>
    <dgm:pt modelId="{1CDA49A2-CDEE-42F8-ABD7-0537D0C22F45}" type="pres">
      <dgm:prSet presAssocID="{D34F4373-4799-456C-B960-5BAD0AAC0731}" presName="root1" presStyleCnt="0"/>
      <dgm:spPr/>
    </dgm:pt>
    <dgm:pt modelId="{8ED271D9-CB68-4762-81BC-47E4D9E75F2B}" type="pres">
      <dgm:prSet presAssocID="{D34F4373-4799-456C-B960-5BAD0AAC0731}" presName="LevelOneTextNode" presStyleLbl="node0" presStyleIdx="0" presStyleCnt="1">
        <dgm:presLayoutVars>
          <dgm:chPref val="3"/>
        </dgm:presLayoutVars>
      </dgm:prSet>
      <dgm:spPr/>
    </dgm:pt>
    <dgm:pt modelId="{337AA75C-49F7-4C98-A5E5-8FA011BB08EE}" type="pres">
      <dgm:prSet presAssocID="{D34F4373-4799-456C-B960-5BAD0AAC0731}" presName="level2hierChild" presStyleCnt="0"/>
      <dgm:spPr/>
    </dgm:pt>
    <dgm:pt modelId="{1DB1360E-2431-4637-9870-60A1EBBD1AA9}" type="pres">
      <dgm:prSet presAssocID="{A1CF5024-2854-408C-A1B4-083E8850D72D}" presName="conn2-1" presStyleLbl="parChTrans1D2" presStyleIdx="0" presStyleCnt="2"/>
      <dgm:spPr/>
    </dgm:pt>
    <dgm:pt modelId="{52BFCFD3-FFBE-4E5D-9EA7-43BCAF2AA308}" type="pres">
      <dgm:prSet presAssocID="{A1CF5024-2854-408C-A1B4-083E8850D72D}" presName="connTx" presStyleLbl="parChTrans1D2" presStyleIdx="0" presStyleCnt="2"/>
      <dgm:spPr/>
    </dgm:pt>
    <dgm:pt modelId="{1272690A-B4C2-4F71-B052-362AE9B329D7}" type="pres">
      <dgm:prSet presAssocID="{8EA78E6D-71E8-4450-B190-6A0611CD5AA2}" presName="root2" presStyleCnt="0"/>
      <dgm:spPr/>
    </dgm:pt>
    <dgm:pt modelId="{35A1130C-3AD3-40EC-A1B0-721729F64B78}" type="pres">
      <dgm:prSet presAssocID="{8EA78E6D-71E8-4450-B190-6A0611CD5AA2}" presName="LevelTwoTextNode" presStyleLbl="node2" presStyleIdx="0" presStyleCnt="2">
        <dgm:presLayoutVars>
          <dgm:chPref val="3"/>
        </dgm:presLayoutVars>
      </dgm:prSet>
      <dgm:spPr/>
    </dgm:pt>
    <dgm:pt modelId="{80222C69-6158-4540-A748-F695BA50DBD4}" type="pres">
      <dgm:prSet presAssocID="{8EA78E6D-71E8-4450-B190-6A0611CD5AA2}" presName="level3hierChild" presStyleCnt="0"/>
      <dgm:spPr/>
    </dgm:pt>
    <dgm:pt modelId="{1E9E6529-D155-46BA-A21D-D9D26C83D9EE}" type="pres">
      <dgm:prSet presAssocID="{357280D1-81AD-4610-B5AC-B1B1CEBBD37D}" presName="conn2-1" presStyleLbl="parChTrans1D3" presStyleIdx="0" presStyleCnt="5"/>
      <dgm:spPr/>
    </dgm:pt>
    <dgm:pt modelId="{FDA5A776-BD56-4B6B-B017-25F4B95663F5}" type="pres">
      <dgm:prSet presAssocID="{357280D1-81AD-4610-B5AC-B1B1CEBBD37D}" presName="connTx" presStyleLbl="parChTrans1D3" presStyleIdx="0" presStyleCnt="5"/>
      <dgm:spPr/>
    </dgm:pt>
    <dgm:pt modelId="{F8D26DAF-D4BC-4EA4-8237-B1C0E5584139}" type="pres">
      <dgm:prSet presAssocID="{66C48BD4-9A78-4BA5-B3AC-5CF361F6C20F}" presName="root2" presStyleCnt="0"/>
      <dgm:spPr/>
    </dgm:pt>
    <dgm:pt modelId="{B9CC2574-507D-436C-AB99-5620A6A7E766}" type="pres">
      <dgm:prSet presAssocID="{66C48BD4-9A78-4BA5-B3AC-5CF361F6C20F}" presName="LevelTwoTextNode" presStyleLbl="node3" presStyleIdx="0" presStyleCnt="5">
        <dgm:presLayoutVars>
          <dgm:chPref val="3"/>
        </dgm:presLayoutVars>
      </dgm:prSet>
      <dgm:spPr/>
    </dgm:pt>
    <dgm:pt modelId="{87637F82-815D-44C1-BE2D-FA5A3DA369B4}" type="pres">
      <dgm:prSet presAssocID="{66C48BD4-9A78-4BA5-B3AC-5CF361F6C20F}" presName="level3hierChild" presStyleCnt="0"/>
      <dgm:spPr/>
    </dgm:pt>
    <dgm:pt modelId="{C4366604-E6A9-4E30-8E97-F85002B27283}" type="pres">
      <dgm:prSet presAssocID="{E7929521-651A-4506-B2A9-216C18079DEE}" presName="conn2-1" presStyleLbl="parChTrans1D3" presStyleIdx="1" presStyleCnt="5"/>
      <dgm:spPr/>
    </dgm:pt>
    <dgm:pt modelId="{F320F2AF-53D7-4F06-9F6D-C099CE340128}" type="pres">
      <dgm:prSet presAssocID="{E7929521-651A-4506-B2A9-216C18079DEE}" presName="connTx" presStyleLbl="parChTrans1D3" presStyleIdx="1" presStyleCnt="5"/>
      <dgm:spPr/>
    </dgm:pt>
    <dgm:pt modelId="{E181A196-3164-4486-A4A4-C6073C998F7D}" type="pres">
      <dgm:prSet presAssocID="{F686A7BC-244C-4355-AA05-603C9A125158}" presName="root2" presStyleCnt="0"/>
      <dgm:spPr/>
    </dgm:pt>
    <dgm:pt modelId="{BB8CEAAB-452A-4896-AB31-926094EEC124}" type="pres">
      <dgm:prSet presAssocID="{F686A7BC-244C-4355-AA05-603C9A125158}" presName="LevelTwoTextNode" presStyleLbl="node3" presStyleIdx="1" presStyleCnt="5">
        <dgm:presLayoutVars>
          <dgm:chPref val="3"/>
        </dgm:presLayoutVars>
      </dgm:prSet>
      <dgm:spPr/>
    </dgm:pt>
    <dgm:pt modelId="{2DF272F9-8F53-49CF-AE8B-72DE0755EAF5}" type="pres">
      <dgm:prSet presAssocID="{F686A7BC-244C-4355-AA05-603C9A125158}" presName="level3hierChild" presStyleCnt="0"/>
      <dgm:spPr/>
    </dgm:pt>
    <dgm:pt modelId="{04F96060-A28D-43E7-AB3D-AEF557BC673F}" type="pres">
      <dgm:prSet presAssocID="{BA0AB41A-8865-4911-9A49-D97D74D500F7}" presName="conn2-1" presStyleLbl="parChTrans1D2" presStyleIdx="1" presStyleCnt="2"/>
      <dgm:spPr/>
    </dgm:pt>
    <dgm:pt modelId="{E6D2D126-48CA-44C9-8BC4-BF29675A3B14}" type="pres">
      <dgm:prSet presAssocID="{BA0AB41A-8865-4911-9A49-D97D74D500F7}" presName="connTx" presStyleLbl="parChTrans1D2" presStyleIdx="1" presStyleCnt="2"/>
      <dgm:spPr/>
    </dgm:pt>
    <dgm:pt modelId="{EC2C0A32-FB52-4824-ADF5-BC0086DED34B}" type="pres">
      <dgm:prSet presAssocID="{F3B730B4-7D18-455B-9A99-E7CD3AFC78F8}" presName="root2" presStyleCnt="0"/>
      <dgm:spPr/>
    </dgm:pt>
    <dgm:pt modelId="{79E38E09-FE0B-433D-B64A-63894F4CE904}" type="pres">
      <dgm:prSet presAssocID="{F3B730B4-7D18-455B-9A99-E7CD3AFC78F8}" presName="LevelTwoTextNode" presStyleLbl="node2" presStyleIdx="1" presStyleCnt="2">
        <dgm:presLayoutVars>
          <dgm:chPref val="3"/>
        </dgm:presLayoutVars>
      </dgm:prSet>
      <dgm:spPr/>
    </dgm:pt>
    <dgm:pt modelId="{8B558D74-457D-4555-B6E8-C792A33AFA4F}" type="pres">
      <dgm:prSet presAssocID="{F3B730B4-7D18-455B-9A99-E7CD3AFC78F8}" presName="level3hierChild" presStyleCnt="0"/>
      <dgm:spPr/>
    </dgm:pt>
    <dgm:pt modelId="{FAD240A0-FDB5-4B05-B3DA-E7D938F2A5F6}" type="pres">
      <dgm:prSet presAssocID="{F32B54F6-2ADA-473D-9103-D0FC2935CFF0}" presName="conn2-1" presStyleLbl="parChTrans1D3" presStyleIdx="2" presStyleCnt="5"/>
      <dgm:spPr/>
    </dgm:pt>
    <dgm:pt modelId="{C66F86AD-A14D-4A5F-8723-09167A97B0B5}" type="pres">
      <dgm:prSet presAssocID="{F32B54F6-2ADA-473D-9103-D0FC2935CFF0}" presName="connTx" presStyleLbl="parChTrans1D3" presStyleIdx="2" presStyleCnt="5"/>
      <dgm:spPr/>
    </dgm:pt>
    <dgm:pt modelId="{587F4AE3-533D-4CD2-8F70-68082F826F19}" type="pres">
      <dgm:prSet presAssocID="{621EF40A-5323-4474-A5DE-D62379D6D5D9}" presName="root2" presStyleCnt="0"/>
      <dgm:spPr/>
    </dgm:pt>
    <dgm:pt modelId="{CE72FDE0-5F94-4CD5-890A-6F1EC682F7AD}" type="pres">
      <dgm:prSet presAssocID="{621EF40A-5323-4474-A5DE-D62379D6D5D9}" presName="LevelTwoTextNode" presStyleLbl="node3" presStyleIdx="2" presStyleCnt="5">
        <dgm:presLayoutVars>
          <dgm:chPref val="3"/>
        </dgm:presLayoutVars>
      </dgm:prSet>
      <dgm:spPr/>
    </dgm:pt>
    <dgm:pt modelId="{B3C0543B-3F41-44FE-9351-831D5112BDB7}" type="pres">
      <dgm:prSet presAssocID="{621EF40A-5323-4474-A5DE-D62379D6D5D9}" presName="level3hierChild" presStyleCnt="0"/>
      <dgm:spPr/>
    </dgm:pt>
    <dgm:pt modelId="{DB54F535-0235-48A1-B032-0D25728A9263}" type="pres">
      <dgm:prSet presAssocID="{598EAAC9-7AFA-4027-A3F9-9C75E0EBBC0A}" presName="conn2-1" presStyleLbl="parChTrans1D3" presStyleIdx="3" presStyleCnt="5"/>
      <dgm:spPr/>
    </dgm:pt>
    <dgm:pt modelId="{EDB607C7-0F6A-4D72-A290-9F31307E098B}" type="pres">
      <dgm:prSet presAssocID="{598EAAC9-7AFA-4027-A3F9-9C75E0EBBC0A}" presName="connTx" presStyleLbl="parChTrans1D3" presStyleIdx="3" presStyleCnt="5"/>
      <dgm:spPr/>
    </dgm:pt>
    <dgm:pt modelId="{F87FEF2D-85A2-43DC-9B63-D6ADBF2E0272}" type="pres">
      <dgm:prSet presAssocID="{5346AD79-5B99-400F-981A-2041FE0FC34F}" presName="root2" presStyleCnt="0"/>
      <dgm:spPr/>
    </dgm:pt>
    <dgm:pt modelId="{20C0CFA6-BE02-4A5A-8297-A499CFE9657C}" type="pres">
      <dgm:prSet presAssocID="{5346AD79-5B99-400F-981A-2041FE0FC34F}" presName="LevelTwoTextNode" presStyleLbl="node3" presStyleIdx="3" presStyleCnt="5">
        <dgm:presLayoutVars>
          <dgm:chPref val="3"/>
        </dgm:presLayoutVars>
      </dgm:prSet>
      <dgm:spPr/>
    </dgm:pt>
    <dgm:pt modelId="{265A2AC3-550D-4147-BEF3-BCCA59C8E0C2}" type="pres">
      <dgm:prSet presAssocID="{5346AD79-5B99-400F-981A-2041FE0FC34F}" presName="level3hierChild" presStyleCnt="0"/>
      <dgm:spPr/>
    </dgm:pt>
    <dgm:pt modelId="{6D637789-7957-4194-97B9-09F89B497F0F}" type="pres">
      <dgm:prSet presAssocID="{0A1AC720-CE25-4287-88A1-A08E36C6C2EE}" presName="conn2-1" presStyleLbl="parChTrans1D3" presStyleIdx="4" presStyleCnt="5"/>
      <dgm:spPr/>
    </dgm:pt>
    <dgm:pt modelId="{B06FB3B5-B588-4DF9-B488-0216F45D3FFD}" type="pres">
      <dgm:prSet presAssocID="{0A1AC720-CE25-4287-88A1-A08E36C6C2EE}" presName="connTx" presStyleLbl="parChTrans1D3" presStyleIdx="4" presStyleCnt="5"/>
      <dgm:spPr/>
    </dgm:pt>
    <dgm:pt modelId="{BBDC44E9-3F71-46DE-9A8E-FD40F646EA2E}" type="pres">
      <dgm:prSet presAssocID="{73EAF126-B5EB-4C69-B6B3-DC2EF8EA0A85}" presName="root2" presStyleCnt="0"/>
      <dgm:spPr/>
    </dgm:pt>
    <dgm:pt modelId="{8ADE518A-6589-4F01-83A2-66178CB8D036}" type="pres">
      <dgm:prSet presAssocID="{73EAF126-B5EB-4C69-B6B3-DC2EF8EA0A85}" presName="LevelTwoTextNode" presStyleLbl="node3" presStyleIdx="4" presStyleCnt="5">
        <dgm:presLayoutVars>
          <dgm:chPref val="3"/>
        </dgm:presLayoutVars>
      </dgm:prSet>
      <dgm:spPr/>
    </dgm:pt>
    <dgm:pt modelId="{A217E7C3-0C7A-4092-BAF8-187B9FB213A1}" type="pres">
      <dgm:prSet presAssocID="{73EAF126-B5EB-4C69-B6B3-DC2EF8EA0A85}" presName="level3hierChild" presStyleCnt="0"/>
      <dgm:spPr/>
    </dgm:pt>
  </dgm:ptLst>
  <dgm:cxnLst>
    <dgm:cxn modelId="{28B4300C-60B3-4CA0-8F41-DCDA65B56BCA}" type="presOf" srcId="{BA0AB41A-8865-4911-9A49-D97D74D500F7}" destId="{E6D2D126-48CA-44C9-8BC4-BF29675A3B14}" srcOrd="1" destOrd="0" presId="urn:microsoft.com/office/officeart/2008/layout/HorizontalMultiLevelHierarchy"/>
    <dgm:cxn modelId="{ACE3DE0D-48AD-4FEB-9CD1-4013994BC5D1}" type="presOf" srcId="{7A453B02-2736-4AF6-9513-533238427BBE}" destId="{81414AD6-A63E-456C-9019-E57DC9D15648}" srcOrd="0" destOrd="0" presId="urn:microsoft.com/office/officeart/2008/layout/HorizontalMultiLevelHierarchy"/>
    <dgm:cxn modelId="{3C070317-B4BF-4A23-A1FE-1A864DA2DDCB}" srcId="{D34F4373-4799-456C-B960-5BAD0AAC0731}" destId="{F3B730B4-7D18-455B-9A99-E7CD3AFC78F8}" srcOrd="1" destOrd="0" parTransId="{BA0AB41A-8865-4911-9A49-D97D74D500F7}" sibTransId="{A48A02D5-BBC0-49DE-9E3F-66BCA83A6337}"/>
    <dgm:cxn modelId="{1FB92F17-8165-4237-BF2D-83942669F1D7}" srcId="{8EA78E6D-71E8-4450-B190-6A0611CD5AA2}" destId="{66C48BD4-9A78-4BA5-B3AC-5CF361F6C20F}" srcOrd="0" destOrd="0" parTransId="{357280D1-81AD-4610-B5AC-B1B1CEBBD37D}" sibTransId="{A333F1B4-7026-4785-BE79-52AE9915B871}"/>
    <dgm:cxn modelId="{61510C27-853A-43CD-87B7-9655ECA55615}" srcId="{F3B730B4-7D18-455B-9A99-E7CD3AFC78F8}" destId="{5346AD79-5B99-400F-981A-2041FE0FC34F}" srcOrd="1" destOrd="0" parTransId="{598EAAC9-7AFA-4027-A3F9-9C75E0EBBC0A}" sibTransId="{E2245F3B-80D4-43FA-BE20-942D4F385300}"/>
    <dgm:cxn modelId="{9AB16037-9C87-4975-B80E-E0E6C338F9EF}" type="presOf" srcId="{D34F4373-4799-456C-B960-5BAD0AAC0731}" destId="{8ED271D9-CB68-4762-81BC-47E4D9E75F2B}" srcOrd="0" destOrd="0" presId="urn:microsoft.com/office/officeart/2008/layout/HorizontalMultiLevelHierarchy"/>
    <dgm:cxn modelId="{2170353E-AC87-4FAA-892C-8DCD406AC8C6}" type="presOf" srcId="{0A1AC720-CE25-4287-88A1-A08E36C6C2EE}" destId="{B06FB3B5-B588-4DF9-B488-0216F45D3FFD}" srcOrd="1" destOrd="0" presId="urn:microsoft.com/office/officeart/2008/layout/HorizontalMultiLevelHierarchy"/>
    <dgm:cxn modelId="{C771E440-0F55-416A-8849-A3A1BFC7A60B}" type="presOf" srcId="{8EA78E6D-71E8-4450-B190-6A0611CD5AA2}" destId="{35A1130C-3AD3-40EC-A1B0-721729F64B78}" srcOrd="0" destOrd="0" presId="urn:microsoft.com/office/officeart/2008/layout/HorizontalMultiLevelHierarchy"/>
    <dgm:cxn modelId="{5F78AA5D-3359-4E61-ABE9-491CF870639C}" type="presOf" srcId="{F686A7BC-244C-4355-AA05-603C9A125158}" destId="{BB8CEAAB-452A-4896-AB31-926094EEC124}" srcOrd="0" destOrd="0" presId="urn:microsoft.com/office/officeart/2008/layout/HorizontalMultiLevelHierarchy"/>
    <dgm:cxn modelId="{12496262-3781-4EC6-8574-12FE373A4E49}" srcId="{7A453B02-2736-4AF6-9513-533238427BBE}" destId="{D34F4373-4799-456C-B960-5BAD0AAC0731}" srcOrd="0" destOrd="0" parTransId="{DA4D5E13-3EE7-4680-B516-8AB559D2354C}" sibTransId="{ECB89A3B-1638-4B0E-9CB8-9633820AA5C0}"/>
    <dgm:cxn modelId="{9FBFAC63-47C9-4858-874B-57FB346FE814}" type="presOf" srcId="{73EAF126-B5EB-4C69-B6B3-DC2EF8EA0A85}" destId="{8ADE518A-6589-4F01-83A2-66178CB8D036}" srcOrd="0" destOrd="0" presId="urn:microsoft.com/office/officeart/2008/layout/HorizontalMultiLevelHierarchy"/>
    <dgm:cxn modelId="{FB366966-3A00-47AA-8921-8A7F4B7F2AC8}" type="presOf" srcId="{0A1AC720-CE25-4287-88A1-A08E36C6C2EE}" destId="{6D637789-7957-4194-97B9-09F89B497F0F}" srcOrd="0" destOrd="0" presId="urn:microsoft.com/office/officeart/2008/layout/HorizontalMultiLevelHierarchy"/>
    <dgm:cxn modelId="{7BFDEB66-69CB-40B2-9187-9EFD1C7A5103}" type="presOf" srcId="{A1CF5024-2854-408C-A1B4-083E8850D72D}" destId="{1DB1360E-2431-4637-9870-60A1EBBD1AA9}" srcOrd="0" destOrd="0" presId="urn:microsoft.com/office/officeart/2008/layout/HorizontalMultiLevelHierarchy"/>
    <dgm:cxn modelId="{D97B1E47-D7CE-400D-8E6C-AA122585F92C}" type="presOf" srcId="{F32B54F6-2ADA-473D-9103-D0FC2935CFF0}" destId="{FAD240A0-FDB5-4B05-B3DA-E7D938F2A5F6}" srcOrd="0" destOrd="0" presId="urn:microsoft.com/office/officeart/2008/layout/HorizontalMultiLevelHierarchy"/>
    <dgm:cxn modelId="{A7E53C69-ABE4-4B94-89E2-A044FFF079CD}" type="presOf" srcId="{BA0AB41A-8865-4911-9A49-D97D74D500F7}" destId="{04F96060-A28D-43E7-AB3D-AEF557BC673F}" srcOrd="0" destOrd="0" presId="urn:microsoft.com/office/officeart/2008/layout/HorizontalMultiLevelHierarchy"/>
    <dgm:cxn modelId="{0E1F1E4D-5917-4451-85A7-0C659356DC77}" type="presOf" srcId="{357280D1-81AD-4610-B5AC-B1B1CEBBD37D}" destId="{FDA5A776-BD56-4B6B-B017-25F4B95663F5}" srcOrd="1" destOrd="0" presId="urn:microsoft.com/office/officeart/2008/layout/HorizontalMultiLevelHierarchy"/>
    <dgm:cxn modelId="{FF41C082-3BF7-495E-A46A-14BDEFD4185C}" type="presOf" srcId="{598EAAC9-7AFA-4027-A3F9-9C75E0EBBC0A}" destId="{EDB607C7-0F6A-4D72-A290-9F31307E098B}" srcOrd="1" destOrd="0" presId="urn:microsoft.com/office/officeart/2008/layout/HorizontalMultiLevelHierarchy"/>
    <dgm:cxn modelId="{EC8D3C86-DB0E-40DB-A481-23573C16E81C}" srcId="{D34F4373-4799-456C-B960-5BAD0AAC0731}" destId="{8EA78E6D-71E8-4450-B190-6A0611CD5AA2}" srcOrd="0" destOrd="0" parTransId="{A1CF5024-2854-408C-A1B4-083E8850D72D}" sibTransId="{2EDF751E-BCC5-4F06-AB9A-DE9C2FEE104B}"/>
    <dgm:cxn modelId="{21676898-1EB2-4F5B-837B-65CEC26167A4}" type="presOf" srcId="{357280D1-81AD-4610-B5AC-B1B1CEBBD37D}" destId="{1E9E6529-D155-46BA-A21D-D9D26C83D9EE}" srcOrd="0" destOrd="0" presId="urn:microsoft.com/office/officeart/2008/layout/HorizontalMultiLevelHierarchy"/>
    <dgm:cxn modelId="{524C07A2-236D-4C1F-8EC7-6D553A8C0907}" type="presOf" srcId="{F32B54F6-2ADA-473D-9103-D0FC2935CFF0}" destId="{C66F86AD-A14D-4A5F-8723-09167A97B0B5}" srcOrd="1" destOrd="0" presId="urn:microsoft.com/office/officeart/2008/layout/HorizontalMultiLevelHierarchy"/>
    <dgm:cxn modelId="{1C8DA8B0-400D-47C2-B35F-3F1271404DDC}" type="presOf" srcId="{A1CF5024-2854-408C-A1B4-083E8850D72D}" destId="{52BFCFD3-FFBE-4E5D-9EA7-43BCAF2AA308}" srcOrd="1" destOrd="0" presId="urn:microsoft.com/office/officeart/2008/layout/HorizontalMultiLevelHierarchy"/>
    <dgm:cxn modelId="{ECD275BC-B03F-43ED-8B2D-E1FA4DFEE6DA}" type="presOf" srcId="{598EAAC9-7AFA-4027-A3F9-9C75E0EBBC0A}" destId="{DB54F535-0235-48A1-B032-0D25728A9263}" srcOrd="0" destOrd="0" presId="urn:microsoft.com/office/officeart/2008/layout/HorizontalMultiLevelHierarchy"/>
    <dgm:cxn modelId="{2D2E48CE-A628-4F9C-90FC-4EFE9B20D4FF}" srcId="{F3B730B4-7D18-455B-9A99-E7CD3AFC78F8}" destId="{73EAF126-B5EB-4C69-B6B3-DC2EF8EA0A85}" srcOrd="2" destOrd="0" parTransId="{0A1AC720-CE25-4287-88A1-A08E36C6C2EE}" sibTransId="{0BC7FA9F-08BF-4A4A-B268-F612EE32567E}"/>
    <dgm:cxn modelId="{C3A707D6-7B7C-40C4-80AC-9D3E31BCA74D}" type="presOf" srcId="{66C48BD4-9A78-4BA5-B3AC-5CF361F6C20F}" destId="{B9CC2574-507D-436C-AB99-5620A6A7E766}" srcOrd="0" destOrd="0" presId="urn:microsoft.com/office/officeart/2008/layout/HorizontalMultiLevelHierarchy"/>
    <dgm:cxn modelId="{3771E4E8-2BFD-47D0-8C86-C2024753C96C}" type="presOf" srcId="{E7929521-651A-4506-B2A9-216C18079DEE}" destId="{F320F2AF-53D7-4F06-9F6D-C099CE340128}" srcOrd="1" destOrd="0" presId="urn:microsoft.com/office/officeart/2008/layout/HorizontalMultiLevelHierarchy"/>
    <dgm:cxn modelId="{8D6C07F0-3C61-43DE-A37B-F856BDC026A1}" srcId="{8EA78E6D-71E8-4450-B190-6A0611CD5AA2}" destId="{F686A7BC-244C-4355-AA05-603C9A125158}" srcOrd="1" destOrd="0" parTransId="{E7929521-651A-4506-B2A9-216C18079DEE}" sibTransId="{A862AFEE-442E-4741-A36A-A8576952AAB3}"/>
    <dgm:cxn modelId="{14BBA6F1-D985-4C33-B94C-9E23E65D724B}" type="presOf" srcId="{F3B730B4-7D18-455B-9A99-E7CD3AFC78F8}" destId="{79E38E09-FE0B-433D-B64A-63894F4CE904}" srcOrd="0" destOrd="0" presId="urn:microsoft.com/office/officeart/2008/layout/HorizontalMultiLevelHierarchy"/>
    <dgm:cxn modelId="{DD9ACFF2-4780-4B74-B4A4-771ECB4C804F}" type="presOf" srcId="{E7929521-651A-4506-B2A9-216C18079DEE}" destId="{C4366604-E6A9-4E30-8E97-F85002B27283}" srcOrd="0" destOrd="0" presId="urn:microsoft.com/office/officeart/2008/layout/HorizontalMultiLevelHierarchy"/>
    <dgm:cxn modelId="{90D706FD-FB7D-4F4A-A4C4-26AA18A225FD}" srcId="{F3B730B4-7D18-455B-9A99-E7CD3AFC78F8}" destId="{621EF40A-5323-4474-A5DE-D62379D6D5D9}" srcOrd="0" destOrd="0" parTransId="{F32B54F6-2ADA-473D-9103-D0FC2935CFF0}" sibTransId="{206BFCE7-77E9-4B4F-925E-E7BCBDE9A31D}"/>
    <dgm:cxn modelId="{50FD50FE-9473-4506-8047-35BCD40313B8}" type="presOf" srcId="{621EF40A-5323-4474-A5DE-D62379D6D5D9}" destId="{CE72FDE0-5F94-4CD5-890A-6F1EC682F7AD}" srcOrd="0" destOrd="0" presId="urn:microsoft.com/office/officeart/2008/layout/HorizontalMultiLevelHierarchy"/>
    <dgm:cxn modelId="{1D0B97FE-F09F-4469-99C2-92DFCBEBABC8}" type="presOf" srcId="{5346AD79-5B99-400F-981A-2041FE0FC34F}" destId="{20C0CFA6-BE02-4A5A-8297-A499CFE9657C}" srcOrd="0" destOrd="0" presId="urn:microsoft.com/office/officeart/2008/layout/HorizontalMultiLevelHierarchy"/>
    <dgm:cxn modelId="{D0E2EAEC-2172-499B-ADBD-8CC4A79AC775}" type="presParOf" srcId="{81414AD6-A63E-456C-9019-E57DC9D15648}" destId="{1CDA49A2-CDEE-42F8-ABD7-0537D0C22F45}" srcOrd="0" destOrd="0" presId="urn:microsoft.com/office/officeart/2008/layout/HorizontalMultiLevelHierarchy"/>
    <dgm:cxn modelId="{1893567C-C9E4-4F2F-954F-61FECEFCBD65}" type="presParOf" srcId="{1CDA49A2-CDEE-42F8-ABD7-0537D0C22F45}" destId="{8ED271D9-CB68-4762-81BC-47E4D9E75F2B}" srcOrd="0" destOrd="0" presId="urn:microsoft.com/office/officeart/2008/layout/HorizontalMultiLevelHierarchy"/>
    <dgm:cxn modelId="{B2B0F699-ABA1-4DF6-B9A8-33187866F1AD}" type="presParOf" srcId="{1CDA49A2-CDEE-42F8-ABD7-0537D0C22F45}" destId="{337AA75C-49F7-4C98-A5E5-8FA011BB08EE}" srcOrd="1" destOrd="0" presId="urn:microsoft.com/office/officeart/2008/layout/HorizontalMultiLevelHierarchy"/>
    <dgm:cxn modelId="{45938AAB-1341-49CF-A0AC-9E0347094E10}" type="presParOf" srcId="{337AA75C-49F7-4C98-A5E5-8FA011BB08EE}" destId="{1DB1360E-2431-4637-9870-60A1EBBD1AA9}" srcOrd="0" destOrd="0" presId="urn:microsoft.com/office/officeart/2008/layout/HorizontalMultiLevelHierarchy"/>
    <dgm:cxn modelId="{268C1508-7852-45F9-A945-62DF31D2A6E5}" type="presParOf" srcId="{1DB1360E-2431-4637-9870-60A1EBBD1AA9}" destId="{52BFCFD3-FFBE-4E5D-9EA7-43BCAF2AA308}" srcOrd="0" destOrd="0" presId="urn:microsoft.com/office/officeart/2008/layout/HorizontalMultiLevelHierarchy"/>
    <dgm:cxn modelId="{611E66DD-2ABC-434B-A02E-7FE80D9AB44D}" type="presParOf" srcId="{337AA75C-49F7-4C98-A5E5-8FA011BB08EE}" destId="{1272690A-B4C2-4F71-B052-362AE9B329D7}" srcOrd="1" destOrd="0" presId="urn:microsoft.com/office/officeart/2008/layout/HorizontalMultiLevelHierarchy"/>
    <dgm:cxn modelId="{455E46C0-D4D0-4439-8430-69A579245A0E}" type="presParOf" srcId="{1272690A-B4C2-4F71-B052-362AE9B329D7}" destId="{35A1130C-3AD3-40EC-A1B0-721729F64B78}" srcOrd="0" destOrd="0" presId="urn:microsoft.com/office/officeart/2008/layout/HorizontalMultiLevelHierarchy"/>
    <dgm:cxn modelId="{E8319F45-A85F-458D-8717-007A24C95635}" type="presParOf" srcId="{1272690A-B4C2-4F71-B052-362AE9B329D7}" destId="{80222C69-6158-4540-A748-F695BA50DBD4}" srcOrd="1" destOrd="0" presId="urn:microsoft.com/office/officeart/2008/layout/HorizontalMultiLevelHierarchy"/>
    <dgm:cxn modelId="{9140C8F9-F5C4-4191-8B67-F98B19ABE821}" type="presParOf" srcId="{80222C69-6158-4540-A748-F695BA50DBD4}" destId="{1E9E6529-D155-46BA-A21D-D9D26C83D9EE}" srcOrd="0" destOrd="0" presId="urn:microsoft.com/office/officeart/2008/layout/HorizontalMultiLevelHierarchy"/>
    <dgm:cxn modelId="{CF80326A-426B-4011-A401-EDBBBE9750C8}" type="presParOf" srcId="{1E9E6529-D155-46BA-A21D-D9D26C83D9EE}" destId="{FDA5A776-BD56-4B6B-B017-25F4B95663F5}" srcOrd="0" destOrd="0" presId="urn:microsoft.com/office/officeart/2008/layout/HorizontalMultiLevelHierarchy"/>
    <dgm:cxn modelId="{205C7109-9846-4D99-9B22-9D32F8BFD200}" type="presParOf" srcId="{80222C69-6158-4540-A748-F695BA50DBD4}" destId="{F8D26DAF-D4BC-4EA4-8237-B1C0E5584139}" srcOrd="1" destOrd="0" presId="urn:microsoft.com/office/officeart/2008/layout/HorizontalMultiLevelHierarchy"/>
    <dgm:cxn modelId="{9D854595-C45D-4C6E-BAF3-27361093555B}" type="presParOf" srcId="{F8D26DAF-D4BC-4EA4-8237-B1C0E5584139}" destId="{B9CC2574-507D-436C-AB99-5620A6A7E766}" srcOrd="0" destOrd="0" presId="urn:microsoft.com/office/officeart/2008/layout/HorizontalMultiLevelHierarchy"/>
    <dgm:cxn modelId="{7906E2ED-146C-49EC-BC56-8C474C3E94FD}" type="presParOf" srcId="{F8D26DAF-D4BC-4EA4-8237-B1C0E5584139}" destId="{87637F82-815D-44C1-BE2D-FA5A3DA369B4}" srcOrd="1" destOrd="0" presId="urn:microsoft.com/office/officeart/2008/layout/HorizontalMultiLevelHierarchy"/>
    <dgm:cxn modelId="{BCBDDB4F-E4CE-4960-88FD-9609B4138039}" type="presParOf" srcId="{80222C69-6158-4540-A748-F695BA50DBD4}" destId="{C4366604-E6A9-4E30-8E97-F85002B27283}" srcOrd="2" destOrd="0" presId="urn:microsoft.com/office/officeart/2008/layout/HorizontalMultiLevelHierarchy"/>
    <dgm:cxn modelId="{DBDAB7F1-8BEB-44B7-BF6F-D0ADD8EBD77E}" type="presParOf" srcId="{C4366604-E6A9-4E30-8E97-F85002B27283}" destId="{F320F2AF-53D7-4F06-9F6D-C099CE340128}" srcOrd="0" destOrd="0" presId="urn:microsoft.com/office/officeart/2008/layout/HorizontalMultiLevelHierarchy"/>
    <dgm:cxn modelId="{264D96FC-3E8C-4E6F-B310-1B935D1F327B}" type="presParOf" srcId="{80222C69-6158-4540-A748-F695BA50DBD4}" destId="{E181A196-3164-4486-A4A4-C6073C998F7D}" srcOrd="3" destOrd="0" presId="urn:microsoft.com/office/officeart/2008/layout/HorizontalMultiLevelHierarchy"/>
    <dgm:cxn modelId="{2CA4F15D-335D-4EA7-A08B-6CE260F6C566}" type="presParOf" srcId="{E181A196-3164-4486-A4A4-C6073C998F7D}" destId="{BB8CEAAB-452A-4896-AB31-926094EEC124}" srcOrd="0" destOrd="0" presId="urn:microsoft.com/office/officeart/2008/layout/HorizontalMultiLevelHierarchy"/>
    <dgm:cxn modelId="{BC27AAA2-A825-450D-9F86-12E665671F7A}" type="presParOf" srcId="{E181A196-3164-4486-A4A4-C6073C998F7D}" destId="{2DF272F9-8F53-49CF-AE8B-72DE0755EAF5}" srcOrd="1" destOrd="0" presId="urn:microsoft.com/office/officeart/2008/layout/HorizontalMultiLevelHierarchy"/>
    <dgm:cxn modelId="{36047E32-5075-451E-AD68-3F2ABB14AC99}" type="presParOf" srcId="{337AA75C-49F7-4C98-A5E5-8FA011BB08EE}" destId="{04F96060-A28D-43E7-AB3D-AEF557BC673F}" srcOrd="2" destOrd="0" presId="urn:microsoft.com/office/officeart/2008/layout/HorizontalMultiLevelHierarchy"/>
    <dgm:cxn modelId="{B79316D8-74A5-4DAB-99F6-9B3A957CCD42}" type="presParOf" srcId="{04F96060-A28D-43E7-AB3D-AEF557BC673F}" destId="{E6D2D126-48CA-44C9-8BC4-BF29675A3B14}" srcOrd="0" destOrd="0" presId="urn:microsoft.com/office/officeart/2008/layout/HorizontalMultiLevelHierarchy"/>
    <dgm:cxn modelId="{35B9D773-9774-4BBC-B9F4-1FDE08769856}" type="presParOf" srcId="{337AA75C-49F7-4C98-A5E5-8FA011BB08EE}" destId="{EC2C0A32-FB52-4824-ADF5-BC0086DED34B}" srcOrd="3" destOrd="0" presId="urn:microsoft.com/office/officeart/2008/layout/HorizontalMultiLevelHierarchy"/>
    <dgm:cxn modelId="{4620E77D-D691-4B4E-8509-B1D86F3505C2}" type="presParOf" srcId="{EC2C0A32-FB52-4824-ADF5-BC0086DED34B}" destId="{79E38E09-FE0B-433D-B64A-63894F4CE904}" srcOrd="0" destOrd="0" presId="urn:microsoft.com/office/officeart/2008/layout/HorizontalMultiLevelHierarchy"/>
    <dgm:cxn modelId="{5E2E18DA-A9D8-4FC0-BB88-525FFC33D429}" type="presParOf" srcId="{EC2C0A32-FB52-4824-ADF5-BC0086DED34B}" destId="{8B558D74-457D-4555-B6E8-C792A33AFA4F}" srcOrd="1" destOrd="0" presId="urn:microsoft.com/office/officeart/2008/layout/HorizontalMultiLevelHierarchy"/>
    <dgm:cxn modelId="{42410156-80D0-4695-B817-502355689292}" type="presParOf" srcId="{8B558D74-457D-4555-B6E8-C792A33AFA4F}" destId="{FAD240A0-FDB5-4B05-B3DA-E7D938F2A5F6}" srcOrd="0" destOrd="0" presId="urn:microsoft.com/office/officeart/2008/layout/HorizontalMultiLevelHierarchy"/>
    <dgm:cxn modelId="{6F678FE7-7447-4CD5-A3EF-847327AA662C}" type="presParOf" srcId="{FAD240A0-FDB5-4B05-B3DA-E7D938F2A5F6}" destId="{C66F86AD-A14D-4A5F-8723-09167A97B0B5}" srcOrd="0" destOrd="0" presId="urn:microsoft.com/office/officeart/2008/layout/HorizontalMultiLevelHierarchy"/>
    <dgm:cxn modelId="{68B51C08-F00F-4BE7-97F8-E77CFE261EBF}" type="presParOf" srcId="{8B558D74-457D-4555-B6E8-C792A33AFA4F}" destId="{587F4AE3-533D-4CD2-8F70-68082F826F19}" srcOrd="1" destOrd="0" presId="urn:microsoft.com/office/officeart/2008/layout/HorizontalMultiLevelHierarchy"/>
    <dgm:cxn modelId="{7FBDFCD3-6AB2-4EC6-80ED-080F0AA3D1FA}" type="presParOf" srcId="{587F4AE3-533D-4CD2-8F70-68082F826F19}" destId="{CE72FDE0-5F94-4CD5-890A-6F1EC682F7AD}" srcOrd="0" destOrd="0" presId="urn:microsoft.com/office/officeart/2008/layout/HorizontalMultiLevelHierarchy"/>
    <dgm:cxn modelId="{501CD8F4-80EE-4E1E-BCB8-AD334A298E36}" type="presParOf" srcId="{587F4AE3-533D-4CD2-8F70-68082F826F19}" destId="{B3C0543B-3F41-44FE-9351-831D5112BDB7}" srcOrd="1" destOrd="0" presId="urn:microsoft.com/office/officeart/2008/layout/HorizontalMultiLevelHierarchy"/>
    <dgm:cxn modelId="{611CBB1C-9F6A-4F67-9688-05CD42A038BF}" type="presParOf" srcId="{8B558D74-457D-4555-B6E8-C792A33AFA4F}" destId="{DB54F535-0235-48A1-B032-0D25728A9263}" srcOrd="2" destOrd="0" presId="urn:microsoft.com/office/officeart/2008/layout/HorizontalMultiLevelHierarchy"/>
    <dgm:cxn modelId="{00736F94-0B05-4176-A779-3A75B6C7D584}" type="presParOf" srcId="{DB54F535-0235-48A1-B032-0D25728A9263}" destId="{EDB607C7-0F6A-4D72-A290-9F31307E098B}" srcOrd="0" destOrd="0" presId="urn:microsoft.com/office/officeart/2008/layout/HorizontalMultiLevelHierarchy"/>
    <dgm:cxn modelId="{C5A355E2-1AA4-474C-B482-79D9E77BC49F}" type="presParOf" srcId="{8B558D74-457D-4555-B6E8-C792A33AFA4F}" destId="{F87FEF2D-85A2-43DC-9B63-D6ADBF2E0272}" srcOrd="3" destOrd="0" presId="urn:microsoft.com/office/officeart/2008/layout/HorizontalMultiLevelHierarchy"/>
    <dgm:cxn modelId="{A9F75500-B947-425A-A833-6295F13E7CF0}" type="presParOf" srcId="{F87FEF2D-85A2-43DC-9B63-D6ADBF2E0272}" destId="{20C0CFA6-BE02-4A5A-8297-A499CFE9657C}" srcOrd="0" destOrd="0" presId="urn:microsoft.com/office/officeart/2008/layout/HorizontalMultiLevelHierarchy"/>
    <dgm:cxn modelId="{A1331F55-EAFE-43FA-A555-0FEFDD267039}" type="presParOf" srcId="{F87FEF2D-85A2-43DC-9B63-D6ADBF2E0272}" destId="{265A2AC3-550D-4147-BEF3-BCCA59C8E0C2}" srcOrd="1" destOrd="0" presId="urn:microsoft.com/office/officeart/2008/layout/HorizontalMultiLevelHierarchy"/>
    <dgm:cxn modelId="{1C0358C2-B7A5-4B70-9F68-35BB47D97E50}" type="presParOf" srcId="{8B558D74-457D-4555-B6E8-C792A33AFA4F}" destId="{6D637789-7957-4194-97B9-09F89B497F0F}" srcOrd="4" destOrd="0" presId="urn:microsoft.com/office/officeart/2008/layout/HorizontalMultiLevelHierarchy"/>
    <dgm:cxn modelId="{CA17451D-E7AF-4524-B983-6B582C014FF1}" type="presParOf" srcId="{6D637789-7957-4194-97B9-09F89B497F0F}" destId="{B06FB3B5-B588-4DF9-B488-0216F45D3FFD}" srcOrd="0" destOrd="0" presId="urn:microsoft.com/office/officeart/2008/layout/HorizontalMultiLevelHierarchy"/>
    <dgm:cxn modelId="{876D7CEF-CAA6-42C0-ADD4-9391898B94F2}" type="presParOf" srcId="{8B558D74-457D-4555-B6E8-C792A33AFA4F}" destId="{BBDC44E9-3F71-46DE-9A8E-FD40F646EA2E}" srcOrd="5" destOrd="0" presId="urn:microsoft.com/office/officeart/2008/layout/HorizontalMultiLevelHierarchy"/>
    <dgm:cxn modelId="{6FAE94BB-A12E-4A69-A0D9-4B3B28D1C3A9}" type="presParOf" srcId="{BBDC44E9-3F71-46DE-9A8E-FD40F646EA2E}" destId="{8ADE518A-6589-4F01-83A2-66178CB8D036}" srcOrd="0" destOrd="0" presId="urn:microsoft.com/office/officeart/2008/layout/HorizontalMultiLevelHierarchy"/>
    <dgm:cxn modelId="{AAFA1F39-2F1F-467D-9519-363A51F6451A}" type="presParOf" srcId="{BBDC44E9-3F71-46DE-9A8E-FD40F646EA2E}" destId="{A217E7C3-0C7A-4092-BAF8-187B9FB213A1}" srcOrd="1" destOrd="0" presId="urn:microsoft.com/office/officeart/2008/layout/HorizontalMultiLevelHierarchy"/>
  </dgm:cxnLst>
  <dgm:bg/>
  <dgm:whole/>
  <dgm:extLst>
    <a:ext uri="http://schemas.microsoft.com/office/drawing/2008/diagram">
      <dsp:dataModelExt xmlns:dsp="http://schemas.microsoft.com/office/drawing/2008/diagram" relId="rId22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64C8A37F-6C20-44F5-85FC-5141B5334E4A}" type="doc">
      <dgm:prSet loTypeId="urn:microsoft.com/office/officeart/2005/8/layout/cycle7" loCatId="cycle" qsTypeId="urn:microsoft.com/office/officeart/2005/8/quickstyle/simple5" qsCatId="simple" csTypeId="urn:microsoft.com/office/officeart/2005/8/colors/accent1_3" csCatId="accent1" phldr="1"/>
      <dgm:spPr/>
      <dgm:t>
        <a:bodyPr/>
        <a:lstStyle/>
        <a:p>
          <a:endParaRPr lang="en-US"/>
        </a:p>
      </dgm:t>
    </dgm:pt>
    <dgm:pt modelId="{6C42ED4B-CB06-4B5D-A0F1-CD9FA1533CD9}">
      <dgm:prSet phldrT="[Text]"/>
      <dgm:spPr/>
      <dgm:t>
        <a:bodyPr/>
        <a:lstStyle/>
        <a:p>
          <a:r>
            <a:rPr lang="en-US"/>
            <a:t>Customer acquisition</a:t>
          </a:r>
        </a:p>
      </dgm:t>
    </dgm:pt>
    <dgm:pt modelId="{F5F382C9-B56B-4376-8BAC-AEE5C6C5FDBD}" type="parTrans" cxnId="{7B688EA7-D66C-4362-A226-DDB11A117C56}">
      <dgm:prSet/>
      <dgm:spPr/>
      <dgm:t>
        <a:bodyPr/>
        <a:lstStyle/>
        <a:p>
          <a:endParaRPr lang="en-US"/>
        </a:p>
      </dgm:t>
    </dgm:pt>
    <dgm:pt modelId="{614A93F4-CB2D-4CB8-814D-8AEFF365FB9F}" type="sibTrans" cxnId="{7B688EA7-D66C-4362-A226-DDB11A117C56}">
      <dgm:prSet/>
      <dgm:spPr/>
      <dgm:t>
        <a:bodyPr/>
        <a:lstStyle/>
        <a:p>
          <a:endParaRPr lang="en-US"/>
        </a:p>
      </dgm:t>
    </dgm:pt>
    <dgm:pt modelId="{1FF62CCB-40D2-49C2-A421-79C36F7B6A40}">
      <dgm:prSet phldrT="[Text]"/>
      <dgm:spPr/>
      <dgm:t>
        <a:bodyPr/>
        <a:lstStyle/>
        <a:p>
          <a:r>
            <a:rPr lang="en-US"/>
            <a:t>Competitive pricing </a:t>
          </a:r>
        </a:p>
      </dgm:t>
    </dgm:pt>
    <dgm:pt modelId="{4E58F7C8-4944-4252-89FC-A62AD5E9B744}" type="parTrans" cxnId="{344FD06C-AD71-49E6-9C07-DB99CD50F086}">
      <dgm:prSet/>
      <dgm:spPr/>
      <dgm:t>
        <a:bodyPr/>
        <a:lstStyle/>
        <a:p>
          <a:endParaRPr lang="en-US"/>
        </a:p>
      </dgm:t>
    </dgm:pt>
    <dgm:pt modelId="{451B6A19-012B-444A-9FD9-F9CD4472E4A2}" type="sibTrans" cxnId="{344FD06C-AD71-49E6-9C07-DB99CD50F086}">
      <dgm:prSet/>
      <dgm:spPr/>
      <dgm:t>
        <a:bodyPr/>
        <a:lstStyle/>
        <a:p>
          <a:endParaRPr lang="en-US"/>
        </a:p>
      </dgm:t>
    </dgm:pt>
    <dgm:pt modelId="{2452B99F-7AA0-4507-9116-2391FE473922}">
      <dgm:prSet phldrT="[Text]"/>
      <dgm:spPr/>
      <dgm:t>
        <a:bodyPr/>
        <a:lstStyle/>
        <a:p>
          <a:r>
            <a:rPr lang="en-US"/>
            <a:t>Referral programs</a:t>
          </a:r>
        </a:p>
      </dgm:t>
    </dgm:pt>
    <dgm:pt modelId="{8304C064-4702-4469-BC6A-54D37BD6E64B}" type="parTrans" cxnId="{9D7F033F-83DF-4BEA-8EC9-0D56EF337C5B}">
      <dgm:prSet/>
      <dgm:spPr/>
      <dgm:t>
        <a:bodyPr/>
        <a:lstStyle/>
        <a:p>
          <a:endParaRPr lang="en-US"/>
        </a:p>
      </dgm:t>
    </dgm:pt>
    <dgm:pt modelId="{7C666941-E856-4696-AD57-210E1CB7E6BB}" type="sibTrans" cxnId="{9D7F033F-83DF-4BEA-8EC9-0D56EF337C5B}">
      <dgm:prSet/>
      <dgm:spPr/>
      <dgm:t>
        <a:bodyPr/>
        <a:lstStyle/>
        <a:p>
          <a:endParaRPr lang="en-US"/>
        </a:p>
      </dgm:t>
    </dgm:pt>
    <dgm:pt modelId="{B0C2CDBF-4339-4F89-9C8F-0627097991AF}" type="pres">
      <dgm:prSet presAssocID="{64C8A37F-6C20-44F5-85FC-5141B5334E4A}" presName="Name0" presStyleCnt="0">
        <dgm:presLayoutVars>
          <dgm:dir/>
          <dgm:resizeHandles val="exact"/>
        </dgm:presLayoutVars>
      </dgm:prSet>
      <dgm:spPr/>
    </dgm:pt>
    <dgm:pt modelId="{BEB0A313-F594-42F2-9502-3A5C8B0D8EF6}" type="pres">
      <dgm:prSet presAssocID="{6C42ED4B-CB06-4B5D-A0F1-CD9FA1533CD9}" presName="node" presStyleLbl="node1" presStyleIdx="0" presStyleCnt="3">
        <dgm:presLayoutVars>
          <dgm:bulletEnabled val="1"/>
        </dgm:presLayoutVars>
      </dgm:prSet>
      <dgm:spPr/>
    </dgm:pt>
    <dgm:pt modelId="{D3035415-28CA-4045-8D53-FC888ADC205D}" type="pres">
      <dgm:prSet presAssocID="{614A93F4-CB2D-4CB8-814D-8AEFF365FB9F}" presName="sibTrans" presStyleLbl="sibTrans2D1" presStyleIdx="0" presStyleCnt="3"/>
      <dgm:spPr/>
    </dgm:pt>
    <dgm:pt modelId="{56181F9C-BD53-4AE7-A64A-A8699B9F0F99}" type="pres">
      <dgm:prSet presAssocID="{614A93F4-CB2D-4CB8-814D-8AEFF365FB9F}" presName="connectorText" presStyleLbl="sibTrans2D1" presStyleIdx="0" presStyleCnt="3"/>
      <dgm:spPr/>
    </dgm:pt>
    <dgm:pt modelId="{42473FFE-EF41-4B0D-BF52-0D41A678637F}" type="pres">
      <dgm:prSet presAssocID="{1FF62CCB-40D2-49C2-A421-79C36F7B6A40}" presName="node" presStyleLbl="node1" presStyleIdx="1" presStyleCnt="3">
        <dgm:presLayoutVars>
          <dgm:bulletEnabled val="1"/>
        </dgm:presLayoutVars>
      </dgm:prSet>
      <dgm:spPr/>
    </dgm:pt>
    <dgm:pt modelId="{FB0A081F-476E-4953-9BC2-2ABDFFA20D04}" type="pres">
      <dgm:prSet presAssocID="{451B6A19-012B-444A-9FD9-F9CD4472E4A2}" presName="sibTrans" presStyleLbl="sibTrans2D1" presStyleIdx="1" presStyleCnt="3"/>
      <dgm:spPr/>
    </dgm:pt>
    <dgm:pt modelId="{19CD4052-165E-42C1-BEF1-5A7FD684D5AA}" type="pres">
      <dgm:prSet presAssocID="{451B6A19-012B-444A-9FD9-F9CD4472E4A2}" presName="connectorText" presStyleLbl="sibTrans2D1" presStyleIdx="1" presStyleCnt="3"/>
      <dgm:spPr/>
    </dgm:pt>
    <dgm:pt modelId="{BF719336-0DDC-4EDF-8E19-55FFC78AA0E8}" type="pres">
      <dgm:prSet presAssocID="{2452B99F-7AA0-4507-9116-2391FE473922}" presName="node" presStyleLbl="node1" presStyleIdx="2" presStyleCnt="3">
        <dgm:presLayoutVars>
          <dgm:bulletEnabled val="1"/>
        </dgm:presLayoutVars>
      </dgm:prSet>
      <dgm:spPr/>
    </dgm:pt>
    <dgm:pt modelId="{E4286258-CF8E-4C92-969C-B32F688150A2}" type="pres">
      <dgm:prSet presAssocID="{7C666941-E856-4696-AD57-210E1CB7E6BB}" presName="sibTrans" presStyleLbl="sibTrans2D1" presStyleIdx="2" presStyleCnt="3"/>
      <dgm:spPr/>
    </dgm:pt>
    <dgm:pt modelId="{D5179589-1234-41CA-8F7D-FE5DE37A2E2C}" type="pres">
      <dgm:prSet presAssocID="{7C666941-E856-4696-AD57-210E1CB7E6BB}" presName="connectorText" presStyleLbl="sibTrans2D1" presStyleIdx="2" presStyleCnt="3"/>
      <dgm:spPr/>
    </dgm:pt>
  </dgm:ptLst>
  <dgm:cxnLst>
    <dgm:cxn modelId="{C2A8AC1C-54AE-42DF-8535-174ABE80BA46}" type="presOf" srcId="{7C666941-E856-4696-AD57-210E1CB7E6BB}" destId="{E4286258-CF8E-4C92-969C-B32F688150A2}" srcOrd="0" destOrd="0" presId="urn:microsoft.com/office/officeart/2005/8/layout/cycle7"/>
    <dgm:cxn modelId="{9D7F033F-83DF-4BEA-8EC9-0D56EF337C5B}" srcId="{64C8A37F-6C20-44F5-85FC-5141B5334E4A}" destId="{2452B99F-7AA0-4507-9116-2391FE473922}" srcOrd="2" destOrd="0" parTransId="{8304C064-4702-4469-BC6A-54D37BD6E64B}" sibTransId="{7C666941-E856-4696-AD57-210E1CB7E6BB}"/>
    <dgm:cxn modelId="{344FD06C-AD71-49E6-9C07-DB99CD50F086}" srcId="{64C8A37F-6C20-44F5-85FC-5141B5334E4A}" destId="{1FF62CCB-40D2-49C2-A421-79C36F7B6A40}" srcOrd="1" destOrd="0" parTransId="{4E58F7C8-4944-4252-89FC-A62AD5E9B744}" sibTransId="{451B6A19-012B-444A-9FD9-F9CD4472E4A2}"/>
    <dgm:cxn modelId="{ED899657-EF54-447F-AB65-F173CF4EC461}" type="presOf" srcId="{451B6A19-012B-444A-9FD9-F9CD4472E4A2}" destId="{19CD4052-165E-42C1-BEF1-5A7FD684D5AA}" srcOrd="1" destOrd="0" presId="urn:microsoft.com/office/officeart/2005/8/layout/cycle7"/>
    <dgm:cxn modelId="{C931FEA3-D3AF-4D9D-BD2B-F2513500134D}" type="presOf" srcId="{614A93F4-CB2D-4CB8-814D-8AEFF365FB9F}" destId="{D3035415-28CA-4045-8D53-FC888ADC205D}" srcOrd="0" destOrd="0" presId="urn:microsoft.com/office/officeart/2005/8/layout/cycle7"/>
    <dgm:cxn modelId="{7B688EA7-D66C-4362-A226-DDB11A117C56}" srcId="{64C8A37F-6C20-44F5-85FC-5141B5334E4A}" destId="{6C42ED4B-CB06-4B5D-A0F1-CD9FA1533CD9}" srcOrd="0" destOrd="0" parTransId="{F5F382C9-B56B-4376-8BAC-AEE5C6C5FDBD}" sibTransId="{614A93F4-CB2D-4CB8-814D-8AEFF365FB9F}"/>
    <dgm:cxn modelId="{D53C90AF-7F39-483E-867F-4252597E5F5D}" type="presOf" srcId="{7C666941-E856-4696-AD57-210E1CB7E6BB}" destId="{D5179589-1234-41CA-8F7D-FE5DE37A2E2C}" srcOrd="1" destOrd="0" presId="urn:microsoft.com/office/officeart/2005/8/layout/cycle7"/>
    <dgm:cxn modelId="{5B64A0C1-8837-4665-9DBB-A0615340E274}" type="presOf" srcId="{2452B99F-7AA0-4507-9116-2391FE473922}" destId="{BF719336-0DDC-4EDF-8E19-55FFC78AA0E8}" srcOrd="0" destOrd="0" presId="urn:microsoft.com/office/officeart/2005/8/layout/cycle7"/>
    <dgm:cxn modelId="{5BF2CAC3-CFBC-406B-A247-419B7EC5AB5C}" type="presOf" srcId="{64C8A37F-6C20-44F5-85FC-5141B5334E4A}" destId="{B0C2CDBF-4339-4F89-9C8F-0627097991AF}" srcOrd="0" destOrd="0" presId="urn:microsoft.com/office/officeart/2005/8/layout/cycle7"/>
    <dgm:cxn modelId="{937EE3C7-1A9E-499A-A979-581F8F7AE7C2}" type="presOf" srcId="{614A93F4-CB2D-4CB8-814D-8AEFF365FB9F}" destId="{56181F9C-BD53-4AE7-A64A-A8699B9F0F99}" srcOrd="1" destOrd="0" presId="urn:microsoft.com/office/officeart/2005/8/layout/cycle7"/>
    <dgm:cxn modelId="{32ACEFCA-79AF-4E76-BA35-41B9BCCA11E9}" type="presOf" srcId="{451B6A19-012B-444A-9FD9-F9CD4472E4A2}" destId="{FB0A081F-476E-4953-9BC2-2ABDFFA20D04}" srcOrd="0" destOrd="0" presId="urn:microsoft.com/office/officeart/2005/8/layout/cycle7"/>
    <dgm:cxn modelId="{49A8ADCB-B3D1-49AC-9054-D98E2BCDBC39}" type="presOf" srcId="{1FF62CCB-40D2-49C2-A421-79C36F7B6A40}" destId="{42473FFE-EF41-4B0D-BF52-0D41A678637F}" srcOrd="0" destOrd="0" presId="urn:microsoft.com/office/officeart/2005/8/layout/cycle7"/>
    <dgm:cxn modelId="{D669F6CE-62E8-47B8-BC2F-6BF3AB14361C}" type="presOf" srcId="{6C42ED4B-CB06-4B5D-A0F1-CD9FA1533CD9}" destId="{BEB0A313-F594-42F2-9502-3A5C8B0D8EF6}" srcOrd="0" destOrd="0" presId="urn:microsoft.com/office/officeart/2005/8/layout/cycle7"/>
    <dgm:cxn modelId="{0AF1814B-C468-4099-B26C-B7356143F045}" type="presParOf" srcId="{B0C2CDBF-4339-4F89-9C8F-0627097991AF}" destId="{BEB0A313-F594-42F2-9502-3A5C8B0D8EF6}" srcOrd="0" destOrd="0" presId="urn:microsoft.com/office/officeart/2005/8/layout/cycle7"/>
    <dgm:cxn modelId="{9E0DA480-5108-43C2-BD41-CBD3CEC47DEF}" type="presParOf" srcId="{B0C2CDBF-4339-4F89-9C8F-0627097991AF}" destId="{D3035415-28CA-4045-8D53-FC888ADC205D}" srcOrd="1" destOrd="0" presId="urn:microsoft.com/office/officeart/2005/8/layout/cycle7"/>
    <dgm:cxn modelId="{3614B564-332E-4E96-BA73-BB2D7F49AD79}" type="presParOf" srcId="{D3035415-28CA-4045-8D53-FC888ADC205D}" destId="{56181F9C-BD53-4AE7-A64A-A8699B9F0F99}" srcOrd="0" destOrd="0" presId="urn:microsoft.com/office/officeart/2005/8/layout/cycle7"/>
    <dgm:cxn modelId="{018A82B9-CD26-4F47-9396-00EFFFA6C269}" type="presParOf" srcId="{B0C2CDBF-4339-4F89-9C8F-0627097991AF}" destId="{42473FFE-EF41-4B0D-BF52-0D41A678637F}" srcOrd="2" destOrd="0" presId="urn:microsoft.com/office/officeart/2005/8/layout/cycle7"/>
    <dgm:cxn modelId="{943F0C4C-01E3-4939-A636-7BFB04DA653B}" type="presParOf" srcId="{B0C2CDBF-4339-4F89-9C8F-0627097991AF}" destId="{FB0A081F-476E-4953-9BC2-2ABDFFA20D04}" srcOrd="3" destOrd="0" presId="urn:microsoft.com/office/officeart/2005/8/layout/cycle7"/>
    <dgm:cxn modelId="{C30E75C3-D7F8-4F98-86CD-364990D68F37}" type="presParOf" srcId="{FB0A081F-476E-4953-9BC2-2ABDFFA20D04}" destId="{19CD4052-165E-42C1-BEF1-5A7FD684D5AA}" srcOrd="0" destOrd="0" presId="urn:microsoft.com/office/officeart/2005/8/layout/cycle7"/>
    <dgm:cxn modelId="{C566F415-9187-49C1-8285-E3136F9FC950}" type="presParOf" srcId="{B0C2CDBF-4339-4F89-9C8F-0627097991AF}" destId="{BF719336-0DDC-4EDF-8E19-55FFC78AA0E8}" srcOrd="4" destOrd="0" presId="urn:microsoft.com/office/officeart/2005/8/layout/cycle7"/>
    <dgm:cxn modelId="{5CF24D85-B5F3-445F-9D6C-62459CA50553}" type="presParOf" srcId="{B0C2CDBF-4339-4F89-9C8F-0627097991AF}" destId="{E4286258-CF8E-4C92-969C-B32F688150A2}" srcOrd="5" destOrd="0" presId="urn:microsoft.com/office/officeart/2005/8/layout/cycle7"/>
    <dgm:cxn modelId="{D7F281BE-9F7F-4F13-BECC-EF8C12BF7D96}" type="presParOf" srcId="{E4286258-CF8E-4C92-969C-B32F688150A2}" destId="{D5179589-1234-41CA-8F7D-FE5DE37A2E2C}" srcOrd="0" destOrd="0" presId="urn:microsoft.com/office/officeart/2005/8/layout/cycle7"/>
  </dgm:cxnLst>
  <dgm:bg/>
  <dgm:whole/>
  <dgm:extLst>
    <a:ext uri="http://schemas.microsoft.com/office/drawing/2008/diagram">
      <dsp:dataModelExt xmlns:dsp="http://schemas.microsoft.com/office/drawing/2008/diagram" relId="rId28" minVer="http://schemas.openxmlformats.org/drawingml/2006/diagram"/>
    </a:ext>
  </dgm:extLst>
</dgm:dataModel>
</file>

<file path=word/diagrams/data4.xml><?xml version="1.0" encoding="utf-8"?>
<dgm:dataModel xmlns:dgm="http://schemas.openxmlformats.org/drawingml/2006/diagram" xmlns:a="http://schemas.openxmlformats.org/drawingml/2006/main">
  <dgm:ptLst>
    <dgm:pt modelId="{64C8A37F-6C20-44F5-85FC-5141B5334E4A}" type="doc">
      <dgm:prSet loTypeId="urn:microsoft.com/office/officeart/2005/8/layout/cycle7" loCatId="cycle" qsTypeId="urn:microsoft.com/office/officeart/2005/8/quickstyle/simple5" qsCatId="simple" csTypeId="urn:microsoft.com/office/officeart/2005/8/colors/colorful3" csCatId="colorful" phldr="1"/>
      <dgm:spPr/>
      <dgm:t>
        <a:bodyPr/>
        <a:lstStyle/>
        <a:p>
          <a:endParaRPr lang="en-US"/>
        </a:p>
      </dgm:t>
    </dgm:pt>
    <dgm:pt modelId="{6C42ED4B-CB06-4B5D-A0F1-CD9FA1533CD9}">
      <dgm:prSet phldrT="[Text]"/>
      <dgm:spPr/>
      <dgm:t>
        <a:bodyPr/>
        <a:lstStyle/>
        <a:p>
          <a:r>
            <a:rPr lang="en-US"/>
            <a:t>Localised products</a:t>
          </a:r>
        </a:p>
      </dgm:t>
    </dgm:pt>
    <dgm:pt modelId="{F5F382C9-B56B-4376-8BAC-AEE5C6C5FDBD}" type="parTrans" cxnId="{7B688EA7-D66C-4362-A226-DDB11A117C56}">
      <dgm:prSet/>
      <dgm:spPr/>
      <dgm:t>
        <a:bodyPr/>
        <a:lstStyle/>
        <a:p>
          <a:endParaRPr lang="en-US"/>
        </a:p>
      </dgm:t>
    </dgm:pt>
    <dgm:pt modelId="{614A93F4-CB2D-4CB8-814D-8AEFF365FB9F}" type="sibTrans" cxnId="{7B688EA7-D66C-4362-A226-DDB11A117C56}">
      <dgm:prSet/>
      <dgm:spPr/>
      <dgm:t>
        <a:bodyPr/>
        <a:lstStyle/>
        <a:p>
          <a:endParaRPr lang="en-US"/>
        </a:p>
      </dgm:t>
    </dgm:pt>
    <dgm:pt modelId="{1FF62CCB-40D2-49C2-A421-79C36F7B6A40}">
      <dgm:prSet phldrT="[Text]"/>
      <dgm:spPr/>
      <dgm:t>
        <a:bodyPr/>
        <a:lstStyle/>
        <a:p>
          <a:r>
            <a:rPr lang="en-US"/>
            <a:t>Local partnerships</a:t>
          </a:r>
        </a:p>
      </dgm:t>
    </dgm:pt>
    <dgm:pt modelId="{4E58F7C8-4944-4252-89FC-A62AD5E9B744}" type="parTrans" cxnId="{344FD06C-AD71-49E6-9C07-DB99CD50F086}">
      <dgm:prSet/>
      <dgm:spPr/>
      <dgm:t>
        <a:bodyPr/>
        <a:lstStyle/>
        <a:p>
          <a:endParaRPr lang="en-US"/>
        </a:p>
      </dgm:t>
    </dgm:pt>
    <dgm:pt modelId="{451B6A19-012B-444A-9FD9-F9CD4472E4A2}" type="sibTrans" cxnId="{344FD06C-AD71-49E6-9C07-DB99CD50F086}">
      <dgm:prSet/>
      <dgm:spPr/>
      <dgm:t>
        <a:bodyPr/>
        <a:lstStyle/>
        <a:p>
          <a:endParaRPr lang="en-US"/>
        </a:p>
      </dgm:t>
    </dgm:pt>
    <dgm:pt modelId="{2452B99F-7AA0-4507-9116-2391FE473922}">
      <dgm:prSet phldrT="[Text]"/>
      <dgm:spPr/>
      <dgm:t>
        <a:bodyPr/>
        <a:lstStyle/>
        <a:p>
          <a:r>
            <a:rPr lang="en-US"/>
            <a:t>Geographic expansion</a:t>
          </a:r>
        </a:p>
      </dgm:t>
    </dgm:pt>
    <dgm:pt modelId="{8304C064-4702-4469-BC6A-54D37BD6E64B}" type="parTrans" cxnId="{9D7F033F-83DF-4BEA-8EC9-0D56EF337C5B}">
      <dgm:prSet/>
      <dgm:spPr/>
      <dgm:t>
        <a:bodyPr/>
        <a:lstStyle/>
        <a:p>
          <a:endParaRPr lang="en-US"/>
        </a:p>
      </dgm:t>
    </dgm:pt>
    <dgm:pt modelId="{7C666941-E856-4696-AD57-210E1CB7E6BB}" type="sibTrans" cxnId="{9D7F033F-83DF-4BEA-8EC9-0D56EF337C5B}">
      <dgm:prSet/>
      <dgm:spPr/>
      <dgm:t>
        <a:bodyPr/>
        <a:lstStyle/>
        <a:p>
          <a:endParaRPr lang="en-US"/>
        </a:p>
      </dgm:t>
    </dgm:pt>
    <dgm:pt modelId="{B0C2CDBF-4339-4F89-9C8F-0627097991AF}" type="pres">
      <dgm:prSet presAssocID="{64C8A37F-6C20-44F5-85FC-5141B5334E4A}" presName="Name0" presStyleCnt="0">
        <dgm:presLayoutVars>
          <dgm:dir/>
          <dgm:resizeHandles val="exact"/>
        </dgm:presLayoutVars>
      </dgm:prSet>
      <dgm:spPr/>
    </dgm:pt>
    <dgm:pt modelId="{BEB0A313-F594-42F2-9502-3A5C8B0D8EF6}" type="pres">
      <dgm:prSet presAssocID="{6C42ED4B-CB06-4B5D-A0F1-CD9FA1533CD9}" presName="node" presStyleLbl="node1" presStyleIdx="0" presStyleCnt="3">
        <dgm:presLayoutVars>
          <dgm:bulletEnabled val="1"/>
        </dgm:presLayoutVars>
      </dgm:prSet>
      <dgm:spPr/>
    </dgm:pt>
    <dgm:pt modelId="{D3035415-28CA-4045-8D53-FC888ADC205D}" type="pres">
      <dgm:prSet presAssocID="{614A93F4-CB2D-4CB8-814D-8AEFF365FB9F}" presName="sibTrans" presStyleLbl="sibTrans2D1" presStyleIdx="0" presStyleCnt="3"/>
      <dgm:spPr/>
    </dgm:pt>
    <dgm:pt modelId="{56181F9C-BD53-4AE7-A64A-A8699B9F0F99}" type="pres">
      <dgm:prSet presAssocID="{614A93F4-CB2D-4CB8-814D-8AEFF365FB9F}" presName="connectorText" presStyleLbl="sibTrans2D1" presStyleIdx="0" presStyleCnt="3"/>
      <dgm:spPr/>
    </dgm:pt>
    <dgm:pt modelId="{42473FFE-EF41-4B0D-BF52-0D41A678637F}" type="pres">
      <dgm:prSet presAssocID="{1FF62CCB-40D2-49C2-A421-79C36F7B6A40}" presName="node" presStyleLbl="node1" presStyleIdx="1" presStyleCnt="3">
        <dgm:presLayoutVars>
          <dgm:bulletEnabled val="1"/>
        </dgm:presLayoutVars>
      </dgm:prSet>
      <dgm:spPr/>
    </dgm:pt>
    <dgm:pt modelId="{FB0A081F-476E-4953-9BC2-2ABDFFA20D04}" type="pres">
      <dgm:prSet presAssocID="{451B6A19-012B-444A-9FD9-F9CD4472E4A2}" presName="sibTrans" presStyleLbl="sibTrans2D1" presStyleIdx="1" presStyleCnt="3"/>
      <dgm:spPr/>
    </dgm:pt>
    <dgm:pt modelId="{19CD4052-165E-42C1-BEF1-5A7FD684D5AA}" type="pres">
      <dgm:prSet presAssocID="{451B6A19-012B-444A-9FD9-F9CD4472E4A2}" presName="connectorText" presStyleLbl="sibTrans2D1" presStyleIdx="1" presStyleCnt="3"/>
      <dgm:spPr/>
    </dgm:pt>
    <dgm:pt modelId="{BF719336-0DDC-4EDF-8E19-55FFC78AA0E8}" type="pres">
      <dgm:prSet presAssocID="{2452B99F-7AA0-4507-9116-2391FE473922}" presName="node" presStyleLbl="node1" presStyleIdx="2" presStyleCnt="3">
        <dgm:presLayoutVars>
          <dgm:bulletEnabled val="1"/>
        </dgm:presLayoutVars>
      </dgm:prSet>
      <dgm:spPr/>
    </dgm:pt>
    <dgm:pt modelId="{E4286258-CF8E-4C92-969C-B32F688150A2}" type="pres">
      <dgm:prSet presAssocID="{7C666941-E856-4696-AD57-210E1CB7E6BB}" presName="sibTrans" presStyleLbl="sibTrans2D1" presStyleIdx="2" presStyleCnt="3"/>
      <dgm:spPr/>
    </dgm:pt>
    <dgm:pt modelId="{D5179589-1234-41CA-8F7D-FE5DE37A2E2C}" type="pres">
      <dgm:prSet presAssocID="{7C666941-E856-4696-AD57-210E1CB7E6BB}" presName="connectorText" presStyleLbl="sibTrans2D1" presStyleIdx="2" presStyleCnt="3"/>
      <dgm:spPr/>
    </dgm:pt>
  </dgm:ptLst>
  <dgm:cxnLst>
    <dgm:cxn modelId="{C2A8AC1C-54AE-42DF-8535-174ABE80BA46}" type="presOf" srcId="{7C666941-E856-4696-AD57-210E1CB7E6BB}" destId="{E4286258-CF8E-4C92-969C-B32F688150A2}" srcOrd="0" destOrd="0" presId="urn:microsoft.com/office/officeart/2005/8/layout/cycle7"/>
    <dgm:cxn modelId="{9D7F033F-83DF-4BEA-8EC9-0D56EF337C5B}" srcId="{64C8A37F-6C20-44F5-85FC-5141B5334E4A}" destId="{2452B99F-7AA0-4507-9116-2391FE473922}" srcOrd="2" destOrd="0" parTransId="{8304C064-4702-4469-BC6A-54D37BD6E64B}" sibTransId="{7C666941-E856-4696-AD57-210E1CB7E6BB}"/>
    <dgm:cxn modelId="{344FD06C-AD71-49E6-9C07-DB99CD50F086}" srcId="{64C8A37F-6C20-44F5-85FC-5141B5334E4A}" destId="{1FF62CCB-40D2-49C2-A421-79C36F7B6A40}" srcOrd="1" destOrd="0" parTransId="{4E58F7C8-4944-4252-89FC-A62AD5E9B744}" sibTransId="{451B6A19-012B-444A-9FD9-F9CD4472E4A2}"/>
    <dgm:cxn modelId="{ED899657-EF54-447F-AB65-F173CF4EC461}" type="presOf" srcId="{451B6A19-012B-444A-9FD9-F9CD4472E4A2}" destId="{19CD4052-165E-42C1-BEF1-5A7FD684D5AA}" srcOrd="1" destOrd="0" presId="urn:microsoft.com/office/officeart/2005/8/layout/cycle7"/>
    <dgm:cxn modelId="{C931FEA3-D3AF-4D9D-BD2B-F2513500134D}" type="presOf" srcId="{614A93F4-CB2D-4CB8-814D-8AEFF365FB9F}" destId="{D3035415-28CA-4045-8D53-FC888ADC205D}" srcOrd="0" destOrd="0" presId="urn:microsoft.com/office/officeart/2005/8/layout/cycle7"/>
    <dgm:cxn modelId="{7B688EA7-D66C-4362-A226-DDB11A117C56}" srcId="{64C8A37F-6C20-44F5-85FC-5141B5334E4A}" destId="{6C42ED4B-CB06-4B5D-A0F1-CD9FA1533CD9}" srcOrd="0" destOrd="0" parTransId="{F5F382C9-B56B-4376-8BAC-AEE5C6C5FDBD}" sibTransId="{614A93F4-CB2D-4CB8-814D-8AEFF365FB9F}"/>
    <dgm:cxn modelId="{D53C90AF-7F39-483E-867F-4252597E5F5D}" type="presOf" srcId="{7C666941-E856-4696-AD57-210E1CB7E6BB}" destId="{D5179589-1234-41CA-8F7D-FE5DE37A2E2C}" srcOrd="1" destOrd="0" presId="urn:microsoft.com/office/officeart/2005/8/layout/cycle7"/>
    <dgm:cxn modelId="{5B64A0C1-8837-4665-9DBB-A0615340E274}" type="presOf" srcId="{2452B99F-7AA0-4507-9116-2391FE473922}" destId="{BF719336-0DDC-4EDF-8E19-55FFC78AA0E8}" srcOrd="0" destOrd="0" presId="urn:microsoft.com/office/officeart/2005/8/layout/cycle7"/>
    <dgm:cxn modelId="{5BF2CAC3-CFBC-406B-A247-419B7EC5AB5C}" type="presOf" srcId="{64C8A37F-6C20-44F5-85FC-5141B5334E4A}" destId="{B0C2CDBF-4339-4F89-9C8F-0627097991AF}" srcOrd="0" destOrd="0" presId="urn:microsoft.com/office/officeart/2005/8/layout/cycle7"/>
    <dgm:cxn modelId="{937EE3C7-1A9E-499A-A979-581F8F7AE7C2}" type="presOf" srcId="{614A93F4-CB2D-4CB8-814D-8AEFF365FB9F}" destId="{56181F9C-BD53-4AE7-A64A-A8699B9F0F99}" srcOrd="1" destOrd="0" presId="urn:microsoft.com/office/officeart/2005/8/layout/cycle7"/>
    <dgm:cxn modelId="{32ACEFCA-79AF-4E76-BA35-41B9BCCA11E9}" type="presOf" srcId="{451B6A19-012B-444A-9FD9-F9CD4472E4A2}" destId="{FB0A081F-476E-4953-9BC2-2ABDFFA20D04}" srcOrd="0" destOrd="0" presId="urn:microsoft.com/office/officeart/2005/8/layout/cycle7"/>
    <dgm:cxn modelId="{49A8ADCB-B3D1-49AC-9054-D98E2BCDBC39}" type="presOf" srcId="{1FF62CCB-40D2-49C2-A421-79C36F7B6A40}" destId="{42473FFE-EF41-4B0D-BF52-0D41A678637F}" srcOrd="0" destOrd="0" presId="urn:microsoft.com/office/officeart/2005/8/layout/cycle7"/>
    <dgm:cxn modelId="{D669F6CE-62E8-47B8-BC2F-6BF3AB14361C}" type="presOf" srcId="{6C42ED4B-CB06-4B5D-A0F1-CD9FA1533CD9}" destId="{BEB0A313-F594-42F2-9502-3A5C8B0D8EF6}" srcOrd="0" destOrd="0" presId="urn:microsoft.com/office/officeart/2005/8/layout/cycle7"/>
    <dgm:cxn modelId="{0AF1814B-C468-4099-B26C-B7356143F045}" type="presParOf" srcId="{B0C2CDBF-4339-4F89-9C8F-0627097991AF}" destId="{BEB0A313-F594-42F2-9502-3A5C8B0D8EF6}" srcOrd="0" destOrd="0" presId="urn:microsoft.com/office/officeart/2005/8/layout/cycle7"/>
    <dgm:cxn modelId="{9E0DA480-5108-43C2-BD41-CBD3CEC47DEF}" type="presParOf" srcId="{B0C2CDBF-4339-4F89-9C8F-0627097991AF}" destId="{D3035415-28CA-4045-8D53-FC888ADC205D}" srcOrd="1" destOrd="0" presId="urn:microsoft.com/office/officeart/2005/8/layout/cycle7"/>
    <dgm:cxn modelId="{3614B564-332E-4E96-BA73-BB2D7F49AD79}" type="presParOf" srcId="{D3035415-28CA-4045-8D53-FC888ADC205D}" destId="{56181F9C-BD53-4AE7-A64A-A8699B9F0F99}" srcOrd="0" destOrd="0" presId="urn:microsoft.com/office/officeart/2005/8/layout/cycle7"/>
    <dgm:cxn modelId="{018A82B9-CD26-4F47-9396-00EFFFA6C269}" type="presParOf" srcId="{B0C2CDBF-4339-4F89-9C8F-0627097991AF}" destId="{42473FFE-EF41-4B0D-BF52-0D41A678637F}" srcOrd="2" destOrd="0" presId="urn:microsoft.com/office/officeart/2005/8/layout/cycle7"/>
    <dgm:cxn modelId="{943F0C4C-01E3-4939-A636-7BFB04DA653B}" type="presParOf" srcId="{B0C2CDBF-4339-4F89-9C8F-0627097991AF}" destId="{FB0A081F-476E-4953-9BC2-2ABDFFA20D04}" srcOrd="3" destOrd="0" presId="urn:microsoft.com/office/officeart/2005/8/layout/cycle7"/>
    <dgm:cxn modelId="{C30E75C3-D7F8-4F98-86CD-364990D68F37}" type="presParOf" srcId="{FB0A081F-476E-4953-9BC2-2ABDFFA20D04}" destId="{19CD4052-165E-42C1-BEF1-5A7FD684D5AA}" srcOrd="0" destOrd="0" presId="urn:microsoft.com/office/officeart/2005/8/layout/cycle7"/>
    <dgm:cxn modelId="{C566F415-9187-49C1-8285-E3136F9FC950}" type="presParOf" srcId="{B0C2CDBF-4339-4F89-9C8F-0627097991AF}" destId="{BF719336-0DDC-4EDF-8E19-55FFC78AA0E8}" srcOrd="4" destOrd="0" presId="urn:microsoft.com/office/officeart/2005/8/layout/cycle7"/>
    <dgm:cxn modelId="{5CF24D85-B5F3-445F-9D6C-62459CA50553}" type="presParOf" srcId="{B0C2CDBF-4339-4F89-9C8F-0627097991AF}" destId="{E4286258-CF8E-4C92-969C-B32F688150A2}" srcOrd="5" destOrd="0" presId="urn:microsoft.com/office/officeart/2005/8/layout/cycle7"/>
    <dgm:cxn modelId="{D7F281BE-9F7F-4F13-BECC-EF8C12BF7D96}" type="presParOf" srcId="{E4286258-CF8E-4C92-969C-B32F688150A2}" destId="{D5179589-1234-41CA-8F7D-FE5DE37A2E2C}" srcOrd="0" destOrd="0" presId="urn:microsoft.com/office/officeart/2005/8/layout/cycle7"/>
  </dgm:cxnLst>
  <dgm:bg/>
  <dgm:whole/>
  <dgm:extLst>
    <a:ext uri="http://schemas.microsoft.com/office/drawing/2008/diagram">
      <dsp:dataModelExt xmlns:dsp="http://schemas.microsoft.com/office/drawing/2008/diagram" relId="rId3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3D0A7105-2B30-4732-957D-D0263D0573B9}">
      <dsp:nvSpPr>
        <dsp:cNvPr id="0" name=""/>
        <dsp:cNvSpPr/>
      </dsp:nvSpPr>
      <dsp:spPr>
        <a:xfrm>
          <a:off x="1426883" y="0"/>
          <a:ext cx="2502385" cy="2502385"/>
        </a:xfrm>
        <a:prstGeom prst="triangl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B4E8A49F-5BB5-4784-8CE5-EA781C7755A9}">
      <dsp:nvSpPr>
        <dsp:cNvPr id="0" name=""/>
        <dsp:cNvSpPr/>
      </dsp:nvSpPr>
      <dsp:spPr>
        <a:xfrm>
          <a:off x="2678076" y="251582"/>
          <a:ext cx="1626550" cy="592361"/>
        </a:xfrm>
        <a:prstGeom prst="round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b="1" kern="1200"/>
            <a:t>Ensuring SME growth</a:t>
          </a:r>
        </a:p>
      </dsp:txBody>
      <dsp:txXfrm>
        <a:off x="2706993" y="280499"/>
        <a:ext cx="1568716" cy="534527"/>
      </dsp:txXfrm>
    </dsp:sp>
    <dsp:sp modelId="{F2D412B2-D8F8-4E7A-A8AD-4213F3A939AB}">
      <dsp:nvSpPr>
        <dsp:cNvPr id="0" name=""/>
        <dsp:cNvSpPr/>
      </dsp:nvSpPr>
      <dsp:spPr>
        <a:xfrm>
          <a:off x="2678076" y="917989"/>
          <a:ext cx="1626550" cy="592361"/>
        </a:xfrm>
        <a:prstGeom prst="round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b="1" kern="1200"/>
            <a:t>Optimising investor return</a:t>
          </a:r>
        </a:p>
      </dsp:txBody>
      <dsp:txXfrm>
        <a:off x="2706993" y="946906"/>
        <a:ext cx="1568716" cy="534527"/>
      </dsp:txXfrm>
    </dsp:sp>
    <dsp:sp modelId="{AE7F2509-135C-4171-B0D4-459CABAC6081}">
      <dsp:nvSpPr>
        <dsp:cNvPr id="0" name=""/>
        <dsp:cNvSpPr/>
      </dsp:nvSpPr>
      <dsp:spPr>
        <a:xfrm>
          <a:off x="2678076" y="1584395"/>
          <a:ext cx="1626550" cy="592361"/>
        </a:xfrm>
        <a:prstGeom prst="round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b="1" kern="1200"/>
            <a:t>Expanding market</a:t>
          </a:r>
        </a:p>
      </dsp:txBody>
      <dsp:txXfrm>
        <a:off x="2706993" y="1613312"/>
        <a:ext cx="1568716" cy="534527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6D637789-7957-4194-97B9-09F89B497F0F}">
      <dsp:nvSpPr>
        <dsp:cNvPr id="0" name=""/>
        <dsp:cNvSpPr/>
      </dsp:nvSpPr>
      <dsp:spPr>
        <a:xfrm>
          <a:off x="3173657" y="2266767"/>
          <a:ext cx="349814" cy="66656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174907" y="0"/>
              </a:lnTo>
              <a:lnTo>
                <a:pt x="174907" y="666567"/>
              </a:lnTo>
              <a:lnTo>
                <a:pt x="349814" y="666567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1200" b="1" kern="1200"/>
        </a:p>
      </dsp:txBody>
      <dsp:txXfrm>
        <a:off x="3329744" y="2581231"/>
        <a:ext cx="37639" cy="37639"/>
      </dsp:txXfrm>
    </dsp:sp>
    <dsp:sp modelId="{DB54F535-0235-48A1-B032-0D25728A9263}">
      <dsp:nvSpPr>
        <dsp:cNvPr id="0" name=""/>
        <dsp:cNvSpPr/>
      </dsp:nvSpPr>
      <dsp:spPr>
        <a:xfrm>
          <a:off x="3173657" y="2221047"/>
          <a:ext cx="349814" cy="91440"/>
        </a:xfrm>
        <a:custGeom>
          <a:avLst/>
          <a:gdLst/>
          <a:ahLst/>
          <a:cxnLst/>
          <a:rect l="0" t="0" r="0" b="0"/>
          <a:pathLst>
            <a:path>
              <a:moveTo>
                <a:pt x="0" y="45720"/>
              </a:moveTo>
              <a:lnTo>
                <a:pt x="349814" y="45720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1200" b="1" kern="1200"/>
        </a:p>
      </dsp:txBody>
      <dsp:txXfrm>
        <a:off x="3339819" y="2258022"/>
        <a:ext cx="17490" cy="17490"/>
      </dsp:txXfrm>
    </dsp:sp>
    <dsp:sp modelId="{FAD240A0-FDB5-4B05-B3DA-E7D938F2A5F6}">
      <dsp:nvSpPr>
        <dsp:cNvPr id="0" name=""/>
        <dsp:cNvSpPr/>
      </dsp:nvSpPr>
      <dsp:spPr>
        <a:xfrm>
          <a:off x="3173657" y="1600200"/>
          <a:ext cx="349814" cy="666567"/>
        </a:xfrm>
        <a:custGeom>
          <a:avLst/>
          <a:gdLst/>
          <a:ahLst/>
          <a:cxnLst/>
          <a:rect l="0" t="0" r="0" b="0"/>
          <a:pathLst>
            <a:path>
              <a:moveTo>
                <a:pt x="0" y="666567"/>
              </a:moveTo>
              <a:lnTo>
                <a:pt x="174907" y="666567"/>
              </a:lnTo>
              <a:lnTo>
                <a:pt x="174907" y="0"/>
              </a:lnTo>
              <a:lnTo>
                <a:pt x="349814" y="0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1200" b="1" kern="1200"/>
        </a:p>
      </dsp:txBody>
      <dsp:txXfrm>
        <a:off x="3329744" y="1914664"/>
        <a:ext cx="37639" cy="37639"/>
      </dsp:txXfrm>
    </dsp:sp>
    <dsp:sp modelId="{04F96060-A28D-43E7-AB3D-AEF557BC673F}">
      <dsp:nvSpPr>
        <dsp:cNvPr id="0" name=""/>
        <dsp:cNvSpPr/>
      </dsp:nvSpPr>
      <dsp:spPr>
        <a:xfrm>
          <a:off x="1074768" y="1433558"/>
          <a:ext cx="349814" cy="833209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174907" y="0"/>
              </a:lnTo>
              <a:lnTo>
                <a:pt x="174907" y="833209"/>
              </a:lnTo>
              <a:lnTo>
                <a:pt x="349814" y="833209"/>
              </a:lnTo>
            </a:path>
          </a:pathLst>
        </a:custGeom>
        <a:noFill/>
        <a:ln w="1270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1200" b="1" kern="1200"/>
        </a:p>
      </dsp:txBody>
      <dsp:txXfrm>
        <a:off x="1227084" y="1827571"/>
        <a:ext cx="45183" cy="45183"/>
      </dsp:txXfrm>
    </dsp:sp>
    <dsp:sp modelId="{C4366604-E6A9-4E30-8E97-F85002B27283}">
      <dsp:nvSpPr>
        <dsp:cNvPr id="0" name=""/>
        <dsp:cNvSpPr/>
      </dsp:nvSpPr>
      <dsp:spPr>
        <a:xfrm>
          <a:off x="3173657" y="600348"/>
          <a:ext cx="349814" cy="333283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174907" y="0"/>
              </a:lnTo>
              <a:lnTo>
                <a:pt x="174907" y="333283"/>
              </a:lnTo>
              <a:lnTo>
                <a:pt x="349814" y="333283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1200" b="1" kern="1200"/>
        </a:p>
      </dsp:txBody>
      <dsp:txXfrm>
        <a:off x="3336485" y="754911"/>
        <a:ext cx="24158" cy="24158"/>
      </dsp:txXfrm>
    </dsp:sp>
    <dsp:sp modelId="{1E9E6529-D155-46BA-A21D-D9D26C83D9EE}">
      <dsp:nvSpPr>
        <dsp:cNvPr id="0" name=""/>
        <dsp:cNvSpPr/>
      </dsp:nvSpPr>
      <dsp:spPr>
        <a:xfrm>
          <a:off x="3173657" y="267064"/>
          <a:ext cx="349814" cy="333283"/>
        </a:xfrm>
        <a:custGeom>
          <a:avLst/>
          <a:gdLst/>
          <a:ahLst/>
          <a:cxnLst/>
          <a:rect l="0" t="0" r="0" b="0"/>
          <a:pathLst>
            <a:path>
              <a:moveTo>
                <a:pt x="0" y="333283"/>
              </a:moveTo>
              <a:lnTo>
                <a:pt x="174907" y="333283"/>
              </a:lnTo>
              <a:lnTo>
                <a:pt x="174907" y="0"/>
              </a:lnTo>
              <a:lnTo>
                <a:pt x="349814" y="0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1200" b="1" kern="1200"/>
        </a:p>
      </dsp:txBody>
      <dsp:txXfrm>
        <a:off x="3336485" y="421627"/>
        <a:ext cx="24158" cy="24158"/>
      </dsp:txXfrm>
    </dsp:sp>
    <dsp:sp modelId="{1DB1360E-2431-4637-9870-60A1EBBD1AA9}">
      <dsp:nvSpPr>
        <dsp:cNvPr id="0" name=""/>
        <dsp:cNvSpPr/>
      </dsp:nvSpPr>
      <dsp:spPr>
        <a:xfrm>
          <a:off x="1074768" y="600348"/>
          <a:ext cx="349814" cy="833209"/>
        </a:xfrm>
        <a:custGeom>
          <a:avLst/>
          <a:gdLst/>
          <a:ahLst/>
          <a:cxnLst/>
          <a:rect l="0" t="0" r="0" b="0"/>
          <a:pathLst>
            <a:path>
              <a:moveTo>
                <a:pt x="0" y="833209"/>
              </a:moveTo>
              <a:lnTo>
                <a:pt x="174907" y="833209"/>
              </a:lnTo>
              <a:lnTo>
                <a:pt x="174907" y="0"/>
              </a:lnTo>
              <a:lnTo>
                <a:pt x="349814" y="0"/>
              </a:lnTo>
            </a:path>
          </a:pathLst>
        </a:custGeom>
        <a:noFill/>
        <a:ln w="1270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1200" b="1" kern="1200"/>
        </a:p>
      </dsp:txBody>
      <dsp:txXfrm>
        <a:off x="1227084" y="994361"/>
        <a:ext cx="45183" cy="45183"/>
      </dsp:txXfrm>
    </dsp:sp>
    <dsp:sp modelId="{8ED271D9-CB68-4762-81BC-47E4D9E75F2B}">
      <dsp:nvSpPr>
        <dsp:cNvPr id="0" name=""/>
        <dsp:cNvSpPr/>
      </dsp:nvSpPr>
      <dsp:spPr>
        <a:xfrm rot="16200000">
          <a:off x="-595158" y="1166931"/>
          <a:ext cx="2806600" cy="533254"/>
        </a:xfrm>
        <a:prstGeom prst="rect">
          <a:avLst/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b="1" kern="1200"/>
            <a:t>Key Stakeholders</a:t>
          </a:r>
        </a:p>
      </dsp:txBody>
      <dsp:txXfrm>
        <a:off x="-595158" y="1166931"/>
        <a:ext cx="2806600" cy="533254"/>
      </dsp:txXfrm>
    </dsp:sp>
    <dsp:sp modelId="{35A1130C-3AD3-40EC-A1B0-721729F64B78}">
      <dsp:nvSpPr>
        <dsp:cNvPr id="0" name=""/>
        <dsp:cNvSpPr/>
      </dsp:nvSpPr>
      <dsp:spPr>
        <a:xfrm>
          <a:off x="1424583" y="333721"/>
          <a:ext cx="1749073" cy="533254"/>
        </a:xfrm>
        <a:prstGeom prst="rect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b="1" kern="1200"/>
            <a:t>Internal stakeholders</a:t>
          </a:r>
        </a:p>
      </dsp:txBody>
      <dsp:txXfrm>
        <a:off x="1424583" y="333721"/>
        <a:ext cx="1749073" cy="533254"/>
      </dsp:txXfrm>
    </dsp:sp>
    <dsp:sp modelId="{B9CC2574-507D-436C-AB99-5620A6A7E766}">
      <dsp:nvSpPr>
        <dsp:cNvPr id="0" name=""/>
        <dsp:cNvSpPr/>
      </dsp:nvSpPr>
      <dsp:spPr>
        <a:xfrm>
          <a:off x="3523471" y="437"/>
          <a:ext cx="1749073" cy="533254"/>
        </a:xfrm>
        <a:prstGeom prst="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b="1" kern="1200"/>
            <a:t>Management </a:t>
          </a:r>
        </a:p>
      </dsp:txBody>
      <dsp:txXfrm>
        <a:off x="3523471" y="437"/>
        <a:ext cx="1749073" cy="533254"/>
      </dsp:txXfrm>
    </dsp:sp>
    <dsp:sp modelId="{BB8CEAAB-452A-4896-AB31-926094EEC124}">
      <dsp:nvSpPr>
        <dsp:cNvPr id="0" name=""/>
        <dsp:cNvSpPr/>
      </dsp:nvSpPr>
      <dsp:spPr>
        <a:xfrm>
          <a:off x="3523471" y="667005"/>
          <a:ext cx="1749073" cy="533254"/>
        </a:xfrm>
        <a:prstGeom prst="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b="1" kern="1200"/>
            <a:t>Employees</a:t>
          </a:r>
        </a:p>
      </dsp:txBody>
      <dsp:txXfrm>
        <a:off x="3523471" y="667005"/>
        <a:ext cx="1749073" cy="533254"/>
      </dsp:txXfrm>
    </dsp:sp>
    <dsp:sp modelId="{79E38E09-FE0B-433D-B64A-63894F4CE904}">
      <dsp:nvSpPr>
        <dsp:cNvPr id="0" name=""/>
        <dsp:cNvSpPr/>
      </dsp:nvSpPr>
      <dsp:spPr>
        <a:xfrm>
          <a:off x="1424583" y="2000140"/>
          <a:ext cx="1749073" cy="533254"/>
        </a:xfrm>
        <a:prstGeom prst="rect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b="1" kern="1200"/>
            <a:t>External stakeholders</a:t>
          </a:r>
        </a:p>
      </dsp:txBody>
      <dsp:txXfrm>
        <a:off x="1424583" y="2000140"/>
        <a:ext cx="1749073" cy="533254"/>
      </dsp:txXfrm>
    </dsp:sp>
    <dsp:sp modelId="{CE72FDE0-5F94-4CD5-890A-6F1EC682F7AD}">
      <dsp:nvSpPr>
        <dsp:cNvPr id="0" name=""/>
        <dsp:cNvSpPr/>
      </dsp:nvSpPr>
      <dsp:spPr>
        <a:xfrm>
          <a:off x="3523471" y="1333572"/>
          <a:ext cx="1749073" cy="533254"/>
        </a:xfrm>
        <a:prstGeom prst="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b="1" kern="1200"/>
            <a:t>SME borrowers</a:t>
          </a:r>
        </a:p>
      </dsp:txBody>
      <dsp:txXfrm>
        <a:off x="3523471" y="1333572"/>
        <a:ext cx="1749073" cy="533254"/>
      </dsp:txXfrm>
    </dsp:sp>
    <dsp:sp modelId="{20C0CFA6-BE02-4A5A-8297-A499CFE9657C}">
      <dsp:nvSpPr>
        <dsp:cNvPr id="0" name=""/>
        <dsp:cNvSpPr/>
      </dsp:nvSpPr>
      <dsp:spPr>
        <a:xfrm>
          <a:off x="3523471" y="2000140"/>
          <a:ext cx="1749073" cy="533254"/>
        </a:xfrm>
        <a:prstGeom prst="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b="1" kern="1200"/>
            <a:t>Investors</a:t>
          </a:r>
        </a:p>
      </dsp:txBody>
      <dsp:txXfrm>
        <a:off x="3523471" y="2000140"/>
        <a:ext cx="1749073" cy="533254"/>
      </dsp:txXfrm>
    </dsp:sp>
    <dsp:sp modelId="{8ADE518A-6589-4F01-83A2-66178CB8D036}">
      <dsp:nvSpPr>
        <dsp:cNvPr id="0" name=""/>
        <dsp:cNvSpPr/>
      </dsp:nvSpPr>
      <dsp:spPr>
        <a:xfrm>
          <a:off x="3523471" y="2666708"/>
          <a:ext cx="1749073" cy="533254"/>
        </a:xfrm>
        <a:prstGeom prst="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b="1" kern="1200"/>
            <a:t>Regulators and community</a:t>
          </a:r>
        </a:p>
      </dsp:txBody>
      <dsp:txXfrm>
        <a:off x="3523471" y="2666708"/>
        <a:ext cx="1749073" cy="533254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BEB0A313-F594-42F2-9502-3A5C8B0D8EF6}">
      <dsp:nvSpPr>
        <dsp:cNvPr id="0" name=""/>
        <dsp:cNvSpPr/>
      </dsp:nvSpPr>
      <dsp:spPr>
        <a:xfrm>
          <a:off x="2363558" y="474"/>
          <a:ext cx="1018363" cy="509181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shade val="80000"/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shade val="80000"/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shade val="80000"/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kern="1200"/>
            <a:t>Customer acquisition</a:t>
          </a:r>
        </a:p>
      </dsp:txBody>
      <dsp:txXfrm>
        <a:off x="2378471" y="15387"/>
        <a:ext cx="988537" cy="479355"/>
      </dsp:txXfrm>
    </dsp:sp>
    <dsp:sp modelId="{D3035415-28CA-4045-8D53-FC888ADC205D}">
      <dsp:nvSpPr>
        <dsp:cNvPr id="0" name=""/>
        <dsp:cNvSpPr/>
      </dsp:nvSpPr>
      <dsp:spPr>
        <a:xfrm rot="3600000">
          <a:off x="3027928" y="893873"/>
          <a:ext cx="530146" cy="178213"/>
        </a:xfrm>
        <a:prstGeom prst="left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1">
                <a:shade val="90000"/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shade val="90000"/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shade val="90000"/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700" kern="1200"/>
        </a:p>
      </dsp:txBody>
      <dsp:txXfrm>
        <a:off x="3081392" y="929516"/>
        <a:ext cx="423218" cy="106927"/>
      </dsp:txXfrm>
    </dsp:sp>
    <dsp:sp modelId="{42473FFE-EF41-4B0D-BF52-0D41A678637F}">
      <dsp:nvSpPr>
        <dsp:cNvPr id="0" name=""/>
        <dsp:cNvSpPr/>
      </dsp:nvSpPr>
      <dsp:spPr>
        <a:xfrm>
          <a:off x="3204081" y="1456303"/>
          <a:ext cx="1018363" cy="509181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shade val="80000"/>
                <a:hueOff val="272799"/>
                <a:satOff val="-28446"/>
                <a:lumOff val="1911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shade val="80000"/>
                <a:hueOff val="272799"/>
                <a:satOff val="-28446"/>
                <a:lumOff val="1911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shade val="80000"/>
                <a:hueOff val="272799"/>
                <a:satOff val="-28446"/>
                <a:lumOff val="1911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kern="1200"/>
            <a:t>Competitive pricing </a:t>
          </a:r>
        </a:p>
      </dsp:txBody>
      <dsp:txXfrm>
        <a:off x="3218994" y="1471216"/>
        <a:ext cx="988537" cy="479355"/>
      </dsp:txXfrm>
    </dsp:sp>
    <dsp:sp modelId="{FB0A081F-476E-4953-9BC2-2ABDFFA20D04}">
      <dsp:nvSpPr>
        <dsp:cNvPr id="0" name=""/>
        <dsp:cNvSpPr/>
      </dsp:nvSpPr>
      <dsp:spPr>
        <a:xfrm rot="10800000">
          <a:off x="2607666" y="1621788"/>
          <a:ext cx="530146" cy="178213"/>
        </a:xfrm>
        <a:prstGeom prst="left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1">
                <a:shade val="90000"/>
                <a:hueOff val="272720"/>
                <a:satOff val="-28084"/>
                <a:lumOff val="18305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shade val="90000"/>
                <a:hueOff val="272720"/>
                <a:satOff val="-28084"/>
                <a:lumOff val="18305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shade val="90000"/>
                <a:hueOff val="272720"/>
                <a:satOff val="-28084"/>
                <a:lumOff val="18305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700" kern="1200"/>
        </a:p>
      </dsp:txBody>
      <dsp:txXfrm rot="10800000">
        <a:off x="2661130" y="1657431"/>
        <a:ext cx="423218" cy="106927"/>
      </dsp:txXfrm>
    </dsp:sp>
    <dsp:sp modelId="{BF719336-0DDC-4EDF-8E19-55FFC78AA0E8}">
      <dsp:nvSpPr>
        <dsp:cNvPr id="0" name=""/>
        <dsp:cNvSpPr/>
      </dsp:nvSpPr>
      <dsp:spPr>
        <a:xfrm>
          <a:off x="1523034" y="1456303"/>
          <a:ext cx="1018363" cy="509181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shade val="80000"/>
                <a:hueOff val="545598"/>
                <a:satOff val="-56892"/>
                <a:lumOff val="38221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shade val="80000"/>
                <a:hueOff val="545598"/>
                <a:satOff val="-56892"/>
                <a:lumOff val="38221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shade val="80000"/>
                <a:hueOff val="545598"/>
                <a:satOff val="-56892"/>
                <a:lumOff val="38221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kern="1200"/>
            <a:t>Referral programs</a:t>
          </a:r>
        </a:p>
      </dsp:txBody>
      <dsp:txXfrm>
        <a:off x="1537947" y="1471216"/>
        <a:ext cx="988537" cy="479355"/>
      </dsp:txXfrm>
    </dsp:sp>
    <dsp:sp modelId="{E4286258-CF8E-4C92-969C-B32F688150A2}">
      <dsp:nvSpPr>
        <dsp:cNvPr id="0" name=""/>
        <dsp:cNvSpPr/>
      </dsp:nvSpPr>
      <dsp:spPr>
        <a:xfrm rot="18000000">
          <a:off x="2187404" y="893873"/>
          <a:ext cx="530146" cy="178213"/>
        </a:xfrm>
        <a:prstGeom prst="left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1">
                <a:shade val="90000"/>
                <a:hueOff val="545439"/>
                <a:satOff val="-56168"/>
                <a:lumOff val="36611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shade val="90000"/>
                <a:hueOff val="545439"/>
                <a:satOff val="-56168"/>
                <a:lumOff val="36611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shade val="90000"/>
                <a:hueOff val="545439"/>
                <a:satOff val="-56168"/>
                <a:lumOff val="36611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700" kern="1200"/>
        </a:p>
      </dsp:txBody>
      <dsp:txXfrm>
        <a:off x="2240868" y="929516"/>
        <a:ext cx="423218" cy="106927"/>
      </dsp:txXfrm>
    </dsp:sp>
  </dsp:spTree>
</dsp:drawing>
</file>

<file path=word/diagrams/drawing4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BEB0A313-F594-42F2-9502-3A5C8B0D8EF6}">
      <dsp:nvSpPr>
        <dsp:cNvPr id="0" name=""/>
        <dsp:cNvSpPr/>
      </dsp:nvSpPr>
      <dsp:spPr>
        <a:xfrm>
          <a:off x="2357811" y="473"/>
          <a:ext cx="1015887" cy="507943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3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3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3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/>
            <a:t>Localised products</a:t>
          </a:r>
        </a:p>
      </dsp:txBody>
      <dsp:txXfrm>
        <a:off x="2372688" y="15350"/>
        <a:ext cx="986133" cy="478189"/>
      </dsp:txXfrm>
    </dsp:sp>
    <dsp:sp modelId="{D3035415-28CA-4045-8D53-FC888ADC205D}">
      <dsp:nvSpPr>
        <dsp:cNvPr id="0" name=""/>
        <dsp:cNvSpPr/>
      </dsp:nvSpPr>
      <dsp:spPr>
        <a:xfrm rot="3600000">
          <a:off x="3020566" y="891699"/>
          <a:ext cx="528857" cy="177780"/>
        </a:xfrm>
        <a:prstGeom prst="left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3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3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3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700" kern="1200"/>
        </a:p>
      </dsp:txBody>
      <dsp:txXfrm>
        <a:off x="3073900" y="927255"/>
        <a:ext cx="422189" cy="106668"/>
      </dsp:txXfrm>
    </dsp:sp>
    <dsp:sp modelId="{42473FFE-EF41-4B0D-BF52-0D41A678637F}">
      <dsp:nvSpPr>
        <dsp:cNvPr id="0" name=""/>
        <dsp:cNvSpPr/>
      </dsp:nvSpPr>
      <dsp:spPr>
        <a:xfrm>
          <a:off x="3196291" y="1452763"/>
          <a:ext cx="1015887" cy="507943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3">
                <a:hueOff val="2058582"/>
                <a:satOff val="12356"/>
                <a:lumOff val="9413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3">
                <a:hueOff val="2058582"/>
                <a:satOff val="12356"/>
                <a:lumOff val="9413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3">
                <a:hueOff val="2058582"/>
                <a:satOff val="12356"/>
                <a:lumOff val="9413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/>
            <a:t>Local partnerships</a:t>
          </a:r>
        </a:p>
      </dsp:txBody>
      <dsp:txXfrm>
        <a:off x="3211168" y="1467640"/>
        <a:ext cx="986133" cy="478189"/>
      </dsp:txXfrm>
    </dsp:sp>
    <dsp:sp modelId="{FB0A081F-476E-4953-9BC2-2ABDFFA20D04}">
      <dsp:nvSpPr>
        <dsp:cNvPr id="0" name=""/>
        <dsp:cNvSpPr/>
      </dsp:nvSpPr>
      <dsp:spPr>
        <a:xfrm rot="10800000">
          <a:off x="2601326" y="1617844"/>
          <a:ext cx="528857" cy="177780"/>
        </a:xfrm>
        <a:prstGeom prst="left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3">
                <a:hueOff val="2058582"/>
                <a:satOff val="12356"/>
                <a:lumOff val="9413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3">
                <a:hueOff val="2058582"/>
                <a:satOff val="12356"/>
                <a:lumOff val="9413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3">
                <a:hueOff val="2058582"/>
                <a:satOff val="12356"/>
                <a:lumOff val="9413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700" kern="1200"/>
        </a:p>
      </dsp:txBody>
      <dsp:txXfrm rot="10800000">
        <a:off x="2654660" y="1653400"/>
        <a:ext cx="422189" cy="106668"/>
      </dsp:txXfrm>
    </dsp:sp>
    <dsp:sp modelId="{BF719336-0DDC-4EDF-8E19-55FFC78AA0E8}">
      <dsp:nvSpPr>
        <dsp:cNvPr id="0" name=""/>
        <dsp:cNvSpPr/>
      </dsp:nvSpPr>
      <dsp:spPr>
        <a:xfrm>
          <a:off x="1519331" y="1452763"/>
          <a:ext cx="1015887" cy="507943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3">
                <a:hueOff val="4117163"/>
                <a:satOff val="24712"/>
                <a:lumOff val="18825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3">
                <a:hueOff val="4117163"/>
                <a:satOff val="24712"/>
                <a:lumOff val="18825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3">
                <a:hueOff val="4117163"/>
                <a:satOff val="24712"/>
                <a:lumOff val="18825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/>
            <a:t>Geographic expansion</a:t>
          </a:r>
        </a:p>
      </dsp:txBody>
      <dsp:txXfrm>
        <a:off x="1534208" y="1467640"/>
        <a:ext cx="986133" cy="478189"/>
      </dsp:txXfrm>
    </dsp:sp>
    <dsp:sp modelId="{E4286258-CF8E-4C92-969C-B32F688150A2}">
      <dsp:nvSpPr>
        <dsp:cNvPr id="0" name=""/>
        <dsp:cNvSpPr/>
      </dsp:nvSpPr>
      <dsp:spPr>
        <a:xfrm rot="18000000">
          <a:off x="2182086" y="891699"/>
          <a:ext cx="528857" cy="177780"/>
        </a:xfrm>
        <a:prstGeom prst="left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3">
                <a:hueOff val="4117163"/>
                <a:satOff val="24712"/>
                <a:lumOff val="18825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3">
                <a:hueOff val="4117163"/>
                <a:satOff val="24712"/>
                <a:lumOff val="18825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3">
                <a:hueOff val="4117163"/>
                <a:satOff val="24712"/>
                <a:lumOff val="18825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700" kern="1200"/>
        </a:p>
      </dsp:txBody>
      <dsp:txXfrm>
        <a:off x="2235420" y="927255"/>
        <a:ext cx="422189" cy="106668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pyramid2">
  <dgm:title val=""/>
  <dgm:desc val=""/>
  <dgm:catLst>
    <dgm:cat type="pyramid" pri="3000"/>
    <dgm:cat type="list" pri="21000"/>
    <dgm:cat type="convert" pri="17000"/>
  </dgm:catLst>
  <dgm:sampData useDef="1">
    <dgm:dataModel>
      <dgm:ptLst/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compositeShape">
    <dgm:alg type="composite"/>
    <dgm:shape xmlns:r="http://schemas.openxmlformats.org/officeDocument/2006/relationships" r:blip="">
      <dgm:adjLst/>
    </dgm:shape>
    <dgm:presOf/>
    <dgm:varLst>
      <dgm:dir/>
      <dgm:resizeHandles/>
    </dgm:varLst>
    <dgm:choose name="Name0">
      <dgm:if name="Name1" func="var" arg="dir" op="equ" val="norm">
        <dgm:constrLst>
          <dgm:constr type="w" for="ch" forName="pyramid" refType="h"/>
          <dgm:constr type="h" for="ch" forName="pyramid" refType="h"/>
          <dgm:constr type="h" for="ch" forName="theList" refType="h" fact="0.8"/>
          <dgm:constr type="w" for="ch" forName="theList" refType="h" fact="0.65"/>
          <dgm:constr type="ctrY" for="ch" forName="theList" refType="h" refFor="ch" refForName="pyramid" fact="0.5"/>
          <dgm:constr type="l" for="ch" forName="theList" refType="w" refFor="ch" refForName="pyramid" fact="0.5"/>
          <dgm:constr type="h" for="des" forName="aSpace" refType="h" fact="0.1"/>
        </dgm:constrLst>
      </dgm:if>
      <dgm:else name="Name2">
        <dgm:constrLst>
          <dgm:constr type="w" for="ch" forName="pyramid" refType="h"/>
          <dgm:constr type="h" for="ch" forName="pyramid" refType="h"/>
          <dgm:constr type="h" for="ch" forName="theList" refType="h" fact="0.8"/>
          <dgm:constr type="w" for="ch" forName="theList" refType="h" fact="0.65"/>
          <dgm:constr type="ctrY" for="ch" forName="theList" refType="h" refFor="ch" refForName="pyramid" fact="0.5"/>
          <dgm:constr type="r" for="ch" forName="theList" refType="w" refFor="ch" refForName="pyramid" fact="0.5"/>
          <dgm:constr type="h" for="des" forName="aSpace" refType="h" fact="0.1"/>
        </dgm:constrLst>
      </dgm:else>
    </dgm:choose>
    <dgm:ruleLst/>
    <dgm:choose name="Name3">
      <dgm:if name="Name4" axis="ch" ptType="node" func="cnt" op="gte" val="1">
        <dgm:layoutNode name="pyramid" styleLbl="node1">
          <dgm:alg type="sp"/>
          <dgm:shape xmlns:r="http://schemas.openxmlformats.org/officeDocument/2006/relationships" type="triangle" r:blip="">
            <dgm:adjLst/>
          </dgm:shape>
          <dgm:presOf/>
          <dgm:constrLst/>
          <dgm:ruleLst/>
        </dgm:layoutNode>
        <dgm:layoutNode name="theList">
          <dgm:alg type="lin">
            <dgm:param type="linDir" val="fromT"/>
          </dgm:alg>
          <dgm:shape xmlns:r="http://schemas.openxmlformats.org/officeDocument/2006/relationships" r:blip="">
            <dgm:adjLst/>
          </dgm:shape>
          <dgm:presOf/>
          <dgm:constrLst>
            <dgm:constr type="w" for="ch" forName="aNode" refType="w"/>
            <dgm:constr type="h" for="ch" forName="aNode" refType="h"/>
            <dgm:constr type="primFontSz" for="ch" ptType="node" op="equ"/>
          </dgm:constrLst>
          <dgm:ruleLst/>
          <dgm:forEach name="aNodeForEach" axis="ch" ptType="node">
            <dgm:layoutNode name="aNode" styleLbl="fgAcc1">
              <dgm:varLst>
                <dgm:bulletEnabled val="1"/>
              </dgm:varLst>
              <dgm:alg type="tx"/>
              <dgm:shape xmlns:r="http://schemas.openxmlformats.org/officeDocument/2006/relationships" type="roundRect" r:blip="">
                <dgm:adjLst/>
              </dgm:shape>
              <dgm:presOf axis="desOrSelf" ptType="node"/>
              <dgm:constrLst>
                <dgm:constr type="primFontSz" val="65"/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primFontSz" val="5" fact="NaN" max="NaN"/>
              </dgm:ruleLst>
            </dgm:layoutNode>
            <dgm:layoutNode name="aSpace">
              <dgm:alg type="sp"/>
              <dgm:shape xmlns:r="http://schemas.openxmlformats.org/officeDocument/2006/relationships" r:blip="">
                <dgm:adjLst/>
              </dgm:shape>
              <dgm:presOf/>
              <dgm:constrLst/>
              <dgm:ruleLst/>
            </dgm:layoutNode>
          </dgm:forEach>
        </dgm:layoutNode>
      </dgm:if>
      <dgm:else name="Name5"/>
    </dgm:choose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8/layout/HorizontalMultiLevelHierarchy">
  <dgm:title val=""/>
  <dgm:desc val=""/>
  <dgm:catLst>
    <dgm:cat type="hierarchy" pri="46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</dgm:cxnLst>
      <dgm:bg/>
      <dgm:whole/>
    </dgm:dataModel>
  </dgm:clrData>
  <dgm:layoutNode name="Name0">
    <dgm:varLst>
      <dgm:chPref val="1"/>
      <dgm:dir/>
      <dgm:animOne val="branch"/>
      <dgm:animLvl val="lvl"/>
      <dgm:resizeHandles val="exact"/>
    </dgm:varLst>
    <dgm:choose name="Name1">
      <dgm:if name="Name2" func="var" arg="dir" op="equ" val="norm">
        <dgm:alg type="hierChild">
          <dgm:param type="linDir" val="fromT"/>
          <dgm:param type="chAlign" val="l"/>
        </dgm:alg>
      </dgm:if>
      <dgm:else name="Name3">
        <dgm:alg type="hierChild">
          <dgm:param type="linDir" val="fromT"/>
          <dgm:param type="ch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des" forName="LevelOneTextNode" refType="h"/>
      <dgm:constr type="w" for="des" forName="LevelOneTextNode" refType="h" refFor="des" refForName="LevelOneTextNode" fact="0.19"/>
      <dgm:constr type="h" for="des" forName="LevelTwoTextNode" refType="w" refFor="des" refForName="LevelOneTextNode"/>
      <dgm:constr type="w" for="des" forName="LevelTwoTextNode" refType="h" refFor="des" refForName="LevelTwoTextNode" fact="3.28"/>
      <dgm:constr type="sibSp" refType="h" refFor="des" refForName="LevelTwoTextNode" op="equ" fact="0.25"/>
      <dgm:constr type="sibSp" for="des" forName="level2hierChild" refType="h" refFor="des" refForName="LevelTwoTextNode" op="equ" fact="0.25"/>
      <dgm:constr type="sibSp" for="des" forName="level3hierChild" refType="h" refFor="des" refForName="LevelTwoTextNode" op="equ" fact="0.25"/>
      <dgm:constr type="sp" for="des" forName="root1" refType="w" refFor="des" refForName="LevelTwoTextNode" fact="0.2"/>
      <dgm:constr type="sp" for="des" forName="root2" refType="sp" refFor="des" refForName="root1" op="equ"/>
      <dgm:constr type="primFontSz" for="des" forName="LevelOneTextNode" op="equ" val="65"/>
      <dgm:constr type="primFontSz" for="des" forName="LevelTwoTextNode" op="equ" val="65"/>
      <dgm:constr type="primFontSz" for="des" forName="LevelTwoTextNode" refType="primFontSz" refFor="des" refForName="LevelOneTextNode" op="lte"/>
      <dgm:constr type="primFontSz" for="des" forName="connTx" op="equ" val="50"/>
      <dgm:constr type="primFontSz" for="des" forName="connTx" refType="primFontSz" refFor="des" refForName="LevelOneTextNode" op="lte" fact="0.78"/>
    </dgm:constrLst>
    <dgm:forEach name="Name4" axis="ch">
      <dgm:forEach name="Name5" axis="self" ptType="node">
        <dgm:layoutNode name="root1">
          <dgm:choose name="Name6">
            <dgm:if name="Name7" func="var" arg="dir" op="equ" val="norm">
              <dgm:alg type="hierRoot">
                <dgm:param type="hierAlign" val="lCtrCh"/>
              </dgm:alg>
            </dgm:if>
            <dgm:else name="Name8">
              <dgm:alg type="hierRoot">
                <dgm:param type="hierAlign" val="rCtrCh"/>
              </dgm:alg>
            </dgm:else>
          </dgm:choose>
          <dgm:shape xmlns:r="http://schemas.openxmlformats.org/officeDocument/2006/relationships" r:blip="">
            <dgm:adjLst/>
          </dgm:shape>
          <dgm:presOf/>
          <dgm:layoutNode name="LevelOneTextNode" styleLbl="node0">
            <dgm:varLst>
              <dgm:chPref val="3"/>
            </dgm:varLst>
            <dgm:alg type="tx">
              <dgm:param type="autoTxRot" val="grav"/>
            </dgm:alg>
            <dgm:choose name="Name9">
              <dgm:if name="Name10" func="var" arg="dir" op="equ" val="norm">
                <dgm:shape xmlns:r="http://schemas.openxmlformats.org/officeDocument/2006/relationships" rot="270" type="rect" r:blip="">
                  <dgm:adjLst/>
                </dgm:shape>
              </dgm:if>
              <dgm:else name="Name11">
                <dgm:shape xmlns:r="http://schemas.openxmlformats.org/officeDocument/2006/relationships" rot="90" type="rect" r:blip="">
                  <dgm:adjLst/>
                </dgm:shape>
              </dgm:else>
            </dgm:choose>
            <dgm:presOf axis="self"/>
            <dgm:constrLst>
              <dgm:constr type="tMarg" refType="primFontSz" fact="0.05"/>
              <dgm:constr type="bMarg" refType="primFontSz" fact="0.05"/>
              <dgm:constr type="lMarg" refType="primFontSz" fact="0.05"/>
              <dgm:constr type="rMarg" refType="primFontSz" fact="0.05"/>
            </dgm:constrLst>
            <dgm:ruleLst>
              <dgm:rule type="primFontSz" val="2" fact="NaN" max="NaN"/>
            </dgm:ruleLst>
          </dgm:layoutNode>
          <dgm:layoutNode name="level2hierChild">
            <dgm:choose name="Name12">
              <dgm:if name="Name13" func="var" arg="dir" op="equ" val="norm">
                <dgm:alg type="hierChild">
                  <dgm:param type="linDir" val="fromT"/>
                  <dgm:param type="chAlign" val="l"/>
                </dgm:alg>
              </dgm:if>
              <dgm:else name="Name14">
                <dgm:alg type="hierChild">
                  <dgm:param type="linDir" val="fromT"/>
                  <dgm:param type="chAlign" val="r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forEach name="repeat" axis="ch">
              <dgm:forEach name="Name15" axis="self" ptType="parTrans" cnt="1">
                <dgm:layoutNode name="conn2-1">
                  <dgm:choose name="Name16">
                    <dgm:if name="Name17" func="var" arg="dir" op="equ" val="norm">
                      <dgm:alg type="conn">
                        <dgm:param type="dim" val="1D"/>
                        <dgm:param type="begPts" val="midR"/>
                        <dgm:param type="endPts" val="midL"/>
                        <dgm:param type="endSty" val="noArr"/>
                        <dgm:param type="connRout" val="bend"/>
                      </dgm:alg>
                    </dgm:if>
                    <dgm:else name="Name18">
                      <dgm:alg type="conn">
                        <dgm:param type="dim" val="1D"/>
                        <dgm:param type="begPts" val="midL"/>
                        <dgm:param type="endPts" val="midR"/>
                        <dgm:param type="endSty" val="noArr"/>
                        <dgm:param type="connRout" val="bend"/>
                      </dgm:alg>
                    </dgm:else>
                  </dgm:choose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w" val="1"/>
                    <dgm:constr type="h" val="5"/>
                    <dgm:constr type="connDist"/>
                    <dgm:constr type="begPad"/>
                    <dgm:constr type="endPad"/>
                    <dgm:constr type="userA" for="ch" refType="connDist"/>
                  </dgm:constrLst>
                  <dgm:layoutNode name="connTx">
                    <dgm:alg type="tx">
                      <dgm:param type="autoTxRot" val="grav"/>
                    </dgm:alg>
                    <dgm:shape xmlns:r="http://schemas.openxmlformats.org/officeDocument/2006/relationships" type="rect" r:blip="" hideGeom="1">
                      <dgm:adjLst/>
                    </dgm:shape>
                    <dgm:presOf axis="self"/>
                    <dgm:constrLst>
                      <dgm:constr type="userA"/>
                      <dgm:constr type="w" refType="userA" fact="0.05"/>
                      <dgm:constr type="h" refType="userA" fact="0.05"/>
                      <dgm:constr type="lMarg" val="1"/>
                      <dgm:constr type="rMarg" val="1"/>
                      <dgm:constr type="tMarg"/>
                      <dgm:constr type="bMarg"/>
                    </dgm:constrLst>
                    <dgm:ruleLst>
                      <dgm:rule type="h" val="NaN" fact="0.25" max="NaN"/>
                      <dgm:rule type="w" val="NaN" fact="0.8" max="NaN"/>
                      <dgm:rule type="primFontSz" val="5" fact="NaN" max="NaN"/>
                    </dgm:ruleLst>
                  </dgm:layoutNode>
                </dgm:layoutNode>
              </dgm:forEach>
              <dgm:forEach name="Name19" axis="self" ptType="node">
                <dgm:layoutNode name="root2">
                  <dgm:choose name="Name20">
                    <dgm:if name="Name21" func="var" arg="dir" op="equ" val="norm">
                      <dgm:alg type="hierRoot">
                        <dgm:param type="hierAlign" val="lCtrCh"/>
                      </dgm:alg>
                    </dgm:if>
                    <dgm:else name="Name22">
                      <dgm:alg type="hierRoot">
                        <dgm:param type="hierAlign" val="rCtrCh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layoutNode name="LevelTwoTextNode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/>
                    <dgm:constrLst>
                      <dgm:constr type="tMarg" refType="primFontSz" fact="0.05"/>
                      <dgm:constr type="bMarg" refType="primFontSz" fact="0.05"/>
                      <dgm:constr type="lMarg" refType="primFontSz" fact="0.05"/>
                      <dgm:constr type="rMarg" refType="primFontSz" fact="0.05"/>
                    </dgm:constrLst>
                    <dgm:ruleLst>
                      <dgm:rule type="primFontSz" val="2" fact="NaN" max="NaN"/>
                    </dgm:ruleLst>
                  </dgm:layoutNode>
                  <dgm:layoutNode name="level3hierChild">
                    <dgm:choose name="Name23">
                      <dgm:if name="Name24" func="var" arg="dir" op="equ" val="norm">
                        <dgm:alg type="hierChild">
                          <dgm:param type="linDir" val="fromT"/>
                          <dgm:param type="chAlign" val="l"/>
                        </dgm:alg>
                      </dgm:if>
                      <dgm:else name="Name25">
                        <dgm:alg type="hierChild">
                          <dgm:param type="linDir" val="fromT"/>
                          <dgm:param type="chAlign" val="r"/>
                        </dgm:alg>
                      </dgm:else>
                    </dgm:choose>
                    <dgm:shape xmlns:r="http://schemas.openxmlformats.org/officeDocument/2006/relationships" r:blip="">
                      <dgm:adjLst/>
                    </dgm:shape>
                    <dgm:presOf/>
                    <dgm:forEach name="Name26" ref="repeat"/>
                  </dgm:layoutNode>
                </dgm:layoutNode>
              </dgm:forEach>
            </dgm:forEach>
          </dgm:layoutNode>
        </dgm:layoutNode>
      </dgm:forEach>
    </dgm:forEach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cycle7">
  <dgm:title val=""/>
  <dgm:desc val=""/>
  <dgm:catLst>
    <dgm:cat type="cycle" pri="6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Name0">
    <dgm:varLst>
      <dgm:dir/>
      <dgm:resizeHandles val="exact"/>
    </dgm:varLst>
    <dgm:choose name="Name1">
      <dgm:if name="Name2" func="var" arg="dir" op="equ" val="norm">
        <dgm:alg type="cycle">
          <dgm:param type="stAng" val="0"/>
          <dgm:param type="spanAng" val="360"/>
        </dgm:alg>
      </dgm:if>
      <dgm:else name="Name3">
        <dgm:alg type="cycle">
          <dgm:param type="stAng" val="0"/>
          <dgm:param type="spanAng" val="-360"/>
        </dgm:alg>
      </dgm:else>
    </dgm:choose>
    <dgm:shape xmlns:r="http://schemas.openxmlformats.org/officeDocument/2006/relationships" r:blip="">
      <dgm:adjLst/>
    </dgm:shape>
    <dgm:presOf/>
    <dgm:constrLst>
      <dgm:constr type="diam" refType="w"/>
      <dgm:constr type="w" for="ch" ptType="node" refType="w"/>
      <dgm:constr type="primFontSz" for="ch" ptType="node" op="equ" val="65"/>
      <dgm:constr type="w" for="ch" forName="sibTrans" refType="w" refFor="ch" refPtType="node" op="equ" fact="0.35"/>
      <dgm:constr type="connDist" for="ch" forName="sibTrans" op="equ"/>
      <dgm:constr type="primFontSz" for="des" forName="connectorText" op="equ" val="55"/>
      <dgm:constr type="primFontSz" for="des" forName="connectorText" refType="primFontSz" refFor="ch" refPtType="node" op="lte" fact="0.8"/>
      <dgm:constr type="sibSp" refType="w" refFor="ch" refPtType="node" op="equ" fact="0.65"/>
    </dgm:constrLst>
    <dgm:ruleLst/>
    <dgm:forEach name="nodesForEach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>
            <dgm:adj idx="1" val="0.1"/>
          </dgm:adjLst>
        </dgm:shape>
        <dgm:presOf axis="desOrSelf" ptType="node"/>
        <dgm:constrLst>
          <dgm:constr type="h" refType="w" fact="0.5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5" fact="NaN" max="NaN"/>
        </dgm:ruleLst>
      </dgm:layoutNode>
      <dgm:choose name="Name4">
        <dgm:if name="Name5" axis="par ch" ptType="doc node" func="cnt" op="gt" val="1">
          <dgm:forEach name="sibTransForEach" axis="followSib" ptType="sibTrans" hideLastTrans="0" cnt="1">
            <dgm:layoutNode name="sibTrans">
              <dgm:choose name="Name6">
                <dgm:if name="Name7" axis="par ch" ptType="doc node" func="posEven" op="equ" val="1">
                  <dgm:alg type="conn">
                    <dgm:param type="begPts" val="radial"/>
                    <dgm:param type="endPts" val="radial"/>
                    <dgm:param type="begSty" val="arr"/>
                    <dgm:param type="endSty" val="arr"/>
                  </dgm:alg>
                </dgm:if>
                <dgm:else name="Name8">
                  <dgm:alg type="conn">
                    <dgm:param type="begPts" val="auto"/>
                    <dgm:param type="endPts" val="auto"/>
                    <dgm:param type="begSty" val="arr"/>
                    <dgm:param type="endSty" val="arr"/>
                  </dgm:alg>
                </dgm:else>
              </dgm:choose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0.5"/>
                <dgm:constr type="connDist"/>
                <dgm:constr type="begPad" refType="connDist" fact="0.1"/>
                <dgm:constr type="endPad" refType="connDist" fact="0.1"/>
              </dgm:constrLst>
              <dgm:ruleLst/>
              <dgm:layoutNode name="connectorText">
                <dgm:alg type="tx">
                  <dgm:param type="autoTxRot" val="grav"/>
                </dgm:alg>
                <dgm:shape xmlns:r="http://schemas.openxmlformats.org/officeDocument/2006/relationships" type="conn" r:blip="" hideGeom="1">
                  <dgm:adjLst/>
                </dgm:shape>
                <dgm:presOf axis="self"/>
                <dgm:constrLst>
                  <dgm:constr type="lMarg"/>
                  <dgm:constr type="rMarg"/>
                  <dgm:constr type="tMarg"/>
                  <dgm:constr type="bMarg"/>
                </dgm:constrLst>
                <dgm:ruleLst>
                  <dgm:rule type="primFontSz" val="5" fact="NaN" max="NaN"/>
                </dgm:ruleLst>
              </dgm:layoutNode>
            </dgm:layoutNode>
          </dgm:forEach>
        </dgm:if>
        <dgm:else name="Name9"/>
      </dgm:choose>
    </dgm:forEach>
  </dgm:layoutNode>
</dgm:layoutDef>
</file>

<file path=word/diagrams/layout4.xml><?xml version="1.0" encoding="utf-8"?>
<dgm:layoutDef xmlns:dgm="http://schemas.openxmlformats.org/drawingml/2006/diagram" xmlns:a="http://schemas.openxmlformats.org/drawingml/2006/main" uniqueId="urn:microsoft.com/office/officeart/2005/8/layout/cycle7">
  <dgm:title val=""/>
  <dgm:desc val=""/>
  <dgm:catLst>
    <dgm:cat type="cycle" pri="6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Name0">
    <dgm:varLst>
      <dgm:dir/>
      <dgm:resizeHandles val="exact"/>
    </dgm:varLst>
    <dgm:choose name="Name1">
      <dgm:if name="Name2" func="var" arg="dir" op="equ" val="norm">
        <dgm:alg type="cycle">
          <dgm:param type="stAng" val="0"/>
          <dgm:param type="spanAng" val="360"/>
        </dgm:alg>
      </dgm:if>
      <dgm:else name="Name3">
        <dgm:alg type="cycle">
          <dgm:param type="stAng" val="0"/>
          <dgm:param type="spanAng" val="-360"/>
        </dgm:alg>
      </dgm:else>
    </dgm:choose>
    <dgm:shape xmlns:r="http://schemas.openxmlformats.org/officeDocument/2006/relationships" r:blip="">
      <dgm:adjLst/>
    </dgm:shape>
    <dgm:presOf/>
    <dgm:constrLst>
      <dgm:constr type="diam" refType="w"/>
      <dgm:constr type="w" for="ch" ptType="node" refType="w"/>
      <dgm:constr type="primFontSz" for="ch" ptType="node" op="equ" val="65"/>
      <dgm:constr type="w" for="ch" forName="sibTrans" refType="w" refFor="ch" refPtType="node" op="equ" fact="0.35"/>
      <dgm:constr type="connDist" for="ch" forName="sibTrans" op="equ"/>
      <dgm:constr type="primFontSz" for="des" forName="connectorText" op="equ" val="55"/>
      <dgm:constr type="primFontSz" for="des" forName="connectorText" refType="primFontSz" refFor="ch" refPtType="node" op="lte" fact="0.8"/>
      <dgm:constr type="sibSp" refType="w" refFor="ch" refPtType="node" op="equ" fact="0.65"/>
    </dgm:constrLst>
    <dgm:ruleLst/>
    <dgm:forEach name="nodesForEach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>
            <dgm:adj idx="1" val="0.1"/>
          </dgm:adjLst>
        </dgm:shape>
        <dgm:presOf axis="desOrSelf" ptType="node"/>
        <dgm:constrLst>
          <dgm:constr type="h" refType="w" fact="0.5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5" fact="NaN" max="NaN"/>
        </dgm:ruleLst>
      </dgm:layoutNode>
      <dgm:choose name="Name4">
        <dgm:if name="Name5" axis="par ch" ptType="doc node" func="cnt" op="gt" val="1">
          <dgm:forEach name="sibTransForEach" axis="followSib" ptType="sibTrans" hideLastTrans="0" cnt="1">
            <dgm:layoutNode name="sibTrans">
              <dgm:choose name="Name6">
                <dgm:if name="Name7" axis="par ch" ptType="doc node" func="posEven" op="equ" val="1">
                  <dgm:alg type="conn">
                    <dgm:param type="begPts" val="radial"/>
                    <dgm:param type="endPts" val="radial"/>
                    <dgm:param type="begSty" val="arr"/>
                    <dgm:param type="endSty" val="arr"/>
                  </dgm:alg>
                </dgm:if>
                <dgm:else name="Name8">
                  <dgm:alg type="conn">
                    <dgm:param type="begPts" val="auto"/>
                    <dgm:param type="endPts" val="auto"/>
                    <dgm:param type="begSty" val="arr"/>
                    <dgm:param type="endSty" val="arr"/>
                  </dgm:alg>
                </dgm:else>
              </dgm:choose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0.5"/>
                <dgm:constr type="connDist"/>
                <dgm:constr type="begPad" refType="connDist" fact="0.1"/>
                <dgm:constr type="endPad" refType="connDist" fact="0.1"/>
              </dgm:constrLst>
              <dgm:ruleLst/>
              <dgm:layoutNode name="connectorText">
                <dgm:alg type="tx">
                  <dgm:param type="autoTxRot" val="grav"/>
                </dgm:alg>
                <dgm:shape xmlns:r="http://schemas.openxmlformats.org/officeDocument/2006/relationships" type="conn" r:blip="" hideGeom="1">
                  <dgm:adjLst/>
                </dgm:shape>
                <dgm:presOf axis="self"/>
                <dgm:constrLst>
                  <dgm:constr type="lMarg"/>
                  <dgm:constr type="rMarg"/>
                  <dgm:constr type="tMarg"/>
                  <dgm:constr type="bMarg"/>
                </dgm:constrLst>
                <dgm:ruleLst>
                  <dgm:rule type="primFontSz" val="5" fact="NaN" max="NaN"/>
                </dgm:ruleLst>
              </dgm:layoutNode>
            </dgm:layoutNode>
          </dgm:forEach>
        </dgm:if>
        <dgm:else name="Name9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4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B3A41474-4D80-45B8-9E5E-769829F15F5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18</Pages>
  <Words>4160</Words>
  <Characters>23716</Characters>
  <Application>Microsoft Office Word</Application>
  <DocSecurity>0</DocSecurity>
  <Lines>197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2024-11-18T22:14:00Z</dcterms:created>
  <dcterms:modified xsi:type="dcterms:W3CDTF">2024-11-19T19:53:00Z</dcterms:modified>
</cp:coreProperties>
</file>