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3C61DC" w14:textId="77777777" w:rsidR="00D00EE8" w:rsidRPr="00D00EE8" w:rsidRDefault="00D00EE8">
      <w:pPr>
        <w:rPr>
          <w:b/>
          <w:bCs/>
          <w:sz w:val="28"/>
          <w:szCs w:val="28"/>
        </w:rPr>
      </w:pPr>
      <w:r w:rsidRPr="00D00EE8">
        <w:rPr>
          <w:b/>
          <w:bCs/>
          <w:sz w:val="28"/>
          <w:szCs w:val="28"/>
        </w:rPr>
        <w:t>Building Impairment</w:t>
      </w:r>
    </w:p>
    <w:p w14:paraId="3D11EEA0" w14:textId="77777777" w:rsidR="00D00EE8" w:rsidRPr="00D00EE8" w:rsidRDefault="00D00EE8">
      <w:pPr>
        <w:rPr>
          <w:sz w:val="28"/>
          <w:szCs w:val="28"/>
        </w:rPr>
      </w:pPr>
    </w:p>
    <w:p w14:paraId="2FF0A2F0" w14:textId="77777777" w:rsidR="00D00EE8" w:rsidRPr="00D00EE8" w:rsidRDefault="00D00EE8">
      <w:pPr>
        <w:rPr>
          <w:sz w:val="28"/>
          <w:szCs w:val="28"/>
        </w:rPr>
      </w:pPr>
      <w:r w:rsidRPr="00D00EE8">
        <w:rPr>
          <w:sz w:val="28"/>
          <w:szCs w:val="28"/>
        </w:rPr>
        <w:t xml:space="preserve">A building was bought on 1 January 20X1 at a cost of $1,000,000 and has a useful life of 20 years. The company uses the revaluation model for its land and buildings, and on the 31 December 20X5 the fair value of the building was $1,125,000. The company opts to transfer any excess depreciation on the revalued amount to retained earnings. On the 31 December 20X7 a fall in the market value of property led to an impairment review on the building, which revealed the value of the building to be $600,000. </w:t>
      </w:r>
    </w:p>
    <w:p w14:paraId="64CBF80A" w14:textId="77777777" w:rsidR="00D00EE8" w:rsidRPr="00D00EE8" w:rsidRDefault="00D00EE8">
      <w:pPr>
        <w:rPr>
          <w:sz w:val="28"/>
          <w:szCs w:val="28"/>
        </w:rPr>
      </w:pPr>
    </w:p>
    <w:p w14:paraId="51DFD538" w14:textId="3DA7AE06" w:rsidR="009A6A88" w:rsidRPr="00D00EE8" w:rsidRDefault="00D00EE8">
      <w:pPr>
        <w:rPr>
          <w:sz w:val="28"/>
          <w:szCs w:val="28"/>
        </w:rPr>
      </w:pPr>
      <w:r w:rsidRPr="00D00EE8">
        <w:rPr>
          <w:sz w:val="28"/>
          <w:szCs w:val="28"/>
        </w:rPr>
        <w:t>Explain how the impairment of the building should be dealt with in the financial statements for the year ended 31 December 20X7.</w:t>
      </w:r>
    </w:p>
    <w:sectPr w:rsidR="009A6A88" w:rsidRPr="00D00E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EE8"/>
    <w:rsid w:val="009A6A88"/>
    <w:rsid w:val="00D0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32AAB"/>
  <w15:chartTrackingRefBased/>
  <w15:docId w15:val="{AFAA21BA-04E9-44C2-A573-E09F6F788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559</Characters>
  <Application>Microsoft Office Word</Application>
  <DocSecurity>0</DocSecurity>
  <Lines>4</Lines>
  <Paragraphs>1</Paragraphs>
  <ScaleCrop>false</ScaleCrop>
  <Company/>
  <LinksUpToDate>false</LinksUpToDate>
  <CharactersWithSpaces>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2023-11-16T16:02:00Z</dcterms:created>
  <dcterms:modified xsi:type="dcterms:W3CDTF">2023-11-16T16:03:00Z</dcterms:modified>
</cp:coreProperties>
</file>