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1D3EFFF" w14:textId="0F3B4C61" w:rsidR="0097025B" w:rsidRDefault="005D7BD2" w:rsidP="0097025B">
      <w:pPr>
        <w:jc w:val="center"/>
        <w:rPr>
          <w:b/>
        </w:rPr>
      </w:pPr>
      <w:r>
        <w:rPr>
          <w:b/>
        </w:rPr>
        <w:t>Reflective Essay: Sacred Re-membering</w:t>
      </w:r>
    </w:p>
    <w:p w14:paraId="4AAAF77B" w14:textId="04FC43F0" w:rsidR="0097025B" w:rsidRDefault="0097025B" w:rsidP="0097025B">
      <w:pPr>
        <w:jc w:val="center"/>
        <w:rPr>
          <w:b/>
        </w:rPr>
      </w:pPr>
    </w:p>
    <w:p w14:paraId="4F8140AC" w14:textId="0EACAFD0" w:rsidR="006D6AB4" w:rsidRPr="00AC24C8" w:rsidRDefault="006D6AB4" w:rsidP="0097025B">
      <w:pPr>
        <w:jc w:val="center"/>
      </w:pPr>
      <w:r w:rsidRPr="00AC24C8">
        <w:t xml:space="preserve">Word count: </w:t>
      </w:r>
      <w:r w:rsidR="0084397D">
        <w:t>2,512</w:t>
      </w:r>
      <w:bookmarkStart w:id="0" w:name="_GoBack"/>
      <w:bookmarkEnd w:id="0"/>
    </w:p>
    <w:p w14:paraId="1BE50E77" w14:textId="77777777" w:rsidR="00343705" w:rsidRDefault="00343705" w:rsidP="0097025B">
      <w:pPr>
        <w:jc w:val="center"/>
        <w:rPr>
          <w:b/>
        </w:rPr>
      </w:pPr>
    </w:p>
    <w:p w14:paraId="3D68AA78" w14:textId="77777777" w:rsidR="00343705" w:rsidRDefault="00343705" w:rsidP="00343705">
      <w:pPr>
        <w:rPr>
          <w:b/>
        </w:rPr>
      </w:pPr>
    </w:p>
    <w:p w14:paraId="7360A31E" w14:textId="77777777" w:rsidR="00343705" w:rsidRDefault="00343705" w:rsidP="00343705">
      <w:pPr>
        <w:rPr>
          <w:b/>
        </w:rPr>
      </w:pPr>
    </w:p>
    <w:p w14:paraId="41010CF2" w14:textId="3F117780" w:rsidR="00E05797" w:rsidRDefault="006B7D3E" w:rsidP="008476FB">
      <w:pPr>
        <w:jc w:val="both"/>
      </w:pPr>
      <w:r>
        <w:rPr>
          <w:b/>
        </w:rPr>
        <w:t>Introduction</w:t>
      </w:r>
    </w:p>
    <w:p w14:paraId="01E13D6C" w14:textId="245848EC" w:rsidR="004602FA" w:rsidRPr="00191C4E" w:rsidRDefault="004602FA" w:rsidP="004602FA">
      <w:r w:rsidRPr="001D557B">
        <w:rPr>
          <w:i/>
        </w:rPr>
        <w:t xml:space="preserve">I sing of a river I’m happy beside / The song that I sing is the song of the Clyde / Of all Scottish rivers, </w:t>
      </w:r>
      <w:r>
        <w:rPr>
          <w:i/>
        </w:rPr>
        <w:t>it</w:t>
      </w:r>
      <w:r w:rsidRPr="001D557B">
        <w:rPr>
          <w:i/>
        </w:rPr>
        <w:t xml:space="preserve">’s dearest to me / </w:t>
      </w:r>
      <w:r>
        <w:rPr>
          <w:i/>
        </w:rPr>
        <w:t>It</w:t>
      </w:r>
      <w:r w:rsidRPr="001D557B">
        <w:rPr>
          <w:i/>
        </w:rPr>
        <w:t xml:space="preserve"> flows from the green hills all the way to the sea…</w:t>
      </w:r>
      <w:r>
        <w:rPr>
          <w:rStyle w:val="FootnoteReference"/>
          <w:i/>
        </w:rPr>
        <w:footnoteReference w:id="1"/>
      </w:r>
      <w:r>
        <w:rPr>
          <w:i/>
        </w:rPr>
        <w:t xml:space="preserve"> </w:t>
      </w:r>
    </w:p>
    <w:p w14:paraId="6C511B3C" w14:textId="77777777" w:rsidR="004602FA" w:rsidRDefault="004602FA" w:rsidP="004602FA">
      <w:pPr>
        <w:rPr>
          <w:rFonts w:eastAsiaTheme="majorEastAsia" w:cstheme="majorBidi"/>
          <w:bCs/>
        </w:rPr>
      </w:pPr>
    </w:p>
    <w:p w14:paraId="38FE0E1C" w14:textId="77777777" w:rsidR="004602FA" w:rsidRDefault="004602FA" w:rsidP="004602FA">
      <w:pPr>
        <w:rPr>
          <w:rFonts w:eastAsiaTheme="majorEastAsia" w:cstheme="majorBidi"/>
          <w:bCs/>
        </w:rPr>
      </w:pPr>
      <w:r>
        <w:rPr>
          <w:rFonts w:eastAsiaTheme="majorEastAsia" w:cstheme="majorBidi"/>
          <w:bCs/>
        </w:rPr>
        <w:t>The River Clyde in western Scotland was at the heart of the community I grew up in. I lived beside it for some 20 years, in a rather ugly, industrial, shipbuilding town, but blessed by the fact that on the other side, there was a glorious view of the hills and valleys that drew my tender imagination towards the romantic and mystical spirit of the lochs, the Western Isles, and beyond that to the wild Atlantic ocean. The song of the Clyde, and the memories it evokes, abide sweetly in me.</w:t>
      </w:r>
    </w:p>
    <w:p w14:paraId="44F88A6A" w14:textId="77777777" w:rsidR="00CF60BC" w:rsidRPr="00BF708C" w:rsidRDefault="00CF60BC" w:rsidP="004602FA">
      <w:pPr>
        <w:rPr>
          <w:rFonts w:ascii="Times New Roman" w:hAnsi="Times New Roman" w:cs="Times New Roman"/>
          <w:b/>
          <w:sz w:val="22"/>
          <w:szCs w:val="22"/>
        </w:rPr>
      </w:pPr>
    </w:p>
    <w:p w14:paraId="057012A8" w14:textId="2FB54232" w:rsidR="004602FA" w:rsidRDefault="004602FA" w:rsidP="004602FA">
      <w:pPr>
        <w:rPr>
          <w:rFonts w:eastAsiaTheme="majorEastAsia" w:cstheme="majorBidi"/>
          <w:bCs/>
        </w:rPr>
      </w:pPr>
      <w:r>
        <w:rPr>
          <w:rFonts w:eastAsiaTheme="majorEastAsia" w:cstheme="majorBidi"/>
          <w:bCs/>
        </w:rPr>
        <w:t xml:space="preserve">Spending time by a river touches my being in a way that few other experiences do. Those early childhood connections to nature softened the edges of life that seemed harder and more disconnected as I grew up. Being with a river helped me to remember a sacred sense of being, like poet Khalil Gibran’s words in </w:t>
      </w:r>
      <w:r>
        <w:rPr>
          <w:rFonts w:eastAsiaTheme="majorEastAsia" w:cstheme="majorBidi"/>
          <w:bCs/>
          <w:i/>
        </w:rPr>
        <w:t>The Prophet</w:t>
      </w:r>
      <w:r>
        <w:rPr>
          <w:rFonts w:eastAsiaTheme="majorEastAsia" w:cstheme="majorBidi"/>
          <w:bCs/>
        </w:rPr>
        <w:t xml:space="preserve">: </w:t>
      </w:r>
      <w:r w:rsidRPr="006D0F64">
        <w:rPr>
          <w:rFonts w:eastAsiaTheme="majorEastAsia" w:cstheme="majorBidi"/>
          <w:bCs/>
        </w:rPr>
        <w:t>“Your children are not your children / They are the sons and daughters of life’s longing for itself.”</w:t>
      </w:r>
      <w:r w:rsidR="00CF60BC">
        <w:rPr>
          <w:rStyle w:val="FootnoteReference"/>
          <w:rFonts w:eastAsiaTheme="majorEastAsia" w:cstheme="majorBidi"/>
          <w:bCs/>
        </w:rPr>
        <w:footnoteReference w:id="2"/>
      </w:r>
    </w:p>
    <w:p w14:paraId="0DE2D50F" w14:textId="77777777" w:rsidR="00CF60BC" w:rsidRPr="006D0F64" w:rsidRDefault="00CF60BC" w:rsidP="004602FA">
      <w:pPr>
        <w:rPr>
          <w:rFonts w:eastAsiaTheme="majorEastAsia" w:cstheme="majorBidi"/>
          <w:bCs/>
        </w:rPr>
      </w:pPr>
    </w:p>
    <w:p w14:paraId="37887047" w14:textId="1EEA271E" w:rsidR="004602FA" w:rsidRDefault="004602FA" w:rsidP="004602FA">
      <w:pPr>
        <w:rPr>
          <w:rFonts w:eastAsiaTheme="majorEastAsia" w:cstheme="majorBidi"/>
          <w:bCs/>
        </w:rPr>
      </w:pPr>
      <w:r>
        <w:rPr>
          <w:rFonts w:eastAsiaTheme="majorEastAsia" w:cstheme="majorBidi"/>
          <w:bCs/>
        </w:rPr>
        <w:t>Not simply offspring that “belong” to other humans like possessions in an anthropocentric, capitalist worldview, children here are recognized as beings intimately connected to life, in what seems to be a sacred contract of be-longing.  According to depth psychologist James Hillman, each one of us has a “soul code”, based on a sacred contract we have drawn up with life, but we forget what this is as we embody our being. Yet as Hillman describes: “Children are ‘by nature’ at home in the world; the world invites them to grown down and take part.”</w:t>
      </w:r>
      <w:r w:rsidR="00CF60BC">
        <w:rPr>
          <w:rStyle w:val="FootnoteReference"/>
          <w:rFonts w:eastAsiaTheme="majorEastAsia" w:cstheme="majorBidi"/>
          <w:bCs/>
        </w:rPr>
        <w:footnoteReference w:id="3"/>
      </w:r>
      <w:r w:rsidR="00CF60BC">
        <w:rPr>
          <w:rFonts w:eastAsiaTheme="majorEastAsia" w:cstheme="majorBidi"/>
          <w:bCs/>
        </w:rPr>
        <w:t xml:space="preserve"> </w:t>
      </w:r>
    </w:p>
    <w:p w14:paraId="2895001A" w14:textId="77777777" w:rsidR="00CF60BC" w:rsidRDefault="00CF60BC" w:rsidP="004602FA">
      <w:pPr>
        <w:rPr>
          <w:rFonts w:eastAsiaTheme="majorEastAsia" w:cstheme="majorBidi"/>
          <w:bCs/>
        </w:rPr>
      </w:pPr>
    </w:p>
    <w:p w14:paraId="084824F2" w14:textId="77777777" w:rsidR="004602FA" w:rsidRDefault="004602FA" w:rsidP="004602FA">
      <w:pPr>
        <w:rPr>
          <w:rFonts w:eastAsiaTheme="majorEastAsia" w:cstheme="majorBidi"/>
          <w:bCs/>
        </w:rPr>
      </w:pPr>
      <w:r>
        <w:rPr>
          <w:rFonts w:eastAsiaTheme="majorEastAsia" w:cstheme="majorBidi"/>
          <w:bCs/>
        </w:rPr>
        <w:t xml:space="preserve">This reflection will explore my own experience of growing and taking part in the longing process of re-membering the sacred in my life, and how this actually enables me to meet with and act together with life in more meaningful ways. </w:t>
      </w:r>
    </w:p>
    <w:p w14:paraId="5E26FFC0" w14:textId="7A882CD3" w:rsidR="004602FA" w:rsidRDefault="00CF60BC" w:rsidP="004602FA">
      <w:pPr>
        <w:rPr>
          <w:rFonts w:eastAsiaTheme="majorEastAsia" w:cstheme="majorBidi"/>
          <w:bCs/>
        </w:rPr>
      </w:pPr>
      <w:r>
        <w:rPr>
          <w:rFonts w:eastAsiaTheme="majorEastAsia" w:cstheme="majorBidi"/>
          <w:bCs/>
        </w:rPr>
        <w:t xml:space="preserve"> </w:t>
      </w:r>
    </w:p>
    <w:p w14:paraId="192E583F" w14:textId="77777777" w:rsidR="004602FA" w:rsidRDefault="004602FA" w:rsidP="004602FA">
      <w:pPr>
        <w:rPr>
          <w:rFonts w:eastAsiaTheme="majorEastAsia" w:cstheme="majorBidi"/>
          <w:b/>
          <w:bCs/>
        </w:rPr>
      </w:pPr>
      <w:r>
        <w:rPr>
          <w:rFonts w:eastAsiaTheme="majorEastAsia" w:cstheme="majorBidi"/>
          <w:b/>
          <w:bCs/>
        </w:rPr>
        <w:t>Natural interconnectedness</w:t>
      </w:r>
    </w:p>
    <w:p w14:paraId="21FC2727" w14:textId="6E1A1CCF" w:rsidR="004602FA" w:rsidRPr="00191C4E" w:rsidRDefault="004602FA" w:rsidP="004602FA">
      <w:pPr>
        <w:rPr>
          <w:rFonts w:eastAsiaTheme="majorEastAsia" w:cstheme="majorBidi"/>
          <w:b/>
          <w:bCs/>
        </w:rPr>
      </w:pPr>
      <w:r>
        <w:rPr>
          <w:rFonts w:eastAsiaTheme="majorEastAsia" w:cstheme="majorBidi"/>
          <w:bCs/>
        </w:rPr>
        <w:t>My reflections begin with a visit to the river Dart in Devon on a spring day in May. I’m at a spot where I have previously also immersed myself fully in the thick welcome of deeply hued, sparkling pools and eddies</w:t>
      </w:r>
      <w:r w:rsidR="00A422D2">
        <w:rPr>
          <w:rFonts w:eastAsiaTheme="majorEastAsia" w:cstheme="majorBidi"/>
          <w:bCs/>
        </w:rPr>
        <w:t>,</w:t>
      </w:r>
      <w:r>
        <w:rPr>
          <w:rFonts w:eastAsiaTheme="majorEastAsia" w:cstheme="majorBidi"/>
          <w:bCs/>
        </w:rPr>
        <w:t xml:space="preserve"> and </w:t>
      </w:r>
      <w:r w:rsidR="00A422D2">
        <w:rPr>
          <w:rFonts w:eastAsiaTheme="majorEastAsia" w:cstheme="majorBidi"/>
          <w:bCs/>
        </w:rPr>
        <w:t xml:space="preserve">once again </w:t>
      </w:r>
      <w:r>
        <w:rPr>
          <w:rFonts w:eastAsiaTheme="majorEastAsia" w:cstheme="majorBidi"/>
          <w:bCs/>
        </w:rPr>
        <w:t xml:space="preserve">the river works its magic through my childhood memories … I have a sense of peace and wellbeing, of interconnectedness with the environment I am in, and I am filled </w:t>
      </w:r>
      <w:r>
        <w:rPr>
          <w:rFonts w:eastAsiaTheme="majorEastAsia" w:cstheme="majorBidi"/>
          <w:bCs/>
        </w:rPr>
        <w:lastRenderedPageBreak/>
        <w:t>with joy and reverence… How often, I muse, does such a chance encounter with another human being bring me to such a state of peacefulness, and longing that this moment of oneness with life might never end?</w:t>
      </w:r>
    </w:p>
    <w:p w14:paraId="552CA4AB" w14:textId="77777777" w:rsidR="00CF60BC" w:rsidRDefault="00CF60BC" w:rsidP="004602FA">
      <w:pPr>
        <w:rPr>
          <w:rFonts w:eastAsiaTheme="majorEastAsia" w:cstheme="majorBidi"/>
          <w:b/>
          <w:bCs/>
        </w:rPr>
      </w:pPr>
    </w:p>
    <w:p w14:paraId="6176DAD5" w14:textId="77777777" w:rsidR="004602FA" w:rsidRDefault="004602FA" w:rsidP="004602FA">
      <w:pPr>
        <w:rPr>
          <w:rFonts w:eastAsiaTheme="majorEastAsia" w:cstheme="majorBidi"/>
          <w:b/>
          <w:bCs/>
        </w:rPr>
      </w:pPr>
      <w:r>
        <w:rPr>
          <w:rFonts w:eastAsiaTheme="majorEastAsia" w:cstheme="majorBidi"/>
          <w:b/>
          <w:bCs/>
        </w:rPr>
        <w:t>Duty of care</w:t>
      </w:r>
    </w:p>
    <w:p w14:paraId="27B60B27" w14:textId="7AD019DF" w:rsidR="004602FA" w:rsidRDefault="004602FA" w:rsidP="004602FA">
      <w:pPr>
        <w:rPr>
          <w:rFonts w:eastAsiaTheme="majorEastAsia" w:cstheme="majorBidi"/>
          <w:bCs/>
        </w:rPr>
      </w:pPr>
      <w:r>
        <w:rPr>
          <w:rFonts w:eastAsiaTheme="majorEastAsia" w:cstheme="majorBidi"/>
          <w:bCs/>
        </w:rPr>
        <w:t>And how many human recipients of such richness ever think to acknowledge these gifts? Writer and wilderness guide, Geneen Marie Haugen, speaks of her relationship with an enlivened world and how she offers “small beauty in reciprocity to the world” by playing flute music. “As if creatures other than human beings might hear me,” she explains, “such offerings brought me more alive, and perhaps opened some hidden organ of perception in me, because the world in which I am embedded seemed to tremble with greater aliveness too.”</w:t>
      </w:r>
      <w:r w:rsidR="00CF60BC">
        <w:rPr>
          <w:rStyle w:val="FootnoteReference"/>
          <w:rFonts w:eastAsiaTheme="majorEastAsia" w:cstheme="majorBidi"/>
          <w:bCs/>
        </w:rPr>
        <w:footnoteReference w:id="4"/>
      </w:r>
      <w:r>
        <w:rPr>
          <w:rFonts w:eastAsiaTheme="majorEastAsia" w:cstheme="majorBidi"/>
          <w:bCs/>
        </w:rPr>
        <w:t xml:space="preserve"> </w:t>
      </w:r>
    </w:p>
    <w:p w14:paraId="1C7D76C7" w14:textId="77777777" w:rsidR="00A422D2" w:rsidRDefault="00A422D2" w:rsidP="004602FA">
      <w:pPr>
        <w:rPr>
          <w:rFonts w:eastAsiaTheme="majorEastAsia" w:cstheme="majorBidi"/>
          <w:bCs/>
        </w:rPr>
      </w:pPr>
    </w:p>
    <w:p w14:paraId="0DD68E9E" w14:textId="44445EE8" w:rsidR="004602FA" w:rsidRPr="00191C4E" w:rsidRDefault="004602FA" w:rsidP="004602FA">
      <w:pPr>
        <w:rPr>
          <w:rFonts w:eastAsiaTheme="majorEastAsia" w:cstheme="majorBidi"/>
          <w:b/>
          <w:bCs/>
        </w:rPr>
      </w:pPr>
      <w:r>
        <w:rPr>
          <w:rFonts w:eastAsiaTheme="majorEastAsia" w:cstheme="majorBidi"/>
          <w:bCs/>
        </w:rPr>
        <w:t xml:space="preserve">Gratitude for what we receive from the earth lies behind many activists’ sense of duty to care for the planet and all life, yet sometimes activism </w:t>
      </w:r>
      <w:r w:rsidR="00114E3D">
        <w:rPr>
          <w:rFonts w:eastAsiaTheme="majorEastAsia" w:cstheme="majorBidi"/>
          <w:bCs/>
        </w:rPr>
        <w:t xml:space="preserve">– even from the most peaceful of intentions – </w:t>
      </w:r>
      <w:r>
        <w:rPr>
          <w:rFonts w:eastAsiaTheme="majorEastAsia" w:cstheme="majorBidi"/>
          <w:bCs/>
        </w:rPr>
        <w:t>takes the form of strident, forceful ways of demonstrating and de</w:t>
      </w:r>
      <w:r w:rsidR="00114E3D">
        <w:rPr>
          <w:rFonts w:eastAsiaTheme="majorEastAsia" w:cstheme="majorBidi"/>
          <w:bCs/>
        </w:rPr>
        <w:t>manding change. Mahatma Gandhi put great</w:t>
      </w:r>
      <w:r>
        <w:rPr>
          <w:rFonts w:eastAsiaTheme="majorEastAsia" w:cstheme="majorBidi"/>
          <w:bCs/>
        </w:rPr>
        <w:t xml:space="preserve"> emphasis on non-violence - </w:t>
      </w:r>
      <w:r>
        <w:rPr>
          <w:rFonts w:eastAsiaTheme="majorEastAsia" w:cstheme="majorBidi"/>
          <w:bCs/>
          <w:i/>
        </w:rPr>
        <w:t>ahimsa –</w:t>
      </w:r>
      <w:r w:rsidR="00114E3D">
        <w:rPr>
          <w:rFonts w:eastAsiaTheme="majorEastAsia" w:cstheme="majorBidi"/>
          <w:bCs/>
        </w:rPr>
        <w:t xml:space="preserve"> </w:t>
      </w:r>
      <w:r>
        <w:rPr>
          <w:rFonts w:eastAsiaTheme="majorEastAsia" w:cstheme="majorBidi"/>
          <w:bCs/>
        </w:rPr>
        <w:t>as</w:t>
      </w:r>
      <w:r>
        <w:rPr>
          <w:rFonts w:eastAsiaTheme="majorEastAsia" w:cstheme="majorBidi"/>
          <w:bCs/>
          <w:i/>
        </w:rPr>
        <w:t xml:space="preserve"> </w:t>
      </w:r>
      <w:r>
        <w:rPr>
          <w:rFonts w:eastAsiaTheme="majorEastAsia" w:cstheme="majorBidi"/>
          <w:bCs/>
        </w:rPr>
        <w:t xml:space="preserve">“an essential aspect of the way a truth-seeker should engage in the public world and should conduct himself in all situations of tension and conflict.” </w:t>
      </w:r>
      <w:r w:rsidR="00A422D2">
        <w:rPr>
          <w:rStyle w:val="FootnoteReference"/>
          <w:rFonts w:eastAsiaTheme="majorEastAsia" w:cstheme="majorBidi"/>
          <w:bCs/>
        </w:rPr>
        <w:footnoteReference w:id="5"/>
      </w:r>
      <w:r>
        <w:rPr>
          <w:rFonts w:eastAsiaTheme="majorEastAsia" w:cstheme="majorBidi"/>
          <w:bCs/>
        </w:rPr>
        <w:t xml:space="preserve">  And even more important was </w:t>
      </w:r>
      <w:r w:rsidR="00114E3D">
        <w:rPr>
          <w:rFonts w:eastAsiaTheme="majorEastAsia" w:cstheme="majorBidi"/>
          <w:bCs/>
        </w:rPr>
        <w:t>his</w:t>
      </w:r>
      <w:r>
        <w:rPr>
          <w:rFonts w:eastAsiaTheme="majorEastAsia" w:cstheme="majorBidi"/>
          <w:bCs/>
        </w:rPr>
        <w:t xml:space="preserve"> belief that non-violent resistance </w:t>
      </w:r>
      <w:r w:rsidR="00114E3D">
        <w:rPr>
          <w:rFonts w:eastAsiaTheme="majorEastAsia" w:cstheme="majorBidi"/>
          <w:bCs/>
        </w:rPr>
        <w:t>could draw upon</w:t>
      </w:r>
      <w:r>
        <w:rPr>
          <w:rFonts w:eastAsiaTheme="majorEastAsia" w:cstheme="majorBidi"/>
          <w:bCs/>
        </w:rPr>
        <w:t xml:space="preserve"> a creative, transformative power – </w:t>
      </w:r>
      <w:r>
        <w:rPr>
          <w:rFonts w:eastAsiaTheme="majorEastAsia" w:cstheme="majorBidi"/>
          <w:bCs/>
          <w:i/>
        </w:rPr>
        <w:t xml:space="preserve">satyagraha </w:t>
      </w:r>
      <w:r>
        <w:rPr>
          <w:rFonts w:eastAsiaTheme="majorEastAsia" w:cstheme="majorBidi"/>
          <w:bCs/>
        </w:rPr>
        <w:t xml:space="preserve">or truth-force </w:t>
      </w:r>
      <w:r>
        <w:rPr>
          <w:rFonts w:eastAsiaTheme="majorEastAsia" w:cstheme="majorBidi"/>
          <w:bCs/>
          <w:i/>
        </w:rPr>
        <w:t xml:space="preserve">- </w:t>
      </w:r>
      <w:r>
        <w:rPr>
          <w:rFonts w:eastAsiaTheme="majorEastAsia" w:cstheme="majorBidi"/>
          <w:bCs/>
        </w:rPr>
        <w:t>that could lift human nature out of the</w:t>
      </w:r>
      <w:r w:rsidR="00533F84">
        <w:rPr>
          <w:rFonts w:eastAsiaTheme="majorEastAsia" w:cstheme="majorBidi"/>
          <w:bCs/>
        </w:rPr>
        <w:t xml:space="preserve"> ‘Might is right’</w:t>
      </w:r>
      <w:r w:rsidR="00125C7E">
        <w:rPr>
          <w:rFonts w:eastAsiaTheme="majorEastAsia" w:cstheme="majorBidi"/>
          <w:bCs/>
        </w:rPr>
        <w:t xml:space="preserve"> mindset or the</w:t>
      </w:r>
      <w:r>
        <w:rPr>
          <w:rFonts w:eastAsiaTheme="majorEastAsia" w:cstheme="majorBidi"/>
          <w:bCs/>
        </w:rPr>
        <w:t xml:space="preserve"> </w:t>
      </w:r>
      <w:r w:rsidR="00EF7E60">
        <w:rPr>
          <w:rFonts w:eastAsiaTheme="majorEastAsia" w:cstheme="majorBidi"/>
          <w:bCs/>
        </w:rPr>
        <w:t xml:space="preserve">Darwinian notion of “the survival of the fittest”, </w:t>
      </w:r>
      <w:r w:rsidR="00BE4D57">
        <w:rPr>
          <w:rFonts w:eastAsiaTheme="majorEastAsia" w:cstheme="majorBidi"/>
          <w:bCs/>
        </w:rPr>
        <w:t>provided the activist wa</w:t>
      </w:r>
      <w:r>
        <w:rPr>
          <w:rFonts w:eastAsiaTheme="majorEastAsia" w:cstheme="majorBidi"/>
          <w:bCs/>
        </w:rPr>
        <w:t>s prepared to engage in person</w:t>
      </w:r>
      <w:r w:rsidR="00EF7E60">
        <w:rPr>
          <w:rFonts w:eastAsiaTheme="majorEastAsia" w:cstheme="majorBidi"/>
          <w:bCs/>
        </w:rPr>
        <w:t>al transformation</w:t>
      </w:r>
      <w:r w:rsidR="00FE46D3">
        <w:rPr>
          <w:rFonts w:eastAsiaTheme="majorEastAsia" w:cstheme="majorBidi"/>
          <w:bCs/>
        </w:rPr>
        <w:t xml:space="preserve"> of attitudes and behaviour</w:t>
      </w:r>
      <w:r w:rsidR="00EF7E60">
        <w:rPr>
          <w:rFonts w:eastAsiaTheme="majorEastAsia" w:cstheme="majorBidi"/>
          <w:bCs/>
        </w:rPr>
        <w:t>.</w:t>
      </w:r>
      <w:r w:rsidR="00EF7E60">
        <w:rPr>
          <w:rStyle w:val="FootnoteReference"/>
          <w:rFonts w:eastAsiaTheme="majorEastAsia" w:cstheme="majorBidi"/>
          <w:bCs/>
        </w:rPr>
        <w:footnoteReference w:id="6"/>
      </w:r>
      <w:r w:rsidR="005C39CC">
        <w:rPr>
          <w:rFonts w:eastAsiaTheme="majorEastAsia" w:cstheme="majorBidi"/>
          <w:bCs/>
        </w:rPr>
        <w:t xml:space="preserve"> </w:t>
      </w:r>
    </w:p>
    <w:p w14:paraId="1F7E7ED9" w14:textId="77777777" w:rsidR="00FE46D3" w:rsidRDefault="00FE46D3" w:rsidP="004602FA">
      <w:pPr>
        <w:rPr>
          <w:rFonts w:eastAsiaTheme="majorEastAsia" w:cstheme="majorBidi"/>
          <w:bCs/>
        </w:rPr>
      </w:pPr>
    </w:p>
    <w:p w14:paraId="43A899E2" w14:textId="3FF18170" w:rsidR="00BE4D57" w:rsidRDefault="004602FA" w:rsidP="004602FA">
      <w:pPr>
        <w:rPr>
          <w:rFonts w:eastAsiaTheme="majorEastAsia" w:cstheme="majorBidi"/>
          <w:bCs/>
        </w:rPr>
      </w:pPr>
      <w:r>
        <w:rPr>
          <w:rFonts w:eastAsiaTheme="majorEastAsia" w:cstheme="majorBidi"/>
          <w:bCs/>
        </w:rPr>
        <w:t>Unfortunat</w:t>
      </w:r>
      <w:r w:rsidR="00FE46D3">
        <w:rPr>
          <w:rFonts w:eastAsiaTheme="majorEastAsia" w:cstheme="majorBidi"/>
          <w:bCs/>
        </w:rPr>
        <w:t>ely, as Gandhi himself experienced</w:t>
      </w:r>
      <w:r w:rsidR="00BE4D57">
        <w:rPr>
          <w:rFonts w:eastAsiaTheme="majorEastAsia" w:cstheme="majorBidi"/>
          <w:bCs/>
        </w:rPr>
        <w:t xml:space="preserve"> in 1942 in India,</w:t>
      </w:r>
      <w:r w:rsidR="00FE46D3">
        <w:rPr>
          <w:rFonts w:eastAsiaTheme="majorEastAsia" w:cstheme="majorBidi"/>
          <w:bCs/>
        </w:rPr>
        <w:t xml:space="preserve"> “when the government clamped down on the leadership … the rank and file of the movement took to unprecedented violence and destruction of government property</w:t>
      </w:r>
      <w:r w:rsidR="005C39CC">
        <w:rPr>
          <w:rFonts w:eastAsiaTheme="majorEastAsia" w:cstheme="majorBidi"/>
          <w:bCs/>
        </w:rPr>
        <w:t>.</w:t>
      </w:r>
      <w:r w:rsidR="00FE46D3">
        <w:rPr>
          <w:rFonts w:eastAsiaTheme="majorEastAsia" w:cstheme="majorBidi"/>
          <w:bCs/>
        </w:rPr>
        <w:t xml:space="preserve">” </w:t>
      </w:r>
      <w:r w:rsidR="00FE46D3">
        <w:rPr>
          <w:rStyle w:val="FootnoteReference"/>
          <w:rFonts w:eastAsiaTheme="majorEastAsia" w:cstheme="majorBidi"/>
          <w:bCs/>
        </w:rPr>
        <w:footnoteReference w:id="7"/>
      </w:r>
    </w:p>
    <w:p w14:paraId="27752493" w14:textId="77777777" w:rsidR="00BE4D57" w:rsidRDefault="00BE4D57" w:rsidP="004602FA">
      <w:pPr>
        <w:rPr>
          <w:rFonts w:eastAsiaTheme="majorEastAsia" w:cstheme="majorBidi"/>
          <w:bCs/>
        </w:rPr>
      </w:pPr>
    </w:p>
    <w:p w14:paraId="1114588E" w14:textId="461EA8DE" w:rsidR="002002CE" w:rsidRDefault="00BE4D57" w:rsidP="004602FA">
      <w:pPr>
        <w:rPr>
          <w:rFonts w:eastAsiaTheme="majorEastAsia" w:cstheme="majorBidi"/>
          <w:bCs/>
        </w:rPr>
      </w:pPr>
      <w:r>
        <w:rPr>
          <w:rFonts w:eastAsiaTheme="majorEastAsia" w:cstheme="majorBidi"/>
          <w:bCs/>
        </w:rPr>
        <w:t>The</w:t>
      </w:r>
      <w:r w:rsidR="002002CE">
        <w:rPr>
          <w:rFonts w:eastAsiaTheme="majorEastAsia" w:cstheme="majorBidi"/>
          <w:bCs/>
        </w:rPr>
        <w:t xml:space="preserve"> struggle </w:t>
      </w:r>
      <w:r w:rsidR="004602FA">
        <w:rPr>
          <w:rFonts w:eastAsiaTheme="majorEastAsia" w:cstheme="majorBidi"/>
          <w:bCs/>
        </w:rPr>
        <w:t xml:space="preserve">to have the messages of social, economic or environmental justice heard often leads activists to engage in the same kind of emotional, aggressive behaviour as that of those they are trying to counter. </w:t>
      </w:r>
      <w:r w:rsidR="00FE46D3">
        <w:rPr>
          <w:rFonts w:eastAsiaTheme="majorEastAsia" w:cstheme="majorBidi"/>
          <w:bCs/>
        </w:rPr>
        <w:t>The unconscious influence of the myth of redemptive violenc</w:t>
      </w:r>
      <w:r w:rsidR="00114E3D">
        <w:rPr>
          <w:rFonts w:eastAsiaTheme="majorEastAsia" w:cstheme="majorBidi"/>
          <w:bCs/>
        </w:rPr>
        <w:t>e</w:t>
      </w:r>
      <w:r w:rsidR="002002CE">
        <w:rPr>
          <w:rFonts w:eastAsiaTheme="majorEastAsia" w:cstheme="majorBidi"/>
          <w:bCs/>
        </w:rPr>
        <w:t xml:space="preserve"> seems difficult to avoid.  Professor of Biblical Interpretation</w:t>
      </w:r>
      <w:r>
        <w:rPr>
          <w:rFonts w:eastAsiaTheme="majorEastAsia" w:cstheme="majorBidi"/>
          <w:bCs/>
        </w:rPr>
        <w:t>,</w:t>
      </w:r>
      <w:r w:rsidR="002002CE">
        <w:rPr>
          <w:rFonts w:eastAsiaTheme="majorEastAsia" w:cstheme="majorBidi"/>
          <w:bCs/>
        </w:rPr>
        <w:t xml:space="preserve"> Walter Wink</w:t>
      </w:r>
      <w:r>
        <w:rPr>
          <w:rFonts w:eastAsiaTheme="majorEastAsia" w:cstheme="majorBidi"/>
          <w:bCs/>
        </w:rPr>
        <w:t>, describes this</w:t>
      </w:r>
      <w:r w:rsidR="002002CE">
        <w:rPr>
          <w:rFonts w:eastAsiaTheme="majorEastAsia" w:cstheme="majorBidi"/>
          <w:bCs/>
        </w:rPr>
        <w:t xml:space="preserve"> as “the story of the victory of order over </w:t>
      </w:r>
      <w:r w:rsidR="005C39CC">
        <w:rPr>
          <w:rFonts w:eastAsiaTheme="majorEastAsia" w:cstheme="majorBidi"/>
          <w:bCs/>
        </w:rPr>
        <w:t xml:space="preserve">chaos by means of violence.” </w:t>
      </w:r>
      <w:r w:rsidR="00114E3D">
        <w:rPr>
          <w:rFonts w:eastAsiaTheme="majorEastAsia" w:cstheme="majorBidi"/>
          <w:bCs/>
        </w:rPr>
        <w:t xml:space="preserve"> He points to its pervasive presence in Western culture, notably through films and television cartoons,</w:t>
      </w:r>
      <w:r w:rsidR="002002CE">
        <w:rPr>
          <w:rFonts w:eastAsiaTheme="majorEastAsia" w:cstheme="majorBidi"/>
          <w:bCs/>
        </w:rPr>
        <w:t xml:space="preserve"> and claims it is “the dominant myth in contemporary America</w:t>
      </w:r>
      <w:r w:rsidR="00114E3D">
        <w:rPr>
          <w:rFonts w:eastAsiaTheme="majorEastAsia" w:cstheme="majorBidi"/>
          <w:bCs/>
        </w:rPr>
        <w:t>. It enshrines the ritual practice of violence at the very heart of public life, and even those who seek to oppose its oppressive violence do so violently.”</w:t>
      </w:r>
      <w:r w:rsidR="00114E3D">
        <w:rPr>
          <w:rStyle w:val="FootnoteReference"/>
          <w:rFonts w:eastAsiaTheme="majorEastAsia" w:cstheme="majorBidi"/>
          <w:bCs/>
        </w:rPr>
        <w:footnoteReference w:id="8"/>
      </w:r>
    </w:p>
    <w:p w14:paraId="1A01A2D0" w14:textId="77777777" w:rsidR="002002CE" w:rsidRDefault="002002CE" w:rsidP="004602FA">
      <w:pPr>
        <w:rPr>
          <w:rFonts w:eastAsiaTheme="majorEastAsia" w:cstheme="majorBidi"/>
          <w:bCs/>
        </w:rPr>
      </w:pPr>
    </w:p>
    <w:p w14:paraId="7B2A06C1" w14:textId="66D05824" w:rsidR="004602FA" w:rsidRDefault="004602FA" w:rsidP="004602FA">
      <w:pPr>
        <w:rPr>
          <w:rFonts w:eastAsiaTheme="majorEastAsia" w:cstheme="majorBidi"/>
          <w:bCs/>
        </w:rPr>
      </w:pPr>
      <w:r>
        <w:rPr>
          <w:rFonts w:eastAsiaTheme="majorEastAsia" w:cstheme="majorBidi"/>
          <w:bCs/>
        </w:rPr>
        <w:t xml:space="preserve">Lawyer and eco-activist Polly Higgins had a firm but much simpler approach, delivering many clear and straightforward messages that seemed to help ground her activist style. In accepting her Honorary Fellowship of the Society for the Environment in 2014 for her contribution to sustainable environmental stewardship, she declared: “Stewardship… harks back to our duties to others, be it as a guardian or trustee, not only to one another, but also to the Earth. Our duty of care comes easily where our innate sense of well-being is aligned with the Earth’s. To be human, after all, is to be of the Earth – human, from </w:t>
      </w:r>
      <w:r>
        <w:rPr>
          <w:rFonts w:eastAsiaTheme="majorEastAsia" w:cstheme="majorBidi"/>
          <w:bCs/>
          <w:i/>
        </w:rPr>
        <w:t>humus</w:t>
      </w:r>
      <w:r>
        <w:rPr>
          <w:rFonts w:eastAsiaTheme="majorEastAsia" w:cstheme="majorBidi"/>
          <w:bCs/>
        </w:rPr>
        <w:t>, of earth.”</w:t>
      </w:r>
      <w:r w:rsidR="00BE4D57">
        <w:rPr>
          <w:rStyle w:val="FootnoteReference"/>
          <w:rFonts w:eastAsiaTheme="majorEastAsia" w:cstheme="majorBidi"/>
          <w:bCs/>
        </w:rPr>
        <w:footnoteReference w:id="9"/>
      </w:r>
      <w:r>
        <w:rPr>
          <w:rFonts w:eastAsiaTheme="majorEastAsia" w:cstheme="majorBidi"/>
          <w:bCs/>
        </w:rPr>
        <w:t xml:space="preserve"> </w:t>
      </w:r>
    </w:p>
    <w:p w14:paraId="62F4DD08" w14:textId="77777777" w:rsidR="00BE4D57" w:rsidRPr="00A74F1A" w:rsidRDefault="00BE4D57" w:rsidP="004602FA">
      <w:pPr>
        <w:rPr>
          <w:rFonts w:eastAsiaTheme="majorEastAsia" w:cstheme="majorBidi"/>
          <w:bCs/>
        </w:rPr>
      </w:pPr>
    </w:p>
    <w:p w14:paraId="165225A2" w14:textId="7BFBF228" w:rsidR="004602FA" w:rsidRPr="00045290" w:rsidRDefault="004602FA" w:rsidP="004602FA">
      <w:pPr>
        <w:rPr>
          <w:rFonts w:eastAsiaTheme="majorEastAsia" w:cstheme="majorBidi"/>
          <w:bCs/>
        </w:rPr>
      </w:pPr>
      <w:r>
        <w:rPr>
          <w:rFonts w:eastAsiaTheme="majorEastAsia" w:cstheme="majorBidi"/>
          <w:bCs/>
        </w:rPr>
        <w:t xml:space="preserve">“Where have all the flowers gone?” goes the song of the hippy sixties. Today, half a century later, we must ask ourselves where this sense of stewardship and humility, and other human values like kindness, generosity, truthfulness and compassion have gone? The flowers are still there if we go to seek them, or if we cultivate them ourselves. And as Tibetan Buddhist Chögyam Trungpa taught, in accepting to cease struggling and recognize that </w:t>
      </w:r>
      <w:r w:rsidR="007A47CB">
        <w:rPr>
          <w:rFonts w:eastAsiaTheme="majorEastAsia" w:cstheme="majorBidi"/>
          <w:bCs/>
        </w:rPr>
        <w:t xml:space="preserve">while </w:t>
      </w:r>
      <w:r>
        <w:rPr>
          <w:rFonts w:eastAsiaTheme="majorEastAsia" w:cstheme="majorBidi"/>
          <w:bCs/>
        </w:rPr>
        <w:t>we cannot change the world</w:t>
      </w:r>
      <w:r w:rsidR="007A47CB">
        <w:rPr>
          <w:rFonts w:eastAsiaTheme="majorEastAsia" w:cstheme="majorBidi"/>
          <w:bCs/>
        </w:rPr>
        <w:t>, if we can be with the world as it</w:t>
      </w:r>
      <w:r>
        <w:rPr>
          <w:rFonts w:eastAsiaTheme="majorEastAsia" w:cstheme="majorBidi"/>
          <w:bCs/>
        </w:rPr>
        <w:t xml:space="preserve"> is, “we may </w:t>
      </w:r>
      <w:r w:rsidR="007A47CB">
        <w:rPr>
          <w:rFonts w:eastAsiaTheme="majorEastAsia" w:cstheme="majorBidi"/>
          <w:bCs/>
        </w:rPr>
        <w:t>find t</w:t>
      </w:r>
      <w:r>
        <w:rPr>
          <w:rFonts w:eastAsiaTheme="majorEastAsia" w:cstheme="majorBidi"/>
          <w:bCs/>
        </w:rPr>
        <w:t>hat gentleness, dec</w:t>
      </w:r>
      <w:r w:rsidR="007A47CB">
        <w:rPr>
          <w:rFonts w:eastAsiaTheme="majorEastAsia" w:cstheme="majorBidi"/>
          <w:bCs/>
        </w:rPr>
        <w:t xml:space="preserve">ency and bravery are available – </w:t>
      </w:r>
      <w:r>
        <w:rPr>
          <w:rFonts w:eastAsiaTheme="majorEastAsia" w:cstheme="majorBidi"/>
          <w:bCs/>
        </w:rPr>
        <w:t xml:space="preserve">not only to </w:t>
      </w:r>
      <w:r w:rsidR="007A47CB">
        <w:rPr>
          <w:rFonts w:eastAsiaTheme="majorEastAsia" w:cstheme="majorBidi"/>
          <w:bCs/>
        </w:rPr>
        <w:t>us,</w:t>
      </w:r>
      <w:r>
        <w:rPr>
          <w:rFonts w:eastAsiaTheme="majorEastAsia" w:cstheme="majorBidi"/>
          <w:bCs/>
        </w:rPr>
        <w:t xml:space="preserve"> but to all human beings.”</w:t>
      </w:r>
      <w:r w:rsidR="00BE4D57">
        <w:rPr>
          <w:rStyle w:val="FootnoteReference"/>
          <w:rFonts w:eastAsiaTheme="majorEastAsia" w:cstheme="majorBidi"/>
          <w:bCs/>
        </w:rPr>
        <w:footnoteReference w:id="10"/>
      </w:r>
      <w:r w:rsidR="007A47CB">
        <w:rPr>
          <w:rFonts w:eastAsiaTheme="majorEastAsia" w:cstheme="majorBidi"/>
          <w:bCs/>
        </w:rPr>
        <w:t xml:space="preserve"> </w:t>
      </w:r>
      <w:r>
        <w:rPr>
          <w:rFonts w:eastAsiaTheme="majorEastAsia" w:cstheme="majorBidi"/>
          <w:bCs/>
        </w:rPr>
        <w:t xml:space="preserve"> </w:t>
      </w:r>
    </w:p>
    <w:p w14:paraId="61D24DEB" w14:textId="77777777" w:rsidR="00BE4D57" w:rsidRDefault="00BE4D57" w:rsidP="004602FA">
      <w:pPr>
        <w:rPr>
          <w:rFonts w:eastAsiaTheme="majorEastAsia" w:cstheme="majorBidi"/>
          <w:b/>
          <w:bCs/>
        </w:rPr>
      </w:pPr>
    </w:p>
    <w:p w14:paraId="687A73B8" w14:textId="77777777" w:rsidR="004602FA" w:rsidRPr="0063164A" w:rsidRDefault="004602FA" w:rsidP="004602FA">
      <w:pPr>
        <w:rPr>
          <w:rFonts w:eastAsiaTheme="majorEastAsia" w:cstheme="majorBidi"/>
          <w:b/>
          <w:bCs/>
        </w:rPr>
      </w:pPr>
      <w:r>
        <w:rPr>
          <w:rFonts w:eastAsiaTheme="majorEastAsia" w:cstheme="majorBidi"/>
          <w:b/>
          <w:bCs/>
        </w:rPr>
        <w:t>Victim or creator…</w:t>
      </w:r>
    </w:p>
    <w:p w14:paraId="3CB638B4" w14:textId="77777777" w:rsidR="004602FA" w:rsidRDefault="004602FA" w:rsidP="004602FA">
      <w:pPr>
        <w:rPr>
          <w:rFonts w:eastAsiaTheme="majorEastAsia" w:cstheme="majorBidi"/>
          <w:bCs/>
        </w:rPr>
      </w:pPr>
      <w:r>
        <w:rPr>
          <w:rFonts w:eastAsiaTheme="majorEastAsia" w:cstheme="majorBidi"/>
          <w:bCs/>
        </w:rPr>
        <w:t xml:space="preserve">Returning to the river theme, an exercise proposed during the Sacred Activism course invited participants to draw their life story as a river. At one point, I found myself remembering having felt like a victim, stuck in a fathomless pool of pain and apathy, filled with unanswered, half-formed questions: who am I? what is my purpose in life? what should I do? – questions about life that neither birth family, nor school, nor church had so far been able to clarify in my soul’s searching for meaning… </w:t>
      </w:r>
    </w:p>
    <w:p w14:paraId="68757DB6" w14:textId="77777777" w:rsidR="00DF303A" w:rsidRDefault="00DF303A" w:rsidP="004602FA">
      <w:pPr>
        <w:rPr>
          <w:rFonts w:eastAsiaTheme="majorEastAsia" w:cstheme="majorBidi"/>
          <w:bCs/>
        </w:rPr>
      </w:pPr>
    </w:p>
    <w:p w14:paraId="35AA2995" w14:textId="252EE830" w:rsidR="004602FA" w:rsidRDefault="004602FA" w:rsidP="004602FA">
      <w:pPr>
        <w:rPr>
          <w:rFonts w:eastAsiaTheme="majorEastAsia" w:cstheme="majorBidi"/>
          <w:bCs/>
        </w:rPr>
      </w:pPr>
      <w:r>
        <w:rPr>
          <w:rFonts w:eastAsiaTheme="majorEastAsia" w:cstheme="majorBidi"/>
          <w:bCs/>
        </w:rPr>
        <w:t>Philosopher and writer Bayo Akomolafe speaks of the need for those who wish to engage actively in life to be ready to “shape</w:t>
      </w:r>
      <w:r w:rsidR="009F4E23">
        <w:rPr>
          <w:rFonts w:eastAsiaTheme="majorEastAsia" w:cstheme="majorBidi"/>
          <w:bCs/>
        </w:rPr>
        <w:t>-</w:t>
      </w:r>
      <w:r>
        <w:rPr>
          <w:rFonts w:eastAsiaTheme="majorEastAsia" w:cstheme="majorBidi"/>
          <w:bCs/>
        </w:rPr>
        <w:t xml:space="preserve">shift” and “to perform other shapes of aliveness and attentiveness to the world around us.” </w:t>
      </w:r>
      <w:r w:rsidR="00DF303A">
        <w:rPr>
          <w:rStyle w:val="FootnoteReference"/>
          <w:rFonts w:eastAsiaTheme="majorEastAsia" w:cstheme="majorBidi"/>
          <w:bCs/>
        </w:rPr>
        <w:footnoteReference w:id="11"/>
      </w:r>
      <w:r>
        <w:rPr>
          <w:rFonts w:eastAsiaTheme="majorEastAsia" w:cstheme="majorBidi"/>
          <w:bCs/>
        </w:rPr>
        <w:t xml:space="preserve"> Reviewing the ebb and flow of my own river of life brought back some deep personal memories of dreamwork that had indeed helped me to start to shift some shapes – and to shape some of the subsequent shifts that helped to keep life flowing. </w:t>
      </w:r>
    </w:p>
    <w:p w14:paraId="7A844B58" w14:textId="77777777" w:rsidR="009F4E23" w:rsidRDefault="009F4E23" w:rsidP="004602FA">
      <w:pPr>
        <w:rPr>
          <w:rFonts w:eastAsiaTheme="majorEastAsia" w:cstheme="majorBidi"/>
          <w:bCs/>
        </w:rPr>
      </w:pPr>
    </w:p>
    <w:p w14:paraId="5C0A0AF3" w14:textId="7A704958" w:rsidR="004602FA" w:rsidRDefault="004602FA" w:rsidP="004602FA">
      <w:pPr>
        <w:rPr>
          <w:rFonts w:eastAsiaTheme="majorEastAsia" w:cstheme="majorBidi"/>
          <w:bCs/>
        </w:rPr>
      </w:pPr>
      <w:r>
        <w:rPr>
          <w:rFonts w:eastAsiaTheme="majorEastAsia" w:cstheme="majorBidi"/>
          <w:bCs/>
        </w:rPr>
        <w:t>I was a young divorced mother of two small children, painfully aware that I was not giving them what I really wanted: a model and inspiration of the parent who was, like Gibran’s Prophet described, the bow whose willingness to bend and steadiness enabled the archer to send these young arrows off on their way, on the winds of “life’s longing for itself.”</w:t>
      </w:r>
      <w:r w:rsidR="005C39CC">
        <w:rPr>
          <w:rStyle w:val="FootnoteReference"/>
          <w:rFonts w:eastAsiaTheme="majorEastAsia" w:cstheme="majorBidi"/>
          <w:bCs/>
        </w:rPr>
        <w:footnoteReference w:id="12"/>
      </w:r>
      <w:r>
        <w:rPr>
          <w:rFonts w:eastAsiaTheme="majorEastAsia" w:cstheme="majorBidi"/>
          <w:bCs/>
        </w:rPr>
        <w:t xml:space="preserve"> Stepping outside conventional thinking and into dreamtime exploration helped me to understand that the sluggish aquatic monster-like creature who felt trapped in a watery well of despair, no longer able to flow or move onwards in the river of life, was somehow able to draw energy and inspiration from a chance encounter with some tree roots, and create a new story. </w:t>
      </w:r>
    </w:p>
    <w:p w14:paraId="404B55FF" w14:textId="77777777" w:rsidR="009F4E23" w:rsidRDefault="009F4E23" w:rsidP="004602FA">
      <w:pPr>
        <w:rPr>
          <w:rFonts w:eastAsiaTheme="majorEastAsia" w:cstheme="majorBidi"/>
          <w:b/>
          <w:bCs/>
        </w:rPr>
      </w:pPr>
    </w:p>
    <w:p w14:paraId="0852F39B" w14:textId="77777777" w:rsidR="004602FA" w:rsidRPr="0094677D" w:rsidRDefault="004602FA" w:rsidP="004602FA">
      <w:pPr>
        <w:rPr>
          <w:rFonts w:eastAsiaTheme="majorEastAsia" w:cstheme="majorBidi"/>
          <w:b/>
          <w:bCs/>
        </w:rPr>
      </w:pPr>
      <w:r>
        <w:rPr>
          <w:rFonts w:eastAsiaTheme="majorEastAsia" w:cstheme="majorBidi"/>
          <w:b/>
          <w:bCs/>
        </w:rPr>
        <w:t>Shape-shifting</w:t>
      </w:r>
    </w:p>
    <w:p w14:paraId="7158474A" w14:textId="7FF0AA01" w:rsidR="004602FA" w:rsidRDefault="004602FA" w:rsidP="004602FA">
      <w:pPr>
        <w:rPr>
          <w:rFonts w:eastAsiaTheme="majorEastAsia" w:cstheme="majorBidi"/>
          <w:bCs/>
        </w:rPr>
      </w:pPr>
      <w:r>
        <w:rPr>
          <w:rFonts w:eastAsiaTheme="majorEastAsia" w:cstheme="majorBidi"/>
          <w:bCs/>
        </w:rPr>
        <w:t xml:space="preserve">The trigger was curiosity – a childlike desire to know what these unusual forms like tentacles, but with more solid form, were in the water? Could it be that I, a well-intentioned but forlorn </w:t>
      </w:r>
      <w:r w:rsidR="009F4E23">
        <w:rPr>
          <w:rFonts w:eastAsiaTheme="majorEastAsia" w:cstheme="majorBidi"/>
          <w:bCs/>
        </w:rPr>
        <w:t>being</w:t>
      </w:r>
      <w:r>
        <w:rPr>
          <w:rFonts w:eastAsiaTheme="majorEastAsia" w:cstheme="majorBidi"/>
          <w:bCs/>
        </w:rPr>
        <w:t>, was not alone in my lonely loch? But here, it seemed I was being given a nudge by some appar</w:t>
      </w:r>
      <w:r w:rsidR="009F4E23">
        <w:rPr>
          <w:rFonts w:eastAsiaTheme="majorEastAsia" w:cstheme="majorBidi"/>
          <w:bCs/>
        </w:rPr>
        <w:t>ently inanimate “critter”, and</w:t>
      </w:r>
      <w:r>
        <w:rPr>
          <w:rFonts w:eastAsiaTheme="majorEastAsia" w:cstheme="majorBidi"/>
          <w:bCs/>
        </w:rPr>
        <w:t xml:space="preserve"> intr</w:t>
      </w:r>
      <w:r w:rsidR="009F4E23">
        <w:rPr>
          <w:rFonts w:eastAsiaTheme="majorEastAsia" w:cstheme="majorBidi"/>
          <w:bCs/>
        </w:rPr>
        <w:t>iguingly</w:t>
      </w:r>
      <w:r>
        <w:rPr>
          <w:rFonts w:eastAsiaTheme="majorEastAsia" w:cstheme="majorBidi"/>
          <w:bCs/>
        </w:rPr>
        <w:t xml:space="preserve"> the contact with this unlikely companion seemed to have triggered a transformation.</w:t>
      </w:r>
    </w:p>
    <w:p w14:paraId="4EB6DFF3" w14:textId="77777777" w:rsidR="009F4E23" w:rsidRDefault="009F4E23" w:rsidP="004602FA">
      <w:pPr>
        <w:rPr>
          <w:rFonts w:eastAsiaTheme="majorEastAsia" w:cstheme="majorBidi"/>
          <w:bCs/>
        </w:rPr>
      </w:pPr>
    </w:p>
    <w:p w14:paraId="62B3D4BF" w14:textId="7BEEA688" w:rsidR="004602FA" w:rsidRDefault="004602FA" w:rsidP="004602FA">
      <w:pPr>
        <w:rPr>
          <w:rFonts w:eastAsiaTheme="majorEastAsia" w:cstheme="majorBidi"/>
          <w:bCs/>
        </w:rPr>
      </w:pPr>
      <w:r>
        <w:rPr>
          <w:rFonts w:eastAsiaTheme="majorEastAsia" w:cstheme="majorBidi"/>
          <w:bCs/>
        </w:rPr>
        <w:t xml:space="preserve">The dragon form that emerged from the water, able to walk on solid ground, generate and breathe out fire and even deploy powerful wings and fly, felt joyfully liberating.  Symbolically, this made me aware of my own capacity, as an embodied, spiritual being, not just to observe and contemplate life but also to stand up with confidence and pride in the knowledge that I now felt able – and respons-able </w:t>
      </w:r>
      <w:r>
        <w:rPr>
          <w:rFonts w:eastAsiaTheme="majorEastAsia" w:cstheme="majorBidi"/>
          <w:bCs/>
        </w:rPr>
        <w:softHyphen/>
        <w:t xml:space="preserve">– to take action to care for myself, my children and other forms of life.  This seems to have been one of those moments that Akomolafe describes as “dwelling-together-with and losing our forms generously in order to find other ways of with-nessing a troubled world.” </w:t>
      </w:r>
      <w:r w:rsidR="00B045AB">
        <w:rPr>
          <w:rStyle w:val="FootnoteReference"/>
          <w:rFonts w:eastAsiaTheme="majorEastAsia" w:cstheme="majorBidi"/>
          <w:bCs/>
        </w:rPr>
        <w:footnoteReference w:id="13"/>
      </w:r>
    </w:p>
    <w:p w14:paraId="58BA4338" w14:textId="77777777" w:rsidR="009F4E23" w:rsidRDefault="009F4E23" w:rsidP="004602FA">
      <w:pPr>
        <w:rPr>
          <w:rFonts w:eastAsiaTheme="majorEastAsia" w:cstheme="majorBidi"/>
          <w:bCs/>
        </w:rPr>
      </w:pPr>
    </w:p>
    <w:p w14:paraId="27F58EC3" w14:textId="70ECB295" w:rsidR="004602FA" w:rsidRDefault="004602FA" w:rsidP="004602FA">
      <w:pPr>
        <w:rPr>
          <w:rFonts w:eastAsiaTheme="majorEastAsia" w:cstheme="majorBidi"/>
          <w:bCs/>
        </w:rPr>
      </w:pPr>
      <w:r>
        <w:rPr>
          <w:rFonts w:eastAsiaTheme="majorEastAsia" w:cstheme="majorBidi"/>
          <w:bCs/>
        </w:rPr>
        <w:t xml:space="preserve">Reading </w:t>
      </w:r>
      <w:r w:rsidR="002F0EFF">
        <w:rPr>
          <w:rFonts w:eastAsiaTheme="majorEastAsia" w:cstheme="majorBidi"/>
          <w:bCs/>
        </w:rPr>
        <w:t xml:space="preserve">the work of multispecies feminine theorist Donna Haraway, </w:t>
      </w:r>
      <w:r>
        <w:rPr>
          <w:rFonts w:eastAsiaTheme="majorEastAsia" w:cstheme="majorBidi"/>
          <w:bCs/>
        </w:rPr>
        <w:t>I welcomed further takes on the notion of relinquishing the traditional notions of separate species, with the</w:t>
      </w:r>
      <w:r w:rsidR="002F0EFF">
        <w:rPr>
          <w:rFonts w:eastAsiaTheme="majorEastAsia" w:cstheme="majorBidi"/>
          <w:bCs/>
        </w:rPr>
        <w:t xml:space="preserve"> old assumptions that the</w:t>
      </w:r>
      <w:r>
        <w:rPr>
          <w:rFonts w:eastAsiaTheme="majorEastAsia" w:cstheme="majorBidi"/>
          <w:bCs/>
        </w:rPr>
        <w:t xml:space="preserve"> topnotchers </w:t>
      </w:r>
      <w:r w:rsidR="002F0EFF">
        <w:rPr>
          <w:rFonts w:eastAsiaTheme="majorEastAsia" w:cstheme="majorBidi"/>
          <w:bCs/>
        </w:rPr>
        <w:t>are</w:t>
      </w:r>
      <w:r>
        <w:rPr>
          <w:rFonts w:eastAsiaTheme="majorEastAsia" w:cstheme="majorBidi"/>
          <w:bCs/>
        </w:rPr>
        <w:t xml:space="preserve"> humankind – very few of whom are kind at all… Rather, it makes much more sense to consider multispecies kinship, for, as Haraway observes, inspired in particular by the work of biologist Lynn Margulis:  “Critters – human and not – become-with each other, compose and decompose each other, in every scale and register of time and stuff in sympoietic tangling, in ecological evolutionary developmental earthly worlding and unworlding.”</w:t>
      </w:r>
      <w:r w:rsidR="00B045AB">
        <w:rPr>
          <w:rStyle w:val="FootnoteReference"/>
          <w:rFonts w:eastAsiaTheme="majorEastAsia" w:cstheme="majorBidi"/>
          <w:bCs/>
        </w:rPr>
        <w:footnoteReference w:id="14"/>
      </w:r>
      <w:r>
        <w:rPr>
          <w:rFonts w:eastAsiaTheme="majorEastAsia" w:cstheme="majorBidi"/>
          <w:bCs/>
        </w:rPr>
        <w:t xml:space="preserve"> </w:t>
      </w:r>
    </w:p>
    <w:p w14:paraId="12728D7C" w14:textId="77777777" w:rsidR="004602FA" w:rsidRPr="00F964D3" w:rsidRDefault="004602FA" w:rsidP="004602FA"/>
    <w:p w14:paraId="4FAA7BD4" w14:textId="77777777" w:rsidR="004602FA" w:rsidRDefault="004602FA" w:rsidP="004602FA">
      <w:pPr>
        <w:rPr>
          <w:b/>
        </w:rPr>
      </w:pPr>
      <w:r>
        <w:rPr>
          <w:b/>
        </w:rPr>
        <w:t>The courage to stay with disruption</w:t>
      </w:r>
    </w:p>
    <w:p w14:paraId="4866BD65" w14:textId="50557C25" w:rsidR="004602FA" w:rsidRDefault="004602FA" w:rsidP="004602FA">
      <w:r>
        <w:t>Yet, let there be no illusions: shifting shapes or shaping shifts as forms of activism are not comfortable processes. Hitherto</w:t>
      </w:r>
      <w:r w:rsidR="002F0EFF">
        <w:t>,</w:t>
      </w:r>
      <w:r>
        <w:t xml:space="preserve"> the tendency of most human critters in western civilized societies has been to stay safe, avoid, deny or control change, giving rise to all kinds of avoidance or suppression tactics by individuals and groups or entities alike.  I can certainly recognize my own propensity to wish to stay in control… and that </w:t>
      </w:r>
      <w:r w:rsidR="002F0EFF">
        <w:t xml:space="preserve">this </w:t>
      </w:r>
      <w:r>
        <w:t>often leaves me in deep discomfort.</w:t>
      </w:r>
    </w:p>
    <w:p w14:paraId="287CA3CF" w14:textId="77777777" w:rsidR="004602FA" w:rsidRDefault="004602FA" w:rsidP="004602FA"/>
    <w:p w14:paraId="0ACC8E28" w14:textId="77777777" w:rsidR="002F0EFF" w:rsidRDefault="004602FA" w:rsidP="004602FA">
      <w:r>
        <w:t>Reflecting on experience</w:t>
      </w:r>
      <w:r w:rsidR="002F0EFF">
        <w:t>s</w:t>
      </w:r>
      <w:r>
        <w:t xml:space="preserve"> developing the Sustainability Institute in Stelle</w:t>
      </w:r>
      <w:r w:rsidR="002F0EFF">
        <w:t>nbosch, South Africa, teacher and writer Eve Anneke underlines</w:t>
      </w:r>
      <w:r>
        <w:t xml:space="preserve"> the importance of learning spaces that challenge, through “dialogue, disruption and disequilibrium.” With reference to </w:t>
      </w:r>
      <w:r w:rsidR="002F0EFF">
        <w:t>activists</w:t>
      </w:r>
      <w:r>
        <w:t xml:space="preserve"> </w:t>
      </w:r>
      <w:r w:rsidR="002F0EFF">
        <w:t>engaging</w:t>
      </w:r>
      <w:r>
        <w:t xml:space="preserve"> with today’s social, economic and ecological crises, she </w:t>
      </w:r>
      <w:r w:rsidR="002F0EFF">
        <w:t xml:space="preserve">observes: </w:t>
      </w:r>
      <w:r>
        <w:t xml:space="preserve"> </w:t>
      </w:r>
    </w:p>
    <w:p w14:paraId="2BB4CF5F" w14:textId="77777777" w:rsidR="002F0EFF" w:rsidRDefault="002F0EFF" w:rsidP="004602FA"/>
    <w:p w14:paraId="50A5070D" w14:textId="1BD1DEDD" w:rsidR="004602FA" w:rsidRPr="00081416" w:rsidRDefault="002F0EFF" w:rsidP="002F0EFF">
      <w:pPr>
        <w:ind w:left="720" w:right="645"/>
        <w:jc w:val="both"/>
      </w:pPr>
      <w:r>
        <w:t>“</w:t>
      </w:r>
      <w:r w:rsidR="004602FA">
        <w:t>these questions seem constantly underpinned by those of other ways of knowing and being. The roles of intuition, consciousness, spirituality, mindfulness, dreaming and indigenous wisdom are easy companions in explorations of what it might mean to participate in innovations not simply from spaces of conventional, or ‘known’ knowledge. However, the ‘agonistic engagements’ are not to be underestimated… What does seem evident, is that the closing off too early of discomfort and disruption is counter-productive, removing (from the students) the very practice that appears to be useful in navigating uncertainty – i.e. building a stomach for disequilibrium, living with vertigo and immersing oneself deeply in paradoxes.”</w:t>
      </w:r>
      <w:r>
        <w:rPr>
          <w:rStyle w:val="FootnoteReference"/>
        </w:rPr>
        <w:footnoteReference w:id="15"/>
      </w:r>
      <w:r w:rsidR="00557D3D">
        <w:t xml:space="preserve"> </w:t>
      </w:r>
    </w:p>
    <w:p w14:paraId="660C692B" w14:textId="77777777" w:rsidR="004602FA" w:rsidRDefault="004602FA" w:rsidP="004602FA"/>
    <w:p w14:paraId="052B8299" w14:textId="77777777" w:rsidR="004602FA" w:rsidRPr="00833C6C" w:rsidRDefault="004602FA" w:rsidP="004602FA">
      <w:pPr>
        <w:rPr>
          <w:b/>
        </w:rPr>
      </w:pPr>
      <w:r>
        <w:rPr>
          <w:b/>
        </w:rPr>
        <w:t>Honouring sacred</w:t>
      </w:r>
      <w:r w:rsidRPr="00833C6C">
        <w:rPr>
          <w:b/>
        </w:rPr>
        <w:t xml:space="preserve"> connections</w:t>
      </w:r>
    </w:p>
    <w:p w14:paraId="6B91110F" w14:textId="74C8A84F" w:rsidR="004602FA" w:rsidRDefault="004602FA" w:rsidP="004602FA">
      <w:r>
        <w:t>To stay open to such immersion in life’s river, working through the currents of discomfort and disturbing paradoxes, and navigating torrents of overwhelm at the massive challenges, is enough to discour</w:t>
      </w:r>
      <w:r w:rsidR="00F434A4">
        <w:t>age many a willing soul. Yet, according to</w:t>
      </w:r>
      <w:r>
        <w:t xml:space="preserve"> </w:t>
      </w:r>
      <w:r w:rsidR="00557D3D">
        <w:t xml:space="preserve">James </w:t>
      </w:r>
      <w:r w:rsidRPr="00F434A4">
        <w:t>Hillman</w:t>
      </w:r>
      <w:r>
        <w:t>: “It seems wiser to attend to the call than to avoid it by searching for its source.”</w:t>
      </w:r>
      <w:r w:rsidR="00557D3D">
        <w:rPr>
          <w:rStyle w:val="FootnoteReference"/>
        </w:rPr>
        <w:footnoteReference w:id="16"/>
      </w:r>
      <w:r>
        <w:t xml:space="preserve"> </w:t>
      </w:r>
    </w:p>
    <w:p w14:paraId="37486F0D" w14:textId="77777777" w:rsidR="004602FA" w:rsidRDefault="004602FA" w:rsidP="004602FA">
      <w:r>
        <w:t xml:space="preserve"> </w:t>
      </w:r>
    </w:p>
    <w:p w14:paraId="70D91046" w14:textId="77777777" w:rsidR="004602FA" w:rsidRDefault="004602FA" w:rsidP="004602FA">
      <w:r>
        <w:t xml:space="preserve">Eco-activists Joanna Macy and Jem Bendell propose ways to reconnect in this sense by engaging our felt emotions and embodied distress rather than just our rational minds. Theirs are invitations to honour the grief and pain that seem to be an unavoidable passage – not just once but again and again – for opening minds and hearts to the real dangers of the extinction of life on Earth today, for so many species including ourselves. </w:t>
      </w:r>
    </w:p>
    <w:p w14:paraId="5252435E" w14:textId="77777777" w:rsidR="004602FA" w:rsidRDefault="004602FA" w:rsidP="004602FA"/>
    <w:p w14:paraId="4DF92FCA" w14:textId="52A0140B" w:rsidR="004602FA" w:rsidRDefault="004602FA" w:rsidP="004602FA">
      <w:r>
        <w:t xml:space="preserve">Bendell has shaken up many people with </w:t>
      </w:r>
      <w:r w:rsidR="00966215">
        <w:t xml:space="preserve">a </w:t>
      </w:r>
      <w:r>
        <w:t xml:space="preserve">controversial academic publication </w:t>
      </w:r>
      <w:r w:rsidR="00966215">
        <w:t>on what he describes as the need for deep adaptation measures to face up to impending climate-related disasters. His paper</w:t>
      </w:r>
      <w:r>
        <w:t xml:space="preserve"> delivers </w:t>
      </w:r>
      <w:r w:rsidR="00966215">
        <w:t xml:space="preserve">some </w:t>
      </w:r>
      <w:r>
        <w:t>very hard facts and figures abou</w:t>
      </w:r>
      <w:r w:rsidR="00966215">
        <w:t>t climate change, and he</w:t>
      </w:r>
      <w:r>
        <w:t xml:space="preserve"> has been criticized for publishing information that might cause panic amongst the population… but surely enabling such disruptive awareness is exactly what is needed to awaken people from the illusion that collapse is somebody else’s fault and responsibility to fix? As he explains, we all need to accept the inevitability of systems breakdowns as natural disasters increase and to prepare for profound adaptation of habits and attitudes in hitherto unimagined ways.</w:t>
      </w:r>
      <w:r w:rsidR="00966215">
        <w:rPr>
          <w:rStyle w:val="FootnoteReference"/>
        </w:rPr>
        <w:footnoteReference w:id="17"/>
      </w:r>
      <w:r>
        <w:t xml:space="preserve"> </w:t>
      </w:r>
    </w:p>
    <w:p w14:paraId="6BAB37C4" w14:textId="77777777" w:rsidR="004602FA" w:rsidRDefault="004602FA" w:rsidP="004602FA"/>
    <w:p w14:paraId="22873CD0" w14:textId="29B60A13" w:rsidR="004602FA" w:rsidRDefault="004602FA" w:rsidP="004602FA">
      <w:r>
        <w:t xml:space="preserve">A recent </w:t>
      </w:r>
      <w:r w:rsidR="005C39CC">
        <w:t>podcast of Bendell</w:t>
      </w:r>
      <w:r>
        <w:t xml:space="preserve"> interviewing Macy reveals the deeply personal sense of responsibility that underpins his engagement and which, as an elder, she honours and recognizes.</w:t>
      </w:r>
      <w:r w:rsidR="00966215">
        <w:rPr>
          <w:rStyle w:val="FootnoteReference"/>
        </w:rPr>
        <w:footnoteReference w:id="18"/>
      </w:r>
      <w:r>
        <w:t xml:space="preserve"> This is a remarkable example of an encounter between two generations of sacred activists.</w:t>
      </w:r>
    </w:p>
    <w:p w14:paraId="3934AC8A" w14:textId="77777777" w:rsidR="004602FA" w:rsidRDefault="004602FA" w:rsidP="004602FA">
      <w:pPr>
        <w:rPr>
          <w:b/>
        </w:rPr>
      </w:pPr>
    </w:p>
    <w:p w14:paraId="34CBEDB8" w14:textId="77777777" w:rsidR="004602FA" w:rsidRDefault="004602FA" w:rsidP="004602FA">
      <w:pPr>
        <w:rPr>
          <w:b/>
        </w:rPr>
      </w:pPr>
      <w:r>
        <w:rPr>
          <w:b/>
        </w:rPr>
        <w:t>Re-membering and respons-ability</w:t>
      </w:r>
    </w:p>
    <w:p w14:paraId="4D08A6DA" w14:textId="77777777" w:rsidR="004602FA" w:rsidRDefault="004602FA" w:rsidP="004602FA">
      <w:r>
        <w:t>Towards the end of my river life review, I found myself transforming, re-membering, shape-shifting yet again as my dragon self merged with the flowing water infused with the fire of the sun and re-connected energy from the depths of the earth. Yet, several years later, the fire in me to “save” the world’s refugees became too intense and brought me to burnout… and another cycle of learning, dis-membering and re-membering ensued.</w:t>
      </w:r>
    </w:p>
    <w:p w14:paraId="5FF5CB3D" w14:textId="77777777" w:rsidR="004602FA" w:rsidRDefault="004602FA" w:rsidP="004602FA"/>
    <w:p w14:paraId="7382DF63" w14:textId="77428D40" w:rsidR="004602FA" w:rsidRDefault="004602FA" w:rsidP="004602FA">
      <w:r>
        <w:t>Then came another transformation, as I found myself in the centre of my river</w:t>
      </w:r>
      <w:r w:rsidR="009E50AC">
        <w:t xml:space="preserve"> journey in the form of a tree. </w:t>
      </w:r>
      <w:r>
        <w:t xml:space="preserve"> This feels like where I am for now, and who knows where to next?  Like uprooted refugees, we all yearn somehow to “go home”. But as Akomolafe observes: “We want to get “there”… but there is no “there”; there is only a yearning, an aching, a struggle for “there” – and in the struggle, we change.”</w:t>
      </w:r>
      <w:r w:rsidR="00B76A03">
        <w:rPr>
          <w:rStyle w:val="FootnoteReference"/>
        </w:rPr>
        <w:footnoteReference w:id="19"/>
      </w:r>
      <w:r w:rsidR="00B76A03">
        <w:t xml:space="preserve"> </w:t>
      </w:r>
    </w:p>
    <w:p w14:paraId="7EC0DF4F" w14:textId="77777777" w:rsidR="004602FA" w:rsidRDefault="004602FA" w:rsidP="004602FA"/>
    <w:p w14:paraId="4843CDC3" w14:textId="397E60E2" w:rsidR="004602FA" w:rsidRDefault="004602FA" w:rsidP="004602FA">
      <w:r>
        <w:t xml:space="preserve">So for now, the tree feels like a sanctuary: a place where I may bide awhile and perhaps create a sanctuary space for others too. Akomolafe also speaks of sanctuary space – not as a place of rest and </w:t>
      </w:r>
      <w:r w:rsidR="00B76A03">
        <w:t>recuperation</w:t>
      </w:r>
      <w:r>
        <w:t xml:space="preserve"> or a place of solutions; not like a refugee camp for protection purposes. “Sanctuaries” he says, “are places where we are broken down”. For we need to stay willing to “actively lose our way in order to be fo</w:t>
      </w:r>
      <w:r w:rsidR="00102362">
        <w:t xml:space="preserve">und anew...” </w:t>
      </w:r>
      <w:r>
        <w:t>And alongside this, he speaks of the notion of spiritual companionship</w:t>
      </w:r>
      <w:r w:rsidR="00102362">
        <w:t xml:space="preserve"> – or to my mind, sacred activism –</w:t>
      </w:r>
      <w:r>
        <w:t xml:space="preserve"> as “a public endeavour” and not as “a private affair of seeking redemption and meaning.” </w:t>
      </w:r>
      <w:r w:rsidR="00B76A03">
        <w:rPr>
          <w:rStyle w:val="FootnoteReference"/>
        </w:rPr>
        <w:footnoteReference w:id="20"/>
      </w:r>
    </w:p>
    <w:p w14:paraId="6C39999D" w14:textId="77777777" w:rsidR="004602FA" w:rsidRDefault="004602FA" w:rsidP="004602FA"/>
    <w:p w14:paraId="78C70BD3" w14:textId="4EBD9D99" w:rsidR="004602FA" w:rsidRDefault="00102362" w:rsidP="004602FA">
      <w:r>
        <w:t>In one of many references honouring the work</w:t>
      </w:r>
      <w:r w:rsidR="009E50AC">
        <w:t xml:space="preserve"> and inspiration</w:t>
      </w:r>
      <w:r>
        <w:t xml:space="preserve"> of</w:t>
      </w:r>
      <w:r w:rsidR="004602FA">
        <w:t xml:space="preserve"> </w:t>
      </w:r>
      <w:r>
        <w:t xml:space="preserve">physicist and </w:t>
      </w:r>
      <w:r w:rsidR="004602FA">
        <w:t xml:space="preserve">writer Karen Barad, </w:t>
      </w:r>
      <w:r>
        <w:t xml:space="preserve">Akomolafe </w:t>
      </w:r>
      <w:r w:rsidR="004602FA">
        <w:t xml:space="preserve">quotes her words: “there are no solutions; there is only the ongoing practice of being open and alive to each meeting, each intra-action, so that we might use our ability to respond, our respons-ability, to help awaken, to breathe life into ever new possibilities for living </w:t>
      </w:r>
      <w:r w:rsidR="00B76A03">
        <w:t>justly.”</w:t>
      </w:r>
      <w:r>
        <w:rPr>
          <w:rStyle w:val="FootnoteReference"/>
        </w:rPr>
        <w:footnoteReference w:id="21"/>
      </w:r>
    </w:p>
    <w:p w14:paraId="071D9E28" w14:textId="77777777" w:rsidR="004602FA" w:rsidRDefault="004602FA" w:rsidP="004602FA"/>
    <w:p w14:paraId="16492BCA" w14:textId="77777777" w:rsidR="004602FA" w:rsidRDefault="004602FA" w:rsidP="004602FA">
      <w:r>
        <w:t>May we all be blessed with roots that reconnect us to each other and to sacred space, and re-member our ability to respond and to breathe life into new possibilities.</w:t>
      </w:r>
    </w:p>
    <w:p w14:paraId="12A6C935" w14:textId="77777777" w:rsidR="00D920F8" w:rsidRDefault="00D920F8" w:rsidP="004602FA"/>
    <w:p w14:paraId="2381A310" w14:textId="77777777" w:rsidR="00D920F8" w:rsidRDefault="00D920F8" w:rsidP="004602FA"/>
    <w:p w14:paraId="693C26EE" w14:textId="57E8C235" w:rsidR="00D920F8" w:rsidRDefault="00B25181" w:rsidP="00B116FB">
      <w:r>
        <w:t xml:space="preserve"> </w:t>
      </w:r>
    </w:p>
    <w:p w14:paraId="176F3D87" w14:textId="77777777" w:rsidR="00D920F8" w:rsidRDefault="00D920F8">
      <w:r>
        <w:br w:type="page"/>
      </w:r>
    </w:p>
    <w:p w14:paraId="63FC0F6D" w14:textId="77777777" w:rsidR="007016C9" w:rsidRPr="00B116FB" w:rsidRDefault="007016C9" w:rsidP="00B116FB"/>
    <w:p w14:paraId="341357D2" w14:textId="49E320A7" w:rsidR="000949AF" w:rsidRDefault="00426868" w:rsidP="00426868">
      <w:pPr>
        <w:jc w:val="center"/>
        <w:rPr>
          <w:b/>
          <w:sz w:val="28"/>
          <w:szCs w:val="28"/>
        </w:rPr>
      </w:pPr>
      <w:r>
        <w:rPr>
          <w:b/>
          <w:sz w:val="28"/>
          <w:szCs w:val="28"/>
        </w:rPr>
        <w:t>Re</w:t>
      </w:r>
      <w:r w:rsidR="00B116FB">
        <w:rPr>
          <w:b/>
          <w:sz w:val="28"/>
          <w:szCs w:val="28"/>
        </w:rPr>
        <w:t xml:space="preserve">ference </w:t>
      </w:r>
      <w:r>
        <w:rPr>
          <w:b/>
          <w:sz w:val="28"/>
          <w:szCs w:val="28"/>
        </w:rPr>
        <w:t>list</w:t>
      </w:r>
    </w:p>
    <w:p w14:paraId="6B2CB582" w14:textId="77777777" w:rsidR="00426868" w:rsidRDefault="00426868" w:rsidP="00426868">
      <w:pPr>
        <w:jc w:val="center"/>
        <w:rPr>
          <w:b/>
          <w:sz w:val="28"/>
          <w:szCs w:val="28"/>
        </w:rPr>
      </w:pPr>
    </w:p>
    <w:p w14:paraId="3B580B65" w14:textId="77777777" w:rsidR="00426868" w:rsidRDefault="00426868" w:rsidP="00426868"/>
    <w:p w14:paraId="52EA4B64" w14:textId="768E83AD" w:rsidR="00426868" w:rsidRDefault="004853D5" w:rsidP="00426868">
      <w:r>
        <w:t>Akomolafe, Bayo</w:t>
      </w:r>
      <w:r w:rsidR="00426868">
        <w:t xml:space="preserve"> </w:t>
      </w:r>
      <w:r w:rsidR="00426868">
        <w:rPr>
          <w:i/>
        </w:rPr>
        <w:t xml:space="preserve">These Wilds Beyond our Fence: Letters to My Daughter on Humanity’s Search for Home, </w:t>
      </w:r>
      <w:r w:rsidR="00426868">
        <w:t>Berkley, California: North Atlantic Books</w:t>
      </w:r>
      <w:r>
        <w:t>, 2017</w:t>
      </w:r>
    </w:p>
    <w:p w14:paraId="0198683B" w14:textId="77777777" w:rsidR="00FB36E1" w:rsidRDefault="00FB36E1" w:rsidP="00426868"/>
    <w:p w14:paraId="4EE34DAA" w14:textId="1B1243B1" w:rsidR="00FB36E1" w:rsidRPr="004853D5" w:rsidRDefault="00FB36E1" w:rsidP="00426868">
      <w:r>
        <w:t xml:space="preserve">Akomolafe, Bayo </w:t>
      </w:r>
      <w:r w:rsidR="004853D5">
        <w:rPr>
          <w:i/>
        </w:rPr>
        <w:t>Making Sanctuary: Hope, Companionship, Race and Emergence in the Anthropocene.</w:t>
      </w:r>
      <w:r w:rsidR="004853D5">
        <w:t xml:space="preserve"> Keynote speech at the Seeking Connections Across Generations Conference of Spiritual Directors International, Seattle, USA, 15 March 2019. Accessed online at </w:t>
      </w:r>
      <w:hyperlink r:id="rId9" w:history="1">
        <w:r w:rsidR="004853D5" w:rsidRPr="00F2581D">
          <w:rPr>
            <w:rStyle w:val="Hyperlink"/>
          </w:rPr>
          <w:t>http://bayoakomolafe.net</w:t>
        </w:r>
      </w:hyperlink>
      <w:r w:rsidR="004853D5">
        <w:t xml:space="preserve"> </w:t>
      </w:r>
    </w:p>
    <w:p w14:paraId="75F85538" w14:textId="77777777" w:rsidR="00426868" w:rsidRDefault="00426868" w:rsidP="00426868"/>
    <w:p w14:paraId="3BB9E2CE" w14:textId="416A950C" w:rsidR="00426868" w:rsidRPr="00F633EB" w:rsidRDefault="004853D5" w:rsidP="00426868">
      <w:r>
        <w:t xml:space="preserve">Anneke, Eve </w:t>
      </w:r>
      <w:r w:rsidR="00F633EB">
        <w:t>“</w:t>
      </w:r>
      <w:r w:rsidR="00426868" w:rsidRPr="00F633EB">
        <w:t>Radical openness and contextualization: reflections on a decade of learning for sustainability at the Sustainability Institute, Stellenbosch, South Africa</w:t>
      </w:r>
      <w:r w:rsidR="00F633EB">
        <w:t>”</w:t>
      </w:r>
      <w:r w:rsidR="00426868" w:rsidRPr="00F633EB">
        <w:t>,</w:t>
      </w:r>
      <w:r w:rsidRPr="00F633EB">
        <w:t xml:space="preserve"> </w:t>
      </w:r>
      <w:r w:rsidR="00F633EB">
        <w:t xml:space="preserve">Chapter 2 in </w:t>
      </w:r>
      <w:r w:rsidR="00F633EB">
        <w:rPr>
          <w:i/>
        </w:rPr>
        <w:t xml:space="preserve">The Necessary Transition: The journey towards the Sustainable Enterprise Economy, </w:t>
      </w:r>
      <w:r w:rsidR="00F633EB">
        <w:t xml:space="preserve">ed. Malcolm McIntosh, 2013. Accessed online at </w:t>
      </w:r>
      <w:hyperlink r:id="rId10" w:history="1">
        <w:r w:rsidR="00F633EB" w:rsidRPr="00F2581D">
          <w:rPr>
            <w:rStyle w:val="Hyperlink"/>
          </w:rPr>
          <w:t>https://www.eveannecke.net</w:t>
        </w:r>
      </w:hyperlink>
      <w:r w:rsidR="00F633EB">
        <w:t xml:space="preserve"> </w:t>
      </w:r>
    </w:p>
    <w:p w14:paraId="02BC0D96" w14:textId="77777777" w:rsidR="00426868" w:rsidRDefault="00426868" w:rsidP="00426868"/>
    <w:p w14:paraId="653ECCC1" w14:textId="78D7CB17" w:rsidR="00426868" w:rsidRPr="00F633EB" w:rsidRDefault="00F633EB" w:rsidP="00426868">
      <w:r>
        <w:t xml:space="preserve">Bendall, Jem </w:t>
      </w:r>
      <w:r w:rsidR="00426868">
        <w:t xml:space="preserve"> </w:t>
      </w:r>
      <w:r>
        <w:rPr>
          <w:i/>
        </w:rPr>
        <w:t xml:space="preserve">Deep Adaptation: A map for Navigating Climate Tragedy. </w:t>
      </w:r>
      <w:r>
        <w:t>University of Cumbria</w:t>
      </w:r>
      <w:r>
        <w:rPr>
          <w:i/>
        </w:rPr>
        <w:t xml:space="preserve"> </w:t>
      </w:r>
      <w:r>
        <w:t xml:space="preserve">IFLAS Occasional Paper 2. 27 July 2018. Accessed online at </w:t>
      </w:r>
      <w:hyperlink r:id="rId11" w:history="1">
        <w:r w:rsidRPr="00F2581D">
          <w:rPr>
            <w:rStyle w:val="Hyperlink"/>
          </w:rPr>
          <w:t>www.jembendell.com</w:t>
        </w:r>
      </w:hyperlink>
      <w:r>
        <w:t xml:space="preserve"> </w:t>
      </w:r>
    </w:p>
    <w:p w14:paraId="0361D4FD" w14:textId="77777777" w:rsidR="00426868" w:rsidRDefault="00426868" w:rsidP="00426868"/>
    <w:p w14:paraId="3541F2BD" w14:textId="39196C7C" w:rsidR="00426868" w:rsidRDefault="00D93BFD" w:rsidP="00426868">
      <w:r>
        <w:t xml:space="preserve">Bendall, Jem </w:t>
      </w:r>
      <w:r w:rsidR="00426868">
        <w:t xml:space="preserve"> </w:t>
      </w:r>
      <w:r>
        <w:rPr>
          <w:i/>
        </w:rPr>
        <w:t xml:space="preserve">Deep Adaptation Q&amp;A with Joanna Macy. </w:t>
      </w:r>
      <w:r>
        <w:t>June 2019</w:t>
      </w:r>
      <w:r w:rsidR="00411C34">
        <w:t xml:space="preserve">. </w:t>
      </w:r>
      <w:r>
        <w:t xml:space="preserve"> </w:t>
      </w:r>
      <w:hyperlink r:id="rId12" w:history="1">
        <w:r w:rsidRPr="00F2581D">
          <w:rPr>
            <w:rStyle w:val="Hyperlink"/>
          </w:rPr>
          <w:t>https://youtu.be/k1wUY6945kY</w:t>
        </w:r>
      </w:hyperlink>
      <w:r>
        <w:t xml:space="preserve"> </w:t>
      </w:r>
    </w:p>
    <w:p w14:paraId="065BFDFD" w14:textId="77777777" w:rsidR="00B116FB" w:rsidRDefault="00B116FB" w:rsidP="00426868"/>
    <w:p w14:paraId="122B808B" w14:textId="13B26E03" w:rsidR="00B116FB" w:rsidRPr="005C39CC" w:rsidRDefault="00B116FB" w:rsidP="00426868">
      <w:r>
        <w:t xml:space="preserve">Gibran, Khalil, </w:t>
      </w:r>
      <w:r w:rsidR="005C39CC">
        <w:rPr>
          <w:i/>
        </w:rPr>
        <w:t xml:space="preserve">The Prophet, </w:t>
      </w:r>
      <w:r w:rsidR="005C39CC">
        <w:t>London: McMillan, 2011.</w:t>
      </w:r>
    </w:p>
    <w:p w14:paraId="5B34A8CE" w14:textId="77777777" w:rsidR="00426868" w:rsidRDefault="00426868" w:rsidP="00426868"/>
    <w:p w14:paraId="3E0A0258" w14:textId="0BB08AEE" w:rsidR="00426868" w:rsidRDefault="00D93BFD" w:rsidP="00426868">
      <w:r>
        <w:t>Haraway, Donna,</w:t>
      </w:r>
      <w:r w:rsidR="00426868">
        <w:t xml:space="preserve"> </w:t>
      </w:r>
      <w:r w:rsidR="00426868" w:rsidRPr="00F803C2">
        <w:rPr>
          <w:i/>
        </w:rPr>
        <w:t>Staying with the Trouble</w:t>
      </w:r>
      <w:r w:rsidR="00426868">
        <w:rPr>
          <w:i/>
        </w:rPr>
        <w:t>: Making Kin in the Chthulucene</w:t>
      </w:r>
      <w:r w:rsidR="00FB36E1">
        <w:t xml:space="preserve"> </w:t>
      </w:r>
      <w:r w:rsidR="00426868">
        <w:t>Durham and London: Duke University Press</w:t>
      </w:r>
      <w:r>
        <w:t>, 2016</w:t>
      </w:r>
    </w:p>
    <w:p w14:paraId="5F11EE69" w14:textId="77777777" w:rsidR="00D93BFD" w:rsidRDefault="00D93BFD" w:rsidP="00426868"/>
    <w:p w14:paraId="2E256F4C" w14:textId="6D2B777F" w:rsidR="00B116FB" w:rsidRDefault="00D93BFD" w:rsidP="00D93BFD">
      <w:r>
        <w:t xml:space="preserve">Haugen, Geneen Marie, “Imagining Earth” in </w:t>
      </w:r>
      <w:r>
        <w:rPr>
          <w:i/>
        </w:rPr>
        <w:t>Spiritual Ecology: The Cry of the Earth: A Collection of Essays</w:t>
      </w:r>
      <w:r>
        <w:t xml:space="preserve"> ed. Llewellyn Vaughan-Lee, California: The Golden Sufi Center, 2016</w:t>
      </w:r>
    </w:p>
    <w:p w14:paraId="0E3CCED5" w14:textId="77777777" w:rsidR="00426868" w:rsidRDefault="00426868" w:rsidP="00426868"/>
    <w:p w14:paraId="2108C0F6" w14:textId="3C52B1EF" w:rsidR="00426868" w:rsidRPr="00D93BFD" w:rsidRDefault="00D93BFD" w:rsidP="00426868">
      <w:r>
        <w:t>Hillman, James,</w:t>
      </w:r>
      <w:r w:rsidR="00426868">
        <w:t xml:space="preserve"> </w:t>
      </w:r>
      <w:r>
        <w:rPr>
          <w:i/>
        </w:rPr>
        <w:t xml:space="preserve">The Soul’s Code: In Search of Character and Calling, </w:t>
      </w:r>
      <w:r>
        <w:t>London: Bantam Books, 1997</w:t>
      </w:r>
    </w:p>
    <w:p w14:paraId="4DD76A11" w14:textId="77777777" w:rsidR="00426868" w:rsidRDefault="00426868" w:rsidP="00426868"/>
    <w:p w14:paraId="740E6B91" w14:textId="6313D2CC" w:rsidR="00426868" w:rsidRDefault="00D93BFD" w:rsidP="00426868">
      <w:r>
        <w:t xml:space="preserve">Gandhi, Mahatma, </w:t>
      </w:r>
      <w:r>
        <w:rPr>
          <w:i/>
        </w:rPr>
        <w:t>Mahatma Gandhi: The Essential Writings</w:t>
      </w:r>
      <w:r w:rsidR="00B116FB">
        <w:rPr>
          <w:i/>
        </w:rPr>
        <w:t xml:space="preserve">, </w:t>
      </w:r>
      <w:r w:rsidR="00B116FB">
        <w:t>Oxford World’s Classics, ed. Judith M. Brown. Oxford: Oxford University Press, 2008.</w:t>
      </w:r>
    </w:p>
    <w:p w14:paraId="24366BD4" w14:textId="77777777" w:rsidR="00B116FB" w:rsidRDefault="00B116FB" w:rsidP="00426868"/>
    <w:p w14:paraId="29687233" w14:textId="1178D1C3" w:rsidR="00B116FB" w:rsidRPr="00B116FB" w:rsidRDefault="00B116FB" w:rsidP="00426868">
      <w:r>
        <w:t xml:space="preserve">Trungpa, Chögyam, </w:t>
      </w:r>
      <w:r>
        <w:rPr>
          <w:i/>
        </w:rPr>
        <w:t>Shambhala: The Sacred Path of the Warrior,</w:t>
      </w:r>
      <w:r>
        <w:t xml:space="preserve"> Boulder: Shambhala, 2007.</w:t>
      </w:r>
    </w:p>
    <w:p w14:paraId="761C849C" w14:textId="77777777" w:rsidR="00FB36E1" w:rsidRDefault="00FB36E1" w:rsidP="00426868"/>
    <w:p w14:paraId="71AF49F6" w14:textId="313B0A81" w:rsidR="00426868" w:rsidRPr="00DF72CE" w:rsidRDefault="00D93BFD" w:rsidP="00426868">
      <w:r>
        <w:t>Wink, Walter,</w:t>
      </w:r>
      <w:r w:rsidR="00426868">
        <w:t xml:space="preserve"> </w:t>
      </w:r>
      <w:r w:rsidR="00426868">
        <w:rPr>
          <w:i/>
        </w:rPr>
        <w:t>The Myth of Redemptive Violence</w:t>
      </w:r>
      <w:r w:rsidR="00426868">
        <w:t xml:space="preserve"> in “The Bible in Transmission”, </w:t>
      </w:r>
      <w:r>
        <w:t>1999</w:t>
      </w:r>
      <w:r w:rsidR="00426868">
        <w:t xml:space="preserve"> Bible Society. Accessed online 8 July 2019. </w:t>
      </w:r>
    </w:p>
    <w:p w14:paraId="6CB54F9C" w14:textId="77777777" w:rsidR="00426868" w:rsidRDefault="00426868" w:rsidP="00426868"/>
    <w:p w14:paraId="6B2D13A8" w14:textId="77777777" w:rsidR="00426868" w:rsidRPr="00426868" w:rsidRDefault="00426868" w:rsidP="00426868">
      <w:pPr>
        <w:jc w:val="both"/>
        <w:rPr>
          <w:b/>
          <w:sz w:val="28"/>
          <w:szCs w:val="28"/>
        </w:rPr>
      </w:pPr>
    </w:p>
    <w:sectPr w:rsidR="00426868" w:rsidRPr="00426868" w:rsidSect="009776DB">
      <w:headerReference w:type="even" r:id="rId13"/>
      <w:headerReference w:type="default" r:id="rId14"/>
      <w:footerReference w:type="even" r:id="rId15"/>
      <w:footerReference w:type="default" r:id="rId16"/>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7D98F0A" w14:textId="77777777" w:rsidR="005C39CC" w:rsidRDefault="005C39CC" w:rsidP="0097025B">
      <w:r>
        <w:separator/>
      </w:r>
    </w:p>
  </w:endnote>
  <w:endnote w:type="continuationSeparator" w:id="0">
    <w:p w14:paraId="6BFD97F6" w14:textId="77777777" w:rsidR="005C39CC" w:rsidRDefault="005C39CC" w:rsidP="009702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C66931E" w14:textId="77777777" w:rsidR="005C39CC" w:rsidRDefault="005C39CC" w:rsidP="0012626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D637AB0" w14:textId="77777777" w:rsidR="005C39CC" w:rsidRDefault="005C39CC" w:rsidP="00CE5939">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AF7C068" w14:textId="77777777" w:rsidR="005C39CC" w:rsidRDefault="005C39CC" w:rsidP="00CE5939">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EBFF83D" w14:textId="77777777" w:rsidR="005C39CC" w:rsidRDefault="005C39CC" w:rsidP="0097025B">
      <w:r>
        <w:separator/>
      </w:r>
    </w:p>
  </w:footnote>
  <w:footnote w:type="continuationSeparator" w:id="0">
    <w:p w14:paraId="6DBDA217" w14:textId="77777777" w:rsidR="005C39CC" w:rsidRDefault="005C39CC" w:rsidP="0097025B">
      <w:r>
        <w:continuationSeparator/>
      </w:r>
    </w:p>
  </w:footnote>
  <w:footnote w:id="1">
    <w:p w14:paraId="69F2578E" w14:textId="624E763A" w:rsidR="005C39CC" w:rsidRPr="004602FA" w:rsidRDefault="005C39CC">
      <w:pPr>
        <w:pStyle w:val="FootnoteText"/>
        <w:rPr>
          <w:sz w:val="20"/>
          <w:szCs w:val="20"/>
          <w:lang w:val="fr-FR"/>
        </w:rPr>
      </w:pPr>
      <w:r>
        <w:rPr>
          <w:rStyle w:val="FootnoteReference"/>
        </w:rPr>
        <w:footnoteRef/>
      </w:r>
      <w:r>
        <w:t xml:space="preserve"> </w:t>
      </w:r>
      <w:r>
        <w:rPr>
          <w:sz w:val="20"/>
          <w:szCs w:val="20"/>
          <w:lang w:val="fr-FR"/>
        </w:rPr>
        <w:t>Traditional Scottish song (extract)</w:t>
      </w:r>
    </w:p>
  </w:footnote>
  <w:footnote w:id="2">
    <w:p w14:paraId="57B9529A" w14:textId="27F28BCE" w:rsidR="005C39CC" w:rsidRPr="005C39CC" w:rsidRDefault="005C39CC">
      <w:pPr>
        <w:pStyle w:val="FootnoteText"/>
        <w:rPr>
          <w:sz w:val="20"/>
          <w:szCs w:val="20"/>
          <w:lang w:val="fr-FR"/>
        </w:rPr>
      </w:pPr>
      <w:r>
        <w:rPr>
          <w:rStyle w:val="FootnoteReference"/>
        </w:rPr>
        <w:footnoteRef/>
      </w:r>
      <w:r>
        <w:t xml:space="preserve"> </w:t>
      </w:r>
      <w:r>
        <w:rPr>
          <w:sz w:val="20"/>
          <w:szCs w:val="20"/>
        </w:rPr>
        <w:t xml:space="preserve">Khalil Gibran, </w:t>
      </w:r>
      <w:r>
        <w:rPr>
          <w:i/>
          <w:sz w:val="20"/>
          <w:szCs w:val="20"/>
        </w:rPr>
        <w:t xml:space="preserve">The Prophet, </w:t>
      </w:r>
      <w:r>
        <w:rPr>
          <w:sz w:val="20"/>
          <w:szCs w:val="20"/>
        </w:rPr>
        <w:t>London: McMillan, 2011, p. 32</w:t>
      </w:r>
    </w:p>
  </w:footnote>
  <w:footnote w:id="3">
    <w:p w14:paraId="12042BC9" w14:textId="594AE08A" w:rsidR="005C39CC" w:rsidRPr="00CF60BC" w:rsidRDefault="005C39CC">
      <w:pPr>
        <w:pStyle w:val="FootnoteText"/>
        <w:rPr>
          <w:sz w:val="20"/>
          <w:szCs w:val="20"/>
          <w:lang w:val="fr-FR"/>
        </w:rPr>
      </w:pPr>
      <w:r>
        <w:rPr>
          <w:rStyle w:val="FootnoteReference"/>
        </w:rPr>
        <w:footnoteRef/>
      </w:r>
      <w:r>
        <w:t xml:space="preserve"> </w:t>
      </w:r>
      <w:r>
        <w:rPr>
          <w:sz w:val="20"/>
          <w:szCs w:val="20"/>
          <w:lang w:val="fr-FR"/>
        </w:rPr>
        <w:t xml:space="preserve">James Hillman, </w:t>
      </w:r>
      <w:r>
        <w:rPr>
          <w:i/>
          <w:sz w:val="20"/>
          <w:szCs w:val="20"/>
          <w:lang w:val="fr-FR"/>
        </w:rPr>
        <w:t xml:space="preserve">The Soul’s Code : In Search of Character and Calling, </w:t>
      </w:r>
      <w:r>
        <w:rPr>
          <w:sz w:val="20"/>
          <w:szCs w:val="20"/>
          <w:lang w:val="fr-FR"/>
        </w:rPr>
        <w:t>London : Bantam Books, 1997, p.87</w:t>
      </w:r>
    </w:p>
  </w:footnote>
  <w:footnote w:id="4">
    <w:p w14:paraId="57D3AE3C" w14:textId="56454DC9" w:rsidR="005C39CC" w:rsidRPr="0090009A" w:rsidRDefault="005C39CC">
      <w:pPr>
        <w:pStyle w:val="FootnoteText"/>
        <w:rPr>
          <w:sz w:val="20"/>
          <w:szCs w:val="20"/>
          <w:lang w:val="fr-FR"/>
        </w:rPr>
      </w:pPr>
      <w:r>
        <w:rPr>
          <w:rStyle w:val="FootnoteReference"/>
        </w:rPr>
        <w:footnoteRef/>
      </w:r>
      <w:r>
        <w:t xml:space="preserve"> </w:t>
      </w:r>
      <w:r>
        <w:rPr>
          <w:sz w:val="20"/>
          <w:szCs w:val="20"/>
          <w:lang w:val="fr-FR"/>
        </w:rPr>
        <w:t xml:space="preserve">Geneen Marie Haugen, </w:t>
      </w:r>
      <w:r>
        <w:rPr>
          <w:rFonts w:eastAsiaTheme="majorEastAsia" w:cstheme="majorBidi"/>
          <w:bCs/>
        </w:rPr>
        <w:t>“</w:t>
      </w:r>
      <w:r w:rsidRPr="0090009A">
        <w:rPr>
          <w:sz w:val="20"/>
          <w:szCs w:val="20"/>
          <w:lang w:val="fr-FR"/>
        </w:rPr>
        <w:t>Imagining Earth</w:t>
      </w:r>
      <w:r>
        <w:rPr>
          <w:rFonts w:eastAsiaTheme="majorEastAsia" w:cstheme="majorBidi"/>
          <w:bCs/>
        </w:rPr>
        <w:t>”</w:t>
      </w:r>
      <w:r>
        <w:rPr>
          <w:sz w:val="20"/>
          <w:szCs w:val="20"/>
          <w:lang w:val="fr-FR"/>
        </w:rPr>
        <w:t xml:space="preserve"> in </w:t>
      </w:r>
      <w:r>
        <w:rPr>
          <w:i/>
          <w:sz w:val="20"/>
          <w:szCs w:val="20"/>
          <w:lang w:val="fr-FR"/>
        </w:rPr>
        <w:t xml:space="preserve">Spiritual Ecology : The Cry of the Earth, A Collection of Essays, </w:t>
      </w:r>
      <w:r>
        <w:rPr>
          <w:sz w:val="20"/>
          <w:szCs w:val="20"/>
          <w:lang w:val="fr-FR"/>
        </w:rPr>
        <w:t>ed. Llewellyn Vaughan-Lee, California : The Golden Sufi Center, 2016, pp. 168-169</w:t>
      </w:r>
    </w:p>
  </w:footnote>
  <w:footnote w:id="5">
    <w:p w14:paraId="6BE26C4F" w14:textId="3BB43530" w:rsidR="005C39CC" w:rsidRPr="00A422D2" w:rsidRDefault="005C39CC">
      <w:pPr>
        <w:pStyle w:val="FootnoteText"/>
        <w:rPr>
          <w:sz w:val="20"/>
          <w:szCs w:val="20"/>
          <w:lang w:val="fr-FR"/>
        </w:rPr>
      </w:pPr>
      <w:r>
        <w:rPr>
          <w:rStyle w:val="FootnoteReference"/>
        </w:rPr>
        <w:footnoteRef/>
      </w:r>
      <w:r>
        <w:t xml:space="preserve"> </w:t>
      </w:r>
      <w:r w:rsidRPr="00A422D2">
        <w:rPr>
          <w:i/>
          <w:sz w:val="20"/>
          <w:szCs w:val="20"/>
          <w:lang w:val="fr-FR"/>
        </w:rPr>
        <w:t>Mahatma Gandhi</w:t>
      </w:r>
      <w:r>
        <w:rPr>
          <w:i/>
          <w:sz w:val="20"/>
          <w:szCs w:val="20"/>
          <w:lang w:val="fr-FR"/>
        </w:rPr>
        <w:t xml:space="preserve"> : The Essential Writings </w:t>
      </w:r>
      <w:r>
        <w:rPr>
          <w:sz w:val="20"/>
          <w:szCs w:val="20"/>
          <w:lang w:val="fr-FR"/>
        </w:rPr>
        <w:t>Oxford World’s Classics,</w:t>
      </w:r>
      <w:r>
        <w:rPr>
          <w:i/>
          <w:sz w:val="20"/>
          <w:szCs w:val="20"/>
          <w:lang w:val="fr-FR"/>
        </w:rPr>
        <w:t xml:space="preserve"> </w:t>
      </w:r>
      <w:r>
        <w:rPr>
          <w:sz w:val="20"/>
          <w:szCs w:val="20"/>
          <w:lang w:val="fr-FR"/>
        </w:rPr>
        <w:t>ed. Judith M. Brown. Oxford : Oxford University Press, 2008, Introduction p. xxx</w:t>
      </w:r>
    </w:p>
  </w:footnote>
  <w:footnote w:id="6">
    <w:p w14:paraId="3E2CDCB6" w14:textId="016A17B3" w:rsidR="005C39CC" w:rsidRPr="00EF7E60" w:rsidRDefault="005C39CC">
      <w:pPr>
        <w:pStyle w:val="FootnoteText"/>
        <w:rPr>
          <w:sz w:val="20"/>
          <w:szCs w:val="20"/>
          <w:lang w:val="fr-FR"/>
        </w:rPr>
      </w:pPr>
      <w:r>
        <w:rPr>
          <w:rStyle w:val="FootnoteReference"/>
        </w:rPr>
        <w:footnoteRef/>
      </w:r>
      <w:r>
        <w:t xml:space="preserve"> </w:t>
      </w:r>
      <w:r>
        <w:rPr>
          <w:sz w:val="20"/>
          <w:szCs w:val="20"/>
          <w:lang w:val="fr-FR"/>
        </w:rPr>
        <w:t>Ibid. pp. xxxi and 327-335</w:t>
      </w:r>
    </w:p>
  </w:footnote>
  <w:footnote w:id="7">
    <w:p w14:paraId="088D89EE" w14:textId="406C03E9" w:rsidR="005C39CC" w:rsidRPr="002002CE" w:rsidRDefault="005C39CC">
      <w:pPr>
        <w:pStyle w:val="FootnoteText"/>
        <w:rPr>
          <w:sz w:val="20"/>
          <w:szCs w:val="20"/>
          <w:lang w:val="fr-FR"/>
        </w:rPr>
      </w:pPr>
      <w:r>
        <w:rPr>
          <w:rStyle w:val="FootnoteReference"/>
        </w:rPr>
        <w:footnoteRef/>
      </w:r>
      <w:r>
        <w:t xml:space="preserve"> </w:t>
      </w:r>
      <w:r>
        <w:rPr>
          <w:sz w:val="20"/>
          <w:szCs w:val="20"/>
          <w:lang w:val="fr-FR"/>
        </w:rPr>
        <w:t>Ibid. p. xxxi</w:t>
      </w:r>
    </w:p>
  </w:footnote>
  <w:footnote w:id="8">
    <w:p w14:paraId="08DFC96C" w14:textId="42A0BED1" w:rsidR="005C39CC" w:rsidRPr="00114E3D" w:rsidRDefault="005C39CC">
      <w:pPr>
        <w:pStyle w:val="FootnoteText"/>
        <w:rPr>
          <w:sz w:val="20"/>
          <w:szCs w:val="20"/>
          <w:lang w:val="fr-FR"/>
        </w:rPr>
      </w:pPr>
      <w:r>
        <w:rPr>
          <w:rStyle w:val="FootnoteReference"/>
        </w:rPr>
        <w:footnoteRef/>
      </w:r>
      <w:r>
        <w:t xml:space="preserve"> </w:t>
      </w:r>
      <w:r>
        <w:rPr>
          <w:sz w:val="20"/>
          <w:szCs w:val="20"/>
          <w:lang w:val="fr-FR"/>
        </w:rPr>
        <w:t xml:space="preserve">Walter Wink, </w:t>
      </w:r>
      <w:r>
        <w:rPr>
          <w:i/>
          <w:sz w:val="20"/>
          <w:szCs w:val="20"/>
          <w:lang w:val="fr-FR"/>
        </w:rPr>
        <w:t xml:space="preserve">The Myth of Redemptive Violence </w:t>
      </w:r>
      <w:r>
        <w:rPr>
          <w:sz w:val="20"/>
          <w:szCs w:val="20"/>
          <w:lang w:val="fr-FR"/>
        </w:rPr>
        <w:t xml:space="preserve">in </w:t>
      </w:r>
      <w:r>
        <w:rPr>
          <w:i/>
          <w:sz w:val="20"/>
          <w:szCs w:val="20"/>
          <w:lang w:val="fr-FR"/>
        </w:rPr>
        <w:t xml:space="preserve">The Bible in Transmission, </w:t>
      </w:r>
      <w:r>
        <w:rPr>
          <w:sz w:val="20"/>
          <w:szCs w:val="20"/>
          <w:lang w:val="fr-FR"/>
        </w:rPr>
        <w:t>Spring 1999. The Bible Society. p.3</w:t>
      </w:r>
    </w:p>
  </w:footnote>
  <w:footnote w:id="9">
    <w:p w14:paraId="69FA488A" w14:textId="0AF31847" w:rsidR="005C39CC" w:rsidRPr="00BE4D57" w:rsidRDefault="005C39CC">
      <w:pPr>
        <w:pStyle w:val="FootnoteText"/>
        <w:rPr>
          <w:sz w:val="20"/>
          <w:szCs w:val="20"/>
          <w:lang w:val="fr-FR"/>
        </w:rPr>
      </w:pPr>
      <w:r>
        <w:rPr>
          <w:rStyle w:val="FootnoteReference"/>
        </w:rPr>
        <w:footnoteRef/>
      </w:r>
      <w:r>
        <w:t xml:space="preserve"> </w:t>
      </w:r>
      <w:r>
        <w:rPr>
          <w:sz w:val="20"/>
          <w:szCs w:val="20"/>
          <w:lang w:val="fr-FR"/>
        </w:rPr>
        <w:t>Polly Higgins, 2014, from personal notes during a course at Schumacher College</w:t>
      </w:r>
    </w:p>
  </w:footnote>
  <w:footnote w:id="10">
    <w:p w14:paraId="5ECDF7D5" w14:textId="523CB5D2" w:rsidR="005C39CC" w:rsidRPr="00BE4D57" w:rsidRDefault="005C39CC">
      <w:pPr>
        <w:pStyle w:val="FootnoteText"/>
        <w:rPr>
          <w:sz w:val="20"/>
          <w:szCs w:val="20"/>
          <w:lang w:val="fr-FR"/>
        </w:rPr>
      </w:pPr>
      <w:r>
        <w:rPr>
          <w:rStyle w:val="FootnoteReference"/>
        </w:rPr>
        <w:footnoteRef/>
      </w:r>
      <w:r>
        <w:t xml:space="preserve"> </w:t>
      </w:r>
      <w:r>
        <w:rPr>
          <w:sz w:val="20"/>
          <w:szCs w:val="20"/>
          <w:lang w:val="fr-FR"/>
        </w:rPr>
        <w:t xml:space="preserve">Chögyam Trungpa, </w:t>
      </w:r>
      <w:r>
        <w:rPr>
          <w:i/>
          <w:sz w:val="20"/>
          <w:szCs w:val="20"/>
          <w:lang w:val="fr-FR"/>
        </w:rPr>
        <w:t xml:space="preserve">Shambhala : The Sacred Path of the Warrior </w:t>
      </w:r>
      <w:r>
        <w:rPr>
          <w:sz w:val="20"/>
          <w:szCs w:val="20"/>
          <w:lang w:val="fr-FR"/>
        </w:rPr>
        <w:t>2007, Boulder : Shamhala p. 149.</w:t>
      </w:r>
    </w:p>
  </w:footnote>
  <w:footnote w:id="11">
    <w:p w14:paraId="4AB6B8C1" w14:textId="1BBD934B" w:rsidR="005C39CC" w:rsidRPr="009F4E23" w:rsidRDefault="005C39CC">
      <w:pPr>
        <w:pStyle w:val="FootnoteText"/>
        <w:rPr>
          <w:sz w:val="20"/>
          <w:szCs w:val="20"/>
          <w:lang w:val="fr-FR"/>
        </w:rPr>
      </w:pPr>
      <w:r>
        <w:rPr>
          <w:rStyle w:val="FootnoteReference"/>
        </w:rPr>
        <w:footnoteRef/>
      </w:r>
      <w:r>
        <w:t xml:space="preserve"> </w:t>
      </w:r>
      <w:r>
        <w:rPr>
          <w:sz w:val="20"/>
          <w:szCs w:val="20"/>
          <w:lang w:val="fr-FR"/>
        </w:rPr>
        <w:t xml:space="preserve">Bayo Akomolafe </w:t>
      </w:r>
      <w:r>
        <w:rPr>
          <w:i/>
          <w:sz w:val="20"/>
          <w:szCs w:val="20"/>
          <w:lang w:val="fr-FR"/>
        </w:rPr>
        <w:t xml:space="preserve">Making Sanctuary : Hope, Companionship, Race and Emergence in the Anthropocene. </w:t>
      </w:r>
      <w:r>
        <w:rPr>
          <w:sz w:val="20"/>
          <w:szCs w:val="20"/>
          <w:lang w:val="fr-FR"/>
        </w:rPr>
        <w:t>Keynote speech at Conference of Spiritual Directors International, March 2019</w:t>
      </w:r>
    </w:p>
  </w:footnote>
  <w:footnote w:id="12">
    <w:p w14:paraId="40BAC069" w14:textId="379E8DC4" w:rsidR="005C39CC" w:rsidRPr="005C39CC" w:rsidRDefault="005C39CC">
      <w:pPr>
        <w:pStyle w:val="FootnoteText"/>
        <w:rPr>
          <w:sz w:val="20"/>
          <w:szCs w:val="20"/>
          <w:lang w:val="fr-FR"/>
        </w:rPr>
      </w:pPr>
      <w:r>
        <w:rPr>
          <w:rStyle w:val="FootnoteReference"/>
        </w:rPr>
        <w:footnoteRef/>
      </w:r>
      <w:r>
        <w:t xml:space="preserve"> </w:t>
      </w:r>
      <w:r>
        <w:rPr>
          <w:sz w:val="20"/>
          <w:szCs w:val="20"/>
          <w:lang w:val="fr-FR"/>
        </w:rPr>
        <w:t>Gibran, 2011 p. 32</w:t>
      </w:r>
    </w:p>
  </w:footnote>
  <w:footnote w:id="13">
    <w:p w14:paraId="0D77A26D" w14:textId="12998915" w:rsidR="005C39CC" w:rsidRPr="00B045AB" w:rsidRDefault="005C39CC">
      <w:pPr>
        <w:pStyle w:val="FootnoteText"/>
        <w:rPr>
          <w:sz w:val="20"/>
          <w:szCs w:val="20"/>
          <w:lang w:val="fr-FR"/>
        </w:rPr>
      </w:pPr>
      <w:r>
        <w:rPr>
          <w:rStyle w:val="FootnoteReference"/>
        </w:rPr>
        <w:footnoteRef/>
      </w:r>
      <w:r>
        <w:t xml:space="preserve"> </w:t>
      </w:r>
      <w:r>
        <w:rPr>
          <w:sz w:val="20"/>
          <w:szCs w:val="20"/>
          <w:lang w:val="fr-FR"/>
        </w:rPr>
        <w:t xml:space="preserve">Bayo Akomolafe, </w:t>
      </w:r>
      <w:r>
        <w:rPr>
          <w:i/>
          <w:sz w:val="20"/>
          <w:szCs w:val="20"/>
          <w:lang w:val="fr-FR"/>
        </w:rPr>
        <w:t xml:space="preserve">These Wilds Beyond our Fences : Letters to My Daughter on Humanity’s Search for Home, </w:t>
      </w:r>
      <w:r>
        <w:rPr>
          <w:sz w:val="20"/>
          <w:szCs w:val="20"/>
          <w:lang w:val="fr-FR"/>
        </w:rPr>
        <w:t>Berkley, California : Northwest Books 2017</w:t>
      </w:r>
    </w:p>
  </w:footnote>
  <w:footnote w:id="14">
    <w:p w14:paraId="7F64C533" w14:textId="150B69D7" w:rsidR="005C39CC" w:rsidRPr="00B045AB" w:rsidRDefault="005C39CC">
      <w:pPr>
        <w:pStyle w:val="FootnoteText"/>
        <w:rPr>
          <w:sz w:val="20"/>
          <w:szCs w:val="20"/>
          <w:lang w:val="fr-FR"/>
        </w:rPr>
      </w:pPr>
      <w:r>
        <w:rPr>
          <w:rStyle w:val="FootnoteReference"/>
        </w:rPr>
        <w:footnoteRef/>
      </w:r>
      <w:r>
        <w:t xml:space="preserve"> </w:t>
      </w:r>
      <w:r>
        <w:rPr>
          <w:sz w:val="20"/>
          <w:szCs w:val="20"/>
          <w:lang w:val="fr-FR"/>
        </w:rPr>
        <w:t xml:space="preserve">Donna J. Haraway, </w:t>
      </w:r>
      <w:r w:rsidRPr="00B045AB">
        <w:rPr>
          <w:rFonts w:eastAsiaTheme="majorEastAsia" w:cstheme="majorBidi"/>
          <w:bCs/>
          <w:i/>
          <w:sz w:val="20"/>
          <w:szCs w:val="20"/>
        </w:rPr>
        <w:t>Staying with the Trouble: Making Kin in the Chthulucene</w:t>
      </w:r>
      <w:r>
        <w:rPr>
          <w:rFonts w:eastAsiaTheme="majorEastAsia" w:cstheme="majorBidi"/>
          <w:bCs/>
          <w:i/>
        </w:rPr>
        <w:t>,</w:t>
      </w:r>
      <w:r>
        <w:rPr>
          <w:rFonts w:eastAsiaTheme="majorEastAsia" w:cstheme="majorBidi"/>
          <w:bCs/>
          <w:sz w:val="20"/>
          <w:szCs w:val="20"/>
        </w:rPr>
        <w:t xml:space="preserve"> Durham and London: Duke University Press, 2016, p. 97.</w:t>
      </w:r>
    </w:p>
  </w:footnote>
  <w:footnote w:id="15">
    <w:p w14:paraId="6CD92A1E" w14:textId="124074B9" w:rsidR="005C39CC" w:rsidRPr="00004C9B" w:rsidRDefault="005C39CC">
      <w:pPr>
        <w:pStyle w:val="FootnoteText"/>
        <w:rPr>
          <w:sz w:val="20"/>
          <w:szCs w:val="20"/>
          <w:lang w:val="fr-FR"/>
        </w:rPr>
      </w:pPr>
      <w:r>
        <w:rPr>
          <w:rStyle w:val="FootnoteReference"/>
        </w:rPr>
        <w:footnoteRef/>
      </w:r>
      <w:r>
        <w:t xml:space="preserve"> </w:t>
      </w:r>
      <w:r>
        <w:rPr>
          <w:sz w:val="20"/>
          <w:szCs w:val="20"/>
          <w:lang w:val="fr-FR"/>
        </w:rPr>
        <w:t xml:space="preserve">Eve Anneke </w:t>
      </w:r>
      <w:r>
        <w:t>“</w:t>
      </w:r>
      <w:r w:rsidRPr="00004C9B">
        <w:rPr>
          <w:sz w:val="20"/>
          <w:szCs w:val="20"/>
          <w:lang w:val="fr-FR"/>
        </w:rPr>
        <w:t>Radical openness and contextualization : reflections on a decade of learning for sustainability at the Sustainability Institute, Stellenbosch, South Africa</w:t>
      </w:r>
      <w:r w:rsidRPr="00004C9B">
        <w:t>”</w:t>
      </w:r>
      <w:r w:rsidRPr="00004C9B">
        <w:rPr>
          <w:i/>
          <w:sz w:val="20"/>
          <w:szCs w:val="20"/>
          <w:lang w:val="fr-FR"/>
        </w:rPr>
        <w:t xml:space="preserve">. </w:t>
      </w:r>
      <w:r w:rsidRPr="00004C9B">
        <w:rPr>
          <w:sz w:val="20"/>
          <w:szCs w:val="20"/>
          <w:lang w:val="fr-FR"/>
        </w:rPr>
        <w:t>C</w:t>
      </w:r>
      <w:r>
        <w:rPr>
          <w:sz w:val="20"/>
          <w:szCs w:val="20"/>
          <w:lang w:val="fr-FR"/>
        </w:rPr>
        <w:t xml:space="preserve">hapter 2 in </w:t>
      </w:r>
      <w:r>
        <w:rPr>
          <w:i/>
          <w:sz w:val="20"/>
          <w:szCs w:val="20"/>
          <w:lang w:val="fr-FR"/>
        </w:rPr>
        <w:t xml:space="preserve">The Necessary Transition : The journey towards the Sustainable Enterprise Economy, </w:t>
      </w:r>
      <w:r>
        <w:rPr>
          <w:sz w:val="20"/>
          <w:szCs w:val="20"/>
          <w:lang w:val="fr-FR"/>
        </w:rPr>
        <w:t>ed. Malcolm McIntosh, 2013</w:t>
      </w:r>
    </w:p>
  </w:footnote>
  <w:footnote w:id="16">
    <w:p w14:paraId="4181188D" w14:textId="5F00890F" w:rsidR="005C39CC" w:rsidRPr="00557D3D" w:rsidRDefault="005C39CC">
      <w:pPr>
        <w:pStyle w:val="FootnoteText"/>
        <w:rPr>
          <w:sz w:val="20"/>
          <w:szCs w:val="20"/>
          <w:lang w:val="fr-FR"/>
        </w:rPr>
      </w:pPr>
      <w:r>
        <w:rPr>
          <w:rStyle w:val="FootnoteReference"/>
        </w:rPr>
        <w:footnoteRef/>
      </w:r>
      <w:r>
        <w:t xml:space="preserve"> </w:t>
      </w:r>
      <w:r>
        <w:rPr>
          <w:sz w:val="20"/>
          <w:szCs w:val="20"/>
          <w:lang w:val="fr-FR"/>
        </w:rPr>
        <w:t>Hillman, 1997, p.285</w:t>
      </w:r>
    </w:p>
  </w:footnote>
  <w:footnote w:id="17">
    <w:p w14:paraId="16575C9C" w14:textId="5AEDBFB0" w:rsidR="005C39CC" w:rsidRPr="00966215" w:rsidRDefault="005C39CC">
      <w:pPr>
        <w:pStyle w:val="FootnoteText"/>
        <w:rPr>
          <w:sz w:val="20"/>
          <w:szCs w:val="20"/>
          <w:lang w:val="fr-FR"/>
        </w:rPr>
      </w:pPr>
      <w:r>
        <w:rPr>
          <w:rStyle w:val="FootnoteReference"/>
        </w:rPr>
        <w:footnoteRef/>
      </w:r>
      <w:r>
        <w:t xml:space="preserve"> </w:t>
      </w:r>
      <w:r>
        <w:rPr>
          <w:sz w:val="20"/>
          <w:szCs w:val="20"/>
          <w:lang w:val="fr-FR"/>
        </w:rPr>
        <w:t xml:space="preserve">Jem Bendell, </w:t>
      </w:r>
      <w:r w:rsidRPr="00966215">
        <w:rPr>
          <w:i/>
          <w:sz w:val="20"/>
          <w:szCs w:val="20"/>
        </w:rPr>
        <w:t>Deep Adaptation: A map for Navigating Climate Tragedy</w:t>
      </w:r>
      <w:r>
        <w:rPr>
          <w:i/>
          <w:sz w:val="20"/>
          <w:szCs w:val="20"/>
        </w:rPr>
        <w:t>.</w:t>
      </w:r>
      <w:r>
        <w:rPr>
          <w:sz w:val="20"/>
          <w:szCs w:val="20"/>
        </w:rPr>
        <w:t xml:space="preserve"> IFLAS Occasional Paper 2. 2018.</w:t>
      </w:r>
    </w:p>
  </w:footnote>
  <w:footnote w:id="18">
    <w:p w14:paraId="4FA0CBCB" w14:textId="0E1E27B2" w:rsidR="005C39CC" w:rsidRPr="00B76A03" w:rsidRDefault="005C39CC">
      <w:pPr>
        <w:pStyle w:val="FootnoteText"/>
        <w:rPr>
          <w:sz w:val="20"/>
          <w:szCs w:val="20"/>
          <w:lang w:val="fr-FR"/>
        </w:rPr>
      </w:pPr>
      <w:r>
        <w:rPr>
          <w:rStyle w:val="FootnoteReference"/>
        </w:rPr>
        <w:footnoteRef/>
      </w:r>
      <w:r>
        <w:t xml:space="preserve"> </w:t>
      </w:r>
      <w:r>
        <w:rPr>
          <w:sz w:val="20"/>
          <w:szCs w:val="20"/>
          <w:lang w:val="fr-FR"/>
        </w:rPr>
        <w:t xml:space="preserve">Jem Bendell, </w:t>
      </w:r>
      <w:r>
        <w:rPr>
          <w:i/>
          <w:sz w:val="20"/>
          <w:szCs w:val="20"/>
          <w:lang w:val="fr-FR"/>
        </w:rPr>
        <w:t xml:space="preserve">Deep Adaptation Q&amp;A with Joanna Macy, </w:t>
      </w:r>
      <w:r>
        <w:rPr>
          <w:sz w:val="20"/>
          <w:szCs w:val="20"/>
          <w:lang w:val="fr-FR"/>
        </w:rPr>
        <w:t xml:space="preserve">May 2019 </w:t>
      </w:r>
      <w:hyperlink r:id="rId1" w:history="1">
        <w:r w:rsidRPr="00F2581D">
          <w:rPr>
            <w:rStyle w:val="Hyperlink"/>
            <w:sz w:val="20"/>
            <w:szCs w:val="20"/>
            <w:lang w:val="fr-FR"/>
          </w:rPr>
          <w:t>https://youtu.be/k1wUY6945kY</w:t>
        </w:r>
      </w:hyperlink>
      <w:r>
        <w:rPr>
          <w:sz w:val="20"/>
          <w:szCs w:val="20"/>
          <w:lang w:val="fr-FR"/>
        </w:rPr>
        <w:t xml:space="preserve"> </w:t>
      </w:r>
    </w:p>
  </w:footnote>
  <w:footnote w:id="19">
    <w:p w14:paraId="0139A71B" w14:textId="6DDFB80C" w:rsidR="005C39CC" w:rsidRPr="00B76A03" w:rsidRDefault="005C39CC">
      <w:pPr>
        <w:pStyle w:val="FootnoteText"/>
        <w:rPr>
          <w:sz w:val="20"/>
          <w:szCs w:val="20"/>
          <w:lang w:val="fr-FR"/>
        </w:rPr>
      </w:pPr>
      <w:r>
        <w:rPr>
          <w:rStyle w:val="FootnoteReference"/>
        </w:rPr>
        <w:footnoteRef/>
      </w:r>
      <w:r>
        <w:t xml:space="preserve"> </w:t>
      </w:r>
      <w:r>
        <w:rPr>
          <w:sz w:val="20"/>
          <w:szCs w:val="20"/>
          <w:lang w:val="fr-FR"/>
        </w:rPr>
        <w:t>Akomolafe, 2017, p.6.</w:t>
      </w:r>
    </w:p>
  </w:footnote>
  <w:footnote w:id="20">
    <w:p w14:paraId="6863844B" w14:textId="3E9E7DE8" w:rsidR="005C39CC" w:rsidRPr="00B76A03" w:rsidRDefault="005C39CC">
      <w:pPr>
        <w:pStyle w:val="FootnoteText"/>
        <w:rPr>
          <w:sz w:val="20"/>
          <w:szCs w:val="20"/>
          <w:lang w:val="fr-FR"/>
        </w:rPr>
      </w:pPr>
      <w:r>
        <w:rPr>
          <w:rStyle w:val="FootnoteReference"/>
        </w:rPr>
        <w:footnoteRef/>
      </w:r>
      <w:r>
        <w:t xml:space="preserve"> </w:t>
      </w:r>
      <w:r w:rsidRPr="00B76A03">
        <w:rPr>
          <w:sz w:val="20"/>
          <w:szCs w:val="20"/>
          <w:lang w:val="fr-FR"/>
        </w:rPr>
        <w:t>Akomolafe</w:t>
      </w:r>
      <w:r>
        <w:rPr>
          <w:sz w:val="20"/>
          <w:szCs w:val="20"/>
          <w:lang w:val="fr-FR"/>
        </w:rPr>
        <w:t>, 2019</w:t>
      </w:r>
    </w:p>
  </w:footnote>
  <w:footnote w:id="21">
    <w:p w14:paraId="5AE7761F" w14:textId="0F28C802" w:rsidR="005C39CC" w:rsidRPr="00102362" w:rsidRDefault="005C39CC">
      <w:pPr>
        <w:pStyle w:val="FootnoteText"/>
        <w:rPr>
          <w:sz w:val="20"/>
          <w:szCs w:val="20"/>
          <w:lang w:val="fr-FR"/>
        </w:rPr>
      </w:pPr>
      <w:r>
        <w:rPr>
          <w:rStyle w:val="FootnoteReference"/>
        </w:rPr>
        <w:footnoteRef/>
      </w:r>
      <w:r>
        <w:t xml:space="preserve"> </w:t>
      </w:r>
      <w:r>
        <w:rPr>
          <w:sz w:val="20"/>
          <w:szCs w:val="20"/>
          <w:lang w:val="fr-FR"/>
        </w:rPr>
        <w:t>Akomolafe, 2017, p. 264</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9DABE6D" w14:textId="77777777" w:rsidR="005C39CC" w:rsidRDefault="005C39CC" w:rsidP="00126266">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875CA32" w14:textId="77777777" w:rsidR="005C39CC" w:rsidRDefault="005C39CC" w:rsidP="00CF33FF">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7C82268" w14:textId="77777777" w:rsidR="005C39CC" w:rsidRDefault="005C39CC" w:rsidP="00126266">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84397D">
      <w:rPr>
        <w:rStyle w:val="PageNumber"/>
        <w:noProof/>
      </w:rPr>
      <w:t>1</w:t>
    </w:r>
    <w:r>
      <w:rPr>
        <w:rStyle w:val="PageNumber"/>
      </w:rPr>
      <w:fldChar w:fldCharType="end"/>
    </w:r>
  </w:p>
  <w:p w14:paraId="4B34D735" w14:textId="26570953" w:rsidR="005C39CC" w:rsidRPr="006D6AB4" w:rsidRDefault="005C39CC" w:rsidP="00CF33FF">
    <w:pPr>
      <w:pStyle w:val="Header"/>
      <w:ind w:right="360"/>
      <w:jc w:val="right"/>
    </w:pPr>
    <w:r w:rsidRPr="006D6AB4">
      <w:t xml:space="preserve">Jill Mackechnie 1705460   </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5B5248D"/>
    <w:multiLevelType w:val="hybridMultilevel"/>
    <w:tmpl w:val="3AF660F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685313B5"/>
    <w:multiLevelType w:val="hybridMultilevel"/>
    <w:tmpl w:val="0990296C"/>
    <w:lvl w:ilvl="0" w:tplc="48A8D460">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95A7A3F"/>
    <w:multiLevelType w:val="hybridMultilevel"/>
    <w:tmpl w:val="20500A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137"/>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E58BB"/>
    <w:rsid w:val="00004C9B"/>
    <w:rsid w:val="00013E9C"/>
    <w:rsid w:val="0001538C"/>
    <w:rsid w:val="00027521"/>
    <w:rsid w:val="000502A4"/>
    <w:rsid w:val="00051351"/>
    <w:rsid w:val="00056389"/>
    <w:rsid w:val="0007390A"/>
    <w:rsid w:val="00093BA3"/>
    <w:rsid w:val="000949AF"/>
    <w:rsid w:val="000B2177"/>
    <w:rsid w:val="000D2106"/>
    <w:rsid w:val="000D6B41"/>
    <w:rsid w:val="000E6B71"/>
    <w:rsid w:val="000F1694"/>
    <w:rsid w:val="00102362"/>
    <w:rsid w:val="00103A63"/>
    <w:rsid w:val="001056DF"/>
    <w:rsid w:val="00111C8A"/>
    <w:rsid w:val="00113818"/>
    <w:rsid w:val="00114E3D"/>
    <w:rsid w:val="00125C7E"/>
    <w:rsid w:val="00126266"/>
    <w:rsid w:val="00136769"/>
    <w:rsid w:val="00147E86"/>
    <w:rsid w:val="001639DF"/>
    <w:rsid w:val="00180CD8"/>
    <w:rsid w:val="00190652"/>
    <w:rsid w:val="001954E6"/>
    <w:rsid w:val="001B1CC3"/>
    <w:rsid w:val="001C1995"/>
    <w:rsid w:val="001D0ED2"/>
    <w:rsid w:val="001E58BB"/>
    <w:rsid w:val="002002CE"/>
    <w:rsid w:val="00216BE7"/>
    <w:rsid w:val="00216DFD"/>
    <w:rsid w:val="00225360"/>
    <w:rsid w:val="002637FE"/>
    <w:rsid w:val="00267594"/>
    <w:rsid w:val="002A41D0"/>
    <w:rsid w:val="002B5511"/>
    <w:rsid w:val="002F0EFF"/>
    <w:rsid w:val="002F39F4"/>
    <w:rsid w:val="002F3D97"/>
    <w:rsid w:val="002F5908"/>
    <w:rsid w:val="003007E2"/>
    <w:rsid w:val="00310A6B"/>
    <w:rsid w:val="00321389"/>
    <w:rsid w:val="003236BC"/>
    <w:rsid w:val="00343705"/>
    <w:rsid w:val="00345072"/>
    <w:rsid w:val="00351274"/>
    <w:rsid w:val="003860E5"/>
    <w:rsid w:val="003945A7"/>
    <w:rsid w:val="00397442"/>
    <w:rsid w:val="003A0857"/>
    <w:rsid w:val="003A55BF"/>
    <w:rsid w:val="003A6519"/>
    <w:rsid w:val="003B7D29"/>
    <w:rsid w:val="003C7B35"/>
    <w:rsid w:val="003E30C2"/>
    <w:rsid w:val="003E6186"/>
    <w:rsid w:val="003F1B4B"/>
    <w:rsid w:val="00406576"/>
    <w:rsid w:val="004076A4"/>
    <w:rsid w:val="004118CF"/>
    <w:rsid w:val="00411C34"/>
    <w:rsid w:val="00417D12"/>
    <w:rsid w:val="00424ADE"/>
    <w:rsid w:val="00426868"/>
    <w:rsid w:val="0043015D"/>
    <w:rsid w:val="00436045"/>
    <w:rsid w:val="004449EF"/>
    <w:rsid w:val="004473CD"/>
    <w:rsid w:val="004529CC"/>
    <w:rsid w:val="004602FA"/>
    <w:rsid w:val="00484770"/>
    <w:rsid w:val="004853D5"/>
    <w:rsid w:val="00494C09"/>
    <w:rsid w:val="004B1A40"/>
    <w:rsid w:val="004B71E2"/>
    <w:rsid w:val="004C316B"/>
    <w:rsid w:val="004C6B73"/>
    <w:rsid w:val="004E7392"/>
    <w:rsid w:val="004F2DA4"/>
    <w:rsid w:val="004F6751"/>
    <w:rsid w:val="005102B7"/>
    <w:rsid w:val="00511AF8"/>
    <w:rsid w:val="00527547"/>
    <w:rsid w:val="00533F84"/>
    <w:rsid w:val="00541E58"/>
    <w:rsid w:val="00557D3D"/>
    <w:rsid w:val="005629A9"/>
    <w:rsid w:val="0057159E"/>
    <w:rsid w:val="00571DD3"/>
    <w:rsid w:val="00587010"/>
    <w:rsid w:val="0059243B"/>
    <w:rsid w:val="005A27C5"/>
    <w:rsid w:val="005B10EC"/>
    <w:rsid w:val="005B78F8"/>
    <w:rsid w:val="005C39CC"/>
    <w:rsid w:val="005C5E09"/>
    <w:rsid w:val="005D1169"/>
    <w:rsid w:val="005D67F3"/>
    <w:rsid w:val="005D7BD2"/>
    <w:rsid w:val="005E3D13"/>
    <w:rsid w:val="0060437C"/>
    <w:rsid w:val="0063221F"/>
    <w:rsid w:val="006425E0"/>
    <w:rsid w:val="0065516D"/>
    <w:rsid w:val="00663229"/>
    <w:rsid w:val="006635A6"/>
    <w:rsid w:val="0068296A"/>
    <w:rsid w:val="00684AC6"/>
    <w:rsid w:val="006870FC"/>
    <w:rsid w:val="006B7D3E"/>
    <w:rsid w:val="006C48E8"/>
    <w:rsid w:val="006D6AB4"/>
    <w:rsid w:val="006E16B9"/>
    <w:rsid w:val="006E6C0E"/>
    <w:rsid w:val="006E7FF2"/>
    <w:rsid w:val="006F35DE"/>
    <w:rsid w:val="006F5BAF"/>
    <w:rsid w:val="006F7F02"/>
    <w:rsid w:val="007016C9"/>
    <w:rsid w:val="00702C06"/>
    <w:rsid w:val="0071780A"/>
    <w:rsid w:val="0072357D"/>
    <w:rsid w:val="0073076A"/>
    <w:rsid w:val="00732247"/>
    <w:rsid w:val="00753599"/>
    <w:rsid w:val="007613D5"/>
    <w:rsid w:val="00761CD4"/>
    <w:rsid w:val="00766AA2"/>
    <w:rsid w:val="00771738"/>
    <w:rsid w:val="007809DC"/>
    <w:rsid w:val="00783897"/>
    <w:rsid w:val="00783C4A"/>
    <w:rsid w:val="007848C0"/>
    <w:rsid w:val="00791E3B"/>
    <w:rsid w:val="007A06C0"/>
    <w:rsid w:val="007A47CB"/>
    <w:rsid w:val="007B247A"/>
    <w:rsid w:val="007B2C17"/>
    <w:rsid w:val="007C2577"/>
    <w:rsid w:val="007C281B"/>
    <w:rsid w:val="007C5858"/>
    <w:rsid w:val="007E0B04"/>
    <w:rsid w:val="007E5FA5"/>
    <w:rsid w:val="007E7CF3"/>
    <w:rsid w:val="007F1C7A"/>
    <w:rsid w:val="00811D3D"/>
    <w:rsid w:val="00817BB2"/>
    <w:rsid w:val="0084397D"/>
    <w:rsid w:val="008476FB"/>
    <w:rsid w:val="008559F0"/>
    <w:rsid w:val="0087502B"/>
    <w:rsid w:val="00886C5E"/>
    <w:rsid w:val="008966AB"/>
    <w:rsid w:val="008B0964"/>
    <w:rsid w:val="008C40AD"/>
    <w:rsid w:val="008C4B47"/>
    <w:rsid w:val="008E06BC"/>
    <w:rsid w:val="008E248B"/>
    <w:rsid w:val="008E5A5D"/>
    <w:rsid w:val="0090009A"/>
    <w:rsid w:val="0092478A"/>
    <w:rsid w:val="009363CA"/>
    <w:rsid w:val="00966215"/>
    <w:rsid w:val="0097025B"/>
    <w:rsid w:val="009776DB"/>
    <w:rsid w:val="009841A6"/>
    <w:rsid w:val="00984FD3"/>
    <w:rsid w:val="00992D4D"/>
    <w:rsid w:val="00997EFF"/>
    <w:rsid w:val="009A59DD"/>
    <w:rsid w:val="009B49CD"/>
    <w:rsid w:val="009C3ADA"/>
    <w:rsid w:val="009C791F"/>
    <w:rsid w:val="009E50AC"/>
    <w:rsid w:val="009F4E23"/>
    <w:rsid w:val="00A171C3"/>
    <w:rsid w:val="00A20C0D"/>
    <w:rsid w:val="00A24D46"/>
    <w:rsid w:val="00A333EC"/>
    <w:rsid w:val="00A422D2"/>
    <w:rsid w:val="00A55E0C"/>
    <w:rsid w:val="00A735B0"/>
    <w:rsid w:val="00A768C8"/>
    <w:rsid w:val="00A93FE3"/>
    <w:rsid w:val="00AA1B67"/>
    <w:rsid w:val="00AA4602"/>
    <w:rsid w:val="00AB36D8"/>
    <w:rsid w:val="00AB5553"/>
    <w:rsid w:val="00AB79FD"/>
    <w:rsid w:val="00AC24C8"/>
    <w:rsid w:val="00AC3B2E"/>
    <w:rsid w:val="00AE487D"/>
    <w:rsid w:val="00AE78AB"/>
    <w:rsid w:val="00B03812"/>
    <w:rsid w:val="00B045AB"/>
    <w:rsid w:val="00B05F7F"/>
    <w:rsid w:val="00B116FB"/>
    <w:rsid w:val="00B22914"/>
    <w:rsid w:val="00B25181"/>
    <w:rsid w:val="00B416D9"/>
    <w:rsid w:val="00B571E8"/>
    <w:rsid w:val="00B73351"/>
    <w:rsid w:val="00B76A03"/>
    <w:rsid w:val="00B92558"/>
    <w:rsid w:val="00BB3AC8"/>
    <w:rsid w:val="00BC31FB"/>
    <w:rsid w:val="00BC36A9"/>
    <w:rsid w:val="00BD65EA"/>
    <w:rsid w:val="00BE4D57"/>
    <w:rsid w:val="00BE5AA5"/>
    <w:rsid w:val="00BF3548"/>
    <w:rsid w:val="00BF7C27"/>
    <w:rsid w:val="00C01099"/>
    <w:rsid w:val="00C013CC"/>
    <w:rsid w:val="00C02EC4"/>
    <w:rsid w:val="00C155B6"/>
    <w:rsid w:val="00C23847"/>
    <w:rsid w:val="00C23F33"/>
    <w:rsid w:val="00C419F1"/>
    <w:rsid w:val="00C503AA"/>
    <w:rsid w:val="00C57288"/>
    <w:rsid w:val="00C6075F"/>
    <w:rsid w:val="00C62D6C"/>
    <w:rsid w:val="00C64607"/>
    <w:rsid w:val="00C65E9C"/>
    <w:rsid w:val="00C66307"/>
    <w:rsid w:val="00C67952"/>
    <w:rsid w:val="00C73238"/>
    <w:rsid w:val="00C867FD"/>
    <w:rsid w:val="00C922BD"/>
    <w:rsid w:val="00C94369"/>
    <w:rsid w:val="00CA506E"/>
    <w:rsid w:val="00CB6CA7"/>
    <w:rsid w:val="00CC2CE1"/>
    <w:rsid w:val="00CD4D75"/>
    <w:rsid w:val="00CD71C3"/>
    <w:rsid w:val="00CE0628"/>
    <w:rsid w:val="00CE5939"/>
    <w:rsid w:val="00CF33FF"/>
    <w:rsid w:val="00CF60BC"/>
    <w:rsid w:val="00D00810"/>
    <w:rsid w:val="00D012BD"/>
    <w:rsid w:val="00D07D45"/>
    <w:rsid w:val="00D14816"/>
    <w:rsid w:val="00D20A6E"/>
    <w:rsid w:val="00D54036"/>
    <w:rsid w:val="00D722FF"/>
    <w:rsid w:val="00D920F8"/>
    <w:rsid w:val="00D93BFD"/>
    <w:rsid w:val="00D94841"/>
    <w:rsid w:val="00D97DE7"/>
    <w:rsid w:val="00DA210A"/>
    <w:rsid w:val="00DC0529"/>
    <w:rsid w:val="00DE57AA"/>
    <w:rsid w:val="00DE6FCE"/>
    <w:rsid w:val="00DF303A"/>
    <w:rsid w:val="00DF66AC"/>
    <w:rsid w:val="00DF7183"/>
    <w:rsid w:val="00E041D3"/>
    <w:rsid w:val="00E05797"/>
    <w:rsid w:val="00E143B6"/>
    <w:rsid w:val="00E361F2"/>
    <w:rsid w:val="00E37150"/>
    <w:rsid w:val="00E42501"/>
    <w:rsid w:val="00E57118"/>
    <w:rsid w:val="00E717E4"/>
    <w:rsid w:val="00E77649"/>
    <w:rsid w:val="00E808CE"/>
    <w:rsid w:val="00E847F7"/>
    <w:rsid w:val="00E91264"/>
    <w:rsid w:val="00E9329B"/>
    <w:rsid w:val="00EB4057"/>
    <w:rsid w:val="00EB6246"/>
    <w:rsid w:val="00EC351E"/>
    <w:rsid w:val="00ED538F"/>
    <w:rsid w:val="00ED6996"/>
    <w:rsid w:val="00EE07F5"/>
    <w:rsid w:val="00EE1423"/>
    <w:rsid w:val="00EE2691"/>
    <w:rsid w:val="00EF61A7"/>
    <w:rsid w:val="00EF7E60"/>
    <w:rsid w:val="00F21168"/>
    <w:rsid w:val="00F31475"/>
    <w:rsid w:val="00F319BB"/>
    <w:rsid w:val="00F37CB4"/>
    <w:rsid w:val="00F434A4"/>
    <w:rsid w:val="00F60109"/>
    <w:rsid w:val="00F633EB"/>
    <w:rsid w:val="00F66241"/>
    <w:rsid w:val="00F743FA"/>
    <w:rsid w:val="00F77B37"/>
    <w:rsid w:val="00F8001E"/>
    <w:rsid w:val="00F9230C"/>
    <w:rsid w:val="00FA74EA"/>
    <w:rsid w:val="00FB1D17"/>
    <w:rsid w:val="00FB36E1"/>
    <w:rsid w:val="00FC1578"/>
    <w:rsid w:val="00FE1400"/>
    <w:rsid w:val="00FE46D3"/>
    <w:rsid w:val="00FF7B8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28FA3B6D"/>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1"/>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602FA"/>
    <w:pPr>
      <w:keepNext/>
      <w:keepLines/>
      <w:spacing w:before="480" w:line="276" w:lineRule="auto"/>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97025B"/>
  </w:style>
  <w:style w:type="character" w:customStyle="1" w:styleId="FootnoteTextChar">
    <w:name w:val="Footnote Text Char"/>
    <w:basedOn w:val="DefaultParagraphFont"/>
    <w:link w:val="FootnoteText"/>
    <w:uiPriority w:val="99"/>
    <w:rsid w:val="0097025B"/>
  </w:style>
  <w:style w:type="character" w:styleId="FootnoteReference">
    <w:name w:val="footnote reference"/>
    <w:basedOn w:val="DefaultParagraphFont"/>
    <w:uiPriority w:val="99"/>
    <w:unhideWhenUsed/>
    <w:rsid w:val="0097025B"/>
    <w:rPr>
      <w:vertAlign w:val="superscript"/>
    </w:rPr>
  </w:style>
  <w:style w:type="character" w:styleId="Hyperlink">
    <w:name w:val="Hyperlink"/>
    <w:basedOn w:val="DefaultParagraphFont"/>
    <w:uiPriority w:val="99"/>
    <w:unhideWhenUsed/>
    <w:rsid w:val="00C02EC4"/>
    <w:rPr>
      <w:color w:val="0000FF" w:themeColor="hyperlink"/>
      <w:u w:val="single"/>
    </w:rPr>
  </w:style>
  <w:style w:type="character" w:styleId="FollowedHyperlink">
    <w:name w:val="FollowedHyperlink"/>
    <w:basedOn w:val="DefaultParagraphFont"/>
    <w:uiPriority w:val="99"/>
    <w:semiHidden/>
    <w:unhideWhenUsed/>
    <w:rsid w:val="00C23F33"/>
    <w:rPr>
      <w:color w:val="800080" w:themeColor="followedHyperlink"/>
      <w:u w:val="single"/>
    </w:rPr>
  </w:style>
  <w:style w:type="paragraph" w:styleId="ListParagraph">
    <w:name w:val="List Paragraph"/>
    <w:basedOn w:val="Normal"/>
    <w:uiPriority w:val="34"/>
    <w:qFormat/>
    <w:rsid w:val="00AC3B2E"/>
    <w:pPr>
      <w:ind w:left="720"/>
      <w:contextualSpacing/>
    </w:pPr>
  </w:style>
  <w:style w:type="paragraph" w:styleId="Footer">
    <w:name w:val="footer"/>
    <w:basedOn w:val="Normal"/>
    <w:link w:val="FooterChar"/>
    <w:uiPriority w:val="99"/>
    <w:unhideWhenUsed/>
    <w:rsid w:val="00CE5939"/>
    <w:pPr>
      <w:tabs>
        <w:tab w:val="center" w:pos="4320"/>
        <w:tab w:val="right" w:pos="8640"/>
      </w:tabs>
    </w:pPr>
  </w:style>
  <w:style w:type="character" w:customStyle="1" w:styleId="FooterChar">
    <w:name w:val="Footer Char"/>
    <w:basedOn w:val="DefaultParagraphFont"/>
    <w:link w:val="Footer"/>
    <w:uiPriority w:val="99"/>
    <w:rsid w:val="00CE5939"/>
  </w:style>
  <w:style w:type="character" w:styleId="PageNumber">
    <w:name w:val="page number"/>
    <w:basedOn w:val="DefaultParagraphFont"/>
    <w:uiPriority w:val="99"/>
    <w:semiHidden/>
    <w:unhideWhenUsed/>
    <w:rsid w:val="00CE5939"/>
  </w:style>
  <w:style w:type="paragraph" w:styleId="Header">
    <w:name w:val="header"/>
    <w:basedOn w:val="Normal"/>
    <w:link w:val="HeaderChar"/>
    <w:uiPriority w:val="99"/>
    <w:unhideWhenUsed/>
    <w:rsid w:val="00CF33FF"/>
    <w:pPr>
      <w:tabs>
        <w:tab w:val="center" w:pos="4320"/>
        <w:tab w:val="right" w:pos="8640"/>
      </w:tabs>
    </w:pPr>
  </w:style>
  <w:style w:type="character" w:customStyle="1" w:styleId="HeaderChar">
    <w:name w:val="Header Char"/>
    <w:basedOn w:val="DefaultParagraphFont"/>
    <w:link w:val="Header"/>
    <w:uiPriority w:val="99"/>
    <w:rsid w:val="00CF33FF"/>
  </w:style>
  <w:style w:type="character" w:customStyle="1" w:styleId="Heading1Char">
    <w:name w:val="Heading 1 Char"/>
    <w:basedOn w:val="DefaultParagraphFont"/>
    <w:link w:val="Heading1"/>
    <w:uiPriority w:val="9"/>
    <w:rsid w:val="004602FA"/>
    <w:rPr>
      <w:rFonts w:asciiTheme="majorHAnsi" w:eastAsiaTheme="majorEastAsia" w:hAnsiTheme="majorHAnsi" w:cstheme="majorBidi"/>
      <w:b/>
      <w:bCs/>
      <w:color w:val="345A8A" w:themeColor="accent1" w:themeShade="B5"/>
      <w:sz w:val="32"/>
      <w:szCs w:val="32"/>
    </w:rPr>
  </w:style>
  <w:style w:type="paragraph" w:styleId="Bibliography">
    <w:name w:val="Bibliography"/>
    <w:basedOn w:val="Normal"/>
    <w:next w:val="Normal"/>
    <w:uiPriority w:val="1"/>
    <w:unhideWhenUsed/>
    <w:rsid w:val="004602FA"/>
    <w:pPr>
      <w:spacing w:after="240" w:line="276" w:lineRule="auto"/>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1"/>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602FA"/>
    <w:pPr>
      <w:keepNext/>
      <w:keepLines/>
      <w:spacing w:before="480" w:line="276" w:lineRule="auto"/>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97025B"/>
  </w:style>
  <w:style w:type="character" w:customStyle="1" w:styleId="FootnoteTextChar">
    <w:name w:val="Footnote Text Char"/>
    <w:basedOn w:val="DefaultParagraphFont"/>
    <w:link w:val="FootnoteText"/>
    <w:uiPriority w:val="99"/>
    <w:rsid w:val="0097025B"/>
  </w:style>
  <w:style w:type="character" w:styleId="FootnoteReference">
    <w:name w:val="footnote reference"/>
    <w:basedOn w:val="DefaultParagraphFont"/>
    <w:uiPriority w:val="99"/>
    <w:unhideWhenUsed/>
    <w:rsid w:val="0097025B"/>
    <w:rPr>
      <w:vertAlign w:val="superscript"/>
    </w:rPr>
  </w:style>
  <w:style w:type="character" w:styleId="Hyperlink">
    <w:name w:val="Hyperlink"/>
    <w:basedOn w:val="DefaultParagraphFont"/>
    <w:uiPriority w:val="99"/>
    <w:unhideWhenUsed/>
    <w:rsid w:val="00C02EC4"/>
    <w:rPr>
      <w:color w:val="0000FF" w:themeColor="hyperlink"/>
      <w:u w:val="single"/>
    </w:rPr>
  </w:style>
  <w:style w:type="character" w:styleId="FollowedHyperlink">
    <w:name w:val="FollowedHyperlink"/>
    <w:basedOn w:val="DefaultParagraphFont"/>
    <w:uiPriority w:val="99"/>
    <w:semiHidden/>
    <w:unhideWhenUsed/>
    <w:rsid w:val="00C23F33"/>
    <w:rPr>
      <w:color w:val="800080" w:themeColor="followedHyperlink"/>
      <w:u w:val="single"/>
    </w:rPr>
  </w:style>
  <w:style w:type="paragraph" w:styleId="ListParagraph">
    <w:name w:val="List Paragraph"/>
    <w:basedOn w:val="Normal"/>
    <w:uiPriority w:val="34"/>
    <w:qFormat/>
    <w:rsid w:val="00AC3B2E"/>
    <w:pPr>
      <w:ind w:left="720"/>
      <w:contextualSpacing/>
    </w:pPr>
  </w:style>
  <w:style w:type="paragraph" w:styleId="Footer">
    <w:name w:val="footer"/>
    <w:basedOn w:val="Normal"/>
    <w:link w:val="FooterChar"/>
    <w:uiPriority w:val="99"/>
    <w:unhideWhenUsed/>
    <w:rsid w:val="00CE5939"/>
    <w:pPr>
      <w:tabs>
        <w:tab w:val="center" w:pos="4320"/>
        <w:tab w:val="right" w:pos="8640"/>
      </w:tabs>
    </w:pPr>
  </w:style>
  <w:style w:type="character" w:customStyle="1" w:styleId="FooterChar">
    <w:name w:val="Footer Char"/>
    <w:basedOn w:val="DefaultParagraphFont"/>
    <w:link w:val="Footer"/>
    <w:uiPriority w:val="99"/>
    <w:rsid w:val="00CE5939"/>
  </w:style>
  <w:style w:type="character" w:styleId="PageNumber">
    <w:name w:val="page number"/>
    <w:basedOn w:val="DefaultParagraphFont"/>
    <w:uiPriority w:val="99"/>
    <w:semiHidden/>
    <w:unhideWhenUsed/>
    <w:rsid w:val="00CE5939"/>
  </w:style>
  <w:style w:type="paragraph" w:styleId="Header">
    <w:name w:val="header"/>
    <w:basedOn w:val="Normal"/>
    <w:link w:val="HeaderChar"/>
    <w:uiPriority w:val="99"/>
    <w:unhideWhenUsed/>
    <w:rsid w:val="00CF33FF"/>
    <w:pPr>
      <w:tabs>
        <w:tab w:val="center" w:pos="4320"/>
        <w:tab w:val="right" w:pos="8640"/>
      </w:tabs>
    </w:pPr>
  </w:style>
  <w:style w:type="character" w:customStyle="1" w:styleId="HeaderChar">
    <w:name w:val="Header Char"/>
    <w:basedOn w:val="DefaultParagraphFont"/>
    <w:link w:val="Header"/>
    <w:uiPriority w:val="99"/>
    <w:rsid w:val="00CF33FF"/>
  </w:style>
  <w:style w:type="character" w:customStyle="1" w:styleId="Heading1Char">
    <w:name w:val="Heading 1 Char"/>
    <w:basedOn w:val="DefaultParagraphFont"/>
    <w:link w:val="Heading1"/>
    <w:uiPriority w:val="9"/>
    <w:rsid w:val="004602FA"/>
    <w:rPr>
      <w:rFonts w:asciiTheme="majorHAnsi" w:eastAsiaTheme="majorEastAsia" w:hAnsiTheme="majorHAnsi" w:cstheme="majorBidi"/>
      <w:b/>
      <w:bCs/>
      <w:color w:val="345A8A" w:themeColor="accent1" w:themeShade="B5"/>
      <w:sz w:val="32"/>
      <w:szCs w:val="32"/>
    </w:rPr>
  </w:style>
  <w:style w:type="paragraph" w:styleId="Bibliography">
    <w:name w:val="Bibliography"/>
    <w:basedOn w:val="Normal"/>
    <w:next w:val="Normal"/>
    <w:uiPriority w:val="1"/>
    <w:unhideWhenUsed/>
    <w:rsid w:val="004602FA"/>
    <w:pPr>
      <w:spacing w:after="240" w:line="276"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www.jembendell.com" TargetMode="External"/><Relationship Id="rId12" Type="http://schemas.openxmlformats.org/officeDocument/2006/relationships/hyperlink" Target="https://youtu.be/k1wUY6945kY" TargetMode="External"/><Relationship Id="rId13" Type="http://schemas.openxmlformats.org/officeDocument/2006/relationships/header" Target="header1.xml"/><Relationship Id="rId14" Type="http://schemas.openxmlformats.org/officeDocument/2006/relationships/header" Target="header2.xml"/><Relationship Id="rId15" Type="http://schemas.openxmlformats.org/officeDocument/2006/relationships/footer" Target="footer1.xml"/><Relationship Id="rId16" Type="http://schemas.openxmlformats.org/officeDocument/2006/relationships/footer" Target="footer2.xm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yperlink" Target="http://bayoakomolafe.net" TargetMode="External"/><Relationship Id="rId10" Type="http://schemas.openxmlformats.org/officeDocument/2006/relationships/hyperlink" Target="https://www.eveannecke.net"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youtu.be/k1wUY6945k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DAE8804-F40C-7246-8B5C-EE5F82F347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TotalTime>
  <Pages>7</Pages>
  <Words>2574</Words>
  <Characters>14676</Characters>
  <Application>Microsoft Macintosh Word</Application>
  <DocSecurity>0</DocSecurity>
  <Lines>122</Lines>
  <Paragraphs>34</Paragraphs>
  <ScaleCrop>false</ScaleCrop>
  <Company>SLA</Company>
  <LinksUpToDate>false</LinksUpToDate>
  <CharactersWithSpaces>17216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Jill Mackechnie</dc:creator>
  <cp:keywords/>
  <dc:description/>
  <cp:lastModifiedBy>Jill Mackechnie</cp:lastModifiedBy>
  <cp:revision>5</cp:revision>
  <cp:lastPrinted>2019-07-09T15:20:00Z</cp:lastPrinted>
  <dcterms:created xsi:type="dcterms:W3CDTF">2019-07-09T12:49:00Z</dcterms:created>
  <dcterms:modified xsi:type="dcterms:W3CDTF">2019-07-10T13:56:00Z</dcterms:modified>
</cp:coreProperties>
</file>