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59A92" w14:textId="77777777" w:rsidR="00A825B1" w:rsidRPr="00A91524" w:rsidRDefault="00A825B1" w:rsidP="00945F2C">
      <w:pPr>
        <w:rPr>
          <w:rFonts w:ascii="Arial" w:hAnsi="Arial" w:cs="Arial"/>
          <w:u w:val="single"/>
        </w:rPr>
      </w:pPr>
      <w:r>
        <w:rPr>
          <w:rFonts w:ascii="Arial" w:hAnsi="Arial" w:cs="Arial"/>
          <w:u w:val="single"/>
        </w:rPr>
        <w:t xml:space="preserve">Presentation </w:t>
      </w:r>
    </w:p>
    <w:p w14:paraId="3A37767B" w14:textId="77777777" w:rsidR="00A825B1" w:rsidRDefault="00A825B1" w:rsidP="00945F2C">
      <w:pPr>
        <w:rPr>
          <w:rFonts w:ascii="Arial" w:hAnsi="Arial" w:cs="Arial"/>
        </w:rPr>
      </w:pPr>
      <w:r>
        <w:rPr>
          <w:rFonts w:ascii="Arial" w:hAnsi="Arial" w:cs="Arial"/>
        </w:rPr>
        <w:t xml:space="preserve">My names </w:t>
      </w:r>
      <w:bookmarkStart w:id="0" w:name="_Int_YxsiMjhi"/>
      <w:r>
        <w:rPr>
          <w:rFonts w:ascii="Arial" w:hAnsi="Arial" w:cs="Arial"/>
        </w:rPr>
        <w:t>is</w:t>
      </w:r>
      <w:bookmarkEnd w:id="0"/>
      <w:r>
        <w:rPr>
          <w:rFonts w:ascii="Arial" w:hAnsi="Arial" w:cs="Arial"/>
        </w:rPr>
        <w:t xml:space="preserve"> Charleigh and throughout todays webinar, I will be talking about the additional learning need Dyslexia. I will be considering, what Dyslexia is, how it </w:t>
      </w:r>
      <w:bookmarkStart w:id="1" w:name="_Int_LNxZewQ0"/>
      <w:r>
        <w:rPr>
          <w:rFonts w:ascii="Arial" w:hAnsi="Arial" w:cs="Arial"/>
        </w:rPr>
        <w:t>is recognised</w:t>
      </w:r>
      <w:bookmarkEnd w:id="1"/>
      <w:r>
        <w:rPr>
          <w:rFonts w:ascii="Arial" w:hAnsi="Arial" w:cs="Arial"/>
        </w:rPr>
        <w:t xml:space="preserve"> and diagnosed. As well as the potential barriers linked to dyslexia along with the effect it may have on the child and their family. Finally, I will provide an in-depth exploration into an effective support strategy, that can </w:t>
      </w:r>
      <w:bookmarkStart w:id="2" w:name="_Int_MKXXl0s4"/>
      <w:r>
        <w:rPr>
          <w:rFonts w:ascii="Arial" w:hAnsi="Arial" w:cs="Arial"/>
        </w:rPr>
        <w:t>be used</w:t>
      </w:r>
      <w:bookmarkEnd w:id="2"/>
      <w:r>
        <w:rPr>
          <w:rFonts w:ascii="Arial" w:hAnsi="Arial" w:cs="Arial"/>
        </w:rPr>
        <w:t xml:space="preserve"> by professionals in practice. </w:t>
      </w:r>
    </w:p>
    <w:p w14:paraId="7CC9234C" w14:textId="77777777" w:rsidR="00A825B1" w:rsidRPr="00DE5321" w:rsidRDefault="00A825B1" w:rsidP="00945F2C">
      <w:pPr>
        <w:rPr>
          <w:rFonts w:ascii="Arial" w:hAnsi="Arial" w:cs="Arial"/>
          <w:b/>
          <w:bCs/>
        </w:rPr>
      </w:pPr>
      <w:r w:rsidRPr="00DE5321">
        <w:rPr>
          <w:rFonts w:ascii="Arial" w:hAnsi="Arial" w:cs="Arial"/>
          <w:b/>
          <w:bCs/>
        </w:rPr>
        <w:t xml:space="preserve">What is disability- introduce Dyslexia &amp; Indicators </w:t>
      </w:r>
    </w:p>
    <w:p w14:paraId="4B5C19EA" w14:textId="77777777" w:rsidR="00A825B1" w:rsidRDefault="00A825B1" w:rsidP="00945F2C">
      <w:pPr>
        <w:rPr>
          <w:rFonts w:ascii="Arial" w:hAnsi="Arial" w:cs="Arial"/>
          <w:color w:val="000000" w:themeColor="text1"/>
          <w:kern w:val="24"/>
        </w:rPr>
      </w:pPr>
      <w:r>
        <w:rPr>
          <w:rFonts w:ascii="Arial" w:hAnsi="Arial" w:cs="Arial"/>
        </w:rPr>
        <w:t xml:space="preserve">Firstly, what is a disability and how are disabilities viewed in education. According to the Equality Act (Welsh Government, 2010) a person is considered disabled, if they obtain a physical or mental impairment that has a substantial or long-term negative effects, on their ability to carry out daily tasks. In terms of Dyslexia, as an additional learning need which can be described as a difficulty in learning to decode and interpret language effectively as said by </w:t>
      </w:r>
      <w:proofErr w:type="spellStart"/>
      <w:r>
        <w:rPr>
          <w:rFonts w:ascii="Arial" w:hAnsi="Arial" w:cs="Arial"/>
        </w:rPr>
        <w:t>Snowling</w:t>
      </w:r>
      <w:proofErr w:type="spellEnd"/>
      <w:r>
        <w:rPr>
          <w:rFonts w:ascii="Arial" w:hAnsi="Arial" w:cs="Arial"/>
        </w:rPr>
        <w:t xml:space="preserve">, Hulme and Nation (2020). Further, Dyslexia can be considered a neurodevelopment disorder, that has no obvious causes yet can be heritable and detected early. The British Dyslexia Association </w:t>
      </w:r>
      <w:r>
        <w:rPr>
          <w:rFonts w:ascii="Arial" w:hAnsi="Arial" w:cs="Arial"/>
          <w:color w:val="000000" w:themeColor="text1"/>
          <w:kern w:val="24"/>
        </w:rPr>
        <w:t xml:space="preserve">(2024) suggests the indicators of Dyslexia within the Early Years can vary. Demonstrating, children having difficulty learning nursery rhymes, paying attention and appear to enjoy listening to stories however shows no interest in the letters or words. Children with Dyslexia often have a history of slow speech development, along with memory and sequencing. Children will forget names, struggle reciting the alphabet, keep a simple rhythm and often muddle words. Dyslexic children can appear to not be listening or paying attention, however, have difficulty with directional words and struggle to carry out more than one instruction at a time. </w:t>
      </w:r>
    </w:p>
    <w:p w14:paraId="275AF0DD" w14:textId="77777777" w:rsidR="00A825B1" w:rsidRPr="00DE5321" w:rsidRDefault="00A825B1" w:rsidP="00945F2C">
      <w:pPr>
        <w:rPr>
          <w:rFonts w:ascii="Arial" w:hAnsi="Arial" w:cs="Arial"/>
          <w:b/>
          <w:bCs/>
          <w:color w:val="000000" w:themeColor="text1"/>
          <w:kern w:val="24"/>
        </w:rPr>
      </w:pPr>
      <w:r>
        <w:rPr>
          <w:rFonts w:ascii="Arial" w:hAnsi="Arial" w:cs="Arial"/>
          <w:b/>
          <w:bCs/>
          <w:color w:val="000000" w:themeColor="text1"/>
          <w:kern w:val="24"/>
        </w:rPr>
        <w:t>In Early Years Practice-</w:t>
      </w:r>
    </w:p>
    <w:p w14:paraId="66D7135E" w14:textId="77777777" w:rsidR="00A825B1" w:rsidRDefault="00A825B1" w:rsidP="00945F2C">
      <w:pPr>
        <w:rPr>
          <w:rFonts w:ascii="Arial" w:hAnsi="Arial" w:cs="Arial"/>
        </w:rPr>
      </w:pPr>
      <w:r>
        <w:rPr>
          <w:rFonts w:ascii="Arial" w:hAnsi="Arial" w:cs="Arial"/>
          <w:color w:val="000000" w:themeColor="text1"/>
          <w:kern w:val="24"/>
        </w:rPr>
        <w:t xml:space="preserve">Considering, additional learning needs like Dyslexia in early years practice, </w:t>
      </w:r>
      <w:r>
        <w:rPr>
          <w:rFonts w:ascii="Arial" w:hAnsi="Arial" w:cs="Arial"/>
        </w:rPr>
        <w:t xml:space="preserve">the Welsh Government (no date) states that, the reforms to the education system are designed to meet the needs of all learners. The New Curriculum for Wales offers an opportunity for flexibility within practice, flourishing practitioners' ability to educate in a way that best </w:t>
      </w:r>
      <w:bookmarkStart w:id="3" w:name="_Int_F89AT3kO"/>
      <w:r>
        <w:rPr>
          <w:rFonts w:ascii="Arial" w:hAnsi="Arial" w:cs="Arial"/>
        </w:rPr>
        <w:t>meets</w:t>
      </w:r>
      <w:bookmarkEnd w:id="3"/>
      <w:r>
        <w:rPr>
          <w:rFonts w:ascii="Arial" w:hAnsi="Arial" w:cs="Arial"/>
        </w:rPr>
        <w:t xml:space="preserve"> the needs of all children. Essentially, removing barriers to offer better opportunities and outcomes for all learners. However, </w:t>
      </w:r>
      <w:proofErr w:type="spellStart"/>
      <w:r>
        <w:rPr>
          <w:rFonts w:ascii="Arial" w:hAnsi="Arial" w:cs="Arial"/>
        </w:rPr>
        <w:t>Suleymanov</w:t>
      </w:r>
      <w:proofErr w:type="spellEnd"/>
      <w:r>
        <w:rPr>
          <w:rFonts w:ascii="Arial" w:hAnsi="Arial" w:cs="Arial"/>
        </w:rPr>
        <w:t xml:space="preserve"> (2015) says that the development of inclusive education shown through the progress made within settings, is based solely upon earlier negative experiences, </w:t>
      </w:r>
      <w:bookmarkStart w:id="4" w:name="_Int_x5RBiuuV"/>
      <w:r>
        <w:rPr>
          <w:rFonts w:ascii="Arial" w:hAnsi="Arial" w:cs="Arial"/>
        </w:rPr>
        <w:t>regarding</w:t>
      </w:r>
      <w:bookmarkEnd w:id="4"/>
      <w:r>
        <w:rPr>
          <w:rFonts w:ascii="Arial" w:hAnsi="Arial" w:cs="Arial"/>
        </w:rPr>
        <w:t xml:space="preserve"> innovations and reforms. Taking note of this, O’Brien (2018) considers how Dyslexia is socially constructed, regarding the social model of Dyslexia. O’Brien examines the social influences of Dyslexia, like many definitions that highlight the cognitive deficits regarding literacy, suggesting a link between IQ and achievement. However, Dyslexia is considered only within a spectrum of difficulties with basic skills. Like reading, spelling and writing, which such difficulties may be unexpectedly linked to other of the child’s abilities and educational experiences. Although, how Dyslexia is </w:t>
      </w:r>
      <w:r>
        <w:rPr>
          <w:rFonts w:ascii="Arial" w:hAnsi="Arial" w:cs="Arial"/>
        </w:rPr>
        <w:lastRenderedPageBreak/>
        <w:t xml:space="preserve">perceived and addressed is largely determined by social forces. The social model of Dyslexia essentially argues that such additional learning need does not exist, and the term Dyslexia is outgrown. Nevertheless, this perspective does little to support children who have specific learning difficulties. In support of this, </w:t>
      </w:r>
      <w:proofErr w:type="spellStart"/>
      <w:r>
        <w:rPr>
          <w:rFonts w:ascii="Arial" w:hAnsi="Arial" w:cs="Arial"/>
        </w:rPr>
        <w:t>Collinson</w:t>
      </w:r>
      <w:proofErr w:type="spellEnd"/>
      <w:r>
        <w:rPr>
          <w:rFonts w:ascii="Arial" w:hAnsi="Arial" w:cs="Arial"/>
        </w:rPr>
        <w:t xml:space="preserve"> (2020) describes that Dyslexia should be recognised within education. Highlighting the misconception of this additional learning need and the problematic beliefs behind it. Yet, </w:t>
      </w:r>
      <w:proofErr w:type="spellStart"/>
      <w:r>
        <w:rPr>
          <w:rFonts w:ascii="Arial" w:hAnsi="Arial" w:cs="Arial"/>
        </w:rPr>
        <w:t>Collinson</w:t>
      </w:r>
      <w:proofErr w:type="spellEnd"/>
      <w:r>
        <w:rPr>
          <w:rFonts w:ascii="Arial" w:hAnsi="Arial" w:cs="Arial"/>
        </w:rPr>
        <w:t xml:space="preserve"> suggests acknowledging Dyslexia as a socially constructed group. However, according to Zaks (2023) the medical model of disability, views disability as abnormalities that must be cured or eliminated. Under this model, the medical care of disabled patients is focussed on conforming closely to society’s idea of a normal person. Bunbury (2019) described that the medical model of disability’s definition suggests nourishing some of the underlying factors that contributes to the discrimination of disabled people. Bunbury suggests that the law should recognise the social model of disability in comparison to the medical model, as an attempt to transform society’s views on disability and essentially reduce discrimination. </w:t>
      </w:r>
    </w:p>
    <w:p w14:paraId="640EE91E" w14:textId="77777777" w:rsidR="00A825B1" w:rsidRPr="00DE5321" w:rsidRDefault="00A825B1" w:rsidP="00945F2C">
      <w:pPr>
        <w:rPr>
          <w:rFonts w:ascii="Arial" w:hAnsi="Arial" w:cs="Arial"/>
          <w:b/>
          <w:bCs/>
        </w:rPr>
      </w:pPr>
      <w:r w:rsidRPr="00DE5321">
        <w:rPr>
          <w:rFonts w:ascii="Arial" w:hAnsi="Arial" w:cs="Arial"/>
          <w:b/>
          <w:bCs/>
        </w:rPr>
        <w:t>Barriers to recognising &amp; diagnosing</w:t>
      </w:r>
      <w:r>
        <w:rPr>
          <w:rFonts w:ascii="Arial" w:hAnsi="Arial" w:cs="Arial"/>
          <w:b/>
          <w:bCs/>
        </w:rPr>
        <w:t>-</w:t>
      </w:r>
    </w:p>
    <w:p w14:paraId="2B121A49" w14:textId="77777777" w:rsidR="00A825B1" w:rsidRPr="00C9140A" w:rsidRDefault="00A825B1" w:rsidP="00945F2C">
      <w:pPr>
        <w:rPr>
          <w:rFonts w:ascii="Arial" w:hAnsi="Arial" w:cs="Arial"/>
          <w:color w:val="000000" w:themeColor="text1"/>
          <w:kern w:val="24"/>
        </w:rPr>
      </w:pPr>
      <w:r>
        <w:rPr>
          <w:rFonts w:ascii="Arial" w:hAnsi="Arial" w:cs="Arial"/>
        </w:rPr>
        <w:t xml:space="preserve">As mentioned by Harding </w:t>
      </w:r>
      <w:r>
        <w:rPr>
          <w:rFonts w:ascii="Arial" w:hAnsi="Arial" w:cs="Arial"/>
          <w:i/>
          <w:iCs/>
        </w:rPr>
        <w:t xml:space="preserve">et al. </w:t>
      </w:r>
      <w:r>
        <w:rPr>
          <w:rFonts w:ascii="Arial" w:hAnsi="Arial" w:cs="Arial"/>
        </w:rPr>
        <w:t xml:space="preserve">(2023) there are several barriers related to recognising Dyslexia within the early years. Parental perspectives of their child’s experience surrounding the diagnosis process and support offered to their child, indicated a lack of training for staff and insufficient funding. Parents perceived that teachers have a lack of training around Dyslexia, both initially and continuous professional development. Also, parents believed that there is insufficient funding for Dyslexia in schools and local authorities. Supporting this, </w:t>
      </w:r>
      <w:proofErr w:type="spellStart"/>
      <w:r>
        <w:rPr>
          <w:rFonts w:ascii="Arial" w:hAnsi="Arial" w:cs="Arial"/>
          <w:color w:val="000000" w:themeColor="text1"/>
          <w:kern w:val="24"/>
        </w:rPr>
        <w:t>Roitsch</w:t>
      </w:r>
      <w:proofErr w:type="spellEnd"/>
      <w:r>
        <w:rPr>
          <w:rFonts w:ascii="Arial" w:hAnsi="Arial" w:cs="Arial"/>
          <w:color w:val="000000" w:themeColor="text1"/>
          <w:kern w:val="24"/>
        </w:rPr>
        <w:t xml:space="preserve"> and Watson (2019) says that Dyslexia can represent differently in varies children, however, often has common characteristics which stated earlier. With consideration to this, it is key that practitioners can recognise such characteristics, emphasising professional understanding and knowledge of Dyslexia. Further suggesting, key workers ability to keep up to date alongside assessments and intervention strategies, to minimise the possible long-term impacts of Dyslexia. To achieve this, Knight (2018) says that it is crucial that practitioners have an accurate understanding of what Dyslexia is and how it effects their students. Knight demonstrated that professionals within the early years have a basic understanding of Dyslexia and the behavioural issues that is associated with it. Yet, professionals lacked knowledge of the neurological and cognitive aspects of Dyslexia, further suggesting the significance of good quality teacher training. Informing practitioners of recent research of all aspects of Dyslexia, increasing professionals' knowledge and confidence, to ensure more shaped and informed understandings of Dyslexia. This concept links to, Harris (2024) describing current issues linked between funding and the special educational needs within settings. As said, governments are attempting to reduce and recover money spent within mainstream schools regarding additional learning needs. Including the access provided to assessments and support, as well as limiting pay to staff. Overall, Harris suggested a broken system that provides less provision for both children and staff, </w:t>
      </w:r>
      <w:r>
        <w:rPr>
          <w:rFonts w:ascii="Arial" w:hAnsi="Arial" w:cs="Arial"/>
          <w:color w:val="000000" w:themeColor="text1"/>
          <w:kern w:val="24"/>
        </w:rPr>
        <w:lastRenderedPageBreak/>
        <w:t xml:space="preserve">fundamentally impacting the support to the less severe cases. ESTYN (2024) Thematic Report aids this idea, as during visits to settings inspectors noted the strong commitment, resilience and determination expressed by staff undertaking ALN reform. Practitioners were working actively to support children with ALN, along side their ongoing challenges despite the budgetary and workforce pressures. However, many leaders of such settings expressed their concerns, </w:t>
      </w:r>
      <w:bookmarkStart w:id="5" w:name="_Int_5bgGNjQl"/>
      <w:r>
        <w:rPr>
          <w:rFonts w:ascii="Arial" w:hAnsi="Arial" w:cs="Arial"/>
          <w:color w:val="000000" w:themeColor="text1"/>
          <w:kern w:val="24"/>
        </w:rPr>
        <w:t>regarding</w:t>
      </w:r>
      <w:bookmarkEnd w:id="5"/>
      <w:r>
        <w:rPr>
          <w:rFonts w:ascii="Arial" w:hAnsi="Arial" w:cs="Arial"/>
          <w:color w:val="000000" w:themeColor="text1"/>
          <w:kern w:val="24"/>
        </w:rPr>
        <w:t xml:space="preserve"> their ability to continue delivering the necessary ALN services, once additional funding comes to an end. Further, with consideration to early interventions Soma, </w:t>
      </w:r>
      <w:proofErr w:type="spellStart"/>
      <w:r>
        <w:rPr>
          <w:rFonts w:ascii="Arial" w:hAnsi="Arial" w:cs="Arial"/>
          <w:color w:val="000000" w:themeColor="text1"/>
          <w:kern w:val="24"/>
        </w:rPr>
        <w:t>Kissiedu</w:t>
      </w:r>
      <w:proofErr w:type="spellEnd"/>
      <w:r>
        <w:rPr>
          <w:rFonts w:ascii="Arial" w:hAnsi="Arial" w:cs="Arial"/>
          <w:color w:val="000000" w:themeColor="text1"/>
          <w:kern w:val="24"/>
        </w:rPr>
        <w:t xml:space="preserve"> and </w:t>
      </w:r>
      <w:proofErr w:type="spellStart"/>
      <w:r>
        <w:rPr>
          <w:rFonts w:ascii="Arial" w:hAnsi="Arial" w:cs="Arial"/>
          <w:color w:val="000000" w:themeColor="text1"/>
          <w:kern w:val="24"/>
        </w:rPr>
        <w:t>Nyame</w:t>
      </w:r>
      <w:proofErr w:type="spellEnd"/>
      <w:r>
        <w:rPr>
          <w:rFonts w:ascii="Arial" w:hAnsi="Arial" w:cs="Arial"/>
          <w:color w:val="000000" w:themeColor="text1"/>
          <w:kern w:val="24"/>
        </w:rPr>
        <w:t xml:space="preserve"> (2023) indicates within a recent study, that there were more children with special educational needs in schools that were un-identified. Due to </w:t>
      </w:r>
      <w:bookmarkStart w:id="6" w:name="_Int_srBKMNgd"/>
      <w:r>
        <w:rPr>
          <w:rFonts w:ascii="Arial" w:hAnsi="Arial" w:cs="Arial"/>
          <w:color w:val="000000" w:themeColor="text1"/>
          <w:kern w:val="24"/>
        </w:rPr>
        <w:t>many</w:t>
      </w:r>
      <w:bookmarkEnd w:id="6"/>
      <w:r>
        <w:rPr>
          <w:rFonts w:ascii="Arial" w:hAnsi="Arial" w:cs="Arial"/>
          <w:color w:val="000000" w:themeColor="text1"/>
          <w:kern w:val="24"/>
        </w:rPr>
        <w:t xml:space="preserve"> professionals' inadequate knowledge of special education and techniques to identify such children in their classes. The study recommended that accurate training was necessary, in order to equip practitioners with the appropriate knowledge needed to identify and support children with SEN early. This is significant as </w:t>
      </w:r>
      <w:proofErr w:type="spellStart"/>
      <w:r>
        <w:rPr>
          <w:rFonts w:ascii="Arial" w:hAnsi="Arial" w:cs="Arial"/>
          <w:color w:val="000000" w:themeColor="text1"/>
          <w:kern w:val="24"/>
        </w:rPr>
        <w:t>Sanfilippo</w:t>
      </w:r>
      <w:proofErr w:type="spellEnd"/>
      <w:r>
        <w:rPr>
          <w:rFonts w:ascii="Arial" w:hAnsi="Arial" w:cs="Arial"/>
          <w:color w:val="000000" w:themeColor="text1"/>
          <w:kern w:val="24"/>
        </w:rPr>
        <w:t xml:space="preserve"> </w:t>
      </w:r>
      <w:r>
        <w:rPr>
          <w:rFonts w:ascii="Arial" w:hAnsi="Arial" w:cs="Arial"/>
          <w:i/>
          <w:iCs/>
          <w:color w:val="000000" w:themeColor="text1"/>
          <w:kern w:val="24"/>
        </w:rPr>
        <w:t xml:space="preserve">et al. </w:t>
      </w:r>
      <w:r>
        <w:rPr>
          <w:rFonts w:ascii="Arial" w:hAnsi="Arial" w:cs="Arial"/>
          <w:color w:val="000000" w:themeColor="text1"/>
          <w:kern w:val="24"/>
        </w:rPr>
        <w:t xml:space="preserve">(2020) says that early intervention, along with identification is significant in terms of dyslexia. As a late diagnosis can place the child at an academic disadvantage and often can link to psychiatric conditions like anxiety and depression. Cognitive-behavioural research suggested that there are early literacy skill deficits that represent indicators of dyslexia and can be measured within the early years. Early identification and screening are crucial to the prevention of adverse secondary consequences of dyslexia. Within practice, early intervention powers practitioners’ ability to educate and advocate for children with Dyslexia. </w:t>
      </w:r>
    </w:p>
    <w:p w14:paraId="70873C0E" w14:textId="77777777" w:rsidR="00A825B1" w:rsidRDefault="00A825B1" w:rsidP="00945F2C">
      <w:pPr>
        <w:rPr>
          <w:rFonts w:ascii="Arial" w:hAnsi="Arial" w:cs="Arial"/>
          <w:b/>
          <w:bCs/>
        </w:rPr>
      </w:pPr>
      <w:r w:rsidRPr="00DE5321">
        <w:rPr>
          <w:rFonts w:ascii="Arial" w:hAnsi="Arial" w:cs="Arial"/>
          <w:b/>
          <w:bCs/>
        </w:rPr>
        <w:t xml:space="preserve">The Effect on child &amp; Family: Discrimination- </w:t>
      </w:r>
    </w:p>
    <w:p w14:paraId="0F17E79D" w14:textId="11780A08" w:rsidR="00A825B1" w:rsidRPr="00C53F17" w:rsidRDefault="00A825B1" w:rsidP="00945F2C">
      <w:pPr>
        <w:rPr>
          <w:rFonts w:ascii="Arial" w:hAnsi="Arial" w:cs="Arial"/>
        </w:rPr>
      </w:pPr>
      <w:r>
        <w:rPr>
          <w:rFonts w:ascii="Arial" w:hAnsi="Arial" w:cs="Arial"/>
        </w:rPr>
        <w:t xml:space="preserve">With regard to, the effect Dyslexia may have on the child </w:t>
      </w:r>
      <w:proofErr w:type="spellStart"/>
      <w:r>
        <w:rPr>
          <w:rFonts w:ascii="Arial" w:hAnsi="Arial" w:cs="Arial"/>
        </w:rPr>
        <w:t>Wilmot</w:t>
      </w:r>
      <w:proofErr w:type="spellEnd"/>
      <w:r>
        <w:rPr>
          <w:rFonts w:ascii="Arial" w:hAnsi="Arial" w:cs="Arial"/>
        </w:rPr>
        <w:t xml:space="preserve"> </w:t>
      </w:r>
      <w:r>
        <w:rPr>
          <w:rFonts w:ascii="Arial" w:hAnsi="Arial" w:cs="Arial"/>
          <w:i/>
          <w:iCs/>
        </w:rPr>
        <w:t xml:space="preserve">et al. </w:t>
      </w:r>
      <w:r>
        <w:rPr>
          <w:rFonts w:ascii="Arial" w:hAnsi="Arial" w:cs="Arial"/>
        </w:rPr>
        <w:t xml:space="preserve">(2022) says that children with Dyslexia are at an increased risk of internalising and externalising mental health concerns, like anxiety and aggression. </w:t>
      </w:r>
      <w:proofErr w:type="spellStart"/>
      <w:r>
        <w:rPr>
          <w:rFonts w:ascii="Arial" w:hAnsi="Arial" w:cs="Arial"/>
        </w:rPr>
        <w:t>Wilmot</w:t>
      </w:r>
      <w:proofErr w:type="spellEnd"/>
      <w:r>
        <w:rPr>
          <w:rFonts w:ascii="Arial" w:hAnsi="Arial" w:cs="Arial"/>
        </w:rPr>
        <w:t xml:space="preserve"> </w:t>
      </w:r>
      <w:r>
        <w:rPr>
          <w:rFonts w:ascii="Arial" w:hAnsi="Arial" w:cs="Arial"/>
          <w:i/>
          <w:iCs/>
        </w:rPr>
        <w:t xml:space="preserve">et al. </w:t>
      </w:r>
      <w:r>
        <w:rPr>
          <w:rFonts w:ascii="Arial" w:hAnsi="Arial" w:cs="Arial"/>
        </w:rPr>
        <w:t xml:space="preserve">describes children expressing their worries as well as their school related stress and embarrassment. Families perceived children’s internalising and externalising behaviour as meltdowns, school refusal and resistance to homework. This highlights the significance of family support and connections within the child’s learning environment, positively influencing the child’s wellbeing. However, </w:t>
      </w:r>
      <w:proofErr w:type="spellStart"/>
      <w:r w:rsidR="00246A3B">
        <w:rPr>
          <w:rFonts w:ascii="Arial" w:hAnsi="Arial" w:cs="Arial"/>
        </w:rPr>
        <w:t>Zaini</w:t>
      </w:r>
      <w:proofErr w:type="spellEnd"/>
      <w:r w:rsidR="00246A3B">
        <w:rPr>
          <w:rFonts w:ascii="Arial" w:hAnsi="Arial" w:cs="Arial"/>
        </w:rPr>
        <w:t xml:space="preserve"> </w:t>
      </w:r>
      <w:r>
        <w:rPr>
          <w:rFonts w:ascii="Arial" w:hAnsi="Arial" w:cs="Arial"/>
          <w:i/>
          <w:iCs/>
        </w:rPr>
        <w:t xml:space="preserve">et al. </w:t>
      </w:r>
      <w:r>
        <w:rPr>
          <w:rFonts w:ascii="Arial" w:hAnsi="Arial" w:cs="Arial"/>
        </w:rPr>
        <w:t xml:space="preserve">(2024) indicates that Dyslexia is a learning disability that is often misconstrued as a disease or mental disorder, therefore leading to negative impressions from society. Such concept, suggests the relationship between knowledge and beliefs of Dyslexia recognising social stigma. Nevertheless, </w:t>
      </w:r>
      <w:proofErr w:type="spellStart"/>
      <w:r w:rsidR="00246A3B">
        <w:rPr>
          <w:rFonts w:ascii="Arial" w:hAnsi="Arial" w:cs="Arial"/>
        </w:rPr>
        <w:t>Zaini</w:t>
      </w:r>
      <w:proofErr w:type="spellEnd"/>
      <w:r>
        <w:rPr>
          <w:rFonts w:ascii="Arial" w:hAnsi="Arial" w:cs="Arial"/>
        </w:rPr>
        <w:t xml:space="preserve"> </w:t>
      </w:r>
      <w:r>
        <w:rPr>
          <w:rFonts w:ascii="Arial" w:hAnsi="Arial" w:cs="Arial"/>
          <w:i/>
          <w:iCs/>
        </w:rPr>
        <w:t xml:space="preserve">et al. </w:t>
      </w:r>
      <w:r>
        <w:rPr>
          <w:rFonts w:ascii="Arial" w:hAnsi="Arial" w:cs="Arial"/>
        </w:rPr>
        <w:t xml:space="preserve">suggests exposing more information on Dyslexia, to avoid social stigmas as many people are still unfamiliar with this additional learning need, generating misconceptions. Supporting this concept, Dixon, </w:t>
      </w:r>
      <w:proofErr w:type="spellStart"/>
      <w:r>
        <w:rPr>
          <w:rFonts w:ascii="Arial" w:hAnsi="Arial" w:cs="Arial"/>
        </w:rPr>
        <w:t>Braye</w:t>
      </w:r>
      <w:proofErr w:type="spellEnd"/>
      <w:r>
        <w:rPr>
          <w:rFonts w:ascii="Arial" w:hAnsi="Arial" w:cs="Arial"/>
        </w:rPr>
        <w:t xml:space="preserve"> and Gibbons (2022) describes the experiences of disabled children, their families, and professionals in relation to exclusion from physical exercise in mainstream schools. As said, disabled children face many barriers to participation in mainstream lessons like physical education. Practitioners </w:t>
      </w:r>
      <w:bookmarkStart w:id="7" w:name="_Int_zv3wekK2"/>
      <w:r>
        <w:rPr>
          <w:rFonts w:ascii="Arial" w:hAnsi="Arial" w:cs="Arial"/>
        </w:rPr>
        <w:t>remain</w:t>
      </w:r>
      <w:bookmarkEnd w:id="7"/>
      <w:r>
        <w:rPr>
          <w:rFonts w:ascii="Arial" w:hAnsi="Arial" w:cs="Arial"/>
        </w:rPr>
        <w:t xml:space="preserve"> unprepared for including disabled children in physical education, both parents and </w:t>
      </w:r>
      <w:r>
        <w:rPr>
          <w:rFonts w:ascii="Arial" w:hAnsi="Arial" w:cs="Arial"/>
        </w:rPr>
        <w:lastRenderedPageBreak/>
        <w:t xml:space="preserve">key workers recommended interventions into training. Promoting strategies for inclusion, Dixon, </w:t>
      </w:r>
      <w:proofErr w:type="spellStart"/>
      <w:r>
        <w:rPr>
          <w:rFonts w:ascii="Arial" w:hAnsi="Arial" w:cs="Arial"/>
        </w:rPr>
        <w:t>Braye</w:t>
      </w:r>
      <w:proofErr w:type="spellEnd"/>
      <w:r>
        <w:rPr>
          <w:rFonts w:ascii="Arial" w:hAnsi="Arial" w:cs="Arial"/>
        </w:rPr>
        <w:t xml:space="preserve"> and Gibbons sheds light on discrimination in schools for additional learning need children. Yet, another study concluded that more training is needed for professionals within the Early Years to enhance inclusion for disabled children. However, the Equality and Human Rights Commissioner (2020) says that disability discrimination can arise through a failure to make reasonable adjustments, including direct and indirect discrimination. It is stated that disability discrimination is when a person is treated less or disadvantaged, for a reason that relates to a disability in one of the circumstances covered in the Equality Act (2010). Nevertheless, Indicated by Citizens Advice (2025) a person is only protected under the Equality Act (2010) if discriminated against its protected characteristics. Suggesting that the Equality Act, does not cover all aspects of a person that may be discriminated against. </w:t>
      </w:r>
    </w:p>
    <w:p w14:paraId="231D358C" w14:textId="77777777" w:rsidR="00A825B1" w:rsidRDefault="00A825B1" w:rsidP="00945F2C">
      <w:pPr>
        <w:rPr>
          <w:rFonts w:ascii="Arial" w:hAnsi="Arial" w:cs="Arial"/>
          <w:b/>
          <w:bCs/>
        </w:rPr>
      </w:pPr>
      <w:r w:rsidRPr="00DE5321">
        <w:rPr>
          <w:rFonts w:ascii="Arial" w:hAnsi="Arial" w:cs="Arial"/>
          <w:b/>
          <w:bCs/>
        </w:rPr>
        <w:t xml:space="preserve">Inclusive practice: Strategy- </w:t>
      </w:r>
    </w:p>
    <w:p w14:paraId="329C0896" w14:textId="0638F0A0" w:rsidR="00A825B1" w:rsidRPr="005753A8" w:rsidRDefault="00A825B1" w:rsidP="00945F2C">
      <w:pPr>
        <w:rPr>
          <w:rFonts w:ascii="Arial" w:hAnsi="Arial" w:cs="Arial"/>
          <w:color w:val="000000" w:themeColor="text1"/>
          <w:kern w:val="24"/>
        </w:rPr>
      </w:pPr>
      <w:r>
        <w:rPr>
          <w:rFonts w:ascii="Arial" w:hAnsi="Arial" w:cs="Arial"/>
        </w:rPr>
        <w:t xml:space="preserve">In relation to this, </w:t>
      </w:r>
      <w:proofErr w:type="spellStart"/>
      <w:r>
        <w:rPr>
          <w:rFonts w:ascii="Arial" w:hAnsi="Arial" w:cs="Arial"/>
        </w:rPr>
        <w:t>Devarakonda</w:t>
      </w:r>
      <w:proofErr w:type="spellEnd"/>
      <w:r>
        <w:rPr>
          <w:rFonts w:ascii="Arial" w:hAnsi="Arial" w:cs="Arial"/>
        </w:rPr>
        <w:t xml:space="preserve"> (2013) describes inclusive practice is focused on removing all barriers to learning. Including the participation of all children at risk of exclusion and discrimination. Inclusive education is a perspective that outlines the means to success for all learners. With consideration to, inclusive practice in the terms of recognising and diagnosing additional learning needs, as well as supporting them. Douglas </w:t>
      </w:r>
      <w:r>
        <w:rPr>
          <w:rFonts w:ascii="Arial" w:hAnsi="Arial" w:cs="Arial"/>
          <w:i/>
          <w:iCs/>
        </w:rPr>
        <w:t xml:space="preserve">et al. </w:t>
      </w:r>
      <w:r>
        <w:rPr>
          <w:rFonts w:ascii="Arial" w:hAnsi="Arial" w:cs="Arial"/>
        </w:rPr>
        <w:t>(2015) examined how children with special educational needs are included in assessments as well as how they are assessed. An inclusive assessment for all children, is based on all learners being included and can benefit from the assessment. Assessments should be accessible and adapted to suit the child and their diversities. Supporting this idea, Colorado Department of Education (202</w:t>
      </w:r>
      <w:r w:rsidR="00587013">
        <w:rPr>
          <w:rFonts w:ascii="Arial" w:hAnsi="Arial" w:cs="Arial"/>
        </w:rPr>
        <w:t>2</w:t>
      </w:r>
      <w:r>
        <w:rPr>
          <w:rFonts w:ascii="Arial" w:hAnsi="Arial" w:cs="Arial"/>
        </w:rPr>
        <w:t xml:space="preserve">) indicates authentic assessments within the Early Years. Suggesting, child-led collaboration with the use of the child’s home life and positive partnerships with families. According to </w:t>
      </w:r>
      <w:proofErr w:type="spellStart"/>
      <w:r>
        <w:rPr>
          <w:rFonts w:ascii="Arial" w:hAnsi="Arial" w:cs="Arial"/>
          <w:color w:val="000000" w:themeColor="text1"/>
          <w:kern w:val="24"/>
        </w:rPr>
        <w:t>Almahrag</w:t>
      </w:r>
      <w:proofErr w:type="spellEnd"/>
      <w:r>
        <w:rPr>
          <w:rFonts w:ascii="Arial" w:hAnsi="Arial" w:cs="Arial"/>
          <w:color w:val="000000" w:themeColor="text1"/>
          <w:kern w:val="24"/>
        </w:rPr>
        <w:t xml:space="preserve"> (2021) to effectively educate children diagnosed with Dyslexia, one of the primary adjustments that must be made is how such children are taught to read and write. Dyslexic children need a different approach to learning language, in comparison to what is employed in most classrooms. As said, Dyslexic children must be taught slowly and intimately. An effective support strategy to support such children can be achieved through, multi-sensory teaching, which is </w:t>
      </w:r>
      <w:r w:rsidRPr="00110222">
        <w:rPr>
          <w:rFonts w:ascii="Arial" w:hAnsi="Arial" w:cs="Arial"/>
          <w:color w:val="000000" w:themeColor="text1"/>
          <w:kern w:val="24"/>
        </w:rPr>
        <w:t>simultaneously </w:t>
      </w:r>
      <w:r>
        <w:rPr>
          <w:rFonts w:ascii="Arial" w:hAnsi="Arial" w:cs="Arial"/>
          <w:color w:val="000000" w:themeColor="text1"/>
          <w:kern w:val="24"/>
        </w:rPr>
        <w:t xml:space="preserve">visual, auditory and kinaesthetic. This approach can be used to strengthen memory and learning, children taught through this approach have the advantage of learning alphabet patterns and words, through utilising all the senses. Practitioners providing a multi-sensory approach to learning, can modify instructions to accommodate the child’s needs through varies resources. As suggested by Fernanda (2024) multi-sensory resources like board games, music and varies materials are useful in educating children with specific learning disabilities. Supporting this concept, Williams (2023) says that multi-sensory teaching is a strategy designed to encourage children to build connections to the material, therefore creating a more accessible and easier to remember technique. Engaging </w:t>
      </w:r>
      <w:r>
        <w:rPr>
          <w:rFonts w:ascii="Arial" w:hAnsi="Arial" w:cs="Arial"/>
          <w:color w:val="000000" w:themeColor="text1"/>
          <w:kern w:val="24"/>
        </w:rPr>
        <w:lastRenderedPageBreak/>
        <w:t xml:space="preserve">multiple senses in the learning process can improve the child’s ability to retain information, as this technique develops greater neurological pathways to store and retrieve knowledge. Further, this approach enhances children’s engagement, creating a more interactive and enjoyable method to education, along with individualised learning. This strategy constructs an inclusive classroom, where all children are able to learn in a way that suits their unique learning style and preferences. Catering to learners with additional learning needs like Dyslexia, providing the use of coloured overlays, audio books as well as teaching phonics with tactile methods, like letter tiles or sandpaper letters for tracing. As mentioned by Vestal </w:t>
      </w:r>
      <w:r>
        <w:rPr>
          <w:rFonts w:ascii="Arial" w:hAnsi="Arial" w:cs="Arial"/>
          <w:i/>
          <w:iCs/>
          <w:color w:val="000000" w:themeColor="text1"/>
          <w:kern w:val="24"/>
        </w:rPr>
        <w:t xml:space="preserve">et al. </w:t>
      </w:r>
      <w:r>
        <w:rPr>
          <w:rFonts w:ascii="Arial" w:hAnsi="Arial" w:cs="Arial"/>
          <w:color w:val="000000" w:themeColor="text1"/>
          <w:kern w:val="24"/>
        </w:rPr>
        <w:t xml:space="preserve">(2023) a multi-sensory approach to teaching enhances phonological awareness, reading proficiency and substantially improves spelling abilities. Further, the effectiveness of multi-sensory methods, extends benefits to children with dyslexia. Despite this, the Welsh Government (2023) highlights funding as a crucial input into the additional learning needs systems in settings. However, there are concerns around the sufficiency and transparency of funding, although the Welsh Government have increased such funding for SEN and ALN systems. In view of this, Pit-ten Cate, Markova, and </w:t>
      </w:r>
      <w:proofErr w:type="spellStart"/>
      <w:r>
        <w:rPr>
          <w:rFonts w:ascii="Arial" w:hAnsi="Arial" w:cs="Arial"/>
          <w:color w:val="000000" w:themeColor="text1"/>
          <w:kern w:val="24"/>
        </w:rPr>
        <w:t>Krischler</w:t>
      </w:r>
      <w:proofErr w:type="spellEnd"/>
      <w:r>
        <w:rPr>
          <w:rFonts w:ascii="Arial" w:hAnsi="Arial" w:cs="Arial"/>
          <w:color w:val="000000" w:themeColor="text1"/>
          <w:kern w:val="24"/>
        </w:rPr>
        <w:t xml:space="preserve"> (2018) demonstrated that teachers are expected to accommodate an increasingly diverse number of children yet have often felt ill prepared. Consequently, practitioners may be concerned regrading the inclusion of students with special educational needs in mainstream classrooms. Promoting, an increase in teacher competence with regard to training. As well as, fostering positive attitudes aiming for a greater educational system that is fair. </w:t>
      </w:r>
    </w:p>
    <w:p w14:paraId="27023C55" w14:textId="77777777" w:rsidR="00A825B1" w:rsidRDefault="00A825B1" w:rsidP="00945F2C">
      <w:pPr>
        <w:rPr>
          <w:rFonts w:ascii="Arial" w:hAnsi="Arial" w:cs="Arial"/>
        </w:rPr>
      </w:pPr>
      <w:r>
        <w:rPr>
          <w:rFonts w:ascii="Arial" w:hAnsi="Arial" w:cs="Arial"/>
        </w:rPr>
        <w:t xml:space="preserve">To conclude, Dyslexia is an additional learning need that be described as a difficulty in learning to decode and interpret language effectively as said by </w:t>
      </w:r>
      <w:proofErr w:type="spellStart"/>
      <w:r>
        <w:rPr>
          <w:rFonts w:ascii="Arial" w:hAnsi="Arial" w:cs="Arial"/>
        </w:rPr>
        <w:t>Snowling</w:t>
      </w:r>
      <w:proofErr w:type="spellEnd"/>
      <w:r>
        <w:rPr>
          <w:rFonts w:ascii="Arial" w:hAnsi="Arial" w:cs="Arial"/>
        </w:rPr>
        <w:t xml:space="preserve">, Hulme and Nation (2020). Dyslexia has numerous characteristics, that can vary in all children. O’Brien (2018) reflected how Dyslexia is socially constructed, regarding the social model, along with Bunbury (2019) who described the medical model of disability. Both, highlighting how additional learning needs are viewed within the Early Years. Harding </w:t>
      </w:r>
      <w:r>
        <w:rPr>
          <w:rFonts w:ascii="Arial" w:hAnsi="Arial" w:cs="Arial"/>
          <w:i/>
          <w:iCs/>
        </w:rPr>
        <w:t xml:space="preserve">et al. </w:t>
      </w:r>
      <w:r>
        <w:rPr>
          <w:rFonts w:ascii="Arial" w:hAnsi="Arial" w:cs="Arial"/>
        </w:rPr>
        <w:t xml:space="preserve">(2023) described the possible barriers in recognising and diagnosing Dyslexia in practice and Knight (2018) noted the significance of professional learning in regard to this, ESTYN </w:t>
      </w:r>
      <w:r>
        <w:rPr>
          <w:rFonts w:ascii="Arial" w:hAnsi="Arial" w:cs="Arial"/>
          <w:color w:val="000000" w:themeColor="text1"/>
          <w:kern w:val="24"/>
        </w:rPr>
        <w:t xml:space="preserve">(2024) Thematic Report supported this concept. Further </w:t>
      </w:r>
      <w:proofErr w:type="spellStart"/>
      <w:r>
        <w:rPr>
          <w:rFonts w:ascii="Arial" w:hAnsi="Arial" w:cs="Arial"/>
        </w:rPr>
        <w:t>Wilmot</w:t>
      </w:r>
      <w:proofErr w:type="spellEnd"/>
      <w:r>
        <w:rPr>
          <w:rFonts w:ascii="Arial" w:hAnsi="Arial" w:cs="Arial"/>
        </w:rPr>
        <w:t xml:space="preserve"> </w:t>
      </w:r>
      <w:r>
        <w:rPr>
          <w:rFonts w:ascii="Arial" w:hAnsi="Arial" w:cs="Arial"/>
          <w:i/>
          <w:iCs/>
        </w:rPr>
        <w:t xml:space="preserve">et al. </w:t>
      </w:r>
      <w:r>
        <w:rPr>
          <w:rFonts w:ascii="Arial" w:hAnsi="Arial" w:cs="Arial"/>
        </w:rPr>
        <w:t xml:space="preserve">(2022) indicted discrimination of such disabilities. Whereas </w:t>
      </w:r>
      <w:proofErr w:type="spellStart"/>
      <w:r>
        <w:rPr>
          <w:rFonts w:ascii="Arial" w:hAnsi="Arial" w:cs="Arial"/>
        </w:rPr>
        <w:t>Devarakonda</w:t>
      </w:r>
      <w:proofErr w:type="spellEnd"/>
      <w:r>
        <w:rPr>
          <w:rFonts w:ascii="Arial" w:hAnsi="Arial" w:cs="Arial"/>
        </w:rPr>
        <w:t xml:space="preserve"> (2013) stated what inclusive practice is and how it is implemented within the Early Years, linking to the support strategy. Williams (2023) explored the multi-sensory approach used to support Dyslexia and its strengths and weaknesses. Overall, it is significant that professionals are able to keep up to date with assessments in order to recognise and diagnose, as well as support strategies. Funding provided for training and the provision of ALN services is key to achieving an inclusive practice. However, as stated still remains a barrier. </w:t>
      </w:r>
    </w:p>
    <w:p w14:paraId="0C7EEC4E" w14:textId="77777777" w:rsidR="009C54E0" w:rsidRDefault="009C54E0" w:rsidP="00945F2C">
      <w:pPr>
        <w:rPr>
          <w:rFonts w:ascii="Arial" w:hAnsi="Arial" w:cs="Arial"/>
        </w:rPr>
      </w:pPr>
    </w:p>
    <w:p w14:paraId="2AE7D15D" w14:textId="77777777" w:rsidR="009C54E0" w:rsidRDefault="009C54E0" w:rsidP="00945F2C">
      <w:pPr>
        <w:rPr>
          <w:rFonts w:ascii="Arial" w:hAnsi="Arial" w:cs="Arial"/>
        </w:rPr>
      </w:pPr>
    </w:p>
    <w:p w14:paraId="1BD15A8E" w14:textId="7C3C286D" w:rsidR="00A825B1" w:rsidRDefault="00A825B1" w:rsidP="00945F2C">
      <w:pPr>
        <w:rPr>
          <w:rFonts w:ascii="Arial" w:hAnsi="Arial" w:cs="Arial"/>
        </w:rPr>
      </w:pPr>
      <w:r>
        <w:rPr>
          <w:rFonts w:ascii="Arial" w:hAnsi="Arial" w:cs="Arial"/>
        </w:rPr>
        <w:lastRenderedPageBreak/>
        <w:t xml:space="preserve">Thank you for listening to my presentation, Any questions? </w:t>
      </w:r>
    </w:p>
    <w:p w14:paraId="14C47704" w14:textId="496BD60C" w:rsidR="009C54E0" w:rsidRDefault="009C54E0" w:rsidP="00945F2C">
      <w:pPr>
        <w:rPr>
          <w:rFonts w:ascii="Arial" w:hAnsi="Arial" w:cs="Arial"/>
          <w:b/>
          <w:bCs/>
          <w:color w:val="FF0000"/>
        </w:rPr>
      </w:pPr>
      <w:r>
        <w:rPr>
          <w:rFonts w:ascii="Arial" w:hAnsi="Arial" w:cs="Arial"/>
          <w:b/>
          <w:bCs/>
          <w:color w:val="FF0000"/>
        </w:rPr>
        <w:t xml:space="preserve">Q. How many children in Wales go un-diagnosed with Dyslexia? </w:t>
      </w:r>
    </w:p>
    <w:p w14:paraId="2FEF41DA" w14:textId="10C24237" w:rsidR="009C54E0" w:rsidRDefault="00D17CD0" w:rsidP="00945F2C">
      <w:pPr>
        <w:rPr>
          <w:rFonts w:ascii="Arial" w:hAnsi="Arial" w:cs="Arial"/>
          <w:color w:val="000000" w:themeColor="text1"/>
        </w:rPr>
      </w:pPr>
      <w:r>
        <w:rPr>
          <w:rFonts w:ascii="Arial" w:hAnsi="Arial" w:cs="Arial"/>
          <w:color w:val="000000" w:themeColor="text1"/>
        </w:rPr>
        <w:t xml:space="preserve">- Estimated by </w:t>
      </w:r>
      <w:r w:rsidR="00F9116B">
        <w:rPr>
          <w:rFonts w:ascii="Arial" w:hAnsi="Arial" w:cs="Arial"/>
          <w:color w:val="000000" w:themeColor="text1"/>
        </w:rPr>
        <w:t>Wales Dyslexia (</w:t>
      </w:r>
      <w:r w:rsidR="007956A4">
        <w:rPr>
          <w:rFonts w:ascii="Arial" w:hAnsi="Arial" w:cs="Arial"/>
          <w:color w:val="000000" w:themeColor="text1"/>
        </w:rPr>
        <w:t>no date) 80</w:t>
      </w:r>
      <w:r w:rsidR="005F51A5">
        <w:rPr>
          <w:rFonts w:ascii="Arial" w:hAnsi="Arial" w:cs="Arial"/>
          <w:color w:val="000000" w:themeColor="text1"/>
        </w:rPr>
        <w:t xml:space="preserve">% of </w:t>
      </w:r>
      <w:r w:rsidR="003D3726">
        <w:rPr>
          <w:rFonts w:ascii="Arial" w:hAnsi="Arial" w:cs="Arial"/>
          <w:color w:val="000000" w:themeColor="text1"/>
        </w:rPr>
        <w:t>children with Dyslexia in</w:t>
      </w:r>
      <w:r w:rsidR="005F51A5">
        <w:rPr>
          <w:rFonts w:ascii="Arial" w:hAnsi="Arial" w:cs="Arial"/>
          <w:color w:val="000000" w:themeColor="text1"/>
        </w:rPr>
        <w:t xml:space="preserve"> school</w:t>
      </w:r>
      <w:r w:rsidR="003D3726">
        <w:rPr>
          <w:rFonts w:ascii="Arial" w:hAnsi="Arial" w:cs="Arial"/>
          <w:color w:val="000000" w:themeColor="text1"/>
        </w:rPr>
        <w:t>s</w:t>
      </w:r>
      <w:r w:rsidR="005F51A5">
        <w:rPr>
          <w:rFonts w:ascii="Arial" w:hAnsi="Arial" w:cs="Arial"/>
          <w:color w:val="000000" w:themeColor="text1"/>
        </w:rPr>
        <w:t xml:space="preserve"> </w:t>
      </w:r>
      <w:r w:rsidR="001A11D3">
        <w:rPr>
          <w:rFonts w:ascii="Arial" w:hAnsi="Arial" w:cs="Arial"/>
          <w:color w:val="000000" w:themeColor="text1"/>
        </w:rPr>
        <w:t>remain</w:t>
      </w:r>
      <w:r w:rsidR="005F51A5">
        <w:rPr>
          <w:rFonts w:ascii="Arial" w:hAnsi="Arial" w:cs="Arial"/>
          <w:color w:val="000000" w:themeColor="text1"/>
        </w:rPr>
        <w:t xml:space="preserve"> undiagnosed. </w:t>
      </w:r>
    </w:p>
    <w:p w14:paraId="00DACDBE" w14:textId="77777777" w:rsidR="00221A89" w:rsidRDefault="00221A89" w:rsidP="00945F2C">
      <w:pPr>
        <w:rPr>
          <w:rFonts w:ascii="Arial" w:hAnsi="Arial" w:cs="Arial"/>
          <w:color w:val="000000" w:themeColor="text1"/>
        </w:rPr>
      </w:pPr>
    </w:p>
    <w:p w14:paraId="631DCC2A" w14:textId="77777777" w:rsidR="00221A89" w:rsidRDefault="00221A89" w:rsidP="00071F1F">
      <w:pPr>
        <w:rPr>
          <w:rFonts w:ascii="Arial" w:hAnsi="Arial" w:cs="Arial"/>
          <w:u w:val="single"/>
        </w:rPr>
      </w:pPr>
      <w:r>
        <w:rPr>
          <w:rFonts w:ascii="Arial" w:hAnsi="Arial" w:cs="Arial"/>
          <w:u w:val="single"/>
        </w:rPr>
        <w:t xml:space="preserve">Poster &amp; Presentation Reference List </w:t>
      </w:r>
    </w:p>
    <w:p w14:paraId="092E52B5" w14:textId="77777777" w:rsidR="00221A89" w:rsidRPr="00D42686" w:rsidRDefault="00221A89" w:rsidP="00071F1F">
      <w:pPr>
        <w:rPr>
          <w:rFonts w:ascii="Arial" w:hAnsi="Arial" w:cs="Arial"/>
          <w:b/>
          <w:bCs/>
        </w:rPr>
      </w:pPr>
      <w:r>
        <w:rPr>
          <w:rFonts w:ascii="Arial" w:hAnsi="Arial" w:cs="Arial"/>
          <w:b/>
          <w:bCs/>
        </w:rPr>
        <w:t>I have not used any AI tools or generated AI text within this assignment.</w:t>
      </w:r>
    </w:p>
    <w:p w14:paraId="5127AF5D" w14:textId="77777777" w:rsidR="00221A89" w:rsidRPr="00C326D8" w:rsidRDefault="00221A89" w:rsidP="00071F1F">
      <w:pPr>
        <w:rPr>
          <w:rFonts w:ascii="Arial" w:hAnsi="Arial" w:cs="Arial"/>
        </w:rPr>
      </w:pPr>
      <w:proofErr w:type="spellStart"/>
      <w:r>
        <w:rPr>
          <w:rFonts w:ascii="Arial" w:hAnsi="Arial" w:cs="Arial"/>
        </w:rPr>
        <w:t>Almahrag</w:t>
      </w:r>
      <w:proofErr w:type="spellEnd"/>
      <w:r>
        <w:rPr>
          <w:rFonts w:ascii="Arial" w:hAnsi="Arial" w:cs="Arial"/>
        </w:rPr>
        <w:t xml:space="preserve">, M, K. (2021) ‘Using the Multi-Sensory approach to teach students with Dyslexia’, </w:t>
      </w:r>
      <w:r>
        <w:rPr>
          <w:rFonts w:ascii="Arial" w:hAnsi="Arial" w:cs="Arial"/>
          <w:i/>
          <w:iCs/>
        </w:rPr>
        <w:t xml:space="preserve">Journal of Literature, Language and Linguistics, </w:t>
      </w:r>
      <w:r>
        <w:rPr>
          <w:rFonts w:ascii="Arial" w:hAnsi="Arial" w:cs="Arial"/>
        </w:rPr>
        <w:t xml:space="preserve">81(2422-8435). Available at: </w:t>
      </w:r>
      <w:hyperlink r:id="rId7" w:history="1">
        <w:r w:rsidRPr="00C312C1">
          <w:rPr>
            <w:rStyle w:val="Hyperlink"/>
            <w:rFonts w:ascii="Arial" w:hAnsi="Arial" w:cs="Arial"/>
          </w:rPr>
          <w:t>https://core.ac.uk/reader/481609240</w:t>
        </w:r>
      </w:hyperlink>
      <w:r>
        <w:rPr>
          <w:rFonts w:ascii="Arial" w:hAnsi="Arial" w:cs="Arial"/>
        </w:rPr>
        <w:t xml:space="preserve"> (Accessed: 5</w:t>
      </w:r>
      <w:r w:rsidRPr="00FA0EBC">
        <w:rPr>
          <w:rFonts w:ascii="Arial" w:hAnsi="Arial" w:cs="Arial"/>
          <w:vertAlign w:val="superscript"/>
        </w:rPr>
        <w:t>th</w:t>
      </w:r>
      <w:r>
        <w:rPr>
          <w:rFonts w:ascii="Arial" w:hAnsi="Arial" w:cs="Arial"/>
        </w:rPr>
        <w:t xml:space="preserve"> January 2025). </w:t>
      </w:r>
    </w:p>
    <w:p w14:paraId="7A7F52CE" w14:textId="77777777" w:rsidR="00221A89" w:rsidRDefault="00221A89" w:rsidP="00071F1F">
      <w:pPr>
        <w:rPr>
          <w:rFonts w:ascii="Arial" w:hAnsi="Arial" w:cs="Arial"/>
        </w:rPr>
      </w:pPr>
      <w:r>
        <w:rPr>
          <w:rFonts w:ascii="Arial" w:hAnsi="Arial" w:cs="Arial"/>
          <w:i/>
          <w:iCs/>
        </w:rPr>
        <w:t xml:space="preserve">British Dyslexia Association </w:t>
      </w:r>
      <w:r>
        <w:rPr>
          <w:rFonts w:ascii="Arial" w:hAnsi="Arial" w:cs="Arial"/>
        </w:rPr>
        <w:t xml:space="preserve">(2024) About dyslexia. Available at: </w:t>
      </w:r>
      <w:hyperlink r:id="rId8" w:history="1">
        <w:r w:rsidRPr="00635449">
          <w:rPr>
            <w:rStyle w:val="Hyperlink"/>
            <w:rFonts w:ascii="Arial" w:hAnsi="Arial" w:cs="Arial"/>
          </w:rPr>
          <w:t>https://www.bdadyslexia.org.uk/dyslexia/about-dyslexia/signs-of-dyslexia</w:t>
        </w:r>
      </w:hyperlink>
      <w:r>
        <w:rPr>
          <w:rFonts w:ascii="Arial" w:hAnsi="Arial" w:cs="Arial"/>
        </w:rPr>
        <w:t xml:space="preserve"> (Accessed: 7</w:t>
      </w:r>
      <w:r w:rsidRPr="001E753C">
        <w:rPr>
          <w:rFonts w:ascii="Arial" w:hAnsi="Arial" w:cs="Arial"/>
          <w:vertAlign w:val="superscript"/>
        </w:rPr>
        <w:t>th</w:t>
      </w:r>
      <w:r>
        <w:rPr>
          <w:rFonts w:ascii="Arial" w:hAnsi="Arial" w:cs="Arial"/>
        </w:rPr>
        <w:t xml:space="preserve"> December 2024). </w:t>
      </w:r>
    </w:p>
    <w:p w14:paraId="0198A8BE" w14:textId="77777777" w:rsidR="00221A89" w:rsidRPr="000B7084" w:rsidRDefault="00221A89" w:rsidP="00071F1F">
      <w:pPr>
        <w:rPr>
          <w:rFonts w:ascii="Arial" w:hAnsi="Arial" w:cs="Arial"/>
        </w:rPr>
      </w:pPr>
      <w:r>
        <w:rPr>
          <w:rFonts w:ascii="Arial" w:hAnsi="Arial" w:cs="Arial"/>
        </w:rPr>
        <w:t xml:space="preserve">Bunbury, S. (2019) ‘Unconscious bias and the medical model: How the social model may hold the key to transformative thinking about disability discrimination’, </w:t>
      </w:r>
      <w:r>
        <w:rPr>
          <w:rFonts w:ascii="Arial" w:hAnsi="Arial" w:cs="Arial"/>
          <w:i/>
          <w:iCs/>
        </w:rPr>
        <w:t xml:space="preserve">International Journal of Discrimination and the Law, </w:t>
      </w:r>
      <w:r>
        <w:rPr>
          <w:rFonts w:ascii="Arial" w:hAnsi="Arial" w:cs="Arial"/>
        </w:rPr>
        <w:t xml:space="preserve">19(1). Available at: </w:t>
      </w:r>
      <w:hyperlink r:id="rId9" w:history="1">
        <w:r w:rsidRPr="00A8578F">
          <w:rPr>
            <w:rStyle w:val="Hyperlink"/>
            <w:rFonts w:ascii="Arial" w:hAnsi="Arial" w:cs="Arial"/>
          </w:rPr>
          <w:t>https://doi.org/10.1177/1358229118820742</w:t>
        </w:r>
      </w:hyperlink>
      <w:r>
        <w:rPr>
          <w:rFonts w:ascii="Arial" w:hAnsi="Arial" w:cs="Arial"/>
        </w:rPr>
        <w:t xml:space="preserve"> (Accessed: 9</w:t>
      </w:r>
      <w:r w:rsidRPr="009716B8">
        <w:rPr>
          <w:rFonts w:ascii="Arial" w:hAnsi="Arial" w:cs="Arial"/>
          <w:vertAlign w:val="superscript"/>
        </w:rPr>
        <w:t>th</w:t>
      </w:r>
      <w:r>
        <w:rPr>
          <w:rFonts w:ascii="Arial" w:hAnsi="Arial" w:cs="Arial"/>
        </w:rPr>
        <w:t xml:space="preserve"> January 2025). </w:t>
      </w:r>
    </w:p>
    <w:p w14:paraId="588E36E5" w14:textId="77777777" w:rsidR="00221A89" w:rsidRDefault="00221A89" w:rsidP="00071F1F">
      <w:pPr>
        <w:rPr>
          <w:rFonts w:ascii="Arial" w:hAnsi="Arial" w:cs="Arial"/>
        </w:rPr>
      </w:pPr>
      <w:proofErr w:type="spellStart"/>
      <w:r>
        <w:rPr>
          <w:rFonts w:ascii="Arial" w:hAnsi="Arial" w:cs="Arial"/>
        </w:rPr>
        <w:t>Collinson</w:t>
      </w:r>
      <w:proofErr w:type="spellEnd"/>
      <w:r>
        <w:rPr>
          <w:rFonts w:ascii="Arial" w:hAnsi="Arial" w:cs="Arial"/>
        </w:rPr>
        <w:t xml:space="preserve">, C. (2020) ‘Ordinary Language use and the social construction of Dyslexia’, </w:t>
      </w:r>
      <w:r>
        <w:rPr>
          <w:rFonts w:ascii="Arial" w:hAnsi="Arial" w:cs="Arial"/>
          <w:i/>
          <w:iCs/>
        </w:rPr>
        <w:t xml:space="preserve">Disability &amp; Society, </w:t>
      </w:r>
      <w:r>
        <w:rPr>
          <w:rFonts w:ascii="Arial" w:hAnsi="Arial" w:cs="Arial"/>
        </w:rPr>
        <w:t xml:space="preserve">35(6), pp. 993-1006. Available at: </w:t>
      </w:r>
      <w:hyperlink r:id="rId10" w:history="1">
        <w:r w:rsidRPr="004C556E">
          <w:rPr>
            <w:rStyle w:val="Hyperlink"/>
            <w:rFonts w:ascii="Arial" w:hAnsi="Arial" w:cs="Arial"/>
          </w:rPr>
          <w:t>https://doi.org/10.1080/09687599.2019.1669432</w:t>
        </w:r>
      </w:hyperlink>
      <w:r>
        <w:rPr>
          <w:rFonts w:ascii="Arial" w:hAnsi="Arial" w:cs="Arial"/>
        </w:rPr>
        <w:t xml:space="preserve"> (Accessed: 8</w:t>
      </w:r>
      <w:r w:rsidRPr="007036BF">
        <w:rPr>
          <w:rFonts w:ascii="Arial" w:hAnsi="Arial" w:cs="Arial"/>
          <w:vertAlign w:val="superscript"/>
        </w:rPr>
        <w:t>th</w:t>
      </w:r>
      <w:r>
        <w:rPr>
          <w:rFonts w:ascii="Arial" w:hAnsi="Arial" w:cs="Arial"/>
        </w:rPr>
        <w:t xml:space="preserve"> January 2025). </w:t>
      </w:r>
    </w:p>
    <w:p w14:paraId="62DCE008" w14:textId="77777777" w:rsidR="00221A89" w:rsidRDefault="00221A89" w:rsidP="00071F1F">
      <w:pPr>
        <w:rPr>
          <w:rFonts w:ascii="Arial" w:hAnsi="Arial" w:cs="Arial"/>
        </w:rPr>
      </w:pPr>
      <w:r>
        <w:rPr>
          <w:rFonts w:ascii="Arial" w:hAnsi="Arial" w:cs="Arial"/>
          <w:i/>
          <w:iCs/>
        </w:rPr>
        <w:t xml:space="preserve">Citizen’s Advice </w:t>
      </w:r>
      <w:r>
        <w:rPr>
          <w:rFonts w:ascii="Arial" w:hAnsi="Arial" w:cs="Arial"/>
        </w:rPr>
        <w:t xml:space="preserve">(2025) Overview of discrimination in education. Available at: </w:t>
      </w:r>
      <w:hyperlink r:id="rId11" w:history="1">
        <w:r w:rsidRPr="005C0035">
          <w:rPr>
            <w:rStyle w:val="Hyperlink"/>
            <w:rFonts w:ascii="Arial" w:hAnsi="Arial" w:cs="Arial"/>
          </w:rPr>
          <w:t>https://www.citizensadvice.org.uk/family/education/overview-of-discrimination-in-education/</w:t>
        </w:r>
      </w:hyperlink>
      <w:r>
        <w:rPr>
          <w:rFonts w:ascii="Arial" w:hAnsi="Arial" w:cs="Arial"/>
        </w:rPr>
        <w:t xml:space="preserve"> (Accessed: 14</w:t>
      </w:r>
      <w:r w:rsidRPr="00DD2451">
        <w:rPr>
          <w:rFonts w:ascii="Arial" w:hAnsi="Arial" w:cs="Arial"/>
          <w:vertAlign w:val="superscript"/>
        </w:rPr>
        <w:t>th</w:t>
      </w:r>
      <w:r>
        <w:rPr>
          <w:rFonts w:ascii="Arial" w:hAnsi="Arial" w:cs="Arial"/>
        </w:rPr>
        <w:t xml:space="preserve"> January 2025).</w:t>
      </w:r>
    </w:p>
    <w:p w14:paraId="4E8B8D57" w14:textId="77777777" w:rsidR="00221A89" w:rsidRPr="00A90CF0" w:rsidRDefault="00221A89" w:rsidP="00071F1F">
      <w:pPr>
        <w:rPr>
          <w:rFonts w:ascii="Arial" w:hAnsi="Arial" w:cs="Arial"/>
        </w:rPr>
      </w:pPr>
      <w:r>
        <w:rPr>
          <w:rFonts w:ascii="Arial" w:hAnsi="Arial" w:cs="Arial"/>
        </w:rPr>
        <w:t xml:space="preserve">Colorado Department of Education (2022) </w:t>
      </w:r>
      <w:r>
        <w:rPr>
          <w:rFonts w:ascii="Arial" w:hAnsi="Arial" w:cs="Arial"/>
          <w:i/>
          <w:iCs/>
        </w:rPr>
        <w:t xml:space="preserve">Authentic Assessments in Early Intervention. </w:t>
      </w:r>
      <w:r>
        <w:rPr>
          <w:rFonts w:ascii="Arial" w:hAnsi="Arial" w:cs="Arial"/>
        </w:rPr>
        <w:t xml:space="preserve">Available at: </w:t>
      </w:r>
      <w:hyperlink r:id="rId12" w:history="1">
        <w:r w:rsidRPr="00B844A9">
          <w:rPr>
            <w:rStyle w:val="Hyperlink"/>
            <w:rFonts w:ascii="Arial" w:hAnsi="Arial" w:cs="Arial"/>
          </w:rPr>
          <w:t>https://www.youtube.com/watch?v=CjE3tSxhDDg</w:t>
        </w:r>
      </w:hyperlink>
      <w:r>
        <w:rPr>
          <w:rFonts w:ascii="Arial" w:hAnsi="Arial" w:cs="Arial"/>
        </w:rPr>
        <w:t xml:space="preserve"> (Accessed: 14</w:t>
      </w:r>
      <w:r w:rsidRPr="00A87594">
        <w:rPr>
          <w:rFonts w:ascii="Arial" w:hAnsi="Arial" w:cs="Arial"/>
          <w:vertAlign w:val="superscript"/>
        </w:rPr>
        <w:t>th</w:t>
      </w:r>
      <w:r>
        <w:rPr>
          <w:rFonts w:ascii="Arial" w:hAnsi="Arial" w:cs="Arial"/>
        </w:rPr>
        <w:t xml:space="preserve"> January 2025). </w:t>
      </w:r>
    </w:p>
    <w:p w14:paraId="5ABA14CD" w14:textId="77777777" w:rsidR="00221A89" w:rsidRDefault="00221A89" w:rsidP="00071F1F">
      <w:pPr>
        <w:rPr>
          <w:rFonts w:ascii="Arial" w:hAnsi="Arial" w:cs="Arial"/>
        </w:rPr>
      </w:pPr>
      <w:r>
        <w:rPr>
          <w:rFonts w:ascii="Arial" w:hAnsi="Arial" w:cs="Arial"/>
        </w:rPr>
        <w:t xml:space="preserve">Dixon, K., </w:t>
      </w:r>
      <w:proofErr w:type="spellStart"/>
      <w:r>
        <w:rPr>
          <w:rFonts w:ascii="Arial" w:hAnsi="Arial" w:cs="Arial"/>
        </w:rPr>
        <w:t>Braye</w:t>
      </w:r>
      <w:proofErr w:type="spellEnd"/>
      <w:r>
        <w:rPr>
          <w:rFonts w:ascii="Arial" w:hAnsi="Arial" w:cs="Arial"/>
        </w:rPr>
        <w:t xml:space="preserve">, S. and Gibbons, T. (2022) ‘Still outsiders: The inclusion of disabled children and young people in physical education in England’, </w:t>
      </w:r>
      <w:r>
        <w:rPr>
          <w:rFonts w:ascii="Arial" w:hAnsi="Arial" w:cs="Arial"/>
          <w:i/>
          <w:iCs/>
        </w:rPr>
        <w:t xml:space="preserve">Disability &amp; Society, </w:t>
      </w:r>
      <w:r>
        <w:rPr>
          <w:rFonts w:ascii="Arial" w:hAnsi="Arial" w:cs="Arial"/>
        </w:rPr>
        <w:t xml:space="preserve">37(10), pp. 1549-1567. Available at: </w:t>
      </w:r>
      <w:hyperlink r:id="rId13" w:history="1">
        <w:r w:rsidRPr="005C0035">
          <w:rPr>
            <w:rStyle w:val="Hyperlink"/>
            <w:rFonts w:ascii="Arial" w:hAnsi="Arial" w:cs="Arial"/>
          </w:rPr>
          <w:t>https://doi.org/10.1080/09687599.2021.1907551</w:t>
        </w:r>
      </w:hyperlink>
      <w:r>
        <w:rPr>
          <w:rFonts w:ascii="Arial" w:hAnsi="Arial" w:cs="Arial"/>
        </w:rPr>
        <w:t xml:space="preserve"> (Accessed: 14</w:t>
      </w:r>
      <w:r w:rsidRPr="003F2FB0">
        <w:rPr>
          <w:rFonts w:ascii="Arial" w:hAnsi="Arial" w:cs="Arial"/>
          <w:vertAlign w:val="superscript"/>
        </w:rPr>
        <w:t>th</w:t>
      </w:r>
      <w:r>
        <w:rPr>
          <w:rFonts w:ascii="Arial" w:hAnsi="Arial" w:cs="Arial"/>
        </w:rPr>
        <w:t xml:space="preserve"> January 2025). </w:t>
      </w:r>
    </w:p>
    <w:p w14:paraId="2FBCE047" w14:textId="77777777" w:rsidR="00221A89" w:rsidRDefault="00221A89" w:rsidP="00071F1F">
      <w:pPr>
        <w:rPr>
          <w:rFonts w:ascii="Arial" w:hAnsi="Arial" w:cs="Arial"/>
        </w:rPr>
      </w:pPr>
      <w:r>
        <w:rPr>
          <w:rFonts w:ascii="Arial" w:hAnsi="Arial" w:cs="Arial"/>
        </w:rPr>
        <w:t xml:space="preserve">Douglas, G., McLinden, M., Robertson, C., Travers, J. and Smith, E. (2015) ‘Including Pupils with Special Educational Needs and Disability in National Assessment: Comparison of Three Country Case Studies through an Inclusive Assessment Framework’, </w:t>
      </w:r>
      <w:r>
        <w:rPr>
          <w:rFonts w:ascii="Arial" w:hAnsi="Arial" w:cs="Arial"/>
          <w:i/>
          <w:iCs/>
        </w:rPr>
        <w:t xml:space="preserve">International Journal of Disability, Development and Education, </w:t>
      </w:r>
      <w:r>
        <w:rPr>
          <w:rFonts w:ascii="Arial" w:hAnsi="Arial" w:cs="Arial"/>
        </w:rPr>
        <w:t xml:space="preserve">63(1), pp. 98-121. Available at: </w:t>
      </w:r>
      <w:hyperlink r:id="rId14" w:history="1">
        <w:r w:rsidRPr="005C0035">
          <w:rPr>
            <w:rStyle w:val="Hyperlink"/>
            <w:rFonts w:ascii="Arial" w:hAnsi="Arial" w:cs="Arial"/>
          </w:rPr>
          <w:t>https://doi.org/10.1080/1034912X.2015.1111306</w:t>
        </w:r>
      </w:hyperlink>
      <w:r>
        <w:rPr>
          <w:rFonts w:ascii="Arial" w:hAnsi="Arial" w:cs="Arial"/>
        </w:rPr>
        <w:t xml:space="preserve"> (Accessed: 14</w:t>
      </w:r>
      <w:r w:rsidRPr="00492EB5">
        <w:rPr>
          <w:rFonts w:ascii="Arial" w:hAnsi="Arial" w:cs="Arial"/>
          <w:vertAlign w:val="superscript"/>
        </w:rPr>
        <w:t>th</w:t>
      </w:r>
      <w:r>
        <w:rPr>
          <w:rFonts w:ascii="Arial" w:hAnsi="Arial" w:cs="Arial"/>
        </w:rPr>
        <w:t xml:space="preserve"> January 2025). </w:t>
      </w:r>
    </w:p>
    <w:p w14:paraId="7BF4DB88" w14:textId="77777777" w:rsidR="00221A89" w:rsidRPr="0081338C" w:rsidRDefault="00221A89" w:rsidP="00071F1F">
      <w:pPr>
        <w:rPr>
          <w:rFonts w:ascii="Arial" w:hAnsi="Arial" w:cs="Arial"/>
        </w:rPr>
      </w:pPr>
      <w:proofErr w:type="spellStart"/>
      <w:r>
        <w:rPr>
          <w:rFonts w:ascii="Arial" w:hAnsi="Arial" w:cs="Arial"/>
        </w:rPr>
        <w:lastRenderedPageBreak/>
        <w:t>Devarakonda</w:t>
      </w:r>
      <w:proofErr w:type="spellEnd"/>
      <w:r>
        <w:rPr>
          <w:rFonts w:ascii="Arial" w:hAnsi="Arial" w:cs="Arial"/>
        </w:rPr>
        <w:t xml:space="preserve">, C. (2013) </w:t>
      </w:r>
      <w:r>
        <w:rPr>
          <w:rFonts w:ascii="Arial" w:hAnsi="Arial" w:cs="Arial"/>
          <w:i/>
          <w:iCs/>
        </w:rPr>
        <w:t xml:space="preserve">Diversity and Inclusion in Early Childhood: An Introduction. </w:t>
      </w:r>
      <w:r>
        <w:rPr>
          <w:rFonts w:ascii="Arial" w:hAnsi="Arial" w:cs="Arial"/>
        </w:rPr>
        <w:t xml:space="preserve">London: Sage Publishers Ltd. Available at: </w:t>
      </w:r>
      <w:hyperlink r:id="rId15" w:history="1">
        <w:r w:rsidRPr="00AC2A9F">
          <w:rPr>
            <w:rStyle w:val="Hyperlink"/>
            <w:rFonts w:ascii="Arial" w:hAnsi="Arial" w:cs="Arial"/>
          </w:rPr>
          <w:t>http://dx.doi.org/10.4135/9781473957725</w:t>
        </w:r>
      </w:hyperlink>
      <w:r>
        <w:rPr>
          <w:rFonts w:ascii="Arial" w:hAnsi="Arial" w:cs="Arial"/>
        </w:rPr>
        <w:t xml:space="preserve"> (Accessed: 14</w:t>
      </w:r>
      <w:r w:rsidRPr="00384E36">
        <w:rPr>
          <w:rFonts w:ascii="Arial" w:hAnsi="Arial" w:cs="Arial"/>
          <w:vertAlign w:val="superscript"/>
        </w:rPr>
        <w:t>th</w:t>
      </w:r>
      <w:r>
        <w:rPr>
          <w:rFonts w:ascii="Arial" w:hAnsi="Arial" w:cs="Arial"/>
        </w:rPr>
        <w:t xml:space="preserve"> January 2025). </w:t>
      </w:r>
    </w:p>
    <w:p w14:paraId="7B96E524" w14:textId="77777777" w:rsidR="00221A89" w:rsidRDefault="00221A89" w:rsidP="00071F1F">
      <w:pPr>
        <w:rPr>
          <w:rFonts w:ascii="Arial" w:hAnsi="Arial" w:cs="Arial"/>
        </w:rPr>
      </w:pPr>
      <w:r>
        <w:rPr>
          <w:rFonts w:ascii="Arial" w:hAnsi="Arial" w:cs="Arial"/>
          <w:i/>
          <w:iCs/>
        </w:rPr>
        <w:t xml:space="preserve">ESTYN </w:t>
      </w:r>
      <w:r>
        <w:rPr>
          <w:rFonts w:ascii="Arial" w:hAnsi="Arial" w:cs="Arial"/>
        </w:rPr>
        <w:t xml:space="preserve">(2024) Thematic report- The additional learning needs system. Available at: </w:t>
      </w:r>
      <w:hyperlink r:id="rId16" w:history="1">
        <w:r w:rsidRPr="00641F09">
          <w:rPr>
            <w:rStyle w:val="Hyperlink"/>
            <w:rFonts w:ascii="Arial" w:hAnsi="Arial" w:cs="Arial"/>
          </w:rPr>
          <w:t>https://estyn.gov.wales/improvement-resources/thematic-report-the-additional-learning-needs-system/</w:t>
        </w:r>
      </w:hyperlink>
      <w:r>
        <w:rPr>
          <w:rFonts w:ascii="Arial" w:hAnsi="Arial" w:cs="Arial"/>
        </w:rPr>
        <w:t xml:space="preserve"> (Accessed: 12</w:t>
      </w:r>
      <w:r w:rsidRPr="00955757">
        <w:rPr>
          <w:rFonts w:ascii="Arial" w:hAnsi="Arial" w:cs="Arial"/>
          <w:vertAlign w:val="superscript"/>
        </w:rPr>
        <w:t>th</w:t>
      </w:r>
      <w:r>
        <w:rPr>
          <w:rFonts w:ascii="Arial" w:hAnsi="Arial" w:cs="Arial"/>
        </w:rPr>
        <w:t xml:space="preserve"> January 2025). </w:t>
      </w:r>
    </w:p>
    <w:p w14:paraId="66E19621" w14:textId="77777777" w:rsidR="00221A89" w:rsidRPr="00FD3A01" w:rsidRDefault="00221A89" w:rsidP="00071F1F">
      <w:pPr>
        <w:rPr>
          <w:rFonts w:ascii="Arial" w:hAnsi="Arial" w:cs="Arial"/>
        </w:rPr>
      </w:pPr>
      <w:r>
        <w:rPr>
          <w:rFonts w:ascii="Arial" w:hAnsi="Arial" w:cs="Arial"/>
          <w:i/>
          <w:iCs/>
        </w:rPr>
        <w:t xml:space="preserve">Equality and Human Rights Commission </w:t>
      </w:r>
      <w:r>
        <w:rPr>
          <w:rFonts w:ascii="Arial" w:hAnsi="Arial" w:cs="Arial"/>
        </w:rPr>
        <w:t xml:space="preserve">(2020) Disability discrimination. Available at: </w:t>
      </w:r>
      <w:hyperlink r:id="rId17" w:history="1">
        <w:r w:rsidRPr="005C0035">
          <w:rPr>
            <w:rStyle w:val="Hyperlink"/>
            <w:rFonts w:ascii="Arial" w:hAnsi="Arial" w:cs="Arial"/>
          </w:rPr>
          <w:t>https://www.equalityhumanrights.com/equality/equality-act-2010/your-rights-under-equality-act-2010/disability-discrimination</w:t>
        </w:r>
      </w:hyperlink>
      <w:r>
        <w:rPr>
          <w:rFonts w:ascii="Arial" w:hAnsi="Arial" w:cs="Arial"/>
        </w:rPr>
        <w:t xml:space="preserve"> (Accessed: 14</w:t>
      </w:r>
      <w:r w:rsidRPr="00D75EDC">
        <w:rPr>
          <w:rFonts w:ascii="Arial" w:hAnsi="Arial" w:cs="Arial"/>
          <w:vertAlign w:val="superscript"/>
        </w:rPr>
        <w:t>th</w:t>
      </w:r>
      <w:r>
        <w:rPr>
          <w:rFonts w:ascii="Arial" w:hAnsi="Arial" w:cs="Arial"/>
        </w:rPr>
        <w:t xml:space="preserve"> January 2025). </w:t>
      </w:r>
    </w:p>
    <w:p w14:paraId="77495A29" w14:textId="77777777" w:rsidR="00221A89" w:rsidRDefault="00221A89" w:rsidP="00071F1F">
      <w:pPr>
        <w:rPr>
          <w:rFonts w:ascii="Arial" w:hAnsi="Arial" w:cs="Arial"/>
        </w:rPr>
      </w:pPr>
      <w:r>
        <w:rPr>
          <w:rFonts w:ascii="Arial" w:hAnsi="Arial" w:cs="Arial"/>
        </w:rPr>
        <w:t xml:space="preserve">Fernanda, R, A. (2024) ‘Teaching Students with Specific Learning Difficulties Using the Multi-sensory Approach’, </w:t>
      </w:r>
      <w:proofErr w:type="spellStart"/>
      <w:r>
        <w:rPr>
          <w:rFonts w:ascii="Arial" w:hAnsi="Arial" w:cs="Arial"/>
          <w:i/>
          <w:iCs/>
        </w:rPr>
        <w:t>Abo</w:t>
      </w:r>
      <w:proofErr w:type="spellEnd"/>
      <w:r>
        <w:rPr>
          <w:rFonts w:ascii="Arial" w:hAnsi="Arial" w:cs="Arial"/>
          <w:i/>
          <w:iCs/>
        </w:rPr>
        <w:t xml:space="preserve"> </w:t>
      </w:r>
      <w:proofErr w:type="spellStart"/>
      <w:r>
        <w:rPr>
          <w:rFonts w:ascii="Arial" w:hAnsi="Arial" w:cs="Arial"/>
          <w:i/>
          <w:iCs/>
        </w:rPr>
        <w:t>Akademi</w:t>
      </w:r>
      <w:proofErr w:type="spellEnd"/>
      <w:r>
        <w:rPr>
          <w:rFonts w:ascii="Arial" w:hAnsi="Arial" w:cs="Arial"/>
          <w:i/>
          <w:iCs/>
        </w:rPr>
        <w:t xml:space="preserve"> University, </w:t>
      </w:r>
      <w:r>
        <w:rPr>
          <w:rFonts w:ascii="Arial" w:hAnsi="Arial" w:cs="Arial"/>
        </w:rPr>
        <w:t xml:space="preserve">pp. 436. Available at: </w:t>
      </w:r>
      <w:hyperlink r:id="rId18" w:history="1">
        <w:r w:rsidRPr="00C312C1">
          <w:rPr>
            <w:rStyle w:val="Hyperlink"/>
            <w:rFonts w:ascii="Arial" w:hAnsi="Arial" w:cs="Arial"/>
          </w:rPr>
          <w:t>https://urn.fi/URN:NBN:fi-fe2024041819365</w:t>
        </w:r>
      </w:hyperlink>
      <w:r>
        <w:rPr>
          <w:rFonts w:ascii="Arial" w:hAnsi="Arial" w:cs="Arial"/>
        </w:rPr>
        <w:t xml:space="preserve"> (Accessed: 5</w:t>
      </w:r>
      <w:r w:rsidRPr="00355864">
        <w:rPr>
          <w:rFonts w:ascii="Arial" w:hAnsi="Arial" w:cs="Arial"/>
          <w:vertAlign w:val="superscript"/>
        </w:rPr>
        <w:t>th</w:t>
      </w:r>
      <w:r>
        <w:rPr>
          <w:rFonts w:ascii="Arial" w:hAnsi="Arial" w:cs="Arial"/>
        </w:rPr>
        <w:t xml:space="preserve"> January 2025). </w:t>
      </w:r>
    </w:p>
    <w:p w14:paraId="5414BF7E" w14:textId="77777777" w:rsidR="00221A89" w:rsidRDefault="00221A89" w:rsidP="00071F1F">
      <w:pPr>
        <w:rPr>
          <w:rFonts w:ascii="Arial" w:hAnsi="Arial" w:cs="Arial"/>
        </w:rPr>
      </w:pPr>
      <w:r>
        <w:rPr>
          <w:rFonts w:ascii="Arial" w:hAnsi="Arial" w:cs="Arial"/>
        </w:rPr>
        <w:t xml:space="preserve">Harding, S., </w:t>
      </w:r>
      <w:proofErr w:type="spellStart"/>
      <w:r>
        <w:rPr>
          <w:rFonts w:ascii="Arial" w:hAnsi="Arial" w:cs="Arial"/>
        </w:rPr>
        <w:t>Chauhan-Sims</w:t>
      </w:r>
      <w:proofErr w:type="spellEnd"/>
      <w:r>
        <w:rPr>
          <w:rFonts w:ascii="Arial" w:hAnsi="Arial" w:cs="Arial"/>
        </w:rPr>
        <w:t xml:space="preserve">, M., Oxley, E. and Nash, M. (2023) ‘A Delphi study exploring the barriers to dyslexia diagnosis and support: A parent’s perspective’, </w:t>
      </w:r>
      <w:r>
        <w:rPr>
          <w:rFonts w:ascii="Arial" w:hAnsi="Arial" w:cs="Arial"/>
          <w:i/>
          <w:iCs/>
        </w:rPr>
        <w:t xml:space="preserve">Dyslexia </w:t>
      </w:r>
      <w:bookmarkStart w:id="8" w:name="_Int_kJK9ZSgO"/>
      <w:r>
        <w:rPr>
          <w:rFonts w:ascii="Arial" w:hAnsi="Arial" w:cs="Arial"/>
          <w:i/>
          <w:iCs/>
        </w:rPr>
        <w:t>An</w:t>
      </w:r>
      <w:bookmarkEnd w:id="8"/>
      <w:r>
        <w:rPr>
          <w:rFonts w:ascii="Arial" w:hAnsi="Arial" w:cs="Arial"/>
          <w:i/>
          <w:iCs/>
        </w:rPr>
        <w:t xml:space="preserve"> International Journal of Research and Practice, </w:t>
      </w:r>
      <w:r>
        <w:rPr>
          <w:rFonts w:ascii="Arial" w:hAnsi="Arial" w:cs="Arial"/>
        </w:rPr>
        <w:t xml:space="preserve">29(3), pp. 162-178. Available at: </w:t>
      </w:r>
      <w:hyperlink r:id="rId19" w:history="1">
        <w:r w:rsidRPr="00641F09">
          <w:rPr>
            <w:rStyle w:val="Hyperlink"/>
            <w:rFonts w:ascii="Arial" w:hAnsi="Arial" w:cs="Arial"/>
          </w:rPr>
          <w:t>https://doi.org/10.1002/dys.1743</w:t>
        </w:r>
      </w:hyperlink>
      <w:r>
        <w:rPr>
          <w:rFonts w:ascii="Arial" w:hAnsi="Arial" w:cs="Arial"/>
        </w:rPr>
        <w:t xml:space="preserve"> (Accessed: 8</w:t>
      </w:r>
      <w:r w:rsidRPr="00365125">
        <w:rPr>
          <w:rFonts w:ascii="Arial" w:hAnsi="Arial" w:cs="Arial"/>
          <w:vertAlign w:val="superscript"/>
        </w:rPr>
        <w:t>th</w:t>
      </w:r>
      <w:r>
        <w:rPr>
          <w:rFonts w:ascii="Arial" w:hAnsi="Arial" w:cs="Arial"/>
        </w:rPr>
        <w:t xml:space="preserve"> January 2025). </w:t>
      </w:r>
    </w:p>
    <w:p w14:paraId="3B03347E" w14:textId="77777777" w:rsidR="00221A89" w:rsidRPr="0082085C" w:rsidRDefault="00221A89" w:rsidP="00071F1F">
      <w:pPr>
        <w:rPr>
          <w:rFonts w:ascii="Arial" w:hAnsi="Arial" w:cs="Arial"/>
          <w:b/>
          <w:bCs/>
        </w:rPr>
      </w:pPr>
      <w:r>
        <w:rPr>
          <w:rFonts w:ascii="Arial" w:hAnsi="Arial" w:cs="Arial"/>
        </w:rPr>
        <w:t xml:space="preserve">Harris, J. (2024) ‘The culture wars are coming for children with special needs- Labour must tread carefully’, </w:t>
      </w:r>
      <w:r>
        <w:rPr>
          <w:rFonts w:ascii="Arial" w:hAnsi="Arial" w:cs="Arial"/>
          <w:i/>
          <w:iCs/>
        </w:rPr>
        <w:t xml:space="preserve">The Guardian. </w:t>
      </w:r>
      <w:r>
        <w:rPr>
          <w:rFonts w:ascii="Arial" w:hAnsi="Arial" w:cs="Arial"/>
        </w:rPr>
        <w:t xml:space="preserve">Available at: </w:t>
      </w:r>
      <w:hyperlink r:id="rId20" w:history="1">
        <w:r w:rsidRPr="000742F1">
          <w:rPr>
            <w:rStyle w:val="Hyperlink"/>
            <w:rFonts w:ascii="Arial" w:hAnsi="Arial" w:cs="Arial"/>
          </w:rPr>
          <w:t>https://www.theguardian.com/commentisfree/2024/dec/29/children-special-needs-councils-labour-send</w:t>
        </w:r>
      </w:hyperlink>
      <w:r>
        <w:rPr>
          <w:rFonts w:ascii="Arial" w:hAnsi="Arial" w:cs="Arial"/>
        </w:rPr>
        <w:t xml:space="preserve"> (Accessed: 12</w:t>
      </w:r>
      <w:r w:rsidRPr="009E1CE5">
        <w:rPr>
          <w:rFonts w:ascii="Arial" w:hAnsi="Arial" w:cs="Arial"/>
          <w:vertAlign w:val="superscript"/>
        </w:rPr>
        <w:t>th</w:t>
      </w:r>
      <w:r>
        <w:rPr>
          <w:rFonts w:ascii="Arial" w:hAnsi="Arial" w:cs="Arial"/>
        </w:rPr>
        <w:t xml:space="preserve"> January 2025). </w:t>
      </w:r>
    </w:p>
    <w:p w14:paraId="050198F3" w14:textId="77777777" w:rsidR="00221A89" w:rsidRDefault="00221A89" w:rsidP="00071F1F">
      <w:pPr>
        <w:rPr>
          <w:rFonts w:ascii="Arial" w:hAnsi="Arial" w:cs="Arial"/>
        </w:rPr>
      </w:pPr>
      <w:r w:rsidRPr="00F30F7E">
        <w:rPr>
          <w:rFonts w:ascii="Arial" w:hAnsi="Arial" w:cs="Arial"/>
          <w:i/>
          <w:iCs/>
        </w:rPr>
        <w:t>International Dyslexia Association</w:t>
      </w:r>
      <w:r>
        <w:rPr>
          <w:rFonts w:ascii="Arial" w:hAnsi="Arial" w:cs="Arial"/>
        </w:rPr>
        <w:t xml:space="preserve"> (2024) Definition of Dyslexia. Available at: </w:t>
      </w:r>
      <w:hyperlink r:id="rId21" w:history="1">
        <w:r w:rsidRPr="00635449">
          <w:rPr>
            <w:rStyle w:val="Hyperlink"/>
            <w:rFonts w:ascii="Arial" w:hAnsi="Arial" w:cs="Arial"/>
          </w:rPr>
          <w:t>https://dyslexiaida.org/definition-of-dyslexia/</w:t>
        </w:r>
      </w:hyperlink>
      <w:r>
        <w:rPr>
          <w:rFonts w:ascii="Arial" w:hAnsi="Arial" w:cs="Arial"/>
        </w:rPr>
        <w:t xml:space="preserve"> (Accessed: 7</w:t>
      </w:r>
      <w:r w:rsidRPr="00A46714">
        <w:rPr>
          <w:rFonts w:ascii="Arial" w:hAnsi="Arial" w:cs="Arial"/>
          <w:vertAlign w:val="superscript"/>
        </w:rPr>
        <w:t>th</w:t>
      </w:r>
      <w:r>
        <w:rPr>
          <w:rFonts w:ascii="Arial" w:hAnsi="Arial" w:cs="Arial"/>
        </w:rPr>
        <w:t xml:space="preserve"> December 2024). </w:t>
      </w:r>
    </w:p>
    <w:p w14:paraId="29554738" w14:textId="77777777" w:rsidR="00221A89" w:rsidRPr="00CB13AE" w:rsidRDefault="00221A89" w:rsidP="00071F1F">
      <w:pPr>
        <w:rPr>
          <w:rFonts w:ascii="Arial" w:hAnsi="Arial" w:cs="Arial"/>
          <w:i/>
          <w:iCs/>
        </w:rPr>
      </w:pPr>
      <w:r>
        <w:rPr>
          <w:rFonts w:ascii="Arial" w:hAnsi="Arial" w:cs="Arial"/>
        </w:rPr>
        <w:t xml:space="preserve">Knight, C. (2018) ‘What is dyslexia? An exploration of the relationship between teachers’ understandings of dyslexia and their training experiences,’ </w:t>
      </w:r>
      <w:r>
        <w:rPr>
          <w:rFonts w:ascii="Arial" w:hAnsi="Arial" w:cs="Arial"/>
          <w:i/>
          <w:iCs/>
        </w:rPr>
        <w:t xml:space="preserve">Dyslexia </w:t>
      </w:r>
      <w:bookmarkStart w:id="9" w:name="_Int_7QCsG74F"/>
      <w:r>
        <w:rPr>
          <w:rFonts w:ascii="Arial" w:hAnsi="Arial" w:cs="Arial"/>
          <w:i/>
          <w:iCs/>
        </w:rPr>
        <w:t>An</w:t>
      </w:r>
      <w:bookmarkEnd w:id="9"/>
      <w:r>
        <w:rPr>
          <w:rFonts w:ascii="Arial" w:hAnsi="Arial" w:cs="Arial"/>
          <w:i/>
          <w:iCs/>
        </w:rPr>
        <w:t xml:space="preserve"> International Journal of Research and Practice, </w:t>
      </w:r>
      <w:r>
        <w:rPr>
          <w:rFonts w:ascii="Arial" w:hAnsi="Arial" w:cs="Arial"/>
        </w:rPr>
        <w:t xml:space="preserve">24(3), pp. 207-219. Available at: </w:t>
      </w:r>
      <w:hyperlink r:id="rId22" w:history="1">
        <w:r w:rsidRPr="00641F09">
          <w:rPr>
            <w:rStyle w:val="Hyperlink"/>
            <w:rFonts w:ascii="Arial" w:hAnsi="Arial" w:cs="Arial"/>
          </w:rPr>
          <w:t>https://doi.org/10.1002/dys.1593</w:t>
        </w:r>
      </w:hyperlink>
      <w:r>
        <w:rPr>
          <w:rFonts w:ascii="Arial" w:hAnsi="Arial" w:cs="Arial"/>
        </w:rPr>
        <w:t xml:space="preserve"> (Accessed: 12</w:t>
      </w:r>
      <w:r w:rsidRPr="007F042C">
        <w:rPr>
          <w:rFonts w:ascii="Arial" w:hAnsi="Arial" w:cs="Arial"/>
          <w:vertAlign w:val="superscript"/>
        </w:rPr>
        <w:t>th</w:t>
      </w:r>
      <w:r>
        <w:rPr>
          <w:rFonts w:ascii="Arial" w:hAnsi="Arial" w:cs="Arial"/>
        </w:rPr>
        <w:t xml:space="preserve"> January 2024). </w:t>
      </w:r>
    </w:p>
    <w:p w14:paraId="4799F7E0" w14:textId="77777777" w:rsidR="00221A89" w:rsidRDefault="00221A89" w:rsidP="00071F1F">
      <w:pPr>
        <w:rPr>
          <w:rFonts w:ascii="Arial" w:hAnsi="Arial" w:cs="Arial"/>
        </w:rPr>
      </w:pPr>
      <w:r>
        <w:rPr>
          <w:rFonts w:ascii="Arial" w:hAnsi="Arial" w:cs="Arial"/>
          <w:i/>
          <w:iCs/>
        </w:rPr>
        <w:t xml:space="preserve">NHS </w:t>
      </w:r>
      <w:r>
        <w:rPr>
          <w:rFonts w:ascii="Arial" w:hAnsi="Arial" w:cs="Arial"/>
        </w:rPr>
        <w:t xml:space="preserve">(2022) Diagnosis Dyslexia. Available at: </w:t>
      </w:r>
      <w:hyperlink r:id="rId23" w:anchor=":~:text=The%20assessment%20itself%20may%20involve,language%20development%20and%20vocabulary" w:history="1">
        <w:r w:rsidRPr="00635449">
          <w:rPr>
            <w:rStyle w:val="Hyperlink"/>
            <w:rFonts w:ascii="Arial" w:hAnsi="Arial" w:cs="Arial"/>
          </w:rPr>
          <w:t>https://www.nhs.uk/conditions/dyslexia/diagnosis/#:~:text=The%20assessment%20itself%20may%20involve,language%20development%20and%20vocabulary</w:t>
        </w:r>
      </w:hyperlink>
      <w:r>
        <w:rPr>
          <w:rFonts w:ascii="Arial" w:hAnsi="Arial" w:cs="Arial"/>
        </w:rPr>
        <w:t xml:space="preserve"> (Accessed: 29</w:t>
      </w:r>
      <w:r w:rsidRPr="009A04F5">
        <w:rPr>
          <w:rFonts w:ascii="Arial" w:hAnsi="Arial" w:cs="Arial"/>
          <w:vertAlign w:val="superscript"/>
        </w:rPr>
        <w:t>th</w:t>
      </w:r>
      <w:r>
        <w:rPr>
          <w:rFonts w:ascii="Arial" w:hAnsi="Arial" w:cs="Arial"/>
        </w:rPr>
        <w:t xml:space="preserve"> December 2024).</w:t>
      </w:r>
    </w:p>
    <w:p w14:paraId="78C71F9E" w14:textId="77777777" w:rsidR="00221A89" w:rsidRDefault="00221A89" w:rsidP="00071F1F">
      <w:pPr>
        <w:rPr>
          <w:rFonts w:ascii="Arial" w:hAnsi="Arial" w:cs="Arial"/>
        </w:rPr>
      </w:pPr>
      <w:r>
        <w:rPr>
          <w:rFonts w:ascii="Arial" w:hAnsi="Arial" w:cs="Arial"/>
        </w:rPr>
        <w:t xml:space="preserve">O’Brien, T. (2018) ‘Learn’, </w:t>
      </w:r>
      <w:r>
        <w:rPr>
          <w:rFonts w:ascii="Arial" w:hAnsi="Arial" w:cs="Arial"/>
          <w:i/>
          <w:iCs/>
        </w:rPr>
        <w:t xml:space="preserve">Journal of the Irish Learning Support Association, </w:t>
      </w:r>
      <w:r>
        <w:rPr>
          <w:rFonts w:ascii="Arial" w:hAnsi="Arial" w:cs="Arial"/>
        </w:rPr>
        <w:t xml:space="preserve">40, pp. 1-119. Available at: </w:t>
      </w:r>
      <w:hyperlink r:id="rId24" w:anchor="page=98" w:history="1">
        <w:r w:rsidRPr="004C556E">
          <w:rPr>
            <w:rStyle w:val="Hyperlink"/>
            <w:rFonts w:ascii="Arial" w:hAnsi="Arial" w:cs="Arial"/>
          </w:rPr>
          <w:t>https://static1.squarespace.com/static/64c7e6431fb7854549bcd6d0/t/64e67786a3a8fc50e7c9627a/1692825480227/Learn-Journal-2018.pdf#page=98</w:t>
        </w:r>
      </w:hyperlink>
      <w:r>
        <w:rPr>
          <w:rFonts w:ascii="Arial" w:hAnsi="Arial" w:cs="Arial"/>
        </w:rPr>
        <w:t xml:space="preserve"> (Accessed: 8</w:t>
      </w:r>
      <w:r w:rsidRPr="0056067D">
        <w:rPr>
          <w:rFonts w:ascii="Arial" w:hAnsi="Arial" w:cs="Arial"/>
          <w:vertAlign w:val="superscript"/>
        </w:rPr>
        <w:t>th</w:t>
      </w:r>
      <w:r>
        <w:rPr>
          <w:rFonts w:ascii="Arial" w:hAnsi="Arial" w:cs="Arial"/>
        </w:rPr>
        <w:t xml:space="preserve"> January 2025). </w:t>
      </w:r>
    </w:p>
    <w:p w14:paraId="0A14E909" w14:textId="77777777" w:rsidR="00221A89" w:rsidRPr="00812E66" w:rsidRDefault="00221A89" w:rsidP="00071F1F">
      <w:pPr>
        <w:rPr>
          <w:rFonts w:ascii="Arial" w:hAnsi="Arial" w:cs="Arial"/>
          <w:i/>
          <w:iCs/>
        </w:rPr>
      </w:pPr>
      <w:r>
        <w:rPr>
          <w:rFonts w:ascii="Arial" w:hAnsi="Arial" w:cs="Arial"/>
        </w:rPr>
        <w:t xml:space="preserve">Pit-ten Cate, I., Markova, M., </w:t>
      </w:r>
      <w:proofErr w:type="spellStart"/>
      <w:r>
        <w:rPr>
          <w:rFonts w:ascii="Arial" w:hAnsi="Arial" w:cs="Arial"/>
        </w:rPr>
        <w:t>Krischler</w:t>
      </w:r>
      <w:proofErr w:type="spellEnd"/>
      <w:r>
        <w:rPr>
          <w:rFonts w:ascii="Arial" w:hAnsi="Arial" w:cs="Arial"/>
        </w:rPr>
        <w:t xml:space="preserve">, M. and </w:t>
      </w:r>
      <w:proofErr w:type="spellStart"/>
      <w:r>
        <w:rPr>
          <w:rFonts w:ascii="Arial" w:hAnsi="Arial" w:cs="Arial"/>
        </w:rPr>
        <w:t>Krolak-Schwerdt</w:t>
      </w:r>
      <w:proofErr w:type="spellEnd"/>
      <w:r>
        <w:rPr>
          <w:rFonts w:ascii="Arial" w:hAnsi="Arial" w:cs="Arial"/>
        </w:rPr>
        <w:t>, S. (2018) ‘Promoting Inclusive Education: The Role of Teachers’ Competence and Attitudes’</w:t>
      </w:r>
      <w:bookmarkStart w:id="10" w:name="_Int_8jLwff34"/>
      <w:r>
        <w:rPr>
          <w:rFonts w:ascii="Arial" w:hAnsi="Arial" w:cs="Arial"/>
        </w:rPr>
        <w:t xml:space="preserve">.  </w:t>
      </w:r>
      <w:bookmarkEnd w:id="10"/>
      <w:r>
        <w:rPr>
          <w:rFonts w:ascii="Arial" w:hAnsi="Arial" w:cs="Arial"/>
        </w:rPr>
        <w:t xml:space="preserve">Available at:  </w:t>
      </w:r>
      <w:hyperlink r:id="rId25" w:history="1">
        <w:r w:rsidRPr="005C0035">
          <w:rPr>
            <w:rStyle w:val="Hyperlink"/>
            <w:rFonts w:ascii="Arial" w:hAnsi="Arial" w:cs="Arial"/>
          </w:rPr>
          <w:t>https://www.researchgate.net/publication/325443392_Promoting_Inclusive_Education_The_Role_of_Teachers'_Competence_and_Attitudes</w:t>
        </w:r>
      </w:hyperlink>
      <w:r>
        <w:rPr>
          <w:rFonts w:ascii="Arial" w:hAnsi="Arial" w:cs="Arial"/>
        </w:rPr>
        <w:t xml:space="preserve"> (Accessed: 14</w:t>
      </w:r>
      <w:r w:rsidRPr="00316E2E">
        <w:rPr>
          <w:rFonts w:ascii="Arial" w:hAnsi="Arial" w:cs="Arial"/>
          <w:vertAlign w:val="superscript"/>
        </w:rPr>
        <w:t>th</w:t>
      </w:r>
      <w:r>
        <w:rPr>
          <w:rFonts w:ascii="Arial" w:hAnsi="Arial" w:cs="Arial"/>
        </w:rPr>
        <w:t xml:space="preserve"> January 2025). </w:t>
      </w:r>
    </w:p>
    <w:p w14:paraId="5F3CC2AD" w14:textId="77777777" w:rsidR="00221A89" w:rsidRPr="00AB7163" w:rsidRDefault="00221A89" w:rsidP="00071F1F">
      <w:pPr>
        <w:rPr>
          <w:rFonts w:ascii="Arial" w:hAnsi="Arial" w:cs="Arial"/>
        </w:rPr>
      </w:pPr>
      <w:proofErr w:type="spellStart"/>
      <w:r>
        <w:rPr>
          <w:rFonts w:ascii="Arial" w:hAnsi="Arial" w:cs="Arial"/>
        </w:rPr>
        <w:t>Roitsch</w:t>
      </w:r>
      <w:proofErr w:type="spellEnd"/>
      <w:r>
        <w:rPr>
          <w:rFonts w:ascii="Arial" w:hAnsi="Arial" w:cs="Arial"/>
        </w:rPr>
        <w:t xml:space="preserve">, J. and Watson, M. S. (2019) ‘An Overview of Dyslexia: Definition, Characteristics, Assessment, Identification, and Intervention’, </w:t>
      </w:r>
      <w:r>
        <w:rPr>
          <w:rFonts w:ascii="Arial" w:hAnsi="Arial" w:cs="Arial"/>
          <w:i/>
          <w:iCs/>
        </w:rPr>
        <w:t xml:space="preserve">Communication Disorders and Special Education Faculty Publications, </w:t>
      </w:r>
      <w:r>
        <w:rPr>
          <w:rFonts w:ascii="Arial" w:hAnsi="Arial" w:cs="Arial"/>
        </w:rPr>
        <w:t xml:space="preserve">7(4), pp. 81-86. Available at: </w:t>
      </w:r>
      <w:hyperlink r:id="rId26" w:history="1">
        <w:r w:rsidRPr="00635449">
          <w:rPr>
            <w:rStyle w:val="Hyperlink"/>
            <w:rFonts w:ascii="Arial" w:hAnsi="Arial" w:cs="Arial"/>
          </w:rPr>
          <w:t>https://digitalcommons.odu.edu/cdse_pubs/77/</w:t>
        </w:r>
      </w:hyperlink>
      <w:r>
        <w:rPr>
          <w:rFonts w:ascii="Arial" w:hAnsi="Arial" w:cs="Arial"/>
        </w:rPr>
        <w:t xml:space="preserve"> (Accessed: 11</w:t>
      </w:r>
      <w:r w:rsidRPr="003C41DB">
        <w:rPr>
          <w:rFonts w:ascii="Arial" w:hAnsi="Arial" w:cs="Arial"/>
          <w:vertAlign w:val="superscript"/>
        </w:rPr>
        <w:t>th</w:t>
      </w:r>
      <w:r>
        <w:rPr>
          <w:rFonts w:ascii="Arial" w:hAnsi="Arial" w:cs="Arial"/>
        </w:rPr>
        <w:t xml:space="preserve"> December 2024). </w:t>
      </w:r>
    </w:p>
    <w:p w14:paraId="390560D5" w14:textId="77777777" w:rsidR="00221A89" w:rsidRDefault="00221A89" w:rsidP="00071F1F">
      <w:pPr>
        <w:rPr>
          <w:rFonts w:ascii="Arial" w:hAnsi="Arial" w:cs="Arial"/>
        </w:rPr>
      </w:pPr>
      <w:proofErr w:type="spellStart"/>
      <w:r>
        <w:rPr>
          <w:rFonts w:ascii="Arial" w:hAnsi="Arial" w:cs="Arial"/>
        </w:rPr>
        <w:t>Snowling</w:t>
      </w:r>
      <w:proofErr w:type="spellEnd"/>
      <w:r>
        <w:rPr>
          <w:rFonts w:ascii="Arial" w:hAnsi="Arial" w:cs="Arial"/>
        </w:rPr>
        <w:t xml:space="preserve">, J. M., Hulme, C. and Nation, K. (2020) ‘Defining and understanding dyslexia: past, present and future’, </w:t>
      </w:r>
      <w:r>
        <w:rPr>
          <w:rFonts w:ascii="Arial" w:hAnsi="Arial" w:cs="Arial"/>
          <w:i/>
          <w:iCs/>
        </w:rPr>
        <w:t>National Library of Medicine</w:t>
      </w:r>
      <w:r>
        <w:rPr>
          <w:rFonts w:ascii="Arial" w:hAnsi="Arial" w:cs="Arial"/>
        </w:rPr>
        <w:t xml:space="preserve">, 46(4), pp. 501-513. Available at: </w:t>
      </w:r>
      <w:hyperlink r:id="rId27" w:history="1">
        <w:r w:rsidRPr="00635449">
          <w:rPr>
            <w:rStyle w:val="Hyperlink"/>
            <w:rFonts w:ascii="Arial" w:hAnsi="Arial" w:cs="Arial"/>
          </w:rPr>
          <w:t>https://doi.org/10.1080/03054985.2020.1765756</w:t>
        </w:r>
      </w:hyperlink>
      <w:r>
        <w:rPr>
          <w:rFonts w:ascii="Arial" w:hAnsi="Arial" w:cs="Arial"/>
        </w:rPr>
        <w:t xml:space="preserve"> (Accessed: 7</w:t>
      </w:r>
      <w:r w:rsidRPr="00F635A4">
        <w:rPr>
          <w:rFonts w:ascii="Arial" w:hAnsi="Arial" w:cs="Arial"/>
          <w:vertAlign w:val="superscript"/>
        </w:rPr>
        <w:t>th</w:t>
      </w:r>
      <w:r>
        <w:rPr>
          <w:rFonts w:ascii="Arial" w:hAnsi="Arial" w:cs="Arial"/>
        </w:rPr>
        <w:t xml:space="preserve"> December 2024). </w:t>
      </w:r>
    </w:p>
    <w:p w14:paraId="1E609A22" w14:textId="77777777" w:rsidR="00221A89" w:rsidRDefault="00221A89" w:rsidP="00071F1F">
      <w:pPr>
        <w:rPr>
          <w:rFonts w:ascii="Arial" w:hAnsi="Arial" w:cs="Arial"/>
        </w:rPr>
      </w:pPr>
      <w:proofErr w:type="spellStart"/>
      <w:r>
        <w:rPr>
          <w:rFonts w:ascii="Arial" w:hAnsi="Arial" w:cs="Arial"/>
        </w:rPr>
        <w:t>Sanfilippo</w:t>
      </w:r>
      <w:proofErr w:type="spellEnd"/>
      <w:r>
        <w:rPr>
          <w:rFonts w:ascii="Arial" w:hAnsi="Arial" w:cs="Arial"/>
        </w:rPr>
        <w:t xml:space="preserve">, J., Ness, M., </w:t>
      </w:r>
      <w:proofErr w:type="spellStart"/>
      <w:r>
        <w:rPr>
          <w:rFonts w:ascii="Arial" w:hAnsi="Arial" w:cs="Arial"/>
        </w:rPr>
        <w:t>Petscher</w:t>
      </w:r>
      <w:proofErr w:type="spellEnd"/>
      <w:r>
        <w:rPr>
          <w:rFonts w:ascii="Arial" w:hAnsi="Arial" w:cs="Arial"/>
        </w:rPr>
        <w:t xml:space="preserve">, Y., </w:t>
      </w:r>
      <w:proofErr w:type="spellStart"/>
      <w:r>
        <w:rPr>
          <w:rFonts w:ascii="Arial" w:hAnsi="Arial" w:cs="Arial"/>
        </w:rPr>
        <w:t>Rappaport</w:t>
      </w:r>
      <w:proofErr w:type="spellEnd"/>
      <w:r>
        <w:rPr>
          <w:rFonts w:ascii="Arial" w:hAnsi="Arial" w:cs="Arial"/>
        </w:rPr>
        <w:t xml:space="preserve">, L., </w:t>
      </w:r>
      <w:proofErr w:type="spellStart"/>
      <w:r>
        <w:rPr>
          <w:rFonts w:ascii="Arial" w:hAnsi="Arial" w:cs="Arial"/>
        </w:rPr>
        <w:t>Zuckerman</w:t>
      </w:r>
      <w:proofErr w:type="spellEnd"/>
      <w:r>
        <w:rPr>
          <w:rFonts w:ascii="Arial" w:hAnsi="Arial" w:cs="Arial"/>
        </w:rPr>
        <w:t xml:space="preserve">, B. and </w:t>
      </w:r>
      <w:proofErr w:type="spellStart"/>
      <w:r>
        <w:rPr>
          <w:rFonts w:ascii="Arial" w:hAnsi="Arial" w:cs="Arial"/>
        </w:rPr>
        <w:t>Gaab</w:t>
      </w:r>
      <w:proofErr w:type="spellEnd"/>
      <w:r>
        <w:rPr>
          <w:rFonts w:ascii="Arial" w:hAnsi="Arial" w:cs="Arial"/>
        </w:rPr>
        <w:t xml:space="preserve">, N. (2020) ‘Reintroducing Dyslexia: Early Identification and Implications for Paediatric Practice’, </w:t>
      </w:r>
      <w:r>
        <w:rPr>
          <w:rFonts w:ascii="Arial" w:hAnsi="Arial" w:cs="Arial"/>
          <w:i/>
          <w:iCs/>
        </w:rPr>
        <w:t xml:space="preserve">Paediatrics, </w:t>
      </w:r>
      <w:r>
        <w:rPr>
          <w:rFonts w:ascii="Arial" w:hAnsi="Arial" w:cs="Arial"/>
        </w:rPr>
        <w:t xml:space="preserve">146(1). Available at: </w:t>
      </w:r>
      <w:hyperlink r:id="rId28" w:history="1">
        <w:r w:rsidRPr="00635449">
          <w:rPr>
            <w:rStyle w:val="Hyperlink"/>
            <w:rFonts w:ascii="Arial" w:hAnsi="Arial" w:cs="Arial"/>
          </w:rPr>
          <w:t>https://doi.org/10.1542/peds.2019-3046</w:t>
        </w:r>
      </w:hyperlink>
      <w:r>
        <w:rPr>
          <w:rFonts w:ascii="Arial" w:hAnsi="Arial" w:cs="Arial"/>
        </w:rPr>
        <w:t xml:space="preserve"> (Accessed: 29</w:t>
      </w:r>
      <w:r w:rsidRPr="00EA7A1A">
        <w:rPr>
          <w:rFonts w:ascii="Arial" w:hAnsi="Arial" w:cs="Arial"/>
          <w:vertAlign w:val="superscript"/>
        </w:rPr>
        <w:t>th</w:t>
      </w:r>
      <w:r>
        <w:rPr>
          <w:rFonts w:ascii="Arial" w:hAnsi="Arial" w:cs="Arial"/>
        </w:rPr>
        <w:t xml:space="preserve"> December 2024). </w:t>
      </w:r>
    </w:p>
    <w:p w14:paraId="7B05BA27" w14:textId="77777777" w:rsidR="00221A89" w:rsidRDefault="00221A89" w:rsidP="00071F1F">
      <w:pPr>
        <w:rPr>
          <w:rFonts w:ascii="Arial" w:hAnsi="Arial" w:cs="Arial"/>
        </w:rPr>
      </w:pPr>
      <w:proofErr w:type="spellStart"/>
      <w:r>
        <w:rPr>
          <w:rFonts w:ascii="Arial" w:hAnsi="Arial" w:cs="Arial"/>
        </w:rPr>
        <w:t>Schelbe</w:t>
      </w:r>
      <w:proofErr w:type="spellEnd"/>
      <w:r>
        <w:rPr>
          <w:rFonts w:ascii="Arial" w:hAnsi="Arial" w:cs="Arial"/>
        </w:rPr>
        <w:t xml:space="preserve">, L., Pryce, J. and </w:t>
      </w:r>
      <w:proofErr w:type="spellStart"/>
      <w:r>
        <w:rPr>
          <w:rFonts w:ascii="Arial" w:hAnsi="Arial" w:cs="Arial"/>
        </w:rPr>
        <w:t>Gaab</w:t>
      </w:r>
      <w:proofErr w:type="spellEnd"/>
      <w:r>
        <w:rPr>
          <w:rFonts w:ascii="Arial" w:hAnsi="Arial" w:cs="Arial"/>
        </w:rPr>
        <w:t xml:space="preserve">, N. (2022) ‘Dyslexia in the Context of Social Work: Screening and Early Intervention’, </w:t>
      </w:r>
      <w:r>
        <w:rPr>
          <w:rFonts w:ascii="Arial" w:hAnsi="Arial" w:cs="Arial"/>
          <w:i/>
          <w:iCs/>
        </w:rPr>
        <w:t xml:space="preserve">Families in Society: The Journal of Contemporary Social Services, </w:t>
      </w:r>
      <w:r>
        <w:rPr>
          <w:rFonts w:ascii="Arial" w:hAnsi="Arial" w:cs="Arial"/>
        </w:rPr>
        <w:t xml:space="preserve">103(3). Available at: </w:t>
      </w:r>
      <w:hyperlink r:id="rId29" w:history="1">
        <w:r w:rsidRPr="00C312C1">
          <w:rPr>
            <w:rStyle w:val="Hyperlink"/>
            <w:rFonts w:ascii="Arial" w:hAnsi="Arial" w:cs="Arial"/>
          </w:rPr>
          <w:t>https://doi.org/10.1177/10443894211042323</w:t>
        </w:r>
      </w:hyperlink>
      <w:r>
        <w:rPr>
          <w:rFonts w:ascii="Arial" w:hAnsi="Arial" w:cs="Arial"/>
        </w:rPr>
        <w:t xml:space="preserve"> (Accessed: 5</w:t>
      </w:r>
      <w:r w:rsidRPr="00671454">
        <w:rPr>
          <w:rFonts w:ascii="Arial" w:hAnsi="Arial" w:cs="Arial"/>
          <w:vertAlign w:val="superscript"/>
        </w:rPr>
        <w:t>th</w:t>
      </w:r>
      <w:r>
        <w:rPr>
          <w:rFonts w:ascii="Arial" w:hAnsi="Arial" w:cs="Arial"/>
        </w:rPr>
        <w:t xml:space="preserve"> January 2025). </w:t>
      </w:r>
    </w:p>
    <w:p w14:paraId="25C36607" w14:textId="77777777" w:rsidR="00221A89" w:rsidRDefault="00221A89" w:rsidP="00071F1F">
      <w:pPr>
        <w:rPr>
          <w:rFonts w:ascii="Arial" w:hAnsi="Arial" w:cs="Arial"/>
        </w:rPr>
      </w:pPr>
      <w:proofErr w:type="spellStart"/>
      <w:r>
        <w:rPr>
          <w:rFonts w:ascii="Arial" w:hAnsi="Arial" w:cs="Arial"/>
        </w:rPr>
        <w:t>Suleymanov</w:t>
      </w:r>
      <w:proofErr w:type="spellEnd"/>
      <w:r>
        <w:rPr>
          <w:rFonts w:ascii="Arial" w:hAnsi="Arial" w:cs="Arial"/>
        </w:rPr>
        <w:t xml:space="preserve">, F. (2015) ‘Issues of Inclusive Education: Some Aspects to be Considered’, </w:t>
      </w:r>
      <w:r>
        <w:rPr>
          <w:rFonts w:ascii="Arial" w:hAnsi="Arial" w:cs="Arial"/>
          <w:i/>
          <w:iCs/>
        </w:rPr>
        <w:t xml:space="preserve">Electronic Journal for Inclusive Education, </w:t>
      </w:r>
      <w:r>
        <w:rPr>
          <w:rFonts w:ascii="Arial" w:hAnsi="Arial" w:cs="Arial"/>
        </w:rPr>
        <w:t xml:space="preserve">3(4). Available at: </w:t>
      </w:r>
      <w:hyperlink r:id="rId30" w:history="1">
        <w:r w:rsidRPr="004C556E">
          <w:rPr>
            <w:rStyle w:val="Hyperlink"/>
            <w:rFonts w:ascii="Arial" w:hAnsi="Arial" w:cs="Arial"/>
          </w:rPr>
          <w:t>https://corescholar.libraries.wright.edu/ejie/vol3/iss4/8/</w:t>
        </w:r>
      </w:hyperlink>
      <w:r>
        <w:rPr>
          <w:rFonts w:ascii="Arial" w:hAnsi="Arial" w:cs="Arial"/>
        </w:rPr>
        <w:t xml:space="preserve"> (Accessed: 7</w:t>
      </w:r>
      <w:r w:rsidRPr="005D5A3B">
        <w:rPr>
          <w:rFonts w:ascii="Arial" w:hAnsi="Arial" w:cs="Arial"/>
          <w:vertAlign w:val="superscript"/>
        </w:rPr>
        <w:t>th</w:t>
      </w:r>
      <w:r>
        <w:rPr>
          <w:rFonts w:ascii="Arial" w:hAnsi="Arial" w:cs="Arial"/>
        </w:rPr>
        <w:t xml:space="preserve"> January 2025).</w:t>
      </w:r>
    </w:p>
    <w:p w14:paraId="542DD7C2" w14:textId="77777777" w:rsidR="00221A89" w:rsidRDefault="00221A89" w:rsidP="00071F1F">
      <w:pPr>
        <w:rPr>
          <w:rFonts w:ascii="Arial" w:hAnsi="Arial" w:cs="Arial"/>
        </w:rPr>
      </w:pPr>
      <w:r>
        <w:rPr>
          <w:rFonts w:ascii="Arial" w:hAnsi="Arial" w:cs="Arial"/>
        </w:rPr>
        <w:t xml:space="preserve">Soma, A., </w:t>
      </w:r>
      <w:proofErr w:type="spellStart"/>
      <w:r>
        <w:rPr>
          <w:rFonts w:ascii="Arial" w:hAnsi="Arial" w:cs="Arial"/>
        </w:rPr>
        <w:t>Kissiedu</w:t>
      </w:r>
      <w:proofErr w:type="spellEnd"/>
      <w:r>
        <w:rPr>
          <w:rFonts w:ascii="Arial" w:hAnsi="Arial" w:cs="Arial"/>
        </w:rPr>
        <w:t xml:space="preserve">, K. and </w:t>
      </w:r>
      <w:proofErr w:type="spellStart"/>
      <w:r>
        <w:rPr>
          <w:rFonts w:ascii="Arial" w:hAnsi="Arial" w:cs="Arial"/>
        </w:rPr>
        <w:t>Nyame</w:t>
      </w:r>
      <w:proofErr w:type="spellEnd"/>
      <w:r>
        <w:rPr>
          <w:rFonts w:ascii="Arial" w:hAnsi="Arial" w:cs="Arial"/>
        </w:rPr>
        <w:t xml:space="preserve">, I. (2023) ‘Barriers to Early Identification and Intervention for Children with Special Educational Needs (SEN) in Public Kindergartens (KGs) in the </w:t>
      </w:r>
      <w:proofErr w:type="spellStart"/>
      <w:r>
        <w:rPr>
          <w:rFonts w:ascii="Arial" w:hAnsi="Arial" w:cs="Arial"/>
        </w:rPr>
        <w:t>Sagnarigu</w:t>
      </w:r>
      <w:proofErr w:type="spellEnd"/>
      <w:r>
        <w:rPr>
          <w:rFonts w:ascii="Arial" w:hAnsi="Arial" w:cs="Arial"/>
        </w:rPr>
        <w:t xml:space="preserve"> District of the Northern Region, Ghana’, </w:t>
      </w:r>
      <w:r>
        <w:rPr>
          <w:rFonts w:ascii="Arial" w:hAnsi="Arial" w:cs="Arial"/>
          <w:i/>
          <w:iCs/>
        </w:rPr>
        <w:t xml:space="preserve">European Journal of Education and Pedagogy, </w:t>
      </w:r>
      <w:r>
        <w:rPr>
          <w:rFonts w:ascii="Arial" w:hAnsi="Arial" w:cs="Arial"/>
        </w:rPr>
        <w:t xml:space="preserve">4(6). Available at: </w:t>
      </w:r>
      <w:hyperlink r:id="rId31" w:history="1">
        <w:r w:rsidRPr="000742F1">
          <w:rPr>
            <w:rStyle w:val="Hyperlink"/>
            <w:rFonts w:ascii="Arial" w:hAnsi="Arial" w:cs="Arial"/>
          </w:rPr>
          <w:t>https://www.ej-edu.org/index.php/ejedu/article/view/519</w:t>
        </w:r>
      </w:hyperlink>
      <w:r>
        <w:rPr>
          <w:rFonts w:ascii="Arial" w:hAnsi="Arial" w:cs="Arial"/>
        </w:rPr>
        <w:t xml:space="preserve"> (Accessed: 13</w:t>
      </w:r>
      <w:r w:rsidRPr="00235198">
        <w:rPr>
          <w:rFonts w:ascii="Arial" w:hAnsi="Arial" w:cs="Arial"/>
          <w:vertAlign w:val="superscript"/>
        </w:rPr>
        <w:t>th</w:t>
      </w:r>
      <w:r>
        <w:rPr>
          <w:rFonts w:ascii="Arial" w:hAnsi="Arial" w:cs="Arial"/>
        </w:rPr>
        <w:t xml:space="preserve"> January 2025). </w:t>
      </w:r>
    </w:p>
    <w:p w14:paraId="7DBB16AC" w14:textId="77777777" w:rsidR="00221A89" w:rsidRPr="009E54ED" w:rsidRDefault="00221A89" w:rsidP="00071F1F">
      <w:pPr>
        <w:rPr>
          <w:rFonts w:ascii="Arial" w:hAnsi="Arial" w:cs="Arial"/>
        </w:rPr>
      </w:pPr>
      <w:r>
        <w:rPr>
          <w:rFonts w:ascii="Arial" w:hAnsi="Arial" w:cs="Arial"/>
        </w:rPr>
        <w:t xml:space="preserve">Vestal, P., </w:t>
      </w:r>
      <w:proofErr w:type="spellStart"/>
      <w:r>
        <w:rPr>
          <w:rFonts w:ascii="Arial" w:hAnsi="Arial" w:cs="Arial"/>
        </w:rPr>
        <w:t>Kilag</w:t>
      </w:r>
      <w:proofErr w:type="spellEnd"/>
      <w:r>
        <w:rPr>
          <w:rFonts w:ascii="Arial" w:hAnsi="Arial" w:cs="Arial"/>
        </w:rPr>
        <w:t xml:space="preserve">, O., </w:t>
      </w:r>
      <w:proofErr w:type="spellStart"/>
      <w:r>
        <w:rPr>
          <w:rFonts w:ascii="Arial" w:hAnsi="Arial" w:cs="Arial"/>
        </w:rPr>
        <w:t>Alvez</w:t>
      </w:r>
      <w:proofErr w:type="spellEnd"/>
      <w:r>
        <w:rPr>
          <w:rFonts w:ascii="Arial" w:hAnsi="Arial" w:cs="Arial"/>
        </w:rPr>
        <w:t xml:space="preserve">, G., </w:t>
      </w:r>
      <w:proofErr w:type="spellStart"/>
      <w:r>
        <w:rPr>
          <w:rFonts w:ascii="Arial" w:hAnsi="Arial" w:cs="Arial"/>
        </w:rPr>
        <w:t>Escabas</w:t>
      </w:r>
      <w:proofErr w:type="spellEnd"/>
      <w:r>
        <w:rPr>
          <w:rFonts w:ascii="Arial" w:hAnsi="Arial" w:cs="Arial"/>
        </w:rPr>
        <w:t xml:space="preserve">, D., Ignacio, R. and </w:t>
      </w:r>
      <w:proofErr w:type="spellStart"/>
      <w:r>
        <w:rPr>
          <w:rFonts w:ascii="Arial" w:hAnsi="Arial" w:cs="Arial"/>
        </w:rPr>
        <w:t>Abendan</w:t>
      </w:r>
      <w:proofErr w:type="spellEnd"/>
      <w:r>
        <w:rPr>
          <w:rFonts w:ascii="Arial" w:hAnsi="Arial" w:cs="Arial"/>
        </w:rPr>
        <w:t xml:space="preserve">, C. (2023) ‘Bridging the Literacy Gap: A Multi-sensory Approach to Effective Intervention’, </w:t>
      </w:r>
      <w:r>
        <w:rPr>
          <w:rFonts w:ascii="Arial" w:hAnsi="Arial" w:cs="Arial"/>
          <w:i/>
          <w:iCs/>
        </w:rPr>
        <w:t xml:space="preserve">International Multi-disciplinary Journal of Education, </w:t>
      </w:r>
      <w:r>
        <w:rPr>
          <w:rFonts w:ascii="Arial" w:hAnsi="Arial" w:cs="Arial"/>
        </w:rPr>
        <w:t xml:space="preserve">1(4), pp. 2994-9521. Available at: </w:t>
      </w:r>
      <w:hyperlink r:id="rId32" w:history="1">
        <w:r w:rsidRPr="00AC2A9F">
          <w:rPr>
            <w:rStyle w:val="Hyperlink"/>
            <w:rFonts w:ascii="Arial" w:hAnsi="Arial" w:cs="Arial"/>
          </w:rPr>
          <w:t>https://multijournals.org/index.php/excellencia-imje/article/view/71</w:t>
        </w:r>
      </w:hyperlink>
      <w:r>
        <w:rPr>
          <w:rFonts w:ascii="Arial" w:hAnsi="Arial" w:cs="Arial"/>
        </w:rPr>
        <w:t xml:space="preserve"> (Accessed: 14</w:t>
      </w:r>
      <w:r w:rsidRPr="007F5220">
        <w:rPr>
          <w:rFonts w:ascii="Arial" w:hAnsi="Arial" w:cs="Arial"/>
          <w:vertAlign w:val="superscript"/>
        </w:rPr>
        <w:t>th</w:t>
      </w:r>
      <w:r>
        <w:rPr>
          <w:rFonts w:ascii="Arial" w:hAnsi="Arial" w:cs="Arial"/>
        </w:rPr>
        <w:t xml:space="preserve"> January 2025). </w:t>
      </w:r>
    </w:p>
    <w:p w14:paraId="0D61C597" w14:textId="77777777" w:rsidR="00221A89" w:rsidRPr="00BD4415" w:rsidRDefault="00221A89" w:rsidP="00071F1F">
      <w:pPr>
        <w:rPr>
          <w:rFonts w:ascii="Arial" w:hAnsi="Arial" w:cs="Arial"/>
        </w:rPr>
      </w:pPr>
      <w:r>
        <w:rPr>
          <w:rFonts w:ascii="Arial" w:hAnsi="Arial" w:cs="Arial"/>
          <w:i/>
          <w:iCs/>
        </w:rPr>
        <w:t xml:space="preserve">Welsh Government </w:t>
      </w:r>
      <w:r>
        <w:rPr>
          <w:rFonts w:ascii="Arial" w:hAnsi="Arial" w:cs="Arial"/>
        </w:rPr>
        <w:t xml:space="preserve">(no date) Education is </w:t>
      </w:r>
      <w:bookmarkStart w:id="11" w:name="_Int_IXKS1okU"/>
      <w:r>
        <w:rPr>
          <w:rFonts w:ascii="Arial" w:hAnsi="Arial" w:cs="Arial"/>
        </w:rPr>
        <w:t>changing:</w:t>
      </w:r>
      <w:bookmarkEnd w:id="11"/>
      <w:r>
        <w:rPr>
          <w:rFonts w:ascii="Arial" w:hAnsi="Arial" w:cs="Arial"/>
        </w:rPr>
        <w:t xml:space="preserve"> additional learning needs. Available at: </w:t>
      </w:r>
      <w:hyperlink r:id="rId33" w:history="1">
        <w:r w:rsidRPr="004C556E">
          <w:rPr>
            <w:rStyle w:val="Hyperlink"/>
            <w:rFonts w:ascii="Arial" w:hAnsi="Arial" w:cs="Arial"/>
          </w:rPr>
          <w:t>https://www.gov.wales/education-changing-additional-learning-needs</w:t>
        </w:r>
      </w:hyperlink>
      <w:r>
        <w:rPr>
          <w:rFonts w:ascii="Arial" w:hAnsi="Arial" w:cs="Arial"/>
        </w:rPr>
        <w:t xml:space="preserve"> (Accessed: 7</w:t>
      </w:r>
      <w:r w:rsidRPr="00B30BCD">
        <w:rPr>
          <w:rFonts w:ascii="Arial" w:hAnsi="Arial" w:cs="Arial"/>
          <w:vertAlign w:val="superscript"/>
        </w:rPr>
        <w:t>th</w:t>
      </w:r>
      <w:r>
        <w:rPr>
          <w:rFonts w:ascii="Arial" w:hAnsi="Arial" w:cs="Arial"/>
        </w:rPr>
        <w:t xml:space="preserve"> January 2025). </w:t>
      </w:r>
    </w:p>
    <w:p w14:paraId="7AE5E421" w14:textId="77777777" w:rsidR="00221A89" w:rsidRDefault="00221A89" w:rsidP="00071F1F">
      <w:pPr>
        <w:rPr>
          <w:rFonts w:ascii="Arial" w:hAnsi="Arial" w:cs="Arial"/>
        </w:rPr>
      </w:pPr>
      <w:proofErr w:type="spellStart"/>
      <w:r>
        <w:rPr>
          <w:rFonts w:ascii="Arial" w:hAnsi="Arial" w:cs="Arial"/>
        </w:rPr>
        <w:t>Wilmot</w:t>
      </w:r>
      <w:proofErr w:type="spellEnd"/>
      <w:r>
        <w:rPr>
          <w:rFonts w:ascii="Arial" w:hAnsi="Arial" w:cs="Arial"/>
        </w:rPr>
        <w:t xml:space="preserve">, A., </w:t>
      </w:r>
      <w:proofErr w:type="spellStart"/>
      <w:r>
        <w:rPr>
          <w:rFonts w:ascii="Arial" w:hAnsi="Arial" w:cs="Arial"/>
        </w:rPr>
        <w:t>Pizzey</w:t>
      </w:r>
      <w:proofErr w:type="spellEnd"/>
      <w:r>
        <w:rPr>
          <w:rFonts w:ascii="Arial" w:hAnsi="Arial" w:cs="Arial"/>
        </w:rPr>
        <w:t xml:space="preserve">, H., </w:t>
      </w:r>
      <w:proofErr w:type="spellStart"/>
      <w:r>
        <w:rPr>
          <w:rFonts w:ascii="Arial" w:hAnsi="Arial" w:cs="Arial"/>
        </w:rPr>
        <w:t>Leitao</w:t>
      </w:r>
      <w:proofErr w:type="spellEnd"/>
      <w:r>
        <w:rPr>
          <w:rFonts w:ascii="Arial" w:hAnsi="Arial" w:cs="Arial"/>
        </w:rPr>
        <w:t xml:space="preserve">, S., </w:t>
      </w:r>
      <w:proofErr w:type="spellStart"/>
      <w:r>
        <w:rPr>
          <w:rFonts w:ascii="Arial" w:hAnsi="Arial" w:cs="Arial"/>
        </w:rPr>
        <w:t>Hasking</w:t>
      </w:r>
      <w:proofErr w:type="spellEnd"/>
      <w:r>
        <w:rPr>
          <w:rFonts w:ascii="Arial" w:hAnsi="Arial" w:cs="Arial"/>
        </w:rPr>
        <w:t xml:space="preserve">, P. and </w:t>
      </w:r>
      <w:proofErr w:type="spellStart"/>
      <w:r>
        <w:rPr>
          <w:rFonts w:ascii="Arial" w:hAnsi="Arial" w:cs="Arial"/>
        </w:rPr>
        <w:t>Boyes</w:t>
      </w:r>
      <w:proofErr w:type="spellEnd"/>
      <w:r>
        <w:rPr>
          <w:rFonts w:ascii="Arial" w:hAnsi="Arial" w:cs="Arial"/>
        </w:rPr>
        <w:t xml:space="preserve">, M. (2022) ‘Growing up with dyslexia: Child and parent perspectives on school struggles, self-esteem, and mental health’, </w:t>
      </w:r>
      <w:r>
        <w:rPr>
          <w:rFonts w:ascii="Arial" w:hAnsi="Arial" w:cs="Arial"/>
          <w:i/>
          <w:iCs/>
        </w:rPr>
        <w:t xml:space="preserve">Dyslexia </w:t>
      </w:r>
      <w:bookmarkStart w:id="12" w:name="_Int_ExuJk5Wn"/>
      <w:r>
        <w:rPr>
          <w:rFonts w:ascii="Arial" w:hAnsi="Arial" w:cs="Arial"/>
          <w:i/>
          <w:iCs/>
        </w:rPr>
        <w:t>An</w:t>
      </w:r>
      <w:bookmarkEnd w:id="12"/>
      <w:r>
        <w:rPr>
          <w:rFonts w:ascii="Arial" w:hAnsi="Arial" w:cs="Arial"/>
          <w:i/>
          <w:iCs/>
        </w:rPr>
        <w:t xml:space="preserve"> International Journal of Research and Practice, </w:t>
      </w:r>
      <w:r>
        <w:rPr>
          <w:rFonts w:ascii="Arial" w:hAnsi="Arial" w:cs="Arial"/>
        </w:rPr>
        <w:t xml:space="preserve">29(1), pp. 40-54. Available at: </w:t>
      </w:r>
      <w:hyperlink r:id="rId34" w:history="1">
        <w:r w:rsidRPr="000742F1">
          <w:rPr>
            <w:rStyle w:val="Hyperlink"/>
            <w:rFonts w:ascii="Arial" w:hAnsi="Arial" w:cs="Arial"/>
          </w:rPr>
          <w:t>https://doi.org/10.1002/dys.1729</w:t>
        </w:r>
      </w:hyperlink>
      <w:r>
        <w:rPr>
          <w:rFonts w:ascii="Arial" w:hAnsi="Arial" w:cs="Arial"/>
        </w:rPr>
        <w:t xml:space="preserve"> (Accessed: 12</w:t>
      </w:r>
      <w:r w:rsidRPr="005A16CF">
        <w:rPr>
          <w:rFonts w:ascii="Arial" w:hAnsi="Arial" w:cs="Arial"/>
          <w:vertAlign w:val="superscript"/>
        </w:rPr>
        <w:t>th</w:t>
      </w:r>
      <w:r>
        <w:rPr>
          <w:rFonts w:ascii="Arial" w:hAnsi="Arial" w:cs="Arial"/>
        </w:rPr>
        <w:t xml:space="preserve"> January 2025). </w:t>
      </w:r>
    </w:p>
    <w:p w14:paraId="606DC19E" w14:textId="77777777" w:rsidR="00221A89" w:rsidRDefault="00221A89" w:rsidP="00071F1F">
      <w:pPr>
        <w:rPr>
          <w:rFonts w:ascii="Arial" w:hAnsi="Arial" w:cs="Arial"/>
          <w:b/>
          <w:bCs/>
        </w:rPr>
      </w:pPr>
      <w:r>
        <w:rPr>
          <w:rFonts w:ascii="Arial" w:hAnsi="Arial" w:cs="Arial"/>
        </w:rPr>
        <w:lastRenderedPageBreak/>
        <w:t>Williams, C. (2023) ‘Multi-Sensory Teaching Approaches for Diverse Learners’ Centre for Student Achievement and Solutions, 11</w:t>
      </w:r>
      <w:r w:rsidRPr="006E5A1D">
        <w:rPr>
          <w:rFonts w:ascii="Arial" w:hAnsi="Arial" w:cs="Arial"/>
          <w:vertAlign w:val="superscript"/>
        </w:rPr>
        <w:t>th</w:t>
      </w:r>
      <w:r>
        <w:rPr>
          <w:rFonts w:ascii="Arial" w:hAnsi="Arial" w:cs="Arial"/>
        </w:rPr>
        <w:t xml:space="preserve"> May [Blog]. </w:t>
      </w:r>
      <w:proofErr w:type="spellStart"/>
      <w:r>
        <w:rPr>
          <w:rFonts w:ascii="Arial" w:hAnsi="Arial" w:cs="Arial"/>
        </w:rPr>
        <w:t>Avalaible</w:t>
      </w:r>
      <w:proofErr w:type="spellEnd"/>
      <w:r>
        <w:rPr>
          <w:rFonts w:ascii="Arial" w:hAnsi="Arial" w:cs="Arial"/>
        </w:rPr>
        <w:t xml:space="preserve"> at: </w:t>
      </w:r>
      <w:hyperlink r:id="rId35" w:history="1">
        <w:r w:rsidRPr="005C0035">
          <w:rPr>
            <w:rStyle w:val="Hyperlink"/>
            <w:rFonts w:ascii="Arial" w:hAnsi="Arial" w:cs="Arial"/>
          </w:rPr>
          <w:t>https://www.studentachievementsolutions.com/multi-sensory-teaching-approaches-for-students-with-learning-disabilities/</w:t>
        </w:r>
      </w:hyperlink>
      <w:r>
        <w:rPr>
          <w:rFonts w:ascii="Arial" w:hAnsi="Arial" w:cs="Arial"/>
        </w:rPr>
        <w:t xml:space="preserve"> (Accessed: 14</w:t>
      </w:r>
      <w:r w:rsidRPr="00B42BA2">
        <w:rPr>
          <w:rFonts w:ascii="Arial" w:hAnsi="Arial" w:cs="Arial"/>
          <w:vertAlign w:val="superscript"/>
        </w:rPr>
        <w:t>th</w:t>
      </w:r>
      <w:r>
        <w:rPr>
          <w:rFonts w:ascii="Arial" w:hAnsi="Arial" w:cs="Arial"/>
        </w:rPr>
        <w:t xml:space="preserve"> January 2025).</w:t>
      </w:r>
    </w:p>
    <w:p w14:paraId="6DA9BF5C" w14:textId="77777777" w:rsidR="00221A89" w:rsidRDefault="00221A89" w:rsidP="00071F1F">
      <w:pPr>
        <w:rPr>
          <w:rFonts w:ascii="Arial" w:hAnsi="Arial" w:cs="Arial"/>
        </w:rPr>
      </w:pPr>
      <w:r w:rsidRPr="00293867">
        <w:rPr>
          <w:rFonts w:ascii="Arial" w:hAnsi="Arial" w:cs="Arial"/>
          <w:i/>
          <w:iCs/>
        </w:rPr>
        <w:t>Welsh Government</w:t>
      </w:r>
      <w:r>
        <w:rPr>
          <w:rFonts w:ascii="Arial" w:hAnsi="Arial" w:cs="Arial"/>
        </w:rPr>
        <w:t xml:space="preserve"> (2023) Evaluation of the Additional Learning Needs System: scoping report (summary). Available at: </w:t>
      </w:r>
      <w:hyperlink r:id="rId36" w:history="1">
        <w:r w:rsidRPr="005C0035">
          <w:rPr>
            <w:rStyle w:val="Hyperlink"/>
            <w:rFonts w:ascii="Arial" w:hAnsi="Arial" w:cs="Arial"/>
          </w:rPr>
          <w:t>https://www.gov.wales/evaluation-additional-learning-needs-system-scoping-report-summary-html</w:t>
        </w:r>
      </w:hyperlink>
      <w:r>
        <w:rPr>
          <w:rFonts w:ascii="Arial" w:hAnsi="Arial" w:cs="Arial"/>
        </w:rPr>
        <w:t xml:space="preserve"> (Accessed: 14</w:t>
      </w:r>
      <w:r w:rsidRPr="002673D9">
        <w:rPr>
          <w:rFonts w:ascii="Arial" w:hAnsi="Arial" w:cs="Arial"/>
          <w:vertAlign w:val="superscript"/>
        </w:rPr>
        <w:t>th</w:t>
      </w:r>
      <w:r>
        <w:rPr>
          <w:rFonts w:ascii="Arial" w:hAnsi="Arial" w:cs="Arial"/>
        </w:rPr>
        <w:t xml:space="preserve"> January 2025). </w:t>
      </w:r>
    </w:p>
    <w:p w14:paraId="241F1B05" w14:textId="77777777" w:rsidR="00221A89" w:rsidRDefault="00221A89" w:rsidP="00071F1F">
      <w:pPr>
        <w:rPr>
          <w:rFonts w:ascii="Arial" w:hAnsi="Arial" w:cs="Arial"/>
        </w:rPr>
      </w:pPr>
      <w:r>
        <w:rPr>
          <w:rFonts w:ascii="Arial" w:hAnsi="Arial" w:cs="Arial"/>
          <w:i/>
          <w:iCs/>
        </w:rPr>
        <w:t xml:space="preserve">Welsh Government </w:t>
      </w:r>
      <w:r>
        <w:rPr>
          <w:rFonts w:ascii="Arial" w:hAnsi="Arial" w:cs="Arial"/>
        </w:rPr>
        <w:t xml:space="preserve">(2010) Definition of disability under the Equality Act 2010. Available at: </w:t>
      </w:r>
      <w:hyperlink r:id="rId37" w:history="1">
        <w:r w:rsidRPr="00AC2A9F">
          <w:rPr>
            <w:rStyle w:val="Hyperlink"/>
            <w:rFonts w:ascii="Arial" w:hAnsi="Arial" w:cs="Arial"/>
          </w:rPr>
          <w:t>https://www.gov.uk/definition-of-disability-under-equality-act-2010</w:t>
        </w:r>
      </w:hyperlink>
      <w:r>
        <w:rPr>
          <w:rFonts w:ascii="Arial" w:hAnsi="Arial" w:cs="Arial"/>
        </w:rPr>
        <w:t xml:space="preserve"> (Accessed: 5</w:t>
      </w:r>
      <w:r w:rsidRPr="00C961BE">
        <w:rPr>
          <w:rFonts w:ascii="Arial" w:hAnsi="Arial" w:cs="Arial"/>
          <w:vertAlign w:val="superscript"/>
        </w:rPr>
        <w:t>th</w:t>
      </w:r>
      <w:r>
        <w:rPr>
          <w:rFonts w:ascii="Arial" w:hAnsi="Arial" w:cs="Arial"/>
        </w:rPr>
        <w:t xml:space="preserve"> January 2025). </w:t>
      </w:r>
    </w:p>
    <w:p w14:paraId="585C4630" w14:textId="77777777" w:rsidR="00221A89" w:rsidRPr="009030EB" w:rsidRDefault="00221A89" w:rsidP="00071F1F">
      <w:pPr>
        <w:rPr>
          <w:rFonts w:ascii="Arial" w:hAnsi="Arial" w:cs="Arial"/>
        </w:rPr>
      </w:pPr>
      <w:r>
        <w:rPr>
          <w:rFonts w:ascii="Arial" w:hAnsi="Arial" w:cs="Arial"/>
          <w:i/>
          <w:iCs/>
        </w:rPr>
        <w:t xml:space="preserve">Wales Dyslexia </w:t>
      </w:r>
      <w:r>
        <w:rPr>
          <w:rFonts w:ascii="Arial" w:hAnsi="Arial" w:cs="Arial"/>
        </w:rPr>
        <w:t xml:space="preserve">(no date) Welcome to Wales Dyslexia. Available at: </w:t>
      </w:r>
      <w:hyperlink r:id="rId38" w:history="1">
        <w:r w:rsidRPr="002B4335">
          <w:rPr>
            <w:rStyle w:val="Hyperlink"/>
            <w:rFonts w:ascii="Arial" w:hAnsi="Arial" w:cs="Arial"/>
          </w:rPr>
          <w:t>https://www.walesdyslexia.org.uk</w:t>
        </w:r>
      </w:hyperlink>
      <w:r>
        <w:rPr>
          <w:rFonts w:ascii="Arial" w:hAnsi="Arial" w:cs="Arial"/>
        </w:rPr>
        <w:t xml:space="preserve"> (Accessed: 14</w:t>
      </w:r>
      <w:r w:rsidRPr="006957C5">
        <w:rPr>
          <w:rFonts w:ascii="Arial" w:hAnsi="Arial" w:cs="Arial"/>
          <w:vertAlign w:val="superscript"/>
        </w:rPr>
        <w:t>th</w:t>
      </w:r>
      <w:r>
        <w:rPr>
          <w:rFonts w:ascii="Arial" w:hAnsi="Arial" w:cs="Arial"/>
        </w:rPr>
        <w:t xml:space="preserve"> January 2025). </w:t>
      </w:r>
    </w:p>
    <w:p w14:paraId="66FD8231" w14:textId="77777777" w:rsidR="00221A89" w:rsidRDefault="00221A89" w:rsidP="00071F1F">
      <w:pPr>
        <w:rPr>
          <w:rFonts w:ascii="Arial" w:hAnsi="Arial" w:cs="Arial"/>
        </w:rPr>
      </w:pPr>
      <w:r>
        <w:rPr>
          <w:rFonts w:ascii="Arial" w:hAnsi="Arial" w:cs="Arial"/>
        </w:rPr>
        <w:t xml:space="preserve">Yunus, H. and </w:t>
      </w:r>
      <w:proofErr w:type="spellStart"/>
      <w:r>
        <w:rPr>
          <w:rFonts w:ascii="Arial" w:hAnsi="Arial" w:cs="Arial"/>
        </w:rPr>
        <w:t>Aini</w:t>
      </w:r>
      <w:proofErr w:type="spellEnd"/>
      <w:r>
        <w:rPr>
          <w:rFonts w:ascii="Arial" w:hAnsi="Arial" w:cs="Arial"/>
        </w:rPr>
        <w:t xml:space="preserve"> Ahmad, N. (2022) ‘Understanding </w:t>
      </w:r>
      <w:bookmarkStart w:id="13" w:name="_Int_DuF2wOQV"/>
      <w:r>
        <w:rPr>
          <w:rFonts w:ascii="Arial" w:hAnsi="Arial" w:cs="Arial"/>
        </w:rPr>
        <w:t>The</w:t>
      </w:r>
      <w:bookmarkEnd w:id="13"/>
      <w:r>
        <w:rPr>
          <w:rFonts w:ascii="Arial" w:hAnsi="Arial" w:cs="Arial"/>
        </w:rPr>
        <w:t xml:space="preserve"> Definition and Characteristics of Dyslexia’, </w:t>
      </w:r>
      <w:r>
        <w:rPr>
          <w:rFonts w:ascii="Arial" w:hAnsi="Arial" w:cs="Arial"/>
          <w:i/>
          <w:iCs/>
        </w:rPr>
        <w:t xml:space="preserve">Malaysian Journal of Social Sciences and Humanities (MJSSH), </w:t>
      </w:r>
      <w:r>
        <w:rPr>
          <w:rFonts w:ascii="Arial" w:hAnsi="Arial" w:cs="Arial"/>
        </w:rPr>
        <w:t xml:space="preserve">7(5). Available at: </w:t>
      </w:r>
      <w:hyperlink r:id="rId39" w:history="1">
        <w:r w:rsidRPr="00635449">
          <w:rPr>
            <w:rStyle w:val="Hyperlink"/>
            <w:rFonts w:ascii="Arial" w:hAnsi="Arial" w:cs="Arial"/>
          </w:rPr>
          <w:t>https://doi.org/10.47405/mjssh.v7i5.1353</w:t>
        </w:r>
      </w:hyperlink>
      <w:r>
        <w:rPr>
          <w:rFonts w:ascii="Arial" w:hAnsi="Arial" w:cs="Arial"/>
        </w:rPr>
        <w:t xml:space="preserve"> (Accessed: 7</w:t>
      </w:r>
      <w:r w:rsidRPr="00B34906">
        <w:rPr>
          <w:rFonts w:ascii="Arial" w:hAnsi="Arial" w:cs="Arial"/>
          <w:vertAlign w:val="superscript"/>
        </w:rPr>
        <w:t>th</w:t>
      </w:r>
      <w:r>
        <w:rPr>
          <w:rFonts w:ascii="Arial" w:hAnsi="Arial" w:cs="Arial"/>
        </w:rPr>
        <w:t xml:space="preserve"> December 2024). </w:t>
      </w:r>
    </w:p>
    <w:p w14:paraId="26787B14" w14:textId="77777777" w:rsidR="00221A89" w:rsidRPr="007063ED" w:rsidRDefault="00221A89" w:rsidP="00071F1F">
      <w:pPr>
        <w:rPr>
          <w:rFonts w:ascii="Arial" w:hAnsi="Arial" w:cs="Arial"/>
          <w:i/>
          <w:iCs/>
        </w:rPr>
      </w:pPr>
      <w:r>
        <w:rPr>
          <w:rFonts w:ascii="Arial" w:hAnsi="Arial" w:cs="Arial"/>
        </w:rPr>
        <w:t xml:space="preserve">Zaks, Z. (2023) ‘Changing the medial model of disability to the normalisation model of disability: clarifying the past to create a new future direction’, </w:t>
      </w:r>
      <w:r>
        <w:rPr>
          <w:rFonts w:ascii="Arial" w:hAnsi="Arial" w:cs="Arial"/>
          <w:i/>
          <w:iCs/>
        </w:rPr>
        <w:t xml:space="preserve">Disability &amp; Society, </w:t>
      </w:r>
      <w:r>
        <w:rPr>
          <w:rFonts w:ascii="Arial" w:hAnsi="Arial" w:cs="Arial"/>
        </w:rPr>
        <w:t xml:space="preserve">39(12), pp. 3233-3260. Available at: </w:t>
      </w:r>
      <w:hyperlink r:id="rId40" w:history="1">
        <w:r w:rsidRPr="00A8578F">
          <w:rPr>
            <w:rStyle w:val="Hyperlink"/>
            <w:rFonts w:ascii="Arial" w:hAnsi="Arial" w:cs="Arial"/>
          </w:rPr>
          <w:t>https://doi.org/10.1080/09687599.2023.2255926</w:t>
        </w:r>
      </w:hyperlink>
      <w:r>
        <w:rPr>
          <w:rFonts w:ascii="Arial" w:hAnsi="Arial" w:cs="Arial"/>
        </w:rPr>
        <w:t xml:space="preserve"> (Accessed: 9</w:t>
      </w:r>
      <w:r w:rsidRPr="00D451C7">
        <w:rPr>
          <w:rFonts w:ascii="Arial" w:hAnsi="Arial" w:cs="Arial"/>
          <w:vertAlign w:val="superscript"/>
        </w:rPr>
        <w:t>th</w:t>
      </w:r>
      <w:r>
        <w:rPr>
          <w:rFonts w:ascii="Arial" w:hAnsi="Arial" w:cs="Arial"/>
        </w:rPr>
        <w:t xml:space="preserve"> January 2025). </w:t>
      </w:r>
    </w:p>
    <w:p w14:paraId="7716699B" w14:textId="77777777" w:rsidR="00221A89" w:rsidRPr="00C34D79" w:rsidRDefault="00221A89" w:rsidP="00071F1F">
      <w:pPr>
        <w:rPr>
          <w:rFonts w:ascii="Arial" w:hAnsi="Arial" w:cs="Arial"/>
        </w:rPr>
      </w:pPr>
      <w:proofErr w:type="spellStart"/>
      <w:r>
        <w:rPr>
          <w:rFonts w:ascii="Arial" w:hAnsi="Arial" w:cs="Arial"/>
        </w:rPr>
        <w:t>Zaini</w:t>
      </w:r>
      <w:proofErr w:type="spellEnd"/>
      <w:r>
        <w:rPr>
          <w:rFonts w:ascii="Arial" w:hAnsi="Arial" w:cs="Arial"/>
        </w:rPr>
        <w:t xml:space="preserve">, N., </w:t>
      </w:r>
      <w:proofErr w:type="spellStart"/>
      <w:r>
        <w:rPr>
          <w:rFonts w:ascii="Arial" w:hAnsi="Arial" w:cs="Arial"/>
        </w:rPr>
        <w:t>Azhar</w:t>
      </w:r>
      <w:proofErr w:type="spellEnd"/>
      <w:r>
        <w:rPr>
          <w:rFonts w:ascii="Arial" w:hAnsi="Arial" w:cs="Arial"/>
        </w:rPr>
        <w:t xml:space="preserve">, S., </w:t>
      </w:r>
      <w:proofErr w:type="spellStart"/>
      <w:r>
        <w:rPr>
          <w:rFonts w:ascii="Arial" w:hAnsi="Arial" w:cs="Arial"/>
        </w:rPr>
        <w:t>Atan</w:t>
      </w:r>
      <w:proofErr w:type="spellEnd"/>
      <w:r>
        <w:rPr>
          <w:rFonts w:ascii="Arial" w:hAnsi="Arial" w:cs="Arial"/>
        </w:rPr>
        <w:t xml:space="preserve">, M., </w:t>
      </w:r>
      <w:proofErr w:type="spellStart"/>
      <w:r>
        <w:rPr>
          <w:rFonts w:ascii="Arial" w:hAnsi="Arial" w:cs="Arial"/>
        </w:rPr>
        <w:t>Norwahi</w:t>
      </w:r>
      <w:proofErr w:type="spellEnd"/>
      <w:r>
        <w:rPr>
          <w:rFonts w:ascii="Arial" w:hAnsi="Arial" w:cs="Arial"/>
        </w:rPr>
        <w:t xml:space="preserve">, N., Hamid, A. and </w:t>
      </w:r>
      <w:proofErr w:type="spellStart"/>
      <w:r>
        <w:rPr>
          <w:rFonts w:ascii="Arial" w:hAnsi="Arial" w:cs="Arial"/>
        </w:rPr>
        <w:t>Mazlan</w:t>
      </w:r>
      <w:proofErr w:type="spellEnd"/>
      <w:r>
        <w:rPr>
          <w:rFonts w:ascii="Arial" w:hAnsi="Arial" w:cs="Arial"/>
        </w:rPr>
        <w:t xml:space="preserve">, N. (2024) ‘Social Stigma Against Dyslexics: Exploring Public’s Knowledge and Belief’, </w:t>
      </w:r>
      <w:r>
        <w:rPr>
          <w:rFonts w:ascii="Arial" w:hAnsi="Arial" w:cs="Arial"/>
          <w:i/>
          <w:iCs/>
        </w:rPr>
        <w:t xml:space="preserve">International Journal of Academic Research in Business &amp; Social Sciences, </w:t>
      </w:r>
      <w:r>
        <w:rPr>
          <w:rFonts w:ascii="Arial" w:hAnsi="Arial" w:cs="Arial"/>
        </w:rPr>
        <w:t xml:space="preserve">14(6). Available at: </w:t>
      </w:r>
      <w:hyperlink r:id="rId41" w:history="1">
        <w:r w:rsidRPr="000742F1">
          <w:rPr>
            <w:rStyle w:val="Hyperlink"/>
            <w:rFonts w:ascii="Arial" w:hAnsi="Arial" w:cs="Arial"/>
          </w:rPr>
          <w:t>https://kwpublications.com/papers_submitted/10801/social-stigma-against-dyslexics-exploring-publics-knowledge-and-belief.pdf</w:t>
        </w:r>
      </w:hyperlink>
      <w:r>
        <w:rPr>
          <w:rFonts w:ascii="Arial" w:hAnsi="Arial" w:cs="Arial"/>
        </w:rPr>
        <w:t xml:space="preserve"> (Accessed: 13</w:t>
      </w:r>
      <w:r w:rsidRPr="00E8426A">
        <w:rPr>
          <w:rFonts w:ascii="Arial" w:hAnsi="Arial" w:cs="Arial"/>
          <w:vertAlign w:val="superscript"/>
        </w:rPr>
        <w:t>th</w:t>
      </w:r>
      <w:r>
        <w:rPr>
          <w:rFonts w:ascii="Arial" w:hAnsi="Arial" w:cs="Arial"/>
        </w:rPr>
        <w:t xml:space="preserve"> January 2025). </w:t>
      </w:r>
    </w:p>
    <w:p w14:paraId="3DB85190" w14:textId="77777777" w:rsidR="00221A89" w:rsidRPr="00D17CD0" w:rsidRDefault="00221A89" w:rsidP="00945F2C">
      <w:pPr>
        <w:rPr>
          <w:rFonts w:ascii="Arial" w:hAnsi="Arial" w:cs="Arial"/>
          <w:color w:val="000000" w:themeColor="text1"/>
        </w:rPr>
      </w:pPr>
    </w:p>
    <w:p w14:paraId="0B90C93A" w14:textId="77777777" w:rsidR="009C54E0" w:rsidRPr="009C54E0" w:rsidRDefault="009C54E0" w:rsidP="00945F2C">
      <w:pPr>
        <w:rPr>
          <w:rFonts w:ascii="Arial" w:hAnsi="Arial" w:cs="Arial"/>
          <w:color w:val="FF0000"/>
        </w:rPr>
      </w:pPr>
    </w:p>
    <w:p w14:paraId="2B7678B0" w14:textId="77777777" w:rsidR="00A825B1" w:rsidRDefault="00A825B1"/>
    <w:sectPr w:rsidR="00A82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srBKMNgd" int2:invalidationBookmarkName="" int2:hashCode="8lRwIBoTHhJ/6r" int2:id="MbcumpC8">
      <int2:state int2:value="Rejected" int2:type="gram"/>
    </int2:bookmark>
    <int2:bookmark int2:bookmarkName="_Int_YxsiMjhi" int2:invalidationBookmarkName="" int2:hashCode="tH82PitDDAZH8U" int2:id="N5kpZ9WJ">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B1"/>
    <w:rsid w:val="001177F4"/>
    <w:rsid w:val="00145F72"/>
    <w:rsid w:val="001A11D3"/>
    <w:rsid w:val="001C0614"/>
    <w:rsid w:val="00221A89"/>
    <w:rsid w:val="00246A3B"/>
    <w:rsid w:val="00353DD2"/>
    <w:rsid w:val="003D1DE7"/>
    <w:rsid w:val="003D3726"/>
    <w:rsid w:val="00587013"/>
    <w:rsid w:val="005A6976"/>
    <w:rsid w:val="005D0AEE"/>
    <w:rsid w:val="005F51A5"/>
    <w:rsid w:val="007956A4"/>
    <w:rsid w:val="009C54E0"/>
    <w:rsid w:val="00A825B1"/>
    <w:rsid w:val="00AF5B62"/>
    <w:rsid w:val="00D17CD0"/>
    <w:rsid w:val="00DC2F3D"/>
    <w:rsid w:val="00F91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5AA3E3"/>
  <w15:chartTrackingRefBased/>
  <w15:docId w15:val="{CAE6503E-A7F8-EF4E-9134-5FB5E67DE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5B1"/>
    <w:rPr>
      <w:rFonts w:eastAsiaTheme="majorEastAsia" w:cstheme="majorBidi"/>
      <w:color w:val="272727" w:themeColor="text1" w:themeTint="D8"/>
    </w:rPr>
  </w:style>
  <w:style w:type="paragraph" w:styleId="Title">
    <w:name w:val="Title"/>
    <w:basedOn w:val="Normal"/>
    <w:next w:val="Normal"/>
    <w:link w:val="TitleChar"/>
    <w:uiPriority w:val="10"/>
    <w:qFormat/>
    <w:rsid w:val="00A82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5B1"/>
    <w:pPr>
      <w:spacing w:before="160"/>
      <w:jc w:val="center"/>
    </w:pPr>
    <w:rPr>
      <w:i/>
      <w:iCs/>
      <w:color w:val="404040" w:themeColor="text1" w:themeTint="BF"/>
    </w:rPr>
  </w:style>
  <w:style w:type="character" w:customStyle="1" w:styleId="QuoteChar">
    <w:name w:val="Quote Char"/>
    <w:basedOn w:val="DefaultParagraphFont"/>
    <w:link w:val="Quote"/>
    <w:uiPriority w:val="29"/>
    <w:rsid w:val="00A825B1"/>
    <w:rPr>
      <w:i/>
      <w:iCs/>
      <w:color w:val="404040" w:themeColor="text1" w:themeTint="BF"/>
    </w:rPr>
  </w:style>
  <w:style w:type="paragraph" w:styleId="ListParagraph">
    <w:name w:val="List Paragraph"/>
    <w:basedOn w:val="Normal"/>
    <w:uiPriority w:val="34"/>
    <w:qFormat/>
    <w:rsid w:val="00A825B1"/>
    <w:pPr>
      <w:ind w:left="720"/>
      <w:contextualSpacing/>
    </w:pPr>
  </w:style>
  <w:style w:type="character" w:styleId="IntenseEmphasis">
    <w:name w:val="Intense Emphasis"/>
    <w:basedOn w:val="DefaultParagraphFont"/>
    <w:uiPriority w:val="21"/>
    <w:qFormat/>
    <w:rsid w:val="00A825B1"/>
    <w:rPr>
      <w:i/>
      <w:iCs/>
      <w:color w:val="0F4761" w:themeColor="accent1" w:themeShade="BF"/>
    </w:rPr>
  </w:style>
  <w:style w:type="paragraph" w:styleId="IntenseQuote">
    <w:name w:val="Intense Quote"/>
    <w:basedOn w:val="Normal"/>
    <w:next w:val="Normal"/>
    <w:link w:val="IntenseQuoteChar"/>
    <w:uiPriority w:val="30"/>
    <w:qFormat/>
    <w:rsid w:val="00A82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5B1"/>
    <w:rPr>
      <w:i/>
      <w:iCs/>
      <w:color w:val="0F4761" w:themeColor="accent1" w:themeShade="BF"/>
    </w:rPr>
  </w:style>
  <w:style w:type="character" w:styleId="IntenseReference">
    <w:name w:val="Intense Reference"/>
    <w:basedOn w:val="DefaultParagraphFont"/>
    <w:uiPriority w:val="32"/>
    <w:qFormat/>
    <w:rsid w:val="00A825B1"/>
    <w:rPr>
      <w:b/>
      <w:bCs/>
      <w:smallCaps/>
      <w:color w:val="0F4761" w:themeColor="accent1" w:themeShade="BF"/>
      <w:spacing w:val="5"/>
    </w:rPr>
  </w:style>
  <w:style w:type="character" w:styleId="Hyperlink">
    <w:name w:val="Hyperlink"/>
    <w:basedOn w:val="DefaultParagraphFont"/>
    <w:uiPriority w:val="99"/>
    <w:unhideWhenUsed/>
    <w:rsid w:val="00221A8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687599.2021.1907551" TargetMode="External"/><Relationship Id="rId18" Type="http://schemas.openxmlformats.org/officeDocument/2006/relationships/hyperlink" Target="https://urn.fi/URN:NBN:fi-fe2024041819365" TargetMode="External"/><Relationship Id="rId26" Type="http://schemas.openxmlformats.org/officeDocument/2006/relationships/hyperlink" Target="https://digitalcommons.odu.edu/cdse_pubs/77/" TargetMode="External"/><Relationship Id="rId39" Type="http://schemas.openxmlformats.org/officeDocument/2006/relationships/hyperlink" Target="https://doi.org/10.47405/mjssh.v7i5.1353" TargetMode="External"/><Relationship Id="rId21" Type="http://schemas.openxmlformats.org/officeDocument/2006/relationships/hyperlink" Target="https://dyslexiaida.org/definition-of-dyslexia/" TargetMode="External"/><Relationship Id="rId34" Type="http://schemas.openxmlformats.org/officeDocument/2006/relationships/hyperlink" Target="https://doi.org/10.1002/dys.1729" TargetMode="External"/><Relationship Id="rId42" Type="http://schemas.openxmlformats.org/officeDocument/2006/relationships/fontTable" Target="fontTable.xml"/><Relationship Id="rId7" Type="http://schemas.openxmlformats.org/officeDocument/2006/relationships/hyperlink" Target="https://core.ac.uk/reader/481609240" TargetMode="External"/><Relationship Id="rId2" Type="http://schemas.openxmlformats.org/officeDocument/2006/relationships/customXml" Target="../customXml/item2.xml"/><Relationship Id="rId16" Type="http://schemas.openxmlformats.org/officeDocument/2006/relationships/hyperlink" Target="https://estyn.gov.wales/improvement-resources/thematic-report-the-additional-learning-needs-system/" TargetMode="External"/><Relationship Id="rId20" Type="http://schemas.openxmlformats.org/officeDocument/2006/relationships/hyperlink" Target="https://www.theguardian.com/commentisfree/2024/dec/29/children-special-needs-councils-labour-send" TargetMode="External"/><Relationship Id="rId29" Type="http://schemas.openxmlformats.org/officeDocument/2006/relationships/hyperlink" Target="https://doi.org/10.1177/10443894211042323" TargetMode="External"/><Relationship Id="rId41" Type="http://schemas.openxmlformats.org/officeDocument/2006/relationships/hyperlink" Target="https://kwpublications.com/papers_submitted/10801/social-stigma-against-dyslexics-exploring-publics-knowledge-and-belief.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tizensadvice.org.uk/family/education/overview-of-discrimination-in-education/" TargetMode="External"/><Relationship Id="rId24" Type="http://schemas.openxmlformats.org/officeDocument/2006/relationships/hyperlink" Target="https://static1.squarespace.com/static/64c7e6431fb7854549bcd6d0/t/64e67786a3a8fc50e7c9627a/1692825480227/Learn-Journal-2018.pdf" TargetMode="External"/><Relationship Id="rId32" Type="http://schemas.openxmlformats.org/officeDocument/2006/relationships/hyperlink" Target="https://multijournals.org/index.php/excellencia-imje/article/view/71" TargetMode="External"/><Relationship Id="rId37" Type="http://schemas.openxmlformats.org/officeDocument/2006/relationships/hyperlink" Target="https://www.gov.uk/definition-of-disability-under-equality-act-2010" TargetMode="External"/><Relationship Id="rId40" Type="http://schemas.openxmlformats.org/officeDocument/2006/relationships/hyperlink" Target="https://doi.org/10.1080/09687599.2023.2255926" TargetMode="External"/><Relationship Id="rId5" Type="http://schemas.openxmlformats.org/officeDocument/2006/relationships/settings" Target="settings.xml"/><Relationship Id="rId15" Type="http://schemas.openxmlformats.org/officeDocument/2006/relationships/hyperlink" Target="http://dx.doi.org/10.4135/9781473957725" TargetMode="External"/><Relationship Id="rId23" Type="http://schemas.openxmlformats.org/officeDocument/2006/relationships/hyperlink" Target="https://www.nhs.uk/conditions/dyslexia/diagnosis/" TargetMode="External"/><Relationship Id="rId28" Type="http://schemas.openxmlformats.org/officeDocument/2006/relationships/hyperlink" Target="https://doi.org/10.1542/peds.2019-3046" TargetMode="External"/><Relationship Id="rId36" Type="http://schemas.openxmlformats.org/officeDocument/2006/relationships/hyperlink" Target="https://www.gov.wales/evaluation-additional-learning-needs-system-scoping-report-summary-html" TargetMode="External"/><Relationship Id="rId10" Type="http://schemas.openxmlformats.org/officeDocument/2006/relationships/hyperlink" Target="https://doi.org/10.1080/09687599.2019.1669432" TargetMode="External"/><Relationship Id="rId19" Type="http://schemas.openxmlformats.org/officeDocument/2006/relationships/hyperlink" Target="https://doi.org/10.1002/dys.1743" TargetMode="External"/><Relationship Id="rId31" Type="http://schemas.openxmlformats.org/officeDocument/2006/relationships/hyperlink" Target="https://www.ej-edu.org/index.php/ejedu/article/view/519" TargetMode="External"/><Relationship Id="rId44" Type="http://schemas.microsoft.com/office/2020/10/relationships/intelligence" Target="intelligence2.xml"/><Relationship Id="rId4" Type="http://schemas.openxmlformats.org/officeDocument/2006/relationships/styles" Target="styles.xml"/><Relationship Id="rId9" Type="http://schemas.openxmlformats.org/officeDocument/2006/relationships/hyperlink" Target="https://doi.org/10.1177/1358229118820742" TargetMode="External"/><Relationship Id="rId14" Type="http://schemas.openxmlformats.org/officeDocument/2006/relationships/hyperlink" Target="https://doi.org/10.1080/1034912X.2015.1111306" TargetMode="External"/><Relationship Id="rId22" Type="http://schemas.openxmlformats.org/officeDocument/2006/relationships/hyperlink" Target="https://doi.org/10.1002/dys.1593" TargetMode="External"/><Relationship Id="rId27" Type="http://schemas.openxmlformats.org/officeDocument/2006/relationships/hyperlink" Target="https://doi.org/10.1080/03054985.2020.1765756" TargetMode="External"/><Relationship Id="rId30" Type="http://schemas.openxmlformats.org/officeDocument/2006/relationships/hyperlink" Target="https://corescholar.libraries.wright.edu/ejie/vol3/iss4/8/" TargetMode="External"/><Relationship Id="rId35" Type="http://schemas.openxmlformats.org/officeDocument/2006/relationships/hyperlink" Target="https://www.studentachievementsolutions.com/multi-sensory-teaching-approaches-for-students-with-learning-disabilities/" TargetMode="External"/><Relationship Id="rId43" Type="http://schemas.openxmlformats.org/officeDocument/2006/relationships/theme" Target="theme/theme1.xml"/><Relationship Id="rId8" Type="http://schemas.openxmlformats.org/officeDocument/2006/relationships/hyperlink" Target="https://www.bdadyslexia.org.uk/dyslexia/about-dyslexia/signs-of-dyslexia" TargetMode="External"/><Relationship Id="rId3" Type="http://schemas.openxmlformats.org/officeDocument/2006/relationships/customXml" Target="../customXml/item3.xml"/><Relationship Id="rId12" Type="http://schemas.openxmlformats.org/officeDocument/2006/relationships/hyperlink" Target="https://www.youtube.com/watch?v=CjE3tSxhDDg" TargetMode="External"/><Relationship Id="rId17" Type="http://schemas.openxmlformats.org/officeDocument/2006/relationships/hyperlink" Target="https://www.equalityhumanrights.com/equality/equality-act-2010/your-rights-under-equality-act-2010/disability-discrimination" TargetMode="External"/><Relationship Id="rId25" Type="http://schemas.openxmlformats.org/officeDocument/2006/relationships/hyperlink" Target="https://www.researchgate.net/publication/325443392_Promoting_Inclusive_Education_The_Role_of_Teachers'_Competence_and_Attitudes" TargetMode="External"/><Relationship Id="rId33" Type="http://schemas.openxmlformats.org/officeDocument/2006/relationships/hyperlink" Target="https://www.gov.wales/education-changing-additional-learning-needs" TargetMode="External"/><Relationship Id="rId38" Type="http://schemas.openxmlformats.org/officeDocument/2006/relationships/hyperlink" Target="https://www.walesdyslexi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9ABC9C65C9A864FB33241B1CC381314" ma:contentTypeVersion="11" ma:contentTypeDescription="Create a new document." ma:contentTypeScope="" ma:versionID="e844e942492c19b28ce63a3af433c9f4">
  <xsd:schema xmlns:xsd="http://www.w3.org/2001/XMLSchema" xmlns:xs="http://www.w3.org/2001/XMLSchema" xmlns:p="http://schemas.microsoft.com/office/2006/metadata/properties" xmlns:ns2="dc33c860-05b6-4c3a-b333-72ea4b87602b" xmlns:ns3="37ed55de-976e-4972-8829-5a93580226c1" targetNamespace="http://schemas.microsoft.com/office/2006/metadata/properties" ma:root="true" ma:fieldsID="00355fcfe3f2d23b9d49d512cfbc72e1" ns2:_="" ns3:_="">
    <xsd:import namespace="dc33c860-05b6-4c3a-b333-72ea4b87602b"/>
    <xsd:import namespace="37ed55de-976e-4972-8829-5a93580226c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33c860-05b6-4c3a-b333-72ea4b8760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ed55de-976e-4972-8829-5a93580226c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be429a2e-646e-45e8-8071-1dd1935f11c1}" ma:internalName="TaxCatchAll" ma:showField="CatchAllData" ma:web="37ed55de-976e-4972-8829-5a93580226c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7ed55de-976e-4972-8829-5a93580226c1" xsi:nil="true"/>
    <lcf76f155ced4ddcb4097134ff3c332f xmlns="dc33c860-05b6-4c3a-b333-72ea4b87602b">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3156B09-F741-46E5-93B6-9AB3D85108C6}">
  <ds:schemaRefs>
    <ds:schemaRef ds:uri="http://schemas.microsoft.com/sharepoint/v3/contenttype/forms"/>
  </ds:schemaRefs>
</ds:datastoreItem>
</file>

<file path=customXml/itemProps2.xml><?xml version="1.0" encoding="utf-8"?>
<ds:datastoreItem xmlns:ds="http://schemas.openxmlformats.org/officeDocument/2006/customXml" ds:itemID="{25166890-4370-45DD-B997-D992AC6D1920}">
  <ds:schemaRefs>
    <ds:schemaRef ds:uri="http://schemas.microsoft.com/office/2006/metadata/contentType"/>
    <ds:schemaRef ds:uri="http://schemas.microsoft.com/office/2006/metadata/properties/metaAttributes"/>
    <ds:schemaRef ds:uri="http://www.w3.org/2000/xmlns/"/>
    <ds:schemaRef ds:uri="http://www.w3.org/2001/XMLSchema"/>
    <ds:schemaRef ds:uri="dc33c860-05b6-4c3a-b333-72ea4b87602b"/>
    <ds:schemaRef ds:uri="37ed55de-976e-4972-8829-5a93580226c1"/>
  </ds:schemaRefs>
</ds:datastoreItem>
</file>

<file path=customXml/itemProps3.xml><?xml version="1.0" encoding="utf-8"?>
<ds:datastoreItem xmlns:ds="http://schemas.openxmlformats.org/officeDocument/2006/customXml" ds:itemID="{74BEB70E-E630-43D9-A2FA-CC476C5C0C07}">
  <ds:schemaRefs>
    <ds:schemaRef ds:uri="http://schemas.microsoft.com/office/2006/metadata/properties"/>
    <ds:schemaRef ds:uri="http://www.w3.org/2000/xmlns/"/>
    <ds:schemaRef ds:uri="37ed55de-976e-4972-8829-5a93580226c1"/>
    <ds:schemaRef ds:uri="http://www.w3.org/2001/XMLSchema-instance"/>
    <ds:schemaRef ds:uri="dc33c860-05b6-4c3a-b333-72ea4b87602b"/>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4310</Words>
  <Characters>24571</Characters>
  <Application>Microsoft Office Word</Application>
  <DocSecurity>0</DocSecurity>
  <Lines>204</Lines>
  <Paragraphs>57</Paragraphs>
  <ScaleCrop>false</ScaleCrop>
  <Company/>
  <LinksUpToDate>false</LinksUpToDate>
  <CharactersWithSpaces>28824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2025-01-17T12:05:00Z</dcterms:created>
  <dcterms:modified xsi:type="dcterms:W3CDTF">2025-01-17T12:05:00Z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0x010100C9ABC9C65C9A864FB33241B1CC381314</vt:lpwstr>
  </property>
  <property fmtid="{D5CDD505-2E9C-101B-9397-08002B2CF9AE}" pid="3" name="MediaServiceImageTags">
    <vt:lpwstr/>
  </property>
</Properties>
</file>