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76" w:type="dxa"/>
        <w:jc w:val="center"/>
        <w:tblLayout w:type="fixed"/>
        <w:tblLook w:val="0400" w:firstRow="0" w:lastRow="0" w:firstColumn="0" w:lastColumn="0" w:noHBand="0" w:noVBand="1"/>
      </w:tblPr>
      <w:tblGrid>
        <w:gridCol w:w="9576"/>
      </w:tblGrid>
      <w:tr w:rsidR="00D60A7C" w:rsidRPr="00D60A7C" w14:paraId="7DF715CF" w14:textId="77777777" w:rsidTr="00834E69">
        <w:trPr>
          <w:trHeight w:val="1440"/>
          <w:jc w:val="center"/>
        </w:trPr>
        <w:tc>
          <w:tcPr>
            <w:tcW w:w="9576" w:type="dxa"/>
            <w:tcBorders>
              <w:bottom w:val="single" w:sz="4" w:space="0" w:color="4F81BD"/>
            </w:tcBorders>
            <w:vAlign w:val="center"/>
          </w:tcPr>
          <w:p w14:paraId="38ED2D7E" w14:textId="77777777" w:rsidR="00D60A7C" w:rsidRPr="00D60A7C" w:rsidRDefault="00D60A7C" w:rsidP="00D60A7C">
            <w:pPr>
              <w:pBdr>
                <w:top w:val="nil"/>
                <w:left w:val="nil"/>
                <w:bottom w:val="nil"/>
                <w:right w:val="nil"/>
                <w:between w:val="nil"/>
              </w:pBdr>
              <w:spacing w:after="0" w:line="240" w:lineRule="auto"/>
              <w:jc w:val="center"/>
              <w:rPr>
                <w:rFonts w:ascii="Cambria" w:eastAsia="Cambria" w:hAnsi="Cambria" w:cs="Cambria"/>
                <w:color w:val="000000"/>
                <w:kern w:val="0"/>
                <w:sz w:val="80"/>
                <w:szCs w:val="80"/>
                <w:lang w:val="en-US"/>
                <w14:ligatures w14:val="none"/>
              </w:rPr>
            </w:pPr>
            <w:r w:rsidRPr="00D60A7C">
              <w:rPr>
                <w:rFonts w:ascii="Calibri" w:eastAsia="Calibri" w:hAnsi="Calibri" w:cs="Calibri"/>
                <w:b/>
                <w:color w:val="000000"/>
                <w:kern w:val="0"/>
                <w:sz w:val="48"/>
                <w:szCs w:val="48"/>
                <w:lang w:val="en-US"/>
                <w14:ligatures w14:val="none"/>
              </w:rPr>
              <w:t>Critically Reflecting on Methods of Quality Assurance in Early Years Education</w:t>
            </w:r>
          </w:p>
        </w:tc>
      </w:tr>
      <w:tr w:rsidR="00D60A7C" w:rsidRPr="00D60A7C" w14:paraId="7D95438A" w14:textId="77777777" w:rsidTr="00834E69">
        <w:trPr>
          <w:trHeight w:val="720"/>
          <w:jc w:val="center"/>
        </w:trPr>
        <w:tc>
          <w:tcPr>
            <w:tcW w:w="9576" w:type="dxa"/>
            <w:tcBorders>
              <w:top w:val="single" w:sz="4" w:space="0" w:color="4F81BD"/>
            </w:tcBorders>
            <w:vAlign w:val="center"/>
          </w:tcPr>
          <w:p w14:paraId="0B0C9AA4" w14:textId="77777777" w:rsidR="00D60A7C" w:rsidRPr="00D60A7C" w:rsidRDefault="00D60A7C" w:rsidP="00D60A7C">
            <w:pPr>
              <w:pBdr>
                <w:top w:val="nil"/>
                <w:left w:val="nil"/>
                <w:bottom w:val="nil"/>
                <w:right w:val="nil"/>
                <w:between w:val="nil"/>
              </w:pBdr>
              <w:spacing w:after="0" w:line="240" w:lineRule="auto"/>
              <w:jc w:val="center"/>
              <w:rPr>
                <w:rFonts w:ascii="Calibri" w:eastAsia="Calibri" w:hAnsi="Calibri" w:cs="Calibri"/>
                <w:color w:val="000000"/>
                <w:kern w:val="0"/>
                <w:sz w:val="32"/>
                <w:szCs w:val="32"/>
                <w:lang w:val="en-US"/>
                <w14:ligatures w14:val="none"/>
              </w:rPr>
            </w:pPr>
            <w:r w:rsidRPr="00D60A7C">
              <w:rPr>
                <w:rFonts w:ascii="Calibri" w:eastAsia="Calibri" w:hAnsi="Calibri" w:cs="Calibri"/>
                <w:color w:val="000000"/>
                <w:kern w:val="0"/>
                <w:sz w:val="32"/>
                <w:szCs w:val="32"/>
                <w:lang w:val="en-US"/>
                <w14:ligatures w14:val="none"/>
              </w:rPr>
              <w:t>Part 2 – Reflective Report</w:t>
            </w:r>
          </w:p>
        </w:tc>
      </w:tr>
    </w:tbl>
    <w:p w14:paraId="7FEEBF69" w14:textId="77777777" w:rsidR="00D60A7C" w:rsidRDefault="00D60A7C" w:rsidP="00D60A7C">
      <w:pPr>
        <w:spacing w:line="360" w:lineRule="auto"/>
        <w:rPr>
          <w:rFonts w:ascii="Arial" w:hAnsi="Arial" w:cs="Arial"/>
          <w:b/>
          <w:bCs/>
          <w:color w:val="242424"/>
          <w:shd w:val="clear" w:color="auto" w:fill="FAFAFA"/>
        </w:rPr>
      </w:pPr>
    </w:p>
    <w:p w14:paraId="70E9140E" w14:textId="77777777" w:rsidR="00D60A7C" w:rsidRDefault="00D60A7C" w:rsidP="00D60A7C">
      <w:pPr>
        <w:spacing w:line="360" w:lineRule="auto"/>
        <w:rPr>
          <w:rFonts w:ascii="Arial" w:hAnsi="Arial" w:cs="Arial"/>
          <w:b/>
          <w:bCs/>
          <w:color w:val="242424"/>
          <w:shd w:val="clear" w:color="auto" w:fill="FAFAFA"/>
        </w:rPr>
      </w:pPr>
    </w:p>
    <w:p w14:paraId="54568E52" w14:textId="77777777" w:rsidR="00D60A7C" w:rsidRDefault="00D60A7C" w:rsidP="00D60A7C">
      <w:pPr>
        <w:spacing w:line="360" w:lineRule="auto"/>
        <w:rPr>
          <w:rFonts w:ascii="Arial" w:hAnsi="Arial" w:cs="Arial"/>
          <w:b/>
          <w:bCs/>
          <w:color w:val="242424"/>
          <w:shd w:val="clear" w:color="auto" w:fill="FAFAFA"/>
        </w:rPr>
      </w:pPr>
    </w:p>
    <w:p w14:paraId="4101B31D" w14:textId="77777777" w:rsidR="00D60A7C" w:rsidRDefault="00D60A7C" w:rsidP="00D60A7C">
      <w:pPr>
        <w:spacing w:line="360" w:lineRule="auto"/>
        <w:rPr>
          <w:rFonts w:ascii="Arial" w:hAnsi="Arial" w:cs="Arial"/>
          <w:b/>
          <w:bCs/>
          <w:color w:val="242424"/>
          <w:shd w:val="clear" w:color="auto" w:fill="FAFAFA"/>
        </w:rPr>
      </w:pPr>
    </w:p>
    <w:p w14:paraId="5834332C" w14:textId="77777777" w:rsidR="00D60A7C" w:rsidRDefault="00D60A7C" w:rsidP="00D60A7C">
      <w:pPr>
        <w:spacing w:line="360" w:lineRule="auto"/>
        <w:rPr>
          <w:rFonts w:ascii="Arial" w:hAnsi="Arial" w:cs="Arial"/>
          <w:b/>
          <w:bCs/>
          <w:color w:val="242424"/>
          <w:shd w:val="clear" w:color="auto" w:fill="FAFAFA"/>
        </w:rPr>
      </w:pPr>
    </w:p>
    <w:p w14:paraId="2DFB6D6D" w14:textId="77777777" w:rsidR="00D60A7C" w:rsidRDefault="00D60A7C" w:rsidP="00D60A7C">
      <w:pPr>
        <w:spacing w:line="360" w:lineRule="auto"/>
        <w:rPr>
          <w:rFonts w:ascii="Arial" w:hAnsi="Arial" w:cs="Arial"/>
          <w:b/>
          <w:bCs/>
          <w:color w:val="242424"/>
          <w:shd w:val="clear" w:color="auto" w:fill="FAFAFA"/>
        </w:rPr>
      </w:pPr>
    </w:p>
    <w:p w14:paraId="548819E5" w14:textId="77777777" w:rsidR="00D60A7C" w:rsidRDefault="00D60A7C" w:rsidP="00D60A7C">
      <w:pPr>
        <w:spacing w:line="360" w:lineRule="auto"/>
        <w:rPr>
          <w:rFonts w:ascii="Arial" w:hAnsi="Arial" w:cs="Arial"/>
          <w:b/>
          <w:bCs/>
          <w:color w:val="242424"/>
          <w:shd w:val="clear" w:color="auto" w:fill="FAFAFA"/>
        </w:rPr>
      </w:pPr>
    </w:p>
    <w:p w14:paraId="7EFCA0E1" w14:textId="77777777" w:rsidR="00D60A7C" w:rsidRDefault="00D60A7C" w:rsidP="00D60A7C">
      <w:pPr>
        <w:spacing w:line="360" w:lineRule="auto"/>
        <w:rPr>
          <w:rFonts w:ascii="Arial" w:hAnsi="Arial" w:cs="Arial"/>
          <w:b/>
          <w:bCs/>
          <w:color w:val="242424"/>
          <w:shd w:val="clear" w:color="auto" w:fill="FAFAFA"/>
        </w:rPr>
      </w:pPr>
    </w:p>
    <w:p w14:paraId="02C133CD" w14:textId="77777777" w:rsidR="00D60A7C" w:rsidRDefault="00D60A7C" w:rsidP="00D60A7C">
      <w:pPr>
        <w:spacing w:line="360" w:lineRule="auto"/>
        <w:rPr>
          <w:rFonts w:ascii="Arial" w:hAnsi="Arial" w:cs="Arial"/>
          <w:b/>
          <w:bCs/>
          <w:color w:val="242424"/>
          <w:shd w:val="clear" w:color="auto" w:fill="FAFAFA"/>
        </w:rPr>
      </w:pPr>
    </w:p>
    <w:p w14:paraId="4231A87B" w14:textId="77777777" w:rsidR="00D60A7C" w:rsidRDefault="00D60A7C" w:rsidP="00D60A7C">
      <w:pPr>
        <w:spacing w:line="360" w:lineRule="auto"/>
        <w:rPr>
          <w:rFonts w:ascii="Arial" w:hAnsi="Arial" w:cs="Arial"/>
          <w:b/>
          <w:bCs/>
          <w:color w:val="242424"/>
          <w:shd w:val="clear" w:color="auto" w:fill="FAFAFA"/>
        </w:rPr>
      </w:pPr>
    </w:p>
    <w:p w14:paraId="15BFA482" w14:textId="77777777" w:rsidR="00D60A7C" w:rsidRDefault="00D60A7C" w:rsidP="00D60A7C">
      <w:pPr>
        <w:spacing w:line="360" w:lineRule="auto"/>
        <w:rPr>
          <w:rFonts w:ascii="Arial" w:hAnsi="Arial" w:cs="Arial"/>
          <w:b/>
          <w:bCs/>
          <w:color w:val="242424"/>
          <w:shd w:val="clear" w:color="auto" w:fill="FAFAFA"/>
        </w:rPr>
      </w:pPr>
    </w:p>
    <w:p w14:paraId="2929BA33" w14:textId="77777777" w:rsidR="00D60A7C" w:rsidRDefault="00D60A7C" w:rsidP="00D60A7C">
      <w:pPr>
        <w:spacing w:line="360" w:lineRule="auto"/>
        <w:rPr>
          <w:rFonts w:ascii="Arial" w:hAnsi="Arial" w:cs="Arial"/>
          <w:b/>
          <w:bCs/>
          <w:color w:val="242424"/>
          <w:shd w:val="clear" w:color="auto" w:fill="FAFAFA"/>
        </w:rPr>
      </w:pPr>
    </w:p>
    <w:p w14:paraId="6227B9E3" w14:textId="77777777" w:rsidR="00D60A7C" w:rsidRDefault="00D60A7C" w:rsidP="00D60A7C">
      <w:pPr>
        <w:spacing w:line="360" w:lineRule="auto"/>
        <w:rPr>
          <w:rFonts w:ascii="Arial" w:hAnsi="Arial" w:cs="Arial"/>
          <w:b/>
          <w:bCs/>
          <w:color w:val="242424"/>
          <w:shd w:val="clear" w:color="auto" w:fill="FAFAFA"/>
        </w:rPr>
      </w:pPr>
    </w:p>
    <w:p w14:paraId="5FE8FA31" w14:textId="77777777" w:rsidR="00D60A7C" w:rsidRDefault="00D60A7C" w:rsidP="00D60A7C">
      <w:pPr>
        <w:spacing w:line="360" w:lineRule="auto"/>
        <w:rPr>
          <w:rFonts w:ascii="Arial" w:hAnsi="Arial" w:cs="Arial"/>
          <w:b/>
          <w:bCs/>
          <w:color w:val="242424"/>
          <w:shd w:val="clear" w:color="auto" w:fill="FAFAFA"/>
        </w:rPr>
      </w:pPr>
    </w:p>
    <w:p w14:paraId="45D4F586" w14:textId="77777777" w:rsidR="00D60A7C" w:rsidRDefault="00D60A7C" w:rsidP="00D60A7C">
      <w:pPr>
        <w:spacing w:line="360" w:lineRule="auto"/>
        <w:rPr>
          <w:rFonts w:ascii="Arial" w:hAnsi="Arial" w:cs="Arial"/>
          <w:b/>
          <w:bCs/>
          <w:color w:val="242424"/>
          <w:shd w:val="clear" w:color="auto" w:fill="FAFAFA"/>
        </w:rPr>
      </w:pPr>
    </w:p>
    <w:p w14:paraId="33D0B859" w14:textId="77777777" w:rsidR="00D60A7C" w:rsidRDefault="00D60A7C" w:rsidP="00D60A7C">
      <w:pPr>
        <w:spacing w:line="360" w:lineRule="auto"/>
        <w:rPr>
          <w:rFonts w:ascii="Arial" w:hAnsi="Arial" w:cs="Arial"/>
          <w:b/>
          <w:bCs/>
          <w:color w:val="242424"/>
          <w:shd w:val="clear" w:color="auto" w:fill="FAFAFA"/>
        </w:rPr>
      </w:pPr>
    </w:p>
    <w:p w14:paraId="64A05AF7" w14:textId="77777777" w:rsidR="00D60A7C" w:rsidRDefault="00D60A7C" w:rsidP="00D60A7C">
      <w:pPr>
        <w:spacing w:line="360" w:lineRule="auto"/>
        <w:rPr>
          <w:rFonts w:ascii="Arial" w:hAnsi="Arial" w:cs="Arial"/>
          <w:b/>
          <w:bCs/>
          <w:color w:val="242424"/>
          <w:shd w:val="clear" w:color="auto" w:fill="FAFAFA"/>
        </w:rPr>
      </w:pPr>
    </w:p>
    <w:p w14:paraId="718E35DC" w14:textId="77777777" w:rsidR="00D60A7C" w:rsidRDefault="00D60A7C" w:rsidP="00D60A7C">
      <w:pPr>
        <w:spacing w:line="360" w:lineRule="auto"/>
        <w:rPr>
          <w:rFonts w:ascii="Arial" w:hAnsi="Arial" w:cs="Arial"/>
          <w:b/>
          <w:bCs/>
          <w:color w:val="242424"/>
          <w:shd w:val="clear" w:color="auto" w:fill="FAFAFA"/>
        </w:rPr>
      </w:pPr>
    </w:p>
    <w:p w14:paraId="7A02048C" w14:textId="77777777" w:rsidR="00D60A7C" w:rsidRDefault="00D60A7C" w:rsidP="00D60A7C">
      <w:pPr>
        <w:spacing w:line="360" w:lineRule="auto"/>
        <w:rPr>
          <w:rFonts w:ascii="Arial" w:hAnsi="Arial" w:cs="Arial"/>
          <w:b/>
          <w:bCs/>
          <w:color w:val="242424"/>
          <w:shd w:val="clear" w:color="auto" w:fill="FAFAFA"/>
        </w:rPr>
      </w:pPr>
    </w:p>
    <w:p w14:paraId="45581463" w14:textId="77777777" w:rsidR="00D60A7C" w:rsidRDefault="00D60A7C" w:rsidP="00D60A7C">
      <w:pPr>
        <w:spacing w:line="360" w:lineRule="auto"/>
        <w:rPr>
          <w:rFonts w:ascii="Arial" w:hAnsi="Arial" w:cs="Arial"/>
          <w:b/>
          <w:bCs/>
          <w:color w:val="242424"/>
          <w:shd w:val="clear" w:color="auto" w:fill="FAFAFA"/>
        </w:rPr>
      </w:pPr>
    </w:p>
    <w:p w14:paraId="770B8164" w14:textId="77777777" w:rsidR="00D60A7C" w:rsidRDefault="00D60A7C" w:rsidP="00D60A7C">
      <w:pPr>
        <w:spacing w:line="360" w:lineRule="auto"/>
        <w:rPr>
          <w:rFonts w:ascii="Arial" w:hAnsi="Arial" w:cs="Arial"/>
          <w:b/>
          <w:bCs/>
          <w:color w:val="242424"/>
          <w:shd w:val="clear" w:color="auto" w:fill="FAFAFA"/>
        </w:rPr>
      </w:pPr>
    </w:p>
    <w:p w14:paraId="415D5A37" w14:textId="20D7EA3F" w:rsidR="00D60A7C" w:rsidRPr="00D60A7C" w:rsidRDefault="00D60A7C" w:rsidP="00D60A7C">
      <w:pPr>
        <w:pBdr>
          <w:top w:val="nil"/>
          <w:left w:val="nil"/>
          <w:bottom w:val="nil"/>
          <w:right w:val="nil"/>
          <w:between w:val="nil"/>
        </w:pBdr>
        <w:tabs>
          <w:tab w:val="left" w:pos="3700"/>
        </w:tabs>
        <w:spacing w:before="120" w:after="120" w:line="276" w:lineRule="auto"/>
        <w:rPr>
          <w:rFonts w:ascii="Arial" w:eastAsia="Calibri" w:hAnsi="Arial" w:cs="Arial"/>
          <w:kern w:val="0"/>
          <w:lang w:val="en-US"/>
          <w14:ligatures w14:val="none"/>
        </w:rPr>
      </w:pPr>
      <w:r>
        <w:rPr>
          <w:rFonts w:ascii="Calibri" w:eastAsia="Calibri" w:hAnsi="Calibri" w:cs="Calibri"/>
          <w:kern w:val="0"/>
          <w:sz w:val="22"/>
          <w:szCs w:val="22"/>
          <w:lang w:val="en-US"/>
          <w14:ligatures w14:val="none"/>
        </w:rPr>
        <w:lastRenderedPageBreak/>
        <w:tab/>
      </w:r>
      <w:r w:rsidRPr="00D60A7C">
        <w:rPr>
          <w:rFonts w:ascii="Arial" w:eastAsia="Calibri" w:hAnsi="Arial" w:cs="Arial"/>
          <w:kern w:val="0"/>
          <w:lang w:val="en-US"/>
          <w14:ligatures w14:val="none"/>
        </w:rPr>
        <w:t>Table of content</w:t>
      </w:r>
    </w:p>
    <w:p w14:paraId="592103BC" w14:textId="6F9850B6"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2pt0rmbmey55">
        <w:r w:rsidRPr="00D60A7C">
          <w:rPr>
            <w:rFonts w:ascii="Arial" w:eastAsia="Calibri" w:hAnsi="Arial" w:cs="Arial"/>
            <w:smallCaps/>
            <w:color w:val="000000"/>
            <w:kern w:val="0"/>
            <w:lang w:val="en-US"/>
            <w14:ligatures w14:val="none"/>
          </w:rPr>
          <w:t>1.</w:t>
        </w:r>
      </w:hyperlink>
      <w:hyperlink w:anchor="_2pt0rmbmey55">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_2pt0rmbmey55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Introduction</w:t>
      </w:r>
      <w:r w:rsidRPr="00D60A7C">
        <w:rPr>
          <w:rFonts w:ascii="Arial" w:eastAsia="Calibri" w:hAnsi="Arial" w:cs="Arial"/>
          <w:smallCaps/>
          <w:color w:val="000000"/>
          <w:kern w:val="0"/>
          <w:lang w:val="en-US"/>
          <w14:ligatures w14:val="none"/>
        </w:rPr>
        <w:tab/>
        <w:t>2</w:t>
      </w:r>
      <w:r w:rsidRPr="00D60A7C">
        <w:rPr>
          <w:rFonts w:ascii="Arial" w:eastAsia="Calibri" w:hAnsi="Arial" w:cs="Arial"/>
          <w:kern w:val="0"/>
          <w:lang w:val="en-US"/>
          <w14:ligatures w14:val="none"/>
        </w:rPr>
        <w:fldChar w:fldCharType="end"/>
      </w:r>
    </w:p>
    <w:p w14:paraId="62992D9E"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gh797m7m8mef">
        <w:r w:rsidRPr="00D60A7C">
          <w:rPr>
            <w:rFonts w:ascii="Arial" w:eastAsia="Calibri" w:hAnsi="Arial" w:cs="Arial"/>
            <w:smallCaps/>
            <w:color w:val="000000"/>
            <w:kern w:val="0"/>
            <w:lang w:val="en-US"/>
            <w14:ligatures w14:val="none"/>
          </w:rPr>
          <w:t>2.</w:t>
        </w:r>
      </w:hyperlink>
      <w:hyperlink w:anchor="_gh797m7m8mef">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_gh797m7m8mef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The Role of Quality Assurance in Early Years Education</w:t>
      </w:r>
      <w:r w:rsidRPr="00D60A7C">
        <w:rPr>
          <w:rFonts w:ascii="Arial" w:eastAsia="Calibri" w:hAnsi="Arial" w:cs="Arial"/>
          <w:smallCaps/>
          <w:color w:val="000000"/>
          <w:kern w:val="0"/>
          <w:lang w:val="en-US"/>
          <w14:ligatures w14:val="none"/>
        </w:rPr>
        <w:tab/>
        <w:t>2</w:t>
      </w:r>
      <w:r w:rsidRPr="00D60A7C">
        <w:rPr>
          <w:rFonts w:ascii="Arial" w:eastAsia="Calibri" w:hAnsi="Arial" w:cs="Arial"/>
          <w:kern w:val="0"/>
          <w:lang w:val="en-US"/>
          <w14:ligatures w14:val="none"/>
        </w:rPr>
        <w:fldChar w:fldCharType="end"/>
      </w:r>
    </w:p>
    <w:p w14:paraId="2977FCF0"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v23pyehf1gxq">
        <w:r w:rsidRPr="00D60A7C">
          <w:rPr>
            <w:rFonts w:ascii="Arial" w:eastAsia="Calibri" w:hAnsi="Arial" w:cs="Arial"/>
            <w:smallCaps/>
            <w:color w:val="000000"/>
            <w:kern w:val="0"/>
            <w:lang w:val="en-US"/>
            <w14:ligatures w14:val="none"/>
          </w:rPr>
          <w:t>3.</w:t>
        </w:r>
      </w:hyperlink>
      <w:hyperlink w:anchor="_v23pyehf1gxq">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_v23pyehf1gxq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Method 1: NDNA Quality Counts Scheme</w:t>
      </w:r>
      <w:r w:rsidRPr="00D60A7C">
        <w:rPr>
          <w:rFonts w:ascii="Arial" w:eastAsia="Calibri" w:hAnsi="Arial" w:cs="Arial"/>
          <w:smallCaps/>
          <w:color w:val="000000"/>
          <w:kern w:val="0"/>
          <w:lang w:val="en-US"/>
          <w14:ligatures w14:val="none"/>
        </w:rPr>
        <w:tab/>
        <w:t>3</w:t>
      </w:r>
      <w:r w:rsidRPr="00D60A7C">
        <w:rPr>
          <w:rFonts w:ascii="Arial" w:eastAsia="Calibri" w:hAnsi="Arial" w:cs="Arial"/>
          <w:kern w:val="0"/>
          <w:lang w:val="en-US"/>
          <w14:ligatures w14:val="none"/>
        </w:rPr>
        <w:fldChar w:fldCharType="end"/>
      </w:r>
    </w:p>
    <w:p w14:paraId="7B2F444C"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x0rzwjw6a1ut">
        <w:r w:rsidRPr="00D60A7C">
          <w:rPr>
            <w:rFonts w:ascii="Arial" w:eastAsia="Calibri" w:hAnsi="Arial" w:cs="Arial"/>
            <w:smallCaps/>
            <w:color w:val="000000"/>
            <w:kern w:val="0"/>
            <w:lang w:val="en-US"/>
            <w14:ligatures w14:val="none"/>
          </w:rPr>
          <w:t>3.1 Advantages of NDNA Quality Counts</w:t>
        </w:r>
        <w:r w:rsidRPr="00D60A7C">
          <w:rPr>
            <w:rFonts w:ascii="Arial" w:eastAsia="Calibri" w:hAnsi="Arial" w:cs="Arial"/>
            <w:smallCaps/>
            <w:color w:val="000000"/>
            <w:kern w:val="0"/>
            <w:lang w:val="en-US"/>
            <w14:ligatures w14:val="none"/>
          </w:rPr>
          <w:tab/>
          <w:t>4</w:t>
        </w:r>
      </w:hyperlink>
    </w:p>
    <w:p w14:paraId="5F5C11E4"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dqyid79ycxx4">
        <w:r w:rsidRPr="00D60A7C">
          <w:rPr>
            <w:rFonts w:ascii="Arial" w:eastAsia="Calibri" w:hAnsi="Arial" w:cs="Arial"/>
            <w:smallCaps/>
            <w:color w:val="000000"/>
            <w:kern w:val="0"/>
            <w:lang w:val="en-US"/>
            <w14:ligatures w14:val="none"/>
          </w:rPr>
          <w:t>3.2 Limitations of NDNA Quality Counts</w:t>
        </w:r>
        <w:r w:rsidRPr="00D60A7C">
          <w:rPr>
            <w:rFonts w:ascii="Arial" w:eastAsia="Calibri" w:hAnsi="Arial" w:cs="Arial"/>
            <w:smallCaps/>
            <w:color w:val="000000"/>
            <w:kern w:val="0"/>
            <w:lang w:val="en-US"/>
            <w14:ligatures w14:val="none"/>
          </w:rPr>
          <w:tab/>
          <w:t>4</w:t>
        </w:r>
      </w:hyperlink>
    </w:p>
    <w:p w14:paraId="6A274273"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fw7vmueii8g9">
        <w:r w:rsidRPr="00D60A7C">
          <w:rPr>
            <w:rFonts w:ascii="Arial" w:eastAsia="Calibri" w:hAnsi="Arial" w:cs="Arial"/>
            <w:smallCaps/>
            <w:color w:val="000000"/>
            <w:kern w:val="0"/>
            <w:lang w:val="en-US"/>
            <w14:ligatures w14:val="none"/>
          </w:rPr>
          <w:t>4.</w:t>
        </w:r>
      </w:hyperlink>
      <w:hyperlink w:anchor="_fw7vmueii8g9">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_fw7vmueii8g9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Method 2: Early Childhood Environment Rating Scale (ECERS)</w:t>
      </w:r>
      <w:r w:rsidRPr="00D60A7C">
        <w:rPr>
          <w:rFonts w:ascii="Arial" w:eastAsia="Calibri" w:hAnsi="Arial" w:cs="Arial"/>
          <w:smallCaps/>
          <w:color w:val="000000"/>
          <w:kern w:val="0"/>
          <w:lang w:val="en-US"/>
          <w14:ligatures w14:val="none"/>
        </w:rPr>
        <w:tab/>
        <w:t>5</w:t>
      </w:r>
      <w:r w:rsidRPr="00D60A7C">
        <w:rPr>
          <w:rFonts w:ascii="Arial" w:eastAsia="Calibri" w:hAnsi="Arial" w:cs="Arial"/>
          <w:kern w:val="0"/>
          <w:lang w:val="en-US"/>
          <w14:ligatures w14:val="none"/>
        </w:rPr>
        <w:fldChar w:fldCharType="end"/>
      </w:r>
    </w:p>
    <w:p w14:paraId="7F2D21D2"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tuvw93xspdrj">
        <w:r w:rsidRPr="00D60A7C">
          <w:rPr>
            <w:rFonts w:ascii="Arial" w:eastAsia="Calibri" w:hAnsi="Arial" w:cs="Arial"/>
            <w:smallCaps/>
            <w:color w:val="000000"/>
            <w:kern w:val="0"/>
            <w:lang w:val="en-US"/>
            <w14:ligatures w14:val="none"/>
          </w:rPr>
          <w:t>4.1 Advantages of ECERS</w:t>
        </w:r>
        <w:r w:rsidRPr="00D60A7C">
          <w:rPr>
            <w:rFonts w:ascii="Arial" w:eastAsia="Calibri" w:hAnsi="Arial" w:cs="Arial"/>
            <w:smallCaps/>
            <w:color w:val="000000"/>
            <w:kern w:val="0"/>
            <w:lang w:val="en-US"/>
            <w14:ligatures w14:val="none"/>
          </w:rPr>
          <w:tab/>
          <w:t>5</w:t>
        </w:r>
      </w:hyperlink>
    </w:p>
    <w:p w14:paraId="017772A6"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w7y8n47rwa2t">
        <w:r w:rsidRPr="00D60A7C">
          <w:rPr>
            <w:rFonts w:ascii="Arial" w:eastAsia="Calibri" w:hAnsi="Arial" w:cs="Arial"/>
            <w:smallCaps/>
            <w:color w:val="000000"/>
            <w:kern w:val="0"/>
            <w:lang w:val="en-US"/>
            <w14:ligatures w14:val="none"/>
          </w:rPr>
          <w:t>4.2 Limitations of ECERS</w:t>
        </w:r>
        <w:r w:rsidRPr="00D60A7C">
          <w:rPr>
            <w:rFonts w:ascii="Arial" w:eastAsia="Calibri" w:hAnsi="Arial" w:cs="Arial"/>
            <w:smallCaps/>
            <w:color w:val="000000"/>
            <w:kern w:val="0"/>
            <w:lang w:val="en-US"/>
            <w14:ligatures w14:val="none"/>
          </w:rPr>
          <w:tab/>
          <w:t>6</w:t>
        </w:r>
      </w:hyperlink>
    </w:p>
    <w:p w14:paraId="5E75F96F"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uvg8p3cq7og7">
        <w:r w:rsidRPr="00D60A7C">
          <w:rPr>
            <w:rFonts w:ascii="Arial" w:eastAsia="Calibri" w:hAnsi="Arial" w:cs="Arial"/>
            <w:smallCaps/>
            <w:color w:val="000000"/>
            <w:kern w:val="0"/>
            <w:lang w:val="en-US"/>
            <w14:ligatures w14:val="none"/>
          </w:rPr>
          <w:t>5.</w:t>
        </w:r>
      </w:hyperlink>
      <w:hyperlink w:anchor="_uvg8p3cq7og7">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_uvg8p3cq7og7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Comparative Analysis of NDNA Quality Counts Scheme and ECERS</w:t>
      </w:r>
      <w:r w:rsidRPr="00D60A7C">
        <w:rPr>
          <w:rFonts w:ascii="Arial" w:eastAsia="Calibri" w:hAnsi="Arial" w:cs="Arial"/>
          <w:smallCaps/>
          <w:color w:val="000000"/>
          <w:kern w:val="0"/>
          <w:lang w:val="en-US"/>
          <w14:ligatures w14:val="none"/>
        </w:rPr>
        <w:tab/>
        <w:t>7</w:t>
      </w:r>
      <w:r w:rsidRPr="00D60A7C">
        <w:rPr>
          <w:rFonts w:ascii="Arial" w:eastAsia="Calibri" w:hAnsi="Arial" w:cs="Arial"/>
          <w:kern w:val="0"/>
          <w:lang w:val="en-US"/>
          <w14:ligatures w14:val="none"/>
        </w:rPr>
        <w:fldChar w:fldCharType="end"/>
      </w:r>
    </w:p>
    <w:p w14:paraId="6EEEFAD4"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lj8g0m99pnxt">
        <w:r w:rsidRPr="00D60A7C">
          <w:rPr>
            <w:rFonts w:ascii="Arial" w:eastAsia="Calibri" w:hAnsi="Arial" w:cs="Arial"/>
            <w:smallCaps/>
            <w:color w:val="000000"/>
            <w:kern w:val="0"/>
            <w:lang w:val="en-US"/>
            <w14:ligatures w14:val="none"/>
          </w:rPr>
          <w:t>6.</w:t>
        </w:r>
      </w:hyperlink>
      <w:hyperlink w:anchor="_lj8g0m99pnxt">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_lj8g0m99pnxt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Implications for Improving Quality in Early Years Education</w:t>
      </w:r>
      <w:r w:rsidRPr="00D60A7C">
        <w:rPr>
          <w:rFonts w:ascii="Arial" w:eastAsia="Calibri" w:hAnsi="Arial" w:cs="Arial"/>
          <w:smallCaps/>
          <w:color w:val="000000"/>
          <w:kern w:val="0"/>
          <w:lang w:val="en-US"/>
          <w14:ligatures w14:val="none"/>
        </w:rPr>
        <w:tab/>
        <w:t>7</w:t>
      </w:r>
      <w:r w:rsidRPr="00D60A7C">
        <w:rPr>
          <w:rFonts w:ascii="Arial" w:eastAsia="Calibri" w:hAnsi="Arial" w:cs="Arial"/>
          <w:kern w:val="0"/>
          <w:lang w:val="en-US"/>
          <w14:ligatures w14:val="none"/>
        </w:rPr>
        <w:fldChar w:fldCharType="end"/>
      </w:r>
    </w:p>
    <w:p w14:paraId="611984B5"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ggb29x5dctyh">
        <w:r w:rsidRPr="00D60A7C">
          <w:rPr>
            <w:rFonts w:ascii="Arial" w:eastAsia="Calibri" w:hAnsi="Arial" w:cs="Arial"/>
            <w:smallCaps/>
            <w:color w:val="000000"/>
            <w:kern w:val="0"/>
            <w:lang w:val="en-US"/>
            <w14:ligatures w14:val="none"/>
          </w:rPr>
          <w:t>6.1 What Information is Needed to Improve the Provision?</w:t>
        </w:r>
        <w:r w:rsidRPr="00D60A7C">
          <w:rPr>
            <w:rFonts w:ascii="Arial" w:eastAsia="Calibri" w:hAnsi="Arial" w:cs="Arial"/>
            <w:smallCaps/>
            <w:color w:val="000000"/>
            <w:kern w:val="0"/>
            <w:lang w:val="en-US"/>
            <w14:ligatures w14:val="none"/>
          </w:rPr>
          <w:tab/>
          <w:t>7</w:t>
        </w:r>
      </w:hyperlink>
    </w:p>
    <w:p w14:paraId="2B0510F6"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esduemgftujb">
        <w:r w:rsidRPr="00D60A7C">
          <w:rPr>
            <w:rFonts w:ascii="Arial" w:eastAsia="Calibri" w:hAnsi="Arial" w:cs="Arial"/>
            <w:smallCaps/>
            <w:color w:val="000000"/>
            <w:kern w:val="0"/>
            <w:lang w:val="en-US"/>
            <w14:ligatures w14:val="none"/>
          </w:rPr>
          <w:t>6.2 Do NDNA and ECERS Provide This Information?</w:t>
        </w:r>
        <w:r w:rsidRPr="00D60A7C">
          <w:rPr>
            <w:rFonts w:ascii="Arial" w:eastAsia="Calibri" w:hAnsi="Arial" w:cs="Arial"/>
            <w:smallCaps/>
            <w:color w:val="000000"/>
            <w:kern w:val="0"/>
            <w:lang w:val="en-US"/>
            <w14:ligatures w14:val="none"/>
          </w:rPr>
          <w:tab/>
          <w:t>8</w:t>
        </w:r>
      </w:hyperlink>
    </w:p>
    <w:p w14:paraId="7C6874D8" w14:textId="77777777" w:rsidR="00D60A7C" w:rsidRPr="00D60A7C" w:rsidRDefault="00D60A7C" w:rsidP="00D60A7C">
      <w:pPr>
        <w:pBdr>
          <w:top w:val="nil"/>
          <w:left w:val="nil"/>
          <w:bottom w:val="nil"/>
          <w:right w:val="nil"/>
          <w:between w:val="nil"/>
        </w:pBdr>
        <w:tabs>
          <w:tab w:val="right" w:leader="dot" w:pos="9350"/>
        </w:tabs>
        <w:spacing w:after="0" w:line="276" w:lineRule="auto"/>
        <w:ind w:left="220"/>
        <w:rPr>
          <w:rFonts w:ascii="Arial" w:eastAsia="Calibri" w:hAnsi="Arial" w:cs="Arial"/>
          <w:color w:val="000000"/>
          <w:kern w:val="0"/>
          <w:lang w:val="en-US"/>
          <w14:ligatures w14:val="none"/>
        </w:rPr>
      </w:pPr>
      <w:hyperlink w:anchor="_msasonw5nm1k">
        <w:r w:rsidRPr="00D60A7C">
          <w:rPr>
            <w:rFonts w:ascii="Arial" w:eastAsia="Calibri" w:hAnsi="Arial" w:cs="Arial"/>
            <w:smallCaps/>
            <w:color w:val="000000"/>
            <w:kern w:val="0"/>
            <w:lang w:val="en-US"/>
            <w14:ligatures w14:val="none"/>
          </w:rPr>
          <w:t>6.3 What Do These Methods Tell Us?</w:t>
        </w:r>
        <w:r w:rsidRPr="00D60A7C">
          <w:rPr>
            <w:rFonts w:ascii="Arial" w:eastAsia="Calibri" w:hAnsi="Arial" w:cs="Arial"/>
            <w:smallCaps/>
            <w:color w:val="000000"/>
            <w:kern w:val="0"/>
            <w:lang w:val="en-US"/>
            <w14:ligatures w14:val="none"/>
          </w:rPr>
          <w:tab/>
          <w:t>8</w:t>
        </w:r>
      </w:hyperlink>
    </w:p>
    <w:p w14:paraId="4E578D9C" w14:textId="77777777" w:rsidR="00D60A7C" w:rsidRPr="00D60A7C" w:rsidRDefault="00D60A7C" w:rsidP="00D60A7C">
      <w:pPr>
        <w:pBdr>
          <w:top w:val="nil"/>
          <w:left w:val="nil"/>
          <w:bottom w:val="nil"/>
          <w:right w:val="nil"/>
          <w:between w:val="nil"/>
        </w:pBdr>
        <w:tabs>
          <w:tab w:val="left" w:pos="440"/>
          <w:tab w:val="right" w:leader="dot" w:pos="9350"/>
        </w:tabs>
        <w:spacing w:before="120" w:after="120" w:line="276" w:lineRule="auto"/>
        <w:rPr>
          <w:rFonts w:ascii="Arial" w:eastAsia="Calibri" w:hAnsi="Arial" w:cs="Arial"/>
          <w:color w:val="000000"/>
          <w:kern w:val="0"/>
          <w:lang w:val="en-US"/>
          <w14:ligatures w14:val="none"/>
        </w:rPr>
      </w:pPr>
      <w:hyperlink w:anchor="_kmmo919bfzhl">
        <w:r w:rsidRPr="00D60A7C">
          <w:rPr>
            <w:rFonts w:ascii="Arial" w:eastAsia="Calibri" w:hAnsi="Arial" w:cs="Arial"/>
            <w:smallCaps/>
            <w:color w:val="000000"/>
            <w:kern w:val="0"/>
            <w:lang w:val="en-US"/>
            <w14:ligatures w14:val="none"/>
          </w:rPr>
          <w:t>7.</w:t>
        </w:r>
      </w:hyperlink>
      <w:hyperlink w:anchor="_kmmo919bfzhl">
        <w:r w:rsidRPr="00D60A7C">
          <w:rPr>
            <w:rFonts w:ascii="Arial" w:eastAsia="Calibri" w:hAnsi="Arial" w:cs="Arial"/>
            <w:color w:val="000000"/>
            <w:kern w:val="0"/>
            <w:lang w:val="en-US"/>
            <w14:ligatures w14:val="none"/>
          </w:rPr>
          <w:tab/>
        </w:r>
      </w:hyperlink>
      <w:r w:rsidRPr="00D60A7C">
        <w:rPr>
          <w:rFonts w:ascii="Arial" w:eastAsia="Calibri" w:hAnsi="Arial" w:cs="Arial"/>
          <w:kern w:val="0"/>
          <w:lang w:val="en-US"/>
          <w14:ligatures w14:val="none"/>
        </w:rPr>
        <w:fldChar w:fldCharType="begin"/>
      </w:r>
      <w:r w:rsidRPr="00D60A7C">
        <w:rPr>
          <w:rFonts w:ascii="Arial" w:eastAsia="Calibri" w:hAnsi="Arial" w:cs="Arial"/>
          <w:kern w:val="0"/>
          <w:lang w:val="en-US"/>
          <w14:ligatures w14:val="none"/>
        </w:rPr>
        <w:instrText xml:space="preserve"> PAGEREF _kmmo919bfzhl \h </w:instrText>
      </w:r>
      <w:r w:rsidRPr="00D60A7C">
        <w:rPr>
          <w:rFonts w:ascii="Arial" w:eastAsia="Calibri" w:hAnsi="Arial" w:cs="Arial"/>
          <w:kern w:val="0"/>
          <w:lang w:val="en-US"/>
          <w14:ligatures w14:val="none"/>
        </w:rPr>
      </w:r>
      <w:r w:rsidRPr="00D60A7C">
        <w:rPr>
          <w:rFonts w:ascii="Arial" w:eastAsia="Calibri" w:hAnsi="Arial" w:cs="Arial"/>
          <w:kern w:val="0"/>
          <w:lang w:val="en-US"/>
          <w14:ligatures w14:val="none"/>
        </w:rPr>
        <w:fldChar w:fldCharType="separate"/>
      </w:r>
      <w:r w:rsidRPr="00D60A7C">
        <w:rPr>
          <w:rFonts w:ascii="Arial" w:eastAsia="Calibri" w:hAnsi="Arial" w:cs="Arial"/>
          <w:smallCaps/>
          <w:color w:val="000000"/>
          <w:kern w:val="0"/>
          <w:lang w:val="en-US"/>
          <w14:ligatures w14:val="none"/>
        </w:rPr>
        <w:t>Conclusion</w:t>
      </w:r>
      <w:r w:rsidRPr="00D60A7C">
        <w:rPr>
          <w:rFonts w:ascii="Arial" w:eastAsia="Calibri" w:hAnsi="Arial" w:cs="Arial"/>
          <w:smallCaps/>
          <w:color w:val="000000"/>
          <w:kern w:val="0"/>
          <w:lang w:val="en-US"/>
          <w14:ligatures w14:val="none"/>
        </w:rPr>
        <w:tab/>
        <w:t>9</w:t>
      </w:r>
      <w:r w:rsidRPr="00D60A7C">
        <w:rPr>
          <w:rFonts w:ascii="Arial" w:eastAsia="Calibri" w:hAnsi="Arial" w:cs="Arial"/>
          <w:kern w:val="0"/>
          <w:lang w:val="en-US"/>
          <w14:ligatures w14:val="none"/>
        </w:rPr>
        <w:fldChar w:fldCharType="end"/>
      </w:r>
    </w:p>
    <w:p w14:paraId="7B2BCE00" w14:textId="77777777" w:rsidR="00D60A7C" w:rsidRPr="00D60A7C" w:rsidRDefault="00D60A7C" w:rsidP="00D60A7C">
      <w:pPr>
        <w:spacing w:line="360" w:lineRule="auto"/>
        <w:rPr>
          <w:rFonts w:ascii="Arial" w:hAnsi="Arial" w:cs="Arial"/>
          <w:color w:val="242424"/>
          <w:shd w:val="clear" w:color="auto" w:fill="FAFAFA"/>
        </w:rPr>
      </w:pPr>
    </w:p>
    <w:p w14:paraId="18DB7693" w14:textId="77777777" w:rsidR="00D60A7C" w:rsidRDefault="00D60A7C" w:rsidP="00D60A7C">
      <w:pPr>
        <w:spacing w:line="360" w:lineRule="auto"/>
        <w:rPr>
          <w:rFonts w:ascii="Arial" w:hAnsi="Arial" w:cs="Arial"/>
          <w:b/>
          <w:bCs/>
          <w:color w:val="242424"/>
          <w:shd w:val="clear" w:color="auto" w:fill="FAFAFA"/>
        </w:rPr>
      </w:pPr>
    </w:p>
    <w:p w14:paraId="34FAC8B6" w14:textId="77777777" w:rsidR="00D60A7C" w:rsidRDefault="00D60A7C" w:rsidP="00D60A7C">
      <w:pPr>
        <w:spacing w:line="360" w:lineRule="auto"/>
        <w:rPr>
          <w:rFonts w:ascii="Arial" w:hAnsi="Arial" w:cs="Arial"/>
          <w:b/>
          <w:bCs/>
          <w:color w:val="242424"/>
          <w:shd w:val="clear" w:color="auto" w:fill="FAFAFA"/>
        </w:rPr>
      </w:pPr>
    </w:p>
    <w:p w14:paraId="60E2D6B9" w14:textId="77777777" w:rsidR="00D60A7C" w:rsidRDefault="00D60A7C" w:rsidP="00D60A7C">
      <w:pPr>
        <w:spacing w:line="360" w:lineRule="auto"/>
        <w:rPr>
          <w:rFonts w:ascii="Arial" w:hAnsi="Arial" w:cs="Arial"/>
          <w:b/>
          <w:bCs/>
          <w:color w:val="242424"/>
          <w:shd w:val="clear" w:color="auto" w:fill="FAFAFA"/>
        </w:rPr>
      </w:pPr>
    </w:p>
    <w:p w14:paraId="3348A470" w14:textId="77777777" w:rsidR="00D60A7C" w:rsidRDefault="00D60A7C" w:rsidP="00D60A7C">
      <w:pPr>
        <w:spacing w:line="360" w:lineRule="auto"/>
        <w:rPr>
          <w:rFonts w:ascii="Arial" w:hAnsi="Arial" w:cs="Arial"/>
          <w:b/>
          <w:bCs/>
          <w:color w:val="242424"/>
          <w:shd w:val="clear" w:color="auto" w:fill="FAFAFA"/>
        </w:rPr>
      </w:pPr>
    </w:p>
    <w:p w14:paraId="193F0B0D" w14:textId="77777777" w:rsidR="00D60A7C" w:rsidRDefault="00D60A7C" w:rsidP="00D60A7C">
      <w:pPr>
        <w:spacing w:line="360" w:lineRule="auto"/>
        <w:rPr>
          <w:rFonts w:ascii="Arial" w:hAnsi="Arial" w:cs="Arial"/>
          <w:b/>
          <w:bCs/>
          <w:color w:val="242424"/>
          <w:shd w:val="clear" w:color="auto" w:fill="FAFAFA"/>
        </w:rPr>
      </w:pPr>
    </w:p>
    <w:p w14:paraId="2DC3718C" w14:textId="77777777" w:rsidR="00D60A7C" w:rsidRDefault="00D60A7C" w:rsidP="00D60A7C">
      <w:pPr>
        <w:spacing w:line="360" w:lineRule="auto"/>
        <w:rPr>
          <w:rFonts w:ascii="Arial" w:hAnsi="Arial" w:cs="Arial"/>
          <w:b/>
          <w:bCs/>
          <w:color w:val="242424"/>
          <w:shd w:val="clear" w:color="auto" w:fill="FAFAFA"/>
        </w:rPr>
      </w:pPr>
    </w:p>
    <w:p w14:paraId="01633D61" w14:textId="77777777" w:rsidR="00D60A7C" w:rsidRDefault="00D60A7C" w:rsidP="00D60A7C">
      <w:pPr>
        <w:spacing w:line="360" w:lineRule="auto"/>
        <w:rPr>
          <w:rFonts w:ascii="Arial" w:hAnsi="Arial" w:cs="Arial"/>
          <w:b/>
          <w:bCs/>
          <w:color w:val="242424"/>
          <w:shd w:val="clear" w:color="auto" w:fill="FAFAFA"/>
        </w:rPr>
      </w:pPr>
    </w:p>
    <w:p w14:paraId="5CC670B4" w14:textId="77777777" w:rsidR="00D60A7C" w:rsidRDefault="00D60A7C" w:rsidP="00D60A7C">
      <w:pPr>
        <w:spacing w:line="360" w:lineRule="auto"/>
        <w:rPr>
          <w:rFonts w:ascii="Arial" w:hAnsi="Arial" w:cs="Arial"/>
          <w:b/>
          <w:bCs/>
          <w:color w:val="242424"/>
          <w:shd w:val="clear" w:color="auto" w:fill="FAFAFA"/>
        </w:rPr>
      </w:pPr>
    </w:p>
    <w:p w14:paraId="4DAD39F4" w14:textId="77777777" w:rsidR="00D60A7C" w:rsidRDefault="00D60A7C" w:rsidP="00D60A7C">
      <w:pPr>
        <w:spacing w:line="360" w:lineRule="auto"/>
        <w:rPr>
          <w:rFonts w:ascii="Arial" w:hAnsi="Arial" w:cs="Arial"/>
          <w:b/>
          <w:bCs/>
          <w:color w:val="242424"/>
          <w:shd w:val="clear" w:color="auto" w:fill="FAFAFA"/>
        </w:rPr>
      </w:pPr>
    </w:p>
    <w:p w14:paraId="3A9D4F92" w14:textId="77777777" w:rsidR="00D60A7C" w:rsidRDefault="00D60A7C" w:rsidP="00D60A7C">
      <w:pPr>
        <w:spacing w:line="360" w:lineRule="auto"/>
        <w:rPr>
          <w:rFonts w:ascii="Arial" w:hAnsi="Arial" w:cs="Arial"/>
          <w:b/>
          <w:bCs/>
          <w:color w:val="242424"/>
          <w:shd w:val="clear" w:color="auto" w:fill="FAFAFA"/>
        </w:rPr>
      </w:pPr>
    </w:p>
    <w:p w14:paraId="35ABE007" w14:textId="77777777" w:rsidR="00D60A7C" w:rsidRDefault="00D60A7C" w:rsidP="00D60A7C">
      <w:pPr>
        <w:spacing w:line="360" w:lineRule="auto"/>
        <w:rPr>
          <w:rFonts w:ascii="Arial" w:hAnsi="Arial" w:cs="Arial"/>
          <w:b/>
          <w:bCs/>
          <w:color w:val="242424"/>
          <w:shd w:val="clear" w:color="auto" w:fill="FAFAFA"/>
        </w:rPr>
      </w:pPr>
    </w:p>
    <w:p w14:paraId="25406A90" w14:textId="77777777" w:rsidR="00D60A7C" w:rsidRDefault="00D60A7C" w:rsidP="00D60A7C">
      <w:pPr>
        <w:spacing w:line="360" w:lineRule="auto"/>
        <w:rPr>
          <w:rFonts w:ascii="Arial" w:hAnsi="Arial" w:cs="Arial"/>
          <w:b/>
          <w:bCs/>
          <w:color w:val="242424"/>
          <w:shd w:val="clear" w:color="auto" w:fill="FAFAFA"/>
        </w:rPr>
      </w:pPr>
    </w:p>
    <w:p w14:paraId="74C110BA" w14:textId="77777777" w:rsidR="00D60A7C" w:rsidRDefault="00D60A7C" w:rsidP="00D60A7C">
      <w:pPr>
        <w:spacing w:line="360" w:lineRule="auto"/>
        <w:rPr>
          <w:rFonts w:ascii="Arial" w:hAnsi="Arial" w:cs="Arial"/>
          <w:b/>
          <w:bCs/>
          <w:color w:val="242424"/>
          <w:shd w:val="clear" w:color="auto" w:fill="FAFAFA"/>
        </w:rPr>
      </w:pPr>
    </w:p>
    <w:p w14:paraId="2E85F079" w14:textId="77777777" w:rsidR="00D60A7C" w:rsidRDefault="00D60A7C" w:rsidP="00D60A7C">
      <w:pPr>
        <w:spacing w:line="360" w:lineRule="auto"/>
        <w:rPr>
          <w:rFonts w:ascii="Arial" w:hAnsi="Arial" w:cs="Arial"/>
          <w:b/>
          <w:bCs/>
          <w:color w:val="242424"/>
          <w:shd w:val="clear" w:color="auto" w:fill="FAFAFA"/>
        </w:rPr>
      </w:pPr>
    </w:p>
    <w:p w14:paraId="0758AAAD" w14:textId="77777777" w:rsidR="00D60A7C" w:rsidRDefault="00D60A7C" w:rsidP="00D60A7C">
      <w:pPr>
        <w:spacing w:line="360" w:lineRule="auto"/>
        <w:rPr>
          <w:rFonts w:ascii="Arial" w:hAnsi="Arial" w:cs="Arial"/>
          <w:b/>
          <w:bCs/>
          <w:color w:val="242424"/>
          <w:shd w:val="clear" w:color="auto" w:fill="FAFAFA"/>
        </w:rPr>
      </w:pPr>
    </w:p>
    <w:p w14:paraId="5FDBD92A" w14:textId="63672739" w:rsidR="00E21511" w:rsidRPr="00B737EB" w:rsidRDefault="00E21511" w:rsidP="00D60A7C">
      <w:pPr>
        <w:spacing w:line="360" w:lineRule="auto"/>
        <w:rPr>
          <w:rFonts w:ascii="Arial" w:hAnsi="Arial" w:cs="Arial"/>
          <w:b/>
          <w:bCs/>
          <w:color w:val="242424"/>
          <w:shd w:val="clear" w:color="auto" w:fill="FAFAFA"/>
        </w:rPr>
      </w:pPr>
      <w:r w:rsidRPr="00B737EB">
        <w:rPr>
          <w:rFonts w:ascii="Arial" w:hAnsi="Arial" w:cs="Arial"/>
          <w:b/>
          <w:bCs/>
          <w:color w:val="242424"/>
          <w:shd w:val="clear" w:color="auto" w:fill="FAFAFA"/>
        </w:rPr>
        <w:t>Introduction-</w:t>
      </w:r>
    </w:p>
    <w:p w14:paraId="52D26FAF" w14:textId="5D1A953B" w:rsidR="0086329F" w:rsidRPr="00B737EB" w:rsidRDefault="00E21511" w:rsidP="00D60A7C">
      <w:pPr>
        <w:spacing w:line="360" w:lineRule="auto"/>
        <w:rPr>
          <w:rFonts w:ascii="Arial" w:hAnsi="Arial" w:cs="Arial"/>
          <w:color w:val="242424"/>
          <w:shd w:val="clear" w:color="auto" w:fill="FAFAFA"/>
        </w:rPr>
      </w:pPr>
      <w:r w:rsidRPr="00B737EB">
        <w:rPr>
          <w:rFonts w:ascii="Arial" w:hAnsi="Arial" w:cs="Arial"/>
          <w:color w:val="242424"/>
          <w:shd w:val="clear" w:color="auto" w:fill="FAFAFA"/>
        </w:rPr>
        <w:t>The quality of early years education refers to how well an early childhood service supports a child's development in a stimulating, enriching, and safe environment that fosters cognitive, social, emotional, and physical growth (Pianta, Downer, and Hamre, 2016). Important aspects of quality include staff qualifications and training, organization and management, leadership, teaching methods, and the relationships between educators and children (Sylva et al., 2004). Additionally, it encompasses safety, integration, and parental involvement to provide children with the best possible start in life.</w:t>
      </w:r>
    </w:p>
    <w:p w14:paraId="270FD2CF"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Quality is a fundamental aspect of early childhood education and care. Numerous studies indicate that children in high-quality early childhood settings achieve better academic outcomes, improved language skills, and enhanced social and emotional well-being (Melhuish et al., 2015). These benefits extend into later childhood, leading to better educational achievements, improved job prospects, and reduced risk of social exclusion (García et al., 2017). Therefore, early years provision should be viewed as an investment in human development.</w:t>
      </w:r>
    </w:p>
    <w:p w14:paraId="25170663"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While adhering to legal standards like the Early Years Foundation Stage (EYFS) is beneficial, true excellence goes beyond these guidelines. Organizations can adopt voluntary quality assurance (QA) frameworks such as the NDNA Quality Counts Scheme and the Early Childhood Environment Rating Scale (ECERS) to foster continuous improvement. These frameworks help measure progress, identify areas for enhancement, and refine practices based on research. By implementing such QA mechanisms, early years providers can ensure they create environments that cater to every child's developmental needs.</w:t>
      </w:r>
    </w:p>
    <w:p w14:paraId="7F408857" w14:textId="77777777" w:rsidR="00E21511" w:rsidRPr="00B737EB" w:rsidRDefault="00E21511" w:rsidP="00D60A7C">
      <w:pPr>
        <w:pStyle w:val="NormalWeb"/>
        <w:shd w:val="clear" w:color="auto" w:fill="FAFAFA"/>
        <w:spacing w:line="360" w:lineRule="auto"/>
        <w:rPr>
          <w:rFonts w:ascii="Arial" w:hAnsi="Arial" w:cs="Arial"/>
          <w:b/>
          <w:color w:val="242424"/>
        </w:rPr>
      </w:pPr>
      <w:r w:rsidRPr="00E21511">
        <w:rPr>
          <w:rFonts w:ascii="Arial" w:hAnsi="Arial" w:cs="Arial"/>
          <w:b/>
          <w:color w:val="242424"/>
        </w:rPr>
        <w:t>The Role of Quality Assurance in Early Years Education</w:t>
      </w:r>
    </w:p>
    <w:p w14:paraId="5E964074" w14:textId="39A4B856" w:rsidR="00E21511" w:rsidRPr="00B737EB" w:rsidRDefault="00E21511" w:rsidP="00D60A7C">
      <w:pPr>
        <w:pStyle w:val="NormalWeb"/>
        <w:shd w:val="clear" w:color="auto" w:fill="FAFAFA"/>
        <w:spacing w:line="360" w:lineRule="auto"/>
        <w:rPr>
          <w:rFonts w:ascii="Arial" w:hAnsi="Arial" w:cs="Arial"/>
          <w:b/>
          <w:color w:val="242424"/>
        </w:rPr>
      </w:pPr>
      <w:r w:rsidRPr="00B737EB">
        <w:rPr>
          <w:rFonts w:ascii="Arial" w:hAnsi="Arial" w:cs="Arial"/>
          <w:color w:val="242424"/>
        </w:rPr>
        <w:t xml:space="preserve">Quality assurance (QA) in early childhood education focuses on continuously and intentionally improving the quality of care and learning for young children. Unlike basic regulatory compliance, QA emphasizes ongoing quality enhancement through </w:t>
      </w:r>
      <w:r w:rsidRPr="00B737EB">
        <w:rPr>
          <w:rFonts w:ascii="Arial" w:hAnsi="Arial" w:cs="Arial"/>
          <w:color w:val="242424"/>
        </w:rPr>
        <w:lastRenderedPageBreak/>
        <w:t>structured evaluations, feedback mechanisms, and professional development (</w:t>
      </w:r>
      <w:proofErr w:type="spellStart"/>
      <w:r w:rsidRPr="00B737EB">
        <w:rPr>
          <w:rFonts w:ascii="Arial" w:hAnsi="Arial" w:cs="Arial"/>
          <w:color w:val="242424"/>
        </w:rPr>
        <w:t>Oktarina</w:t>
      </w:r>
      <w:proofErr w:type="spellEnd"/>
      <w:r w:rsidRPr="00B737EB">
        <w:rPr>
          <w:rFonts w:ascii="Arial" w:hAnsi="Arial" w:cs="Arial"/>
          <w:color w:val="242424"/>
        </w:rPr>
        <w:t xml:space="preserve"> et al., 2023). It covers various aspects, including curriculum effectiveness, staff training, leadership quality, child well-being, and parental involvement. Implementing QA strategies creates environments that support holistic development and foster lifelong learning outcomes (Adlerstein Grimberg and Cortazar, 2022).</w:t>
      </w:r>
    </w:p>
    <w:p w14:paraId="45338678"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Continuous improvement is a key function of QA, driven by both internal and external assessments of progress. Tools like the NDNA Quality Counts Scheme and the Early Childhood Environment Rating Scale (ECERS) help settings systematically evaluate strengths and weaknesses to align teaching methods, resources, and policies with best practices (Butler, 2017). Regular assessment and feedback cycles enable iterative improvements for both educators and children.</w:t>
      </w:r>
    </w:p>
    <w:p w14:paraId="64BA8BBF"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Moreover, QA contributes to child development by ensuring learning environments are engaging, safe, and developmentally appropriate (</w:t>
      </w:r>
      <w:proofErr w:type="spellStart"/>
      <w:r w:rsidRPr="00B737EB">
        <w:rPr>
          <w:rFonts w:ascii="Arial" w:hAnsi="Arial" w:cs="Arial"/>
          <w:color w:val="242424"/>
        </w:rPr>
        <w:t>Wehachart</w:t>
      </w:r>
      <w:proofErr w:type="spellEnd"/>
      <w:r w:rsidRPr="00B737EB">
        <w:rPr>
          <w:rFonts w:ascii="Arial" w:hAnsi="Arial" w:cs="Arial"/>
          <w:color w:val="242424"/>
        </w:rPr>
        <w:t>, 2025). High-quality settings promote cognitive, social, and emotional growth, enhancing school readiness and future academic success (Melhuish et al., 2015). QA also plays a crucial role in staff training and leadership development, motivating educators to pursue ongoing professional learning. Strong leadership is essential to foster a culture of continuous improvement and guide staff in effective pedagogical practices (Asamoah et al., 2025). Finally, QA encourages parental involvement, as families who trust the quality of education are more likely to actively participate in their children's learning process.</w:t>
      </w:r>
    </w:p>
    <w:p w14:paraId="5CDA71D7" w14:textId="77777777" w:rsidR="00E21511" w:rsidRPr="00B737EB" w:rsidRDefault="00E21511" w:rsidP="00D60A7C">
      <w:pPr>
        <w:spacing w:line="360" w:lineRule="auto"/>
        <w:rPr>
          <w:rFonts w:ascii="Arial" w:hAnsi="Arial" w:cs="Arial"/>
        </w:rPr>
      </w:pPr>
    </w:p>
    <w:p w14:paraId="615EF0B1"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Method 1. NDNA Quality count scheme</w:t>
      </w:r>
    </w:p>
    <w:p w14:paraId="76C9CE1C" w14:textId="2180B2FA"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The Quality Counts Scheme, developed by NDNA, is a voluntary quality assurance procedure that nurseries can use to enhance their services beyond mandatory standards. This system focuses on specific standards related to nursery development, including leadership, staff training, curriculum, child protection, welfare, and the involvement of children and parents (NDNA, 2025). It provides a structured self-evaluation process to help nurseries continuously improve by adopting best practices in early years education based on the latest research.</w:t>
      </w:r>
    </w:p>
    <w:p w14:paraId="36F50621"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lastRenderedPageBreak/>
        <w:t>The foundation of the NDNA Quality Counts Scheme is built on themes identified by their research team as effective, such as leadership, learning environments, culturally competent practices, and family collaboration (NDNA, 2025). Unlike many early years studies that focus on a single theme, this research takes a multidimensional approach. The framework offers guidance and solutions for addressing weaknesses identified within nurseries. Additionally, it promotes professional growth among staff, encouraging them to stay informed about current issues in early childhood education (Evans, 2012).</w:t>
      </w:r>
    </w:p>
    <w:p w14:paraId="6EF81D1B"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055A35E8" w14:textId="70D2C066"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Advantages of Quality Counts</w:t>
      </w:r>
    </w:p>
    <w:p w14:paraId="56941318" w14:textId="1A248049"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The NDNA Quality Counts Scheme emphasizes ongoing professional development and self-reflection, which are key strengths. Accreditation involves both internal and external assessments, fostering a culture of organizational learning and change (Evans, 2012). Research shows that well-trained early years workers significantly enhance educational outcomes (Sylva et al., 2004).</w:t>
      </w:r>
    </w:p>
    <w:p w14:paraId="09AD6CBE"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Leadership and management are crucial strengths within the framework. Strategic decision-making and effective governance help maintain high standards in early years settings, advocating for leadership excellence (NDNA, 2025). Additionally, the scheme promotes parental involvement, as collaboration between educators and families supports children's development (Melhuish et al., 2015).</w:t>
      </w:r>
    </w:p>
    <w:p w14:paraId="7E7458A5"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107B080C" w14:textId="2D144A55"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Disadvantage of Quality Counts</w:t>
      </w:r>
    </w:p>
    <w:p w14:paraId="67F62449"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6A14FE53"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The NDNA Quality Counts system offers several benefits for early years settings but also has limitations that need consideration. One major challenge with implementing ECR is its high resource and financial demands (</w:t>
      </w:r>
      <w:proofErr w:type="spellStart"/>
      <w:r w:rsidRPr="00B737EB">
        <w:rPr>
          <w:rFonts w:ascii="Arial" w:hAnsi="Arial" w:cs="Arial"/>
          <w:color w:val="242424"/>
        </w:rPr>
        <w:t>Rawstrone</w:t>
      </w:r>
      <w:proofErr w:type="spellEnd"/>
      <w:r w:rsidRPr="00B737EB">
        <w:rPr>
          <w:rFonts w:ascii="Arial" w:hAnsi="Arial" w:cs="Arial"/>
          <w:color w:val="242424"/>
        </w:rPr>
        <w:t>, 2015). The costs associated with personnel training, documentation preparation, and external evaluation for accreditation can be significant obstacles for nurseries with limited staff and budgets.</w:t>
      </w:r>
    </w:p>
    <w:p w14:paraId="426DA81E"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 xml:space="preserve">Using self-assessment as a broad evaluation method through Quality Counts in 2025 may lead to biased results. External audits provide more objective measures compared to subjective reports from parents and staff. While the framework covers </w:t>
      </w:r>
      <w:r w:rsidRPr="00B737EB">
        <w:rPr>
          <w:rFonts w:ascii="Arial" w:hAnsi="Arial" w:cs="Arial"/>
          <w:color w:val="242424"/>
        </w:rPr>
        <w:lastRenderedPageBreak/>
        <w:t>general areas of early years education, it lacks detailed guidance on teaching strategies (Gurung and Schwartz, 2011), which can limit its impact on educational methods.</w:t>
      </w:r>
    </w:p>
    <w:p w14:paraId="580A80D7"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07FED964"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b/>
          <w:bCs/>
          <w:color w:val="242424"/>
        </w:rPr>
      </w:pPr>
      <w:r w:rsidRPr="00B737EB">
        <w:rPr>
          <w:rFonts w:ascii="Arial" w:hAnsi="Arial" w:cs="Arial"/>
          <w:b/>
          <w:bCs/>
          <w:color w:val="242424"/>
        </w:rPr>
        <w:t>Method 2: Early Childhood Environment Rating Scale</w:t>
      </w:r>
    </w:p>
    <w:p w14:paraId="7AD05DCE" w14:textId="3A7079D6"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The Early Childhood Environment Rating Scale (ECERS) is a key assessment tool used by professionals to evaluate the overall learning environment of early childhood facilities. Developed by Harms, Clifford, and Cryer in 1998, ECERS is an observational system that assesses various aspects of early childhood education quality, including space and furnishings, personal care, language and literacy, learning activities, interactions, program structure, and staff and parent provisions. This tool enables inspectors to conduct comprehensive evaluations of both physical and social spaces, identifying strengths and areas for improvement (Harms, Clifford, and Cryer, 1998).</w:t>
      </w:r>
    </w:p>
    <w:p w14:paraId="26AB9695"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Developmental assessments using ECERS are carried out by trained external observers who use a standardized scoring system, ranging from 1 (inadequate) to 7 (excellent). ECERS is valuable in both research on quality and practice-based interventions at national and individual nursery levels, providing systematic evaluation mechanisms for consistent quality assessments across various early childhood facilities. Empirical research supports the framework of this tool, showcasing best practice standards in early childhood education (Gordon et al., 2013).</w:t>
      </w:r>
    </w:p>
    <w:p w14:paraId="66842D5B"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0C94D7EC"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456C1DBA" w14:textId="77777777"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Advantages of ECERS</w:t>
      </w:r>
    </w:p>
    <w:p w14:paraId="7C446CFE" w14:textId="1BB188C5" w:rsidR="00E21511" w:rsidRPr="00B737EB" w:rsidRDefault="00E21511"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 xml:space="preserve">The primary strength of the Early Childhood Environment Rating Scale (ECERS) is its systematic approach, which allows for a thorough assessment of quality. Unlike other quality assurance methods that focus solely on staff education or curriculum development, ECERS evaluates multiple elements that contribute to an excellent early </w:t>
      </w:r>
      <w:r w:rsidR="00D60A7C" w:rsidRPr="00B737EB">
        <w:rPr>
          <w:rFonts w:ascii="Arial" w:hAnsi="Arial" w:cs="Arial"/>
          <w:color w:val="242424"/>
        </w:rPr>
        <w:t>year’s</w:t>
      </w:r>
      <w:r w:rsidRPr="00B737EB">
        <w:rPr>
          <w:rFonts w:ascii="Arial" w:hAnsi="Arial" w:cs="Arial"/>
          <w:color w:val="242424"/>
        </w:rPr>
        <w:t xml:space="preserve"> educational setting (Harms, Clifford, and Cryer, 1998). Child outcomes are significantly influenced by the quality of interactions between staff and children, </w:t>
      </w:r>
      <w:r w:rsidRPr="00B737EB">
        <w:rPr>
          <w:rFonts w:ascii="Arial" w:hAnsi="Arial" w:cs="Arial"/>
          <w:color w:val="242424"/>
        </w:rPr>
        <w:lastRenderedPageBreak/>
        <w:t>the accessibility of educational resources, and the physical learning environment (Melhuish et al., 2015).</w:t>
      </w:r>
    </w:p>
    <w:p w14:paraId="6816486D"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ECERS has become a globally recognized assessment tool, enabling effective quality comparisons across different geographical areas and contexts. Researchers have validated it over several decades as a reliable evaluation instrument (Sylva et al., 2004). The detailed feedback provided by ECERS helps practitioners create targeted interventions to improve their provision areas (Harms et al., 1998).</w:t>
      </w:r>
    </w:p>
    <w:p w14:paraId="7B925D56"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1F0D5F79" w14:textId="77777777" w:rsidR="00052835" w:rsidRPr="00B737EB" w:rsidRDefault="00052835"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Limitation of ECERS</w:t>
      </w:r>
    </w:p>
    <w:p w14:paraId="16FCE4B1" w14:textId="61F8C0E8" w:rsidR="00052835" w:rsidRPr="00B737EB" w:rsidRDefault="00052835"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While ECERS offers numerous benefits, it also has specific limitations. One major drawback is its reliance on external observation (Harms, Clifford, and Cryer, 1998). Although the structured scoring system aims for consistency, reliability issues can arise when different observers evaluate the same setting (Gordon et al., 2013).</w:t>
      </w:r>
    </w:p>
    <w:p w14:paraId="7EDE0D53" w14:textId="77777777" w:rsidR="00052835" w:rsidRPr="00B737EB" w:rsidRDefault="00052835"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Another limitation is that ECERS focuses on environmental factors and does not directly measure child development outcomes, which are crucial for assessing the effectiveness of early years provision (Harms, Clifford, and Cryer, 1998). While it evaluates interaction quality and activity planning, it does not track children's progress directly. Additionally, the assessment process is slow and resource-intensive, requiring professional observers to make detailed evaluations. This can be challenging for smaller settings with limited budgets and staff capacity.</w:t>
      </w:r>
    </w:p>
    <w:p w14:paraId="4471F03A" w14:textId="77777777" w:rsidR="00E21511" w:rsidRPr="00B737EB" w:rsidRDefault="00E21511" w:rsidP="00D60A7C">
      <w:pPr>
        <w:pStyle w:val="NormalWeb"/>
        <w:shd w:val="clear" w:color="auto" w:fill="FAFAFA"/>
        <w:spacing w:before="0" w:beforeAutospacing="0" w:after="0" w:afterAutospacing="0" w:line="360" w:lineRule="auto"/>
        <w:rPr>
          <w:rFonts w:ascii="Arial" w:hAnsi="Arial" w:cs="Arial"/>
          <w:color w:val="242424"/>
        </w:rPr>
      </w:pPr>
    </w:p>
    <w:p w14:paraId="263197EE" w14:textId="77777777" w:rsidR="00052835" w:rsidRPr="00052835" w:rsidRDefault="00052835" w:rsidP="00D60A7C">
      <w:pPr>
        <w:keepNext/>
        <w:keepLines/>
        <w:spacing w:before="480" w:after="0" w:line="360" w:lineRule="auto"/>
        <w:jc w:val="both"/>
        <w:outlineLvl w:val="0"/>
        <w:rPr>
          <w:rFonts w:ascii="Arial" w:eastAsia="Cambria" w:hAnsi="Arial" w:cs="Arial"/>
          <w:b/>
          <w:color w:val="366091"/>
          <w:kern w:val="0"/>
          <w14:ligatures w14:val="none"/>
        </w:rPr>
      </w:pPr>
      <w:r w:rsidRPr="00052835">
        <w:rPr>
          <w:rFonts w:ascii="Arial" w:eastAsia="Cambria" w:hAnsi="Arial" w:cs="Arial"/>
          <w:b/>
          <w:color w:val="366091"/>
          <w:kern w:val="0"/>
          <w14:ligatures w14:val="none"/>
        </w:rPr>
        <w:t>Comparative Analysis of NDNA Quality Counts Scheme and ECERS</w:t>
      </w:r>
    </w:p>
    <w:tbl>
      <w:tblPr>
        <w:tblW w:w="9576" w:type="dxa"/>
        <w:tblInd w:w="-108"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2178"/>
        <w:gridCol w:w="3600"/>
        <w:gridCol w:w="3798"/>
      </w:tblGrid>
      <w:tr w:rsidR="00052835" w:rsidRPr="00052835" w14:paraId="0FB6630A" w14:textId="77777777" w:rsidTr="00834E69">
        <w:trPr>
          <w:trHeight w:val="511"/>
        </w:trPr>
        <w:tc>
          <w:tcPr>
            <w:tcW w:w="2178" w:type="dxa"/>
            <w:vAlign w:val="center"/>
          </w:tcPr>
          <w:p w14:paraId="579E4E97"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Criteria</w:t>
            </w:r>
          </w:p>
        </w:tc>
        <w:tc>
          <w:tcPr>
            <w:tcW w:w="3600" w:type="dxa"/>
            <w:vAlign w:val="center"/>
          </w:tcPr>
          <w:p w14:paraId="6F39DB7B"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NDNA</w:t>
            </w:r>
          </w:p>
        </w:tc>
        <w:tc>
          <w:tcPr>
            <w:tcW w:w="3798" w:type="dxa"/>
            <w:vAlign w:val="center"/>
          </w:tcPr>
          <w:p w14:paraId="19A5FBB7"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ECERS</w:t>
            </w:r>
          </w:p>
        </w:tc>
      </w:tr>
      <w:tr w:rsidR="00052835" w:rsidRPr="00052835" w14:paraId="0F70CE9D" w14:textId="77777777" w:rsidTr="00834E69">
        <w:tc>
          <w:tcPr>
            <w:tcW w:w="2178" w:type="dxa"/>
            <w:vAlign w:val="center"/>
          </w:tcPr>
          <w:p w14:paraId="63023C04"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Focus</w:t>
            </w:r>
          </w:p>
        </w:tc>
        <w:tc>
          <w:tcPr>
            <w:tcW w:w="3600" w:type="dxa"/>
            <w:vAlign w:val="center"/>
          </w:tcPr>
          <w:p w14:paraId="67C546EF"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Leadership, curriculum, parental engagement</w:t>
            </w:r>
          </w:p>
        </w:tc>
        <w:tc>
          <w:tcPr>
            <w:tcW w:w="3798" w:type="dxa"/>
            <w:vAlign w:val="center"/>
          </w:tcPr>
          <w:p w14:paraId="163F24BB"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Learning environment, child engagement</w:t>
            </w:r>
          </w:p>
        </w:tc>
      </w:tr>
      <w:tr w:rsidR="00052835" w:rsidRPr="00052835" w14:paraId="41C19645" w14:textId="77777777" w:rsidTr="00834E69">
        <w:tc>
          <w:tcPr>
            <w:tcW w:w="2178" w:type="dxa"/>
            <w:vAlign w:val="center"/>
          </w:tcPr>
          <w:p w14:paraId="75B304BF"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Assessment Type</w:t>
            </w:r>
          </w:p>
        </w:tc>
        <w:tc>
          <w:tcPr>
            <w:tcW w:w="3600" w:type="dxa"/>
            <w:vAlign w:val="center"/>
          </w:tcPr>
          <w:p w14:paraId="6FC9F790"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Self-evaluation, accreditation-based</w:t>
            </w:r>
          </w:p>
        </w:tc>
        <w:tc>
          <w:tcPr>
            <w:tcW w:w="3798" w:type="dxa"/>
            <w:vAlign w:val="center"/>
          </w:tcPr>
          <w:p w14:paraId="322B49F9"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Observation-based evaluation</w:t>
            </w:r>
          </w:p>
        </w:tc>
      </w:tr>
      <w:tr w:rsidR="00052835" w:rsidRPr="00052835" w14:paraId="46A30280" w14:textId="77777777" w:rsidTr="00834E69">
        <w:tc>
          <w:tcPr>
            <w:tcW w:w="2178" w:type="dxa"/>
            <w:vAlign w:val="center"/>
          </w:tcPr>
          <w:p w14:paraId="3AAEB37A"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Impact on Providers</w:t>
            </w:r>
          </w:p>
        </w:tc>
        <w:tc>
          <w:tcPr>
            <w:tcW w:w="3600" w:type="dxa"/>
            <w:vAlign w:val="center"/>
          </w:tcPr>
          <w:p w14:paraId="5B282410"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Encourages long-term professional development</w:t>
            </w:r>
          </w:p>
        </w:tc>
        <w:tc>
          <w:tcPr>
            <w:tcW w:w="3798" w:type="dxa"/>
            <w:vAlign w:val="center"/>
          </w:tcPr>
          <w:p w14:paraId="2DFC645D"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Supports improvements in classroom settings</w:t>
            </w:r>
          </w:p>
        </w:tc>
      </w:tr>
      <w:tr w:rsidR="00052835" w:rsidRPr="00052835" w14:paraId="10FD329F" w14:textId="77777777" w:rsidTr="00834E69">
        <w:tc>
          <w:tcPr>
            <w:tcW w:w="2178" w:type="dxa"/>
            <w:vAlign w:val="center"/>
          </w:tcPr>
          <w:p w14:paraId="76A3C39C"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lastRenderedPageBreak/>
              <w:t>Stakeholder Involvement</w:t>
            </w:r>
          </w:p>
        </w:tc>
        <w:tc>
          <w:tcPr>
            <w:tcW w:w="3600" w:type="dxa"/>
            <w:vAlign w:val="center"/>
          </w:tcPr>
          <w:p w14:paraId="03943315"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Involves staff, parents, and leadership</w:t>
            </w:r>
          </w:p>
        </w:tc>
        <w:tc>
          <w:tcPr>
            <w:tcW w:w="3798" w:type="dxa"/>
            <w:vAlign w:val="center"/>
          </w:tcPr>
          <w:p w14:paraId="67786666"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Primarily focuses on teacher-child interactions</w:t>
            </w:r>
          </w:p>
        </w:tc>
      </w:tr>
      <w:tr w:rsidR="00052835" w:rsidRPr="00052835" w14:paraId="7D48B637" w14:textId="77777777" w:rsidTr="00834E69">
        <w:tc>
          <w:tcPr>
            <w:tcW w:w="2178" w:type="dxa"/>
            <w:vAlign w:val="center"/>
          </w:tcPr>
          <w:p w14:paraId="5C8BAFE3"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Depth of Analysis</w:t>
            </w:r>
          </w:p>
        </w:tc>
        <w:tc>
          <w:tcPr>
            <w:tcW w:w="3600" w:type="dxa"/>
            <w:vAlign w:val="center"/>
          </w:tcPr>
          <w:p w14:paraId="75E78528"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Broad and strategic</w:t>
            </w:r>
          </w:p>
        </w:tc>
        <w:tc>
          <w:tcPr>
            <w:tcW w:w="3798" w:type="dxa"/>
            <w:vAlign w:val="center"/>
          </w:tcPr>
          <w:p w14:paraId="4DEC4CBC"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Detailed and specific to the environment</w:t>
            </w:r>
          </w:p>
        </w:tc>
      </w:tr>
      <w:tr w:rsidR="00052835" w:rsidRPr="00052835" w14:paraId="0CAB0D19" w14:textId="77777777" w:rsidTr="00834E69">
        <w:tc>
          <w:tcPr>
            <w:tcW w:w="2178" w:type="dxa"/>
            <w:vAlign w:val="center"/>
          </w:tcPr>
          <w:p w14:paraId="698347BA"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Flexibility</w:t>
            </w:r>
          </w:p>
        </w:tc>
        <w:tc>
          <w:tcPr>
            <w:tcW w:w="3600" w:type="dxa"/>
            <w:vAlign w:val="center"/>
          </w:tcPr>
          <w:p w14:paraId="6C638C33"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Customizable framework</w:t>
            </w:r>
          </w:p>
        </w:tc>
        <w:tc>
          <w:tcPr>
            <w:tcW w:w="3798" w:type="dxa"/>
            <w:vAlign w:val="center"/>
          </w:tcPr>
          <w:p w14:paraId="4206745E"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Fixed criteria based on developmental research</w:t>
            </w:r>
          </w:p>
        </w:tc>
      </w:tr>
      <w:tr w:rsidR="00052835" w:rsidRPr="00052835" w14:paraId="215D054E" w14:textId="77777777" w:rsidTr="00834E69">
        <w:tc>
          <w:tcPr>
            <w:tcW w:w="2178" w:type="dxa"/>
            <w:vAlign w:val="center"/>
          </w:tcPr>
          <w:p w14:paraId="19222E7C" w14:textId="77777777" w:rsidR="00052835" w:rsidRPr="00052835" w:rsidRDefault="00052835" w:rsidP="00D60A7C">
            <w:pPr>
              <w:spacing w:after="0" w:line="360" w:lineRule="auto"/>
              <w:jc w:val="center"/>
              <w:rPr>
                <w:rFonts w:ascii="Arial" w:eastAsia="Cambria" w:hAnsi="Arial" w:cs="Arial"/>
                <w:b/>
                <w:kern w:val="0"/>
                <w14:ligatures w14:val="none"/>
              </w:rPr>
            </w:pPr>
            <w:r w:rsidRPr="00052835">
              <w:rPr>
                <w:rFonts w:ascii="Arial" w:eastAsia="Cambria" w:hAnsi="Arial" w:cs="Arial"/>
                <w:b/>
                <w:kern w:val="0"/>
                <w14:ligatures w14:val="none"/>
              </w:rPr>
              <w:t>Implementation Challenges</w:t>
            </w:r>
          </w:p>
        </w:tc>
        <w:tc>
          <w:tcPr>
            <w:tcW w:w="3600" w:type="dxa"/>
            <w:vAlign w:val="center"/>
          </w:tcPr>
          <w:p w14:paraId="4F5DF994"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Requires financial and time investment</w:t>
            </w:r>
          </w:p>
        </w:tc>
        <w:tc>
          <w:tcPr>
            <w:tcW w:w="3798" w:type="dxa"/>
            <w:vAlign w:val="center"/>
          </w:tcPr>
          <w:p w14:paraId="633C74E3" w14:textId="77777777" w:rsidR="00052835" w:rsidRPr="00052835" w:rsidRDefault="00052835" w:rsidP="00D60A7C">
            <w:pPr>
              <w:spacing w:after="0" w:line="360" w:lineRule="auto"/>
              <w:rPr>
                <w:rFonts w:ascii="Arial" w:eastAsia="Calibri" w:hAnsi="Arial" w:cs="Arial"/>
                <w:kern w:val="0"/>
                <w14:ligatures w14:val="none"/>
              </w:rPr>
            </w:pPr>
            <w:r w:rsidRPr="00052835">
              <w:rPr>
                <w:rFonts w:ascii="Arial" w:eastAsia="Calibri" w:hAnsi="Arial" w:cs="Arial"/>
                <w:kern w:val="0"/>
                <w14:ligatures w14:val="none"/>
              </w:rPr>
              <w:t>Time-consuming, dependent on observer judgment</w:t>
            </w:r>
          </w:p>
        </w:tc>
      </w:tr>
    </w:tbl>
    <w:p w14:paraId="2B670532" w14:textId="77777777" w:rsidR="00052835" w:rsidRPr="00D60A7C" w:rsidRDefault="00052835" w:rsidP="00D60A7C">
      <w:pPr>
        <w:keepNext/>
        <w:keepLines/>
        <w:spacing w:before="480" w:after="0" w:line="360" w:lineRule="auto"/>
        <w:outlineLvl w:val="0"/>
        <w:rPr>
          <w:rFonts w:ascii="Arial" w:eastAsia="Cambria" w:hAnsi="Arial" w:cs="Arial"/>
          <w:b/>
          <w:kern w:val="0"/>
          <w14:ligatures w14:val="none"/>
        </w:rPr>
      </w:pPr>
      <w:r w:rsidRPr="00052835">
        <w:rPr>
          <w:rFonts w:ascii="Arial" w:eastAsia="Cambria" w:hAnsi="Arial" w:cs="Arial"/>
          <w:b/>
          <w:kern w:val="0"/>
          <w14:ligatures w14:val="none"/>
        </w:rPr>
        <w:t>Implications for Improving Quality in Early Years Education</w:t>
      </w:r>
      <w:bookmarkStart w:id="0" w:name="_ggb29x5dctyh" w:colFirst="0" w:colLast="0"/>
      <w:bookmarkEnd w:id="0"/>
    </w:p>
    <w:p w14:paraId="658552CC" w14:textId="1C6A0C4F" w:rsidR="00052835" w:rsidRPr="00052835" w:rsidRDefault="00052835" w:rsidP="00D60A7C">
      <w:pPr>
        <w:keepNext/>
        <w:keepLines/>
        <w:spacing w:before="480" w:after="0" w:line="360" w:lineRule="auto"/>
        <w:outlineLvl w:val="0"/>
        <w:rPr>
          <w:rFonts w:ascii="Arial" w:eastAsia="Cambria" w:hAnsi="Arial" w:cs="Arial"/>
          <w:b/>
          <w:kern w:val="0"/>
          <w14:ligatures w14:val="none"/>
        </w:rPr>
      </w:pPr>
      <w:r w:rsidRPr="00052835">
        <w:rPr>
          <w:rFonts w:ascii="Arial" w:eastAsia="Cambria" w:hAnsi="Arial" w:cs="Arial"/>
          <w:b/>
          <w:kern w:val="0"/>
          <w14:ligatures w14:val="none"/>
        </w:rPr>
        <w:t>What Information is needed to improve the Provision?</w:t>
      </w:r>
    </w:p>
    <w:p w14:paraId="77BF4334" w14:textId="5391F7E1" w:rsidR="00E21511" w:rsidRPr="00B737EB" w:rsidRDefault="00052835" w:rsidP="00D60A7C">
      <w:pPr>
        <w:spacing w:line="360" w:lineRule="auto"/>
        <w:rPr>
          <w:rFonts w:ascii="Arial" w:hAnsi="Arial" w:cs="Arial"/>
          <w:color w:val="242424"/>
          <w:shd w:val="clear" w:color="auto" w:fill="FAFAFA"/>
        </w:rPr>
      </w:pPr>
      <w:r w:rsidRPr="00B737EB">
        <w:rPr>
          <w:rFonts w:ascii="Arial" w:hAnsi="Arial" w:cs="Arial"/>
          <w:color w:val="242424"/>
          <w:shd w:val="clear" w:color="auto" w:fill="FAFAFA"/>
        </w:rPr>
        <w:t xml:space="preserve">Improving the quality of early years education requires comprehensive and systematic data on various aspects of provision (Eadie et al., 2024). This includes evaluating teaching strategies, learning environments, teacher qualifications, and child development outcomes. Understanding the impact of staff-child interactions, curriculum effectiveness, and emotional well-being is essential for holistic child development (Penney et al., 2019). Additionally, measuring parental involvement, inclusivity, and leadership effectiveness in early years settings is crucial. Regular updates based on objective, measurable data collection </w:t>
      </w:r>
      <w:r w:rsidR="00D60A7C" w:rsidRPr="00B737EB">
        <w:rPr>
          <w:rFonts w:ascii="Arial" w:hAnsi="Arial" w:cs="Arial"/>
          <w:color w:val="242424"/>
          <w:shd w:val="clear" w:color="auto" w:fill="FAFAFA"/>
        </w:rPr>
        <w:t>is</w:t>
      </w:r>
      <w:r w:rsidRPr="00B737EB">
        <w:rPr>
          <w:rFonts w:ascii="Arial" w:hAnsi="Arial" w:cs="Arial"/>
          <w:color w:val="242424"/>
          <w:shd w:val="clear" w:color="auto" w:fill="FAFAFA"/>
        </w:rPr>
        <w:t xml:space="preserve"> necessary for early childhood </w:t>
      </w:r>
      <w:r w:rsidR="00D60A7C" w:rsidRPr="00B737EB">
        <w:rPr>
          <w:rFonts w:ascii="Arial" w:hAnsi="Arial" w:cs="Arial"/>
          <w:color w:val="242424"/>
          <w:shd w:val="clear" w:color="auto" w:fill="FAFAFA"/>
        </w:rPr>
        <w:t>centres</w:t>
      </w:r>
      <w:r w:rsidRPr="00B737EB">
        <w:rPr>
          <w:rFonts w:ascii="Arial" w:hAnsi="Arial" w:cs="Arial"/>
          <w:color w:val="242424"/>
          <w:shd w:val="clear" w:color="auto" w:fill="FAFAFA"/>
        </w:rPr>
        <w:t xml:space="preserve"> to adapt their programs to meet the evolving needs of children and their families.</w:t>
      </w:r>
    </w:p>
    <w:p w14:paraId="70A65636" w14:textId="38464AA8" w:rsidR="00B737EB" w:rsidRPr="00B737EB" w:rsidRDefault="00B737EB"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Calibri" w:eastAsia="Calibri" w:hAnsi="Calibri" w:cs="Calibri"/>
          <w:sz w:val="28"/>
          <w:szCs w:val="28"/>
        </w:rPr>
        <w:t>Do NDNA and ECERS Provide This Information</w:t>
      </w:r>
      <w:r w:rsidRPr="00B737EB">
        <w:rPr>
          <w:rFonts w:ascii="Calibri" w:eastAsia="Calibri" w:hAnsi="Calibri" w:cs="Calibri"/>
          <w:sz w:val="28"/>
          <w:szCs w:val="28"/>
        </w:rPr>
        <w:t>?</w:t>
      </w:r>
      <w:r w:rsidRPr="00B737EB">
        <w:rPr>
          <w:rFonts w:ascii="Arial" w:hAnsi="Arial" w:cs="Arial"/>
          <w:color w:val="242424"/>
        </w:rPr>
        <w:t xml:space="preserve"> </w:t>
      </w:r>
    </w:p>
    <w:p w14:paraId="4507F7C7" w14:textId="5E154288" w:rsidR="00052835" w:rsidRPr="00B737EB" w:rsidRDefault="00052835"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The National Day Nurseries Association (NDNA) collaborates with the Early Childhood Environment Rating Scale (ECERS) to assess and enhance quality standards in early years facilities. According to NDNA (2025), Quality Counts serves as both an assessment tool and an accreditation method, focusing on Leadership and Management, Workforce Development, and Parental Involvement. This structure helps teams identify their strengths and weaknesses, promoting continuous improvement.</w:t>
      </w:r>
    </w:p>
    <w:p w14:paraId="5DB96FF9" w14:textId="77777777" w:rsidR="00052835" w:rsidRPr="00B737EB" w:rsidRDefault="00052835"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lastRenderedPageBreak/>
        <w:t>In contrast, ECERS is used to observe the environment, routines, and quality of interactions. It emphasizes the physical and social-emotional aspects of early childhood education, ensuring that all children have access to engaging and developmentally appropriate experiences (Harms, Clifford, and Cryer, 1998). Together, these methods provide a comprehensive approach to evaluating and improving quality in early years education.</w:t>
      </w:r>
    </w:p>
    <w:p w14:paraId="422E9F33" w14:textId="77777777" w:rsidR="00052835" w:rsidRPr="00B737EB" w:rsidRDefault="00052835" w:rsidP="00D60A7C">
      <w:pPr>
        <w:spacing w:line="360" w:lineRule="auto"/>
        <w:rPr>
          <w:rFonts w:ascii="Arial" w:hAnsi="Arial" w:cs="Arial"/>
        </w:rPr>
      </w:pPr>
    </w:p>
    <w:p w14:paraId="4E4C0035" w14:textId="77777777" w:rsidR="00B737EB" w:rsidRPr="00B737EB" w:rsidRDefault="00B737EB" w:rsidP="00D60A7C">
      <w:pPr>
        <w:pStyle w:val="NormalWeb"/>
        <w:shd w:val="clear" w:color="auto" w:fill="FAFAFA"/>
        <w:spacing w:before="0" w:beforeAutospacing="0" w:after="240" w:afterAutospacing="0" w:line="360" w:lineRule="auto"/>
        <w:rPr>
          <w:rFonts w:ascii="Calibri" w:eastAsia="Calibri" w:hAnsi="Calibri" w:cs="Calibri"/>
          <w:sz w:val="28"/>
          <w:szCs w:val="28"/>
        </w:rPr>
      </w:pPr>
      <w:r w:rsidRPr="00B737EB">
        <w:rPr>
          <w:rFonts w:ascii="Calibri" w:eastAsia="Calibri" w:hAnsi="Calibri" w:cs="Calibri"/>
          <w:sz w:val="28"/>
          <w:szCs w:val="28"/>
        </w:rPr>
        <w:t>What Do These Methods Tell Us?</w:t>
      </w:r>
    </w:p>
    <w:p w14:paraId="5A22E5CE" w14:textId="22E535C1" w:rsidR="00B737EB" w:rsidRPr="00B737EB" w:rsidRDefault="00B737EB" w:rsidP="00D60A7C">
      <w:pPr>
        <w:pStyle w:val="NormalWeb"/>
        <w:shd w:val="clear" w:color="auto" w:fill="FAFAFA"/>
        <w:spacing w:before="0" w:beforeAutospacing="0" w:after="240" w:afterAutospacing="0" w:line="360" w:lineRule="auto"/>
        <w:rPr>
          <w:rFonts w:ascii="Arial" w:hAnsi="Arial" w:cs="Arial"/>
          <w:color w:val="242424"/>
        </w:rPr>
      </w:pPr>
      <w:r w:rsidRPr="00B737EB">
        <w:rPr>
          <w:rFonts w:ascii="Arial" w:hAnsi="Arial" w:cs="Arial"/>
          <w:color w:val="242424"/>
        </w:rPr>
        <w:t>While both NDNA and ECERS significantly contribute to quality assurance in early years education, they each have limitations. These tools help settings evaluate their policies, leadership, and staff training, establishing a strong foundation for quality improvement. ECERS provides a structured assessment of classrooms and teaching practices to enhance learning experiences. However, neither method measures long-term child outcomes or evaluates home learning environments, which are crucial for a comprehensive understanding of child development.</w:t>
      </w:r>
    </w:p>
    <w:p w14:paraId="07D70148" w14:textId="77777777" w:rsidR="00B737EB" w:rsidRPr="00B737EB" w:rsidRDefault="00B737EB" w:rsidP="00D60A7C">
      <w:pPr>
        <w:pStyle w:val="NormalWeb"/>
        <w:shd w:val="clear" w:color="auto" w:fill="FAFAFA"/>
        <w:spacing w:before="0" w:beforeAutospacing="0" w:after="0" w:afterAutospacing="0" w:line="360" w:lineRule="auto"/>
        <w:rPr>
          <w:rFonts w:ascii="Arial" w:hAnsi="Arial" w:cs="Arial"/>
          <w:color w:val="242424"/>
        </w:rPr>
      </w:pPr>
      <w:r w:rsidRPr="00B737EB">
        <w:rPr>
          <w:rFonts w:ascii="Arial" w:hAnsi="Arial" w:cs="Arial"/>
          <w:color w:val="242424"/>
        </w:rPr>
        <w:t>NDNA and ECERS can be used to develop targeted staff training, refine policies, and improve learning environments. These frameworks support data-driven decision-making, reflective practice, and continuous improvement, ensuring that early years settings provide high-quality practice and meet statutory requirements. By integrating these tools into daily practice, practitioners and leaders can help ensure better long-term developmental outcomes for children through high-quality, child-</w:t>
      </w:r>
      <w:proofErr w:type="spellStart"/>
      <w:r w:rsidRPr="00B737EB">
        <w:rPr>
          <w:rFonts w:ascii="Arial" w:hAnsi="Arial" w:cs="Arial"/>
          <w:color w:val="242424"/>
        </w:rPr>
        <w:t>centered</w:t>
      </w:r>
      <w:proofErr w:type="spellEnd"/>
      <w:r w:rsidRPr="00B737EB">
        <w:rPr>
          <w:rFonts w:ascii="Arial" w:hAnsi="Arial" w:cs="Arial"/>
          <w:color w:val="242424"/>
        </w:rPr>
        <w:t xml:space="preserve"> education.</w:t>
      </w:r>
    </w:p>
    <w:p w14:paraId="731C03A3" w14:textId="1079A43C" w:rsidR="00B737EB" w:rsidRDefault="00D60A7C" w:rsidP="00D60A7C">
      <w:pPr>
        <w:spacing w:line="360" w:lineRule="auto"/>
        <w:rPr>
          <w:rFonts w:ascii="Arial" w:hAnsi="Arial" w:cs="Arial"/>
        </w:rPr>
      </w:pPr>
      <w:r>
        <w:rPr>
          <w:rFonts w:ascii="Arial" w:hAnsi="Arial" w:cs="Arial"/>
        </w:rPr>
        <w:t xml:space="preserve">         </w:t>
      </w:r>
    </w:p>
    <w:p w14:paraId="452790D7" w14:textId="77777777" w:rsidR="00D60A7C" w:rsidRPr="00B737EB" w:rsidRDefault="00D60A7C" w:rsidP="00D60A7C">
      <w:pPr>
        <w:spacing w:line="360" w:lineRule="auto"/>
        <w:rPr>
          <w:rFonts w:ascii="Arial" w:hAnsi="Arial" w:cs="Arial"/>
        </w:rPr>
      </w:pPr>
    </w:p>
    <w:p w14:paraId="18CCDA1D" w14:textId="526EE883" w:rsidR="00B737EB" w:rsidRPr="00B737EB" w:rsidRDefault="00B737EB" w:rsidP="00D60A7C">
      <w:pPr>
        <w:spacing w:line="360" w:lineRule="auto"/>
        <w:rPr>
          <w:rFonts w:ascii="Arial" w:hAnsi="Arial" w:cs="Arial"/>
        </w:rPr>
      </w:pPr>
      <w:r w:rsidRPr="00B737EB">
        <w:rPr>
          <w:rFonts w:ascii="Arial" w:hAnsi="Arial" w:cs="Arial"/>
        </w:rPr>
        <w:t>Conclusion-</w:t>
      </w:r>
    </w:p>
    <w:p w14:paraId="7BA1D7F5" w14:textId="08942232" w:rsidR="00B737EB" w:rsidRDefault="00B737EB" w:rsidP="00D60A7C">
      <w:pPr>
        <w:spacing w:line="360" w:lineRule="auto"/>
        <w:rPr>
          <w:rFonts w:ascii="Arial" w:hAnsi="Arial" w:cs="Arial"/>
          <w:color w:val="242424"/>
          <w:shd w:val="clear" w:color="auto" w:fill="FAFAFA"/>
        </w:rPr>
      </w:pPr>
      <w:r w:rsidRPr="00B737EB">
        <w:rPr>
          <w:rFonts w:ascii="Arial" w:hAnsi="Arial" w:cs="Arial"/>
          <w:color w:val="242424"/>
          <w:shd w:val="clear" w:color="auto" w:fill="FAFAFA"/>
        </w:rPr>
        <w:t xml:space="preserve">To ensure high-quality early years education, a robust quality assurance system that exceeds statutory compliance is essential. The NDNA Quality Counts Scheme and ECERS offer valuable approaches for assessing and improving quality. ECERS provides detailed insights into children's classroom environments and interactions, while NDNA offers a strategic, whole-setting evaluation. By utilizing multiple quality </w:t>
      </w:r>
      <w:r w:rsidRPr="00B737EB">
        <w:rPr>
          <w:rFonts w:ascii="Arial" w:hAnsi="Arial" w:cs="Arial"/>
          <w:color w:val="242424"/>
          <w:shd w:val="clear" w:color="auto" w:fill="FAFAFA"/>
        </w:rPr>
        <w:lastRenderedPageBreak/>
        <w:t>assurance methods, practitioners can drive improvement, enhance children's outcomes, and create a nurturing and positive learning environment.</w:t>
      </w:r>
    </w:p>
    <w:p w14:paraId="0E0B2122" w14:textId="77777777" w:rsidR="00D60A7C" w:rsidRDefault="00D60A7C" w:rsidP="00D60A7C">
      <w:pPr>
        <w:spacing w:line="360" w:lineRule="auto"/>
        <w:rPr>
          <w:rFonts w:ascii="Arial" w:hAnsi="Arial" w:cs="Arial"/>
          <w:color w:val="242424"/>
          <w:shd w:val="clear" w:color="auto" w:fill="FAFAFA"/>
        </w:rPr>
      </w:pPr>
    </w:p>
    <w:p w14:paraId="703B9191" w14:textId="77777777" w:rsidR="00D60A7C" w:rsidRDefault="00D60A7C" w:rsidP="00D60A7C">
      <w:pPr>
        <w:spacing w:line="360" w:lineRule="auto"/>
        <w:rPr>
          <w:rFonts w:ascii="Arial" w:hAnsi="Arial" w:cs="Arial"/>
          <w:color w:val="242424"/>
          <w:shd w:val="clear" w:color="auto" w:fill="FAFAFA"/>
        </w:rPr>
      </w:pPr>
    </w:p>
    <w:p w14:paraId="64570A36" w14:textId="77777777" w:rsidR="00D60A7C" w:rsidRDefault="00D60A7C" w:rsidP="00D60A7C">
      <w:pPr>
        <w:spacing w:line="360" w:lineRule="auto"/>
        <w:rPr>
          <w:rFonts w:ascii="Arial" w:hAnsi="Arial" w:cs="Arial"/>
          <w:color w:val="242424"/>
          <w:shd w:val="clear" w:color="auto" w:fill="FAFAFA"/>
        </w:rPr>
      </w:pPr>
    </w:p>
    <w:p w14:paraId="0F77D2D3" w14:textId="77777777" w:rsidR="00D60A7C" w:rsidRDefault="00D60A7C" w:rsidP="00D60A7C">
      <w:pPr>
        <w:spacing w:line="360" w:lineRule="auto"/>
        <w:rPr>
          <w:rFonts w:ascii="Arial" w:hAnsi="Arial" w:cs="Arial"/>
          <w:color w:val="242424"/>
          <w:shd w:val="clear" w:color="auto" w:fill="FAFAFA"/>
        </w:rPr>
      </w:pPr>
    </w:p>
    <w:p w14:paraId="57D72B43" w14:textId="77777777" w:rsidR="00D60A7C" w:rsidRDefault="00D60A7C" w:rsidP="00D60A7C">
      <w:pPr>
        <w:spacing w:line="360" w:lineRule="auto"/>
        <w:rPr>
          <w:rFonts w:ascii="Arial" w:hAnsi="Arial" w:cs="Arial"/>
          <w:color w:val="242424"/>
          <w:shd w:val="clear" w:color="auto" w:fill="FAFAFA"/>
        </w:rPr>
      </w:pPr>
    </w:p>
    <w:p w14:paraId="41DACE24" w14:textId="77777777" w:rsidR="00D60A7C" w:rsidRDefault="00D60A7C" w:rsidP="00D60A7C">
      <w:pPr>
        <w:spacing w:line="360" w:lineRule="auto"/>
        <w:rPr>
          <w:rFonts w:ascii="Arial" w:hAnsi="Arial" w:cs="Arial"/>
          <w:color w:val="242424"/>
          <w:shd w:val="clear" w:color="auto" w:fill="FAFAFA"/>
        </w:rPr>
      </w:pPr>
    </w:p>
    <w:p w14:paraId="187E7AAE" w14:textId="77777777" w:rsidR="00D60A7C" w:rsidRDefault="00D60A7C" w:rsidP="00D60A7C">
      <w:pPr>
        <w:spacing w:line="360" w:lineRule="auto"/>
        <w:rPr>
          <w:rFonts w:ascii="Arial" w:hAnsi="Arial" w:cs="Arial"/>
          <w:color w:val="242424"/>
          <w:shd w:val="clear" w:color="auto" w:fill="FAFAFA"/>
        </w:rPr>
      </w:pPr>
    </w:p>
    <w:p w14:paraId="5F39CFFC" w14:textId="77777777" w:rsidR="00D60A7C" w:rsidRDefault="00D60A7C" w:rsidP="00D60A7C">
      <w:pPr>
        <w:spacing w:line="360" w:lineRule="auto"/>
        <w:rPr>
          <w:rFonts w:ascii="Arial" w:hAnsi="Arial" w:cs="Arial"/>
          <w:color w:val="242424"/>
          <w:shd w:val="clear" w:color="auto" w:fill="FAFAFA"/>
        </w:rPr>
      </w:pPr>
    </w:p>
    <w:p w14:paraId="6516FFB6" w14:textId="77777777" w:rsidR="00D60A7C" w:rsidRDefault="00D60A7C" w:rsidP="00D60A7C">
      <w:pPr>
        <w:spacing w:line="360" w:lineRule="auto"/>
        <w:rPr>
          <w:rFonts w:ascii="Arial" w:hAnsi="Arial" w:cs="Arial"/>
          <w:color w:val="242424"/>
          <w:shd w:val="clear" w:color="auto" w:fill="FAFAFA"/>
        </w:rPr>
      </w:pPr>
    </w:p>
    <w:p w14:paraId="08599B0D" w14:textId="77777777" w:rsidR="00D60A7C" w:rsidRDefault="00D60A7C" w:rsidP="00D60A7C">
      <w:pPr>
        <w:spacing w:line="360" w:lineRule="auto"/>
        <w:rPr>
          <w:rFonts w:ascii="Arial" w:hAnsi="Arial" w:cs="Arial"/>
          <w:color w:val="242424"/>
          <w:shd w:val="clear" w:color="auto" w:fill="FAFAFA"/>
        </w:rPr>
      </w:pPr>
    </w:p>
    <w:p w14:paraId="74D1EE58" w14:textId="77777777" w:rsidR="00D60A7C" w:rsidRDefault="00D60A7C" w:rsidP="00D60A7C">
      <w:pPr>
        <w:spacing w:line="360" w:lineRule="auto"/>
        <w:rPr>
          <w:rFonts w:ascii="Arial" w:hAnsi="Arial" w:cs="Arial"/>
          <w:color w:val="242424"/>
          <w:shd w:val="clear" w:color="auto" w:fill="FAFAFA"/>
        </w:rPr>
      </w:pPr>
    </w:p>
    <w:p w14:paraId="1F82A940" w14:textId="77777777" w:rsidR="00D60A7C" w:rsidRDefault="00D60A7C" w:rsidP="00D60A7C">
      <w:pPr>
        <w:spacing w:line="360" w:lineRule="auto"/>
        <w:rPr>
          <w:rFonts w:ascii="Arial" w:hAnsi="Arial" w:cs="Arial"/>
          <w:color w:val="242424"/>
          <w:shd w:val="clear" w:color="auto" w:fill="FAFAFA"/>
        </w:rPr>
      </w:pPr>
    </w:p>
    <w:p w14:paraId="0D655B10" w14:textId="77777777" w:rsidR="00D60A7C" w:rsidRDefault="00D60A7C" w:rsidP="00D60A7C">
      <w:pPr>
        <w:spacing w:line="360" w:lineRule="auto"/>
        <w:rPr>
          <w:rFonts w:ascii="Arial" w:hAnsi="Arial" w:cs="Arial"/>
          <w:color w:val="242424"/>
          <w:shd w:val="clear" w:color="auto" w:fill="FAFAFA"/>
        </w:rPr>
      </w:pPr>
    </w:p>
    <w:p w14:paraId="6D24187F" w14:textId="77777777" w:rsidR="00D60A7C" w:rsidRDefault="00D60A7C" w:rsidP="00D60A7C">
      <w:pPr>
        <w:spacing w:line="360" w:lineRule="auto"/>
        <w:rPr>
          <w:rFonts w:ascii="Arial" w:hAnsi="Arial" w:cs="Arial"/>
          <w:color w:val="242424"/>
          <w:shd w:val="clear" w:color="auto" w:fill="FAFAFA"/>
        </w:rPr>
      </w:pPr>
    </w:p>
    <w:p w14:paraId="76071AD5" w14:textId="77777777" w:rsidR="00D60A7C" w:rsidRDefault="00D60A7C" w:rsidP="00D60A7C">
      <w:pPr>
        <w:spacing w:line="360" w:lineRule="auto"/>
        <w:rPr>
          <w:rFonts w:ascii="Arial" w:hAnsi="Arial" w:cs="Arial"/>
          <w:color w:val="242424"/>
          <w:shd w:val="clear" w:color="auto" w:fill="FAFAFA"/>
        </w:rPr>
      </w:pPr>
    </w:p>
    <w:p w14:paraId="739DA026" w14:textId="77777777" w:rsidR="00D60A7C" w:rsidRDefault="00D60A7C" w:rsidP="00D60A7C">
      <w:pPr>
        <w:spacing w:line="360" w:lineRule="auto"/>
        <w:rPr>
          <w:rFonts w:ascii="Arial" w:hAnsi="Arial" w:cs="Arial"/>
          <w:color w:val="242424"/>
          <w:shd w:val="clear" w:color="auto" w:fill="FAFAFA"/>
        </w:rPr>
      </w:pPr>
    </w:p>
    <w:p w14:paraId="3B12A079" w14:textId="77777777" w:rsidR="00D60A7C" w:rsidRDefault="00D60A7C" w:rsidP="00D60A7C">
      <w:pPr>
        <w:spacing w:line="360" w:lineRule="auto"/>
        <w:rPr>
          <w:rFonts w:ascii="Arial" w:hAnsi="Arial" w:cs="Arial"/>
          <w:color w:val="242424"/>
          <w:shd w:val="clear" w:color="auto" w:fill="FAFAFA"/>
        </w:rPr>
      </w:pPr>
    </w:p>
    <w:p w14:paraId="11B8CF60" w14:textId="77777777" w:rsidR="00D60A7C" w:rsidRDefault="00D60A7C" w:rsidP="00D60A7C">
      <w:pPr>
        <w:spacing w:line="360" w:lineRule="auto"/>
        <w:rPr>
          <w:rFonts w:ascii="Arial" w:hAnsi="Arial" w:cs="Arial"/>
          <w:color w:val="242424"/>
          <w:shd w:val="clear" w:color="auto" w:fill="FAFAFA"/>
        </w:rPr>
      </w:pPr>
    </w:p>
    <w:p w14:paraId="4795772D" w14:textId="77777777" w:rsidR="00D60A7C" w:rsidRDefault="00D60A7C" w:rsidP="00D60A7C">
      <w:pPr>
        <w:spacing w:line="360" w:lineRule="auto"/>
        <w:rPr>
          <w:rFonts w:ascii="Arial" w:hAnsi="Arial" w:cs="Arial"/>
          <w:color w:val="242424"/>
          <w:shd w:val="clear" w:color="auto" w:fill="FAFAFA"/>
        </w:rPr>
      </w:pPr>
    </w:p>
    <w:p w14:paraId="2D7F4690" w14:textId="77777777" w:rsidR="00D60A7C" w:rsidRDefault="00D60A7C" w:rsidP="00D60A7C">
      <w:pPr>
        <w:spacing w:line="360" w:lineRule="auto"/>
        <w:rPr>
          <w:rFonts w:ascii="Arial" w:hAnsi="Arial" w:cs="Arial"/>
          <w:color w:val="242424"/>
          <w:shd w:val="clear" w:color="auto" w:fill="FAFAFA"/>
        </w:rPr>
      </w:pPr>
    </w:p>
    <w:p w14:paraId="7A56EEED" w14:textId="77777777" w:rsidR="00D60A7C" w:rsidRDefault="00D60A7C" w:rsidP="00D60A7C">
      <w:pPr>
        <w:spacing w:line="360" w:lineRule="auto"/>
        <w:rPr>
          <w:rFonts w:ascii="Arial" w:hAnsi="Arial" w:cs="Arial"/>
          <w:color w:val="242424"/>
          <w:shd w:val="clear" w:color="auto" w:fill="FAFAFA"/>
        </w:rPr>
      </w:pPr>
    </w:p>
    <w:p w14:paraId="7C4A3919" w14:textId="77777777" w:rsidR="00D60A7C" w:rsidRDefault="00D60A7C" w:rsidP="00D60A7C">
      <w:pPr>
        <w:spacing w:line="360" w:lineRule="auto"/>
        <w:rPr>
          <w:rFonts w:ascii="Arial" w:hAnsi="Arial" w:cs="Arial"/>
          <w:color w:val="242424"/>
          <w:shd w:val="clear" w:color="auto" w:fill="FAFAFA"/>
        </w:rPr>
      </w:pPr>
    </w:p>
    <w:p w14:paraId="53BAFF19" w14:textId="77777777" w:rsidR="00D60A7C" w:rsidRDefault="00D60A7C" w:rsidP="00D60A7C">
      <w:pPr>
        <w:spacing w:line="360" w:lineRule="auto"/>
        <w:rPr>
          <w:rFonts w:ascii="Arial" w:hAnsi="Arial" w:cs="Arial"/>
          <w:color w:val="242424"/>
          <w:shd w:val="clear" w:color="auto" w:fill="FAFAFA"/>
        </w:rPr>
      </w:pPr>
    </w:p>
    <w:p w14:paraId="64E6CFC7" w14:textId="77777777" w:rsidR="00D60A7C" w:rsidRPr="00D60A7C" w:rsidRDefault="00D60A7C" w:rsidP="00D60A7C">
      <w:pPr>
        <w:keepNext/>
        <w:keepLines/>
        <w:spacing w:before="480" w:after="0" w:line="276" w:lineRule="auto"/>
        <w:jc w:val="center"/>
        <w:outlineLvl w:val="0"/>
        <w:rPr>
          <w:rFonts w:ascii="Cambria" w:eastAsia="Cambria" w:hAnsi="Cambria" w:cs="Cambria"/>
          <w:b/>
          <w:color w:val="366091"/>
          <w:kern w:val="0"/>
          <w:sz w:val="28"/>
          <w:szCs w:val="28"/>
          <w:lang w:val="en-US"/>
          <w14:ligatures w14:val="none"/>
        </w:rPr>
      </w:pPr>
      <w:r w:rsidRPr="00D60A7C">
        <w:rPr>
          <w:rFonts w:ascii="Cambria" w:eastAsia="Cambria" w:hAnsi="Cambria" w:cs="Cambria"/>
          <w:b/>
          <w:color w:val="366091"/>
          <w:kern w:val="0"/>
          <w:sz w:val="32"/>
          <w:szCs w:val="32"/>
          <w:lang w:val="en-US"/>
          <w14:ligatures w14:val="none"/>
        </w:rPr>
        <w:lastRenderedPageBreak/>
        <w:t>References</w:t>
      </w:r>
    </w:p>
    <w:p w14:paraId="05BE0281" w14:textId="77777777" w:rsidR="00D60A7C" w:rsidRPr="00D60A7C" w:rsidRDefault="00D60A7C" w:rsidP="00D60A7C">
      <w:pPr>
        <w:spacing w:before="240"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Adlerstein Grimberg, C. and Cortazar, A. (2022). Creating Early Childhood Education Environments That Promote Early Learning. 10.1596/978-1-4648-1795-3_ch4.</w:t>
      </w:r>
    </w:p>
    <w:p w14:paraId="6572AFFB"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Asamoah, M. K., Ansong, J. D., Mackin, E., and Agyekum, B. (2025). The influence of Quality Assurance on achieving development Education ethical goals. Available at: </w:t>
      </w:r>
      <w:hyperlink r:id="rId7">
        <w:r w:rsidRPr="00D60A7C">
          <w:rPr>
            <w:rFonts w:ascii="Arial" w:eastAsia="Calibri" w:hAnsi="Arial" w:cs="Arial"/>
            <w:color w:val="0000FF"/>
            <w:kern w:val="0"/>
            <w:u w:val="single"/>
            <w:lang w:val="en-US"/>
            <w14:ligatures w14:val="none"/>
          </w:rPr>
          <w:t>https://doi.org/10.21203/rs.3.rs-5932885/v1</w:t>
        </w:r>
      </w:hyperlink>
      <w:r w:rsidRPr="00D60A7C">
        <w:rPr>
          <w:rFonts w:ascii="Arial" w:eastAsia="Calibri" w:hAnsi="Arial" w:cs="Arial"/>
          <w:kern w:val="0"/>
          <w:lang w:val="en-US"/>
          <w14:ligatures w14:val="none"/>
        </w:rPr>
        <w:t xml:space="preserve"> (Accessed: 21 March 2025).</w:t>
      </w:r>
    </w:p>
    <w:p w14:paraId="7BD614F5"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Butler, A. (2017). Putting quality at the heart of the early years. Available at: </w:t>
      </w:r>
      <w:hyperlink r:id="rId8">
        <w:r w:rsidRPr="00D60A7C">
          <w:rPr>
            <w:rFonts w:ascii="Arial" w:eastAsia="Calibri" w:hAnsi="Arial" w:cs="Arial"/>
            <w:color w:val="0000FF"/>
            <w:kern w:val="0"/>
            <w:u w:val="single"/>
            <w:lang w:val="en-US"/>
            <w14:ligatures w14:val="none"/>
          </w:rPr>
          <w:t>https://www.solgrid.org.uk/wp-content/uploads/sites/31/2016/11/Putting-quality-at-the-heart-of-EY-FCT-1.pdf</w:t>
        </w:r>
      </w:hyperlink>
      <w:r w:rsidRPr="00D60A7C">
        <w:rPr>
          <w:rFonts w:ascii="Arial" w:eastAsia="Calibri" w:hAnsi="Arial" w:cs="Arial"/>
          <w:kern w:val="0"/>
          <w:lang w:val="en-US"/>
          <w14:ligatures w14:val="none"/>
        </w:rPr>
        <w:t xml:space="preserve"> (Accessed: 22 March 2025).</w:t>
      </w:r>
    </w:p>
    <w:p w14:paraId="5EEF06F8"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Eadie, P., Page, J., Levickis, P., Elek, C., Murray, L., Wang, L., and Lloyd-Johnsen, C. (2024). Domains of quality in early childhood education and care: A scoping review of the extent and consistency of the literature. Educational Review, 76(4), 1057-1086.</w:t>
      </w:r>
    </w:p>
    <w:p w14:paraId="12EB3DA0"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Evans, M. (2012). Quality assurance, part 1-E-Quality Counts: Helping staff to work together. Nursery World.</w:t>
      </w:r>
    </w:p>
    <w:p w14:paraId="65A7DB52" w14:textId="77777777" w:rsidR="00D60A7C" w:rsidRPr="00D60A7C" w:rsidRDefault="00D60A7C" w:rsidP="00D60A7C">
      <w:pPr>
        <w:spacing w:after="200" w:line="360" w:lineRule="auto"/>
        <w:ind w:left="720" w:hanging="720"/>
        <w:jc w:val="both"/>
        <w:rPr>
          <w:rFonts w:ascii="Arial" w:eastAsia="Calibri" w:hAnsi="Arial" w:cs="Arial"/>
          <w:color w:val="222222"/>
          <w:kern w:val="0"/>
          <w:highlight w:val="white"/>
          <w:lang w:val="en-US"/>
          <w14:ligatures w14:val="none"/>
        </w:rPr>
      </w:pPr>
      <w:r w:rsidRPr="00D60A7C">
        <w:rPr>
          <w:rFonts w:ascii="Arial" w:eastAsia="Calibri" w:hAnsi="Arial" w:cs="Arial"/>
          <w:color w:val="222222"/>
          <w:kern w:val="0"/>
          <w:highlight w:val="white"/>
          <w:lang w:val="en-US"/>
          <w14:ligatures w14:val="none"/>
        </w:rPr>
        <w:t>García, J. L., Heckman, J. J., Leaf, D. E., and Prados, M. J. (2017). </w:t>
      </w:r>
      <w:r w:rsidRPr="00D60A7C">
        <w:rPr>
          <w:rFonts w:ascii="Arial" w:eastAsia="Calibri" w:hAnsi="Arial" w:cs="Arial"/>
          <w:i/>
          <w:color w:val="222222"/>
          <w:kern w:val="0"/>
          <w:highlight w:val="white"/>
          <w:lang w:val="en-US"/>
          <w14:ligatures w14:val="none"/>
        </w:rPr>
        <w:t>The life-cycle benefits of an influential early childhood program</w:t>
      </w:r>
      <w:r w:rsidRPr="00D60A7C">
        <w:rPr>
          <w:rFonts w:ascii="Arial" w:eastAsia="Calibri" w:hAnsi="Arial" w:cs="Arial"/>
          <w:color w:val="222222"/>
          <w:kern w:val="0"/>
          <w:highlight w:val="white"/>
          <w:lang w:val="en-US"/>
          <w14:ligatures w14:val="none"/>
        </w:rPr>
        <w:t> (No. w22993). National Bureau of Economic Research.</w:t>
      </w:r>
    </w:p>
    <w:p w14:paraId="7395BB78" w14:textId="41CEE04E"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Gordon, R. A., Fujimoto, K., Kaestner, R., </w:t>
      </w:r>
      <w:proofErr w:type="spellStart"/>
      <w:r w:rsidRPr="00D60A7C">
        <w:rPr>
          <w:rFonts w:ascii="Arial" w:eastAsia="Calibri" w:hAnsi="Arial" w:cs="Arial"/>
          <w:kern w:val="0"/>
          <w:lang w:val="en-US"/>
          <w14:ligatures w14:val="none"/>
        </w:rPr>
        <w:t>Korenman</w:t>
      </w:r>
      <w:proofErr w:type="spellEnd"/>
      <w:r w:rsidRPr="00D60A7C">
        <w:rPr>
          <w:rFonts w:ascii="Arial" w:eastAsia="Calibri" w:hAnsi="Arial" w:cs="Arial"/>
          <w:kern w:val="0"/>
          <w:lang w:val="en-US"/>
          <w14:ligatures w14:val="none"/>
        </w:rPr>
        <w:t xml:space="preserve">, S., and Abner, K. (2013). An assessment of the validity of the ECERS-R with implications for measures of </w:t>
      </w:r>
      <w:r w:rsidRPr="00D60A7C">
        <w:rPr>
          <w:rFonts w:ascii="Arial" w:eastAsia="Calibri" w:hAnsi="Arial" w:cs="Arial"/>
          <w:kern w:val="0"/>
          <w:lang w:val="en-US"/>
          <w14:ligatures w14:val="none"/>
        </w:rPr>
        <w:t>childcare</w:t>
      </w:r>
      <w:r w:rsidRPr="00D60A7C">
        <w:rPr>
          <w:rFonts w:ascii="Arial" w:eastAsia="Calibri" w:hAnsi="Arial" w:cs="Arial"/>
          <w:kern w:val="0"/>
          <w:lang w:val="en-US"/>
          <w14:ligatures w14:val="none"/>
        </w:rPr>
        <w:t xml:space="preserve"> quality and relations to child development. Developmental psychology, 49(1), 146.</w:t>
      </w:r>
    </w:p>
    <w:p w14:paraId="5245CCE6"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Gurung, R. A., and Schwartz, B. M. (2011). Optimizing teaching and learning: Practicing pedagogical research. John Wiley and Sons. </w:t>
      </w:r>
    </w:p>
    <w:p w14:paraId="5AD27962" w14:textId="77777777" w:rsidR="00D60A7C" w:rsidRPr="00D60A7C" w:rsidRDefault="00D60A7C" w:rsidP="00D60A7C">
      <w:pPr>
        <w:spacing w:before="280" w:after="28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Harms, T., Clifford, R. M., and Cryer, D. (1998). Early childhood environment rating scale. Teachers College Press, Columbia University, 1234 Amsterdam Avenue, New York, NY 10027.</w:t>
      </w:r>
    </w:p>
    <w:p w14:paraId="578778AC"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lastRenderedPageBreak/>
        <w:t xml:space="preserve">Melhuish, E., </w:t>
      </w:r>
      <w:proofErr w:type="spellStart"/>
      <w:r w:rsidRPr="00D60A7C">
        <w:rPr>
          <w:rFonts w:ascii="Arial" w:eastAsia="Calibri" w:hAnsi="Arial" w:cs="Arial"/>
          <w:kern w:val="0"/>
          <w:lang w:val="en-US"/>
          <w14:ligatures w14:val="none"/>
        </w:rPr>
        <w:t>Ereky</w:t>
      </w:r>
      <w:proofErr w:type="spellEnd"/>
      <w:r w:rsidRPr="00D60A7C">
        <w:rPr>
          <w:rFonts w:ascii="Arial" w:eastAsia="Calibri" w:hAnsi="Arial" w:cs="Arial"/>
          <w:kern w:val="0"/>
          <w:lang w:val="en-US"/>
          <w14:ligatures w14:val="none"/>
        </w:rPr>
        <w:t xml:space="preserve">-Stevens, K., </w:t>
      </w:r>
      <w:proofErr w:type="spellStart"/>
      <w:r w:rsidRPr="00D60A7C">
        <w:rPr>
          <w:rFonts w:ascii="Arial" w:eastAsia="Calibri" w:hAnsi="Arial" w:cs="Arial"/>
          <w:kern w:val="0"/>
          <w:lang w:val="en-US"/>
          <w14:ligatures w14:val="none"/>
        </w:rPr>
        <w:t>Petrogiannis</w:t>
      </w:r>
      <w:proofErr w:type="spellEnd"/>
      <w:r w:rsidRPr="00D60A7C">
        <w:rPr>
          <w:rFonts w:ascii="Arial" w:eastAsia="Calibri" w:hAnsi="Arial" w:cs="Arial"/>
          <w:kern w:val="0"/>
          <w:lang w:val="en-US"/>
          <w14:ligatures w14:val="none"/>
        </w:rPr>
        <w:t xml:space="preserve">, K., </w:t>
      </w:r>
      <w:proofErr w:type="spellStart"/>
      <w:r w:rsidRPr="00D60A7C">
        <w:rPr>
          <w:rFonts w:ascii="Arial" w:eastAsia="Calibri" w:hAnsi="Arial" w:cs="Arial"/>
          <w:kern w:val="0"/>
          <w:lang w:val="en-US"/>
          <w14:ligatures w14:val="none"/>
        </w:rPr>
        <w:t>Ariescu</w:t>
      </w:r>
      <w:proofErr w:type="spellEnd"/>
      <w:r w:rsidRPr="00D60A7C">
        <w:rPr>
          <w:rFonts w:ascii="Arial" w:eastAsia="Calibri" w:hAnsi="Arial" w:cs="Arial"/>
          <w:kern w:val="0"/>
          <w:lang w:val="en-US"/>
          <w14:ligatures w14:val="none"/>
        </w:rPr>
        <w:t xml:space="preserve">, A., </w:t>
      </w:r>
      <w:proofErr w:type="spellStart"/>
      <w:r w:rsidRPr="00D60A7C">
        <w:rPr>
          <w:rFonts w:ascii="Arial" w:eastAsia="Calibri" w:hAnsi="Arial" w:cs="Arial"/>
          <w:kern w:val="0"/>
          <w:lang w:val="en-US"/>
          <w14:ligatures w14:val="none"/>
        </w:rPr>
        <w:t>Penderi</w:t>
      </w:r>
      <w:proofErr w:type="spellEnd"/>
      <w:r w:rsidRPr="00D60A7C">
        <w:rPr>
          <w:rFonts w:ascii="Arial" w:eastAsia="Calibri" w:hAnsi="Arial" w:cs="Arial"/>
          <w:kern w:val="0"/>
          <w:lang w:val="en-US"/>
          <w14:ligatures w14:val="none"/>
        </w:rPr>
        <w:t xml:space="preserve">, E., </w:t>
      </w:r>
      <w:proofErr w:type="spellStart"/>
      <w:r w:rsidRPr="00D60A7C">
        <w:rPr>
          <w:rFonts w:ascii="Arial" w:eastAsia="Calibri" w:hAnsi="Arial" w:cs="Arial"/>
          <w:kern w:val="0"/>
          <w:lang w:val="en-US"/>
          <w14:ligatures w14:val="none"/>
        </w:rPr>
        <w:t>Rentzou</w:t>
      </w:r>
      <w:proofErr w:type="spellEnd"/>
      <w:r w:rsidRPr="00D60A7C">
        <w:rPr>
          <w:rFonts w:ascii="Arial" w:eastAsia="Calibri" w:hAnsi="Arial" w:cs="Arial"/>
          <w:kern w:val="0"/>
          <w:lang w:val="en-US"/>
          <w14:ligatures w14:val="none"/>
        </w:rPr>
        <w:t>, K., and Leseman, P. (2015). A review of research on the effects of early childhood education and care (ECEC) upon child development. European Commission.</w:t>
      </w:r>
    </w:p>
    <w:p w14:paraId="032D30AF" w14:textId="77777777" w:rsidR="00D60A7C" w:rsidRPr="00D60A7C" w:rsidRDefault="00D60A7C" w:rsidP="00D60A7C">
      <w:pPr>
        <w:spacing w:before="280" w:after="28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NDNA (2025). </w:t>
      </w:r>
      <w:r w:rsidRPr="00D60A7C">
        <w:rPr>
          <w:rFonts w:ascii="Arial" w:eastAsia="Calibri" w:hAnsi="Arial" w:cs="Arial"/>
          <w:i/>
          <w:kern w:val="0"/>
          <w:lang w:val="en-US"/>
          <w14:ligatures w14:val="none"/>
        </w:rPr>
        <w:t xml:space="preserve">About National Day Nurseries Association (NDNA). </w:t>
      </w:r>
      <w:r w:rsidRPr="00D60A7C">
        <w:rPr>
          <w:rFonts w:ascii="Arial" w:eastAsia="Calibri" w:hAnsi="Arial" w:cs="Arial"/>
          <w:kern w:val="0"/>
          <w:lang w:val="en-US"/>
          <w14:ligatures w14:val="none"/>
        </w:rPr>
        <w:t>Available at: https://ndna.org.uk/hub/about-ndna/</w:t>
      </w:r>
    </w:p>
    <w:p w14:paraId="77B16703" w14:textId="582CFB8F"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proofErr w:type="spellStart"/>
      <w:r w:rsidRPr="00D60A7C">
        <w:rPr>
          <w:rFonts w:ascii="Arial" w:eastAsia="Calibri" w:hAnsi="Arial" w:cs="Arial"/>
          <w:kern w:val="0"/>
          <w:lang w:val="en-US"/>
          <w14:ligatures w14:val="none"/>
        </w:rPr>
        <w:t>Oktarina</w:t>
      </w:r>
      <w:proofErr w:type="spellEnd"/>
      <w:r w:rsidRPr="00D60A7C">
        <w:rPr>
          <w:rFonts w:ascii="Arial" w:eastAsia="Calibri" w:hAnsi="Arial" w:cs="Arial"/>
          <w:kern w:val="0"/>
          <w:lang w:val="en-US"/>
          <w14:ligatures w14:val="none"/>
        </w:rPr>
        <w:t xml:space="preserve">, N., </w:t>
      </w:r>
      <w:proofErr w:type="spellStart"/>
      <w:r w:rsidRPr="00D60A7C">
        <w:rPr>
          <w:rFonts w:ascii="Arial" w:eastAsia="Calibri" w:hAnsi="Arial" w:cs="Arial"/>
          <w:kern w:val="0"/>
          <w:lang w:val="en-US"/>
          <w14:ligatures w14:val="none"/>
        </w:rPr>
        <w:t>Rusdarti</w:t>
      </w:r>
      <w:proofErr w:type="spellEnd"/>
      <w:r w:rsidRPr="00D60A7C">
        <w:rPr>
          <w:rFonts w:ascii="Arial" w:eastAsia="Calibri" w:hAnsi="Arial" w:cs="Arial"/>
          <w:kern w:val="0"/>
          <w:lang w:val="en-US"/>
          <w14:ligatures w14:val="none"/>
        </w:rPr>
        <w:t xml:space="preserve">, R., Yulianto, A., and Wahyuni, K. (2023). The role of quality assurance in improving the quality of education. Contemporary Educational </w:t>
      </w:r>
      <w:r w:rsidRPr="00D60A7C">
        <w:rPr>
          <w:rFonts w:ascii="Arial" w:eastAsia="Calibri" w:hAnsi="Arial" w:cs="Arial"/>
          <w:kern w:val="0"/>
          <w:lang w:val="en-US"/>
          <w14:ligatures w14:val="none"/>
        </w:rPr>
        <w:t>Research</w:t>
      </w:r>
      <w:r w:rsidRPr="00D60A7C">
        <w:rPr>
          <w:rFonts w:ascii="Arial" w:eastAsia="Calibri" w:hAnsi="Arial" w:cs="Arial"/>
          <w:kern w:val="0"/>
          <w:lang w:val="en-US"/>
          <w14:ligatures w14:val="none"/>
        </w:rPr>
        <w:t xml:space="preserve"> Journal. 13. 264-275. 10.18844/cerj.v14i4.9119.</w:t>
      </w:r>
    </w:p>
    <w:p w14:paraId="6BC9DC32"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Penney, S. C., Young, G., Butler, E., Maich, K., and Philpott, D. F. (2019). The role of quality ECE in facilitating mental health and well-being in children. Exceptionality Education International, 29(3), 57-76.</w:t>
      </w:r>
    </w:p>
    <w:p w14:paraId="3A114F8B"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Pianta, R., Downer, J., and Hamre, B. (2016). Quality in early education classrooms: Definitions, gaps, and systems. The future of children, 119-137.</w:t>
      </w:r>
    </w:p>
    <w:p w14:paraId="45255832"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 xml:space="preserve">Quality Counts (2025). Quality Counts - NDNA's early years quality improvement scheme. Available at: </w:t>
      </w:r>
      <w:hyperlink r:id="rId9">
        <w:r w:rsidRPr="00D60A7C">
          <w:rPr>
            <w:rFonts w:ascii="Arial" w:eastAsia="Calibri" w:hAnsi="Arial" w:cs="Arial"/>
            <w:color w:val="0000FF"/>
            <w:kern w:val="0"/>
            <w:u w:val="single"/>
            <w:lang w:val="en-US"/>
            <w14:ligatures w14:val="none"/>
          </w:rPr>
          <w:t>https://qualitycounts.org.uk/</w:t>
        </w:r>
      </w:hyperlink>
      <w:r w:rsidRPr="00D60A7C">
        <w:rPr>
          <w:rFonts w:ascii="Arial" w:eastAsia="Calibri" w:hAnsi="Arial" w:cs="Arial"/>
          <w:kern w:val="0"/>
          <w:lang w:val="en-US"/>
          <w14:ligatures w14:val="none"/>
        </w:rPr>
        <w:t xml:space="preserve"> (Accessed: 21 March 2025).</w:t>
      </w:r>
    </w:p>
    <w:p w14:paraId="44B541B1"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proofErr w:type="spellStart"/>
      <w:r w:rsidRPr="00D60A7C">
        <w:rPr>
          <w:rFonts w:ascii="Arial" w:eastAsia="Calibri" w:hAnsi="Arial" w:cs="Arial"/>
          <w:kern w:val="0"/>
          <w:lang w:val="en-US"/>
          <w14:ligatures w14:val="none"/>
        </w:rPr>
        <w:t>Rawstrone</w:t>
      </w:r>
      <w:proofErr w:type="spellEnd"/>
      <w:r w:rsidRPr="00D60A7C">
        <w:rPr>
          <w:rFonts w:ascii="Arial" w:eastAsia="Calibri" w:hAnsi="Arial" w:cs="Arial"/>
          <w:kern w:val="0"/>
          <w:lang w:val="en-US"/>
          <w14:ligatures w14:val="none"/>
        </w:rPr>
        <w:t>, A. (2015). Nursery Management: accreditations - Going above and beyond. Available at: https://www.nurseryworld.co.uk/content/features/nursery-management-accreditations-going-above-and-beyond/</w:t>
      </w:r>
    </w:p>
    <w:p w14:paraId="78A600BC"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r w:rsidRPr="00D60A7C">
        <w:rPr>
          <w:rFonts w:ascii="Arial" w:eastAsia="Calibri" w:hAnsi="Arial" w:cs="Arial"/>
          <w:kern w:val="0"/>
          <w:lang w:val="en-US"/>
          <w14:ligatures w14:val="none"/>
        </w:rPr>
        <w:t>Sylva, K., Melhuish, E., Sammons, P., Siraj-Blatchford, I., Taggart, B., Smees, R., and Morahan, M. (2004). The effective provision of pre-school education (EPPE) project. Children, 29(30), 31.</w:t>
      </w:r>
    </w:p>
    <w:p w14:paraId="1377198C" w14:textId="77777777" w:rsidR="00D60A7C" w:rsidRPr="00D60A7C" w:rsidRDefault="00D60A7C" w:rsidP="00D60A7C">
      <w:pPr>
        <w:spacing w:after="200" w:line="360" w:lineRule="auto"/>
        <w:ind w:left="720" w:hanging="720"/>
        <w:jc w:val="both"/>
        <w:rPr>
          <w:rFonts w:ascii="Arial" w:eastAsia="Calibri" w:hAnsi="Arial" w:cs="Arial"/>
          <w:kern w:val="0"/>
          <w:lang w:val="en-US"/>
          <w14:ligatures w14:val="none"/>
        </w:rPr>
      </w:pPr>
      <w:proofErr w:type="spellStart"/>
      <w:r w:rsidRPr="00D60A7C">
        <w:rPr>
          <w:rFonts w:ascii="Arial" w:eastAsia="Calibri" w:hAnsi="Arial" w:cs="Arial"/>
          <w:kern w:val="0"/>
          <w:lang w:val="en-US"/>
          <w14:ligatures w14:val="none"/>
        </w:rPr>
        <w:t>Wehachart</w:t>
      </w:r>
      <w:proofErr w:type="spellEnd"/>
      <w:r w:rsidRPr="00D60A7C">
        <w:rPr>
          <w:rFonts w:ascii="Arial" w:eastAsia="Calibri" w:hAnsi="Arial" w:cs="Arial"/>
          <w:kern w:val="0"/>
          <w:lang w:val="en-US"/>
          <w14:ligatures w14:val="none"/>
        </w:rPr>
        <w:t>, R. (2025). Development of External Educational Quality Assurance to Reduce Educational Inequality and Address Developmental and Learning Issues in Early Childhood Development Centers. ONESQA Quality Assurance in Education Journal, 1(1), 1-12.</w:t>
      </w:r>
    </w:p>
    <w:p w14:paraId="72AECBFC" w14:textId="77777777" w:rsidR="00D60A7C" w:rsidRPr="00B737EB" w:rsidRDefault="00D60A7C" w:rsidP="00D60A7C">
      <w:pPr>
        <w:spacing w:line="360" w:lineRule="auto"/>
        <w:rPr>
          <w:rFonts w:ascii="Arial" w:hAnsi="Arial" w:cs="Arial"/>
        </w:rPr>
      </w:pPr>
    </w:p>
    <w:sectPr w:rsidR="00D60A7C" w:rsidRPr="00B737E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26623" w14:textId="77777777" w:rsidR="00D60A7C" w:rsidRDefault="00D60A7C" w:rsidP="00D60A7C">
      <w:pPr>
        <w:spacing w:after="0" w:line="240" w:lineRule="auto"/>
      </w:pPr>
      <w:r>
        <w:separator/>
      </w:r>
    </w:p>
  </w:endnote>
  <w:endnote w:type="continuationSeparator" w:id="0">
    <w:p w14:paraId="03AAB53A" w14:textId="77777777" w:rsidR="00D60A7C" w:rsidRDefault="00D60A7C" w:rsidP="00D60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262949"/>
      <w:docPartObj>
        <w:docPartGallery w:val="Page Numbers (Bottom of Page)"/>
        <w:docPartUnique/>
      </w:docPartObj>
    </w:sdtPr>
    <w:sdtEndPr>
      <w:rPr>
        <w:noProof/>
      </w:rPr>
    </w:sdtEndPr>
    <w:sdtContent>
      <w:p w14:paraId="41A1DA73" w14:textId="7E5D9835" w:rsidR="00D60A7C" w:rsidRDefault="00D60A7C">
        <w:pPr>
          <w:pStyle w:val="Footer"/>
        </w:pPr>
        <w:r>
          <w:fldChar w:fldCharType="begin"/>
        </w:r>
        <w:r>
          <w:instrText xml:space="preserve"> PAGE   \* MERGEFORMAT </w:instrText>
        </w:r>
        <w:r>
          <w:fldChar w:fldCharType="separate"/>
        </w:r>
        <w:r>
          <w:rPr>
            <w:noProof/>
          </w:rPr>
          <w:t>2</w:t>
        </w:r>
        <w:r>
          <w:rPr>
            <w:noProof/>
          </w:rPr>
          <w:fldChar w:fldCharType="end"/>
        </w:r>
      </w:p>
    </w:sdtContent>
  </w:sdt>
  <w:p w14:paraId="524EA9A7" w14:textId="77777777" w:rsidR="00D60A7C" w:rsidRDefault="00D60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654C" w14:textId="77777777" w:rsidR="00D60A7C" w:rsidRDefault="00D60A7C" w:rsidP="00D60A7C">
      <w:pPr>
        <w:spacing w:after="0" w:line="240" w:lineRule="auto"/>
      </w:pPr>
      <w:r>
        <w:separator/>
      </w:r>
    </w:p>
  </w:footnote>
  <w:footnote w:type="continuationSeparator" w:id="0">
    <w:p w14:paraId="6260DC24" w14:textId="77777777" w:rsidR="00D60A7C" w:rsidRDefault="00D60A7C" w:rsidP="00D60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F7C59"/>
    <w:multiLevelType w:val="multilevel"/>
    <w:tmpl w:val="5AEEB8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6200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11"/>
    <w:rsid w:val="00052835"/>
    <w:rsid w:val="0037161A"/>
    <w:rsid w:val="00451E71"/>
    <w:rsid w:val="0086329F"/>
    <w:rsid w:val="00B4344A"/>
    <w:rsid w:val="00B737EB"/>
    <w:rsid w:val="00D60A7C"/>
    <w:rsid w:val="00E215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D78B"/>
  <w15:chartTrackingRefBased/>
  <w15:docId w15:val="{257D6F87-50B7-463C-B676-AC4DBE71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1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1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511"/>
    <w:rPr>
      <w:rFonts w:eastAsiaTheme="majorEastAsia" w:cstheme="majorBidi"/>
      <w:color w:val="272727" w:themeColor="text1" w:themeTint="D8"/>
    </w:rPr>
  </w:style>
  <w:style w:type="paragraph" w:styleId="Title">
    <w:name w:val="Title"/>
    <w:basedOn w:val="Normal"/>
    <w:next w:val="Normal"/>
    <w:link w:val="TitleChar"/>
    <w:uiPriority w:val="10"/>
    <w:qFormat/>
    <w:rsid w:val="00E21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511"/>
    <w:pPr>
      <w:spacing w:before="160"/>
      <w:jc w:val="center"/>
    </w:pPr>
    <w:rPr>
      <w:i/>
      <w:iCs/>
      <w:color w:val="404040" w:themeColor="text1" w:themeTint="BF"/>
    </w:rPr>
  </w:style>
  <w:style w:type="character" w:customStyle="1" w:styleId="QuoteChar">
    <w:name w:val="Quote Char"/>
    <w:basedOn w:val="DefaultParagraphFont"/>
    <w:link w:val="Quote"/>
    <w:uiPriority w:val="29"/>
    <w:rsid w:val="00E21511"/>
    <w:rPr>
      <w:i/>
      <w:iCs/>
      <w:color w:val="404040" w:themeColor="text1" w:themeTint="BF"/>
    </w:rPr>
  </w:style>
  <w:style w:type="paragraph" w:styleId="ListParagraph">
    <w:name w:val="List Paragraph"/>
    <w:basedOn w:val="Normal"/>
    <w:uiPriority w:val="34"/>
    <w:qFormat/>
    <w:rsid w:val="00E21511"/>
    <w:pPr>
      <w:ind w:left="720"/>
      <w:contextualSpacing/>
    </w:pPr>
  </w:style>
  <w:style w:type="character" w:styleId="IntenseEmphasis">
    <w:name w:val="Intense Emphasis"/>
    <w:basedOn w:val="DefaultParagraphFont"/>
    <w:uiPriority w:val="21"/>
    <w:qFormat/>
    <w:rsid w:val="00E21511"/>
    <w:rPr>
      <w:i/>
      <w:iCs/>
      <w:color w:val="0F4761" w:themeColor="accent1" w:themeShade="BF"/>
    </w:rPr>
  </w:style>
  <w:style w:type="paragraph" w:styleId="IntenseQuote">
    <w:name w:val="Intense Quote"/>
    <w:basedOn w:val="Normal"/>
    <w:next w:val="Normal"/>
    <w:link w:val="IntenseQuoteChar"/>
    <w:uiPriority w:val="30"/>
    <w:qFormat/>
    <w:rsid w:val="00E21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511"/>
    <w:rPr>
      <w:i/>
      <w:iCs/>
      <w:color w:val="0F4761" w:themeColor="accent1" w:themeShade="BF"/>
    </w:rPr>
  </w:style>
  <w:style w:type="character" w:styleId="IntenseReference">
    <w:name w:val="Intense Reference"/>
    <w:basedOn w:val="DefaultParagraphFont"/>
    <w:uiPriority w:val="32"/>
    <w:qFormat/>
    <w:rsid w:val="00E21511"/>
    <w:rPr>
      <w:b/>
      <w:bCs/>
      <w:smallCaps/>
      <w:color w:val="0F4761" w:themeColor="accent1" w:themeShade="BF"/>
      <w:spacing w:val="5"/>
    </w:rPr>
  </w:style>
  <w:style w:type="paragraph" w:styleId="NormalWeb">
    <w:name w:val="Normal (Web)"/>
    <w:basedOn w:val="Normal"/>
    <w:uiPriority w:val="99"/>
    <w:semiHidden/>
    <w:unhideWhenUsed/>
    <w:rsid w:val="00E2151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D60A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A7C"/>
  </w:style>
  <w:style w:type="paragraph" w:styleId="Footer">
    <w:name w:val="footer"/>
    <w:basedOn w:val="Normal"/>
    <w:link w:val="FooterChar"/>
    <w:uiPriority w:val="99"/>
    <w:unhideWhenUsed/>
    <w:rsid w:val="00D60A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67500">
      <w:bodyDiv w:val="1"/>
      <w:marLeft w:val="0"/>
      <w:marRight w:val="0"/>
      <w:marTop w:val="0"/>
      <w:marBottom w:val="0"/>
      <w:divBdr>
        <w:top w:val="none" w:sz="0" w:space="0" w:color="auto"/>
        <w:left w:val="none" w:sz="0" w:space="0" w:color="auto"/>
        <w:bottom w:val="none" w:sz="0" w:space="0" w:color="auto"/>
        <w:right w:val="none" w:sz="0" w:space="0" w:color="auto"/>
      </w:divBdr>
    </w:div>
    <w:div w:id="221840674">
      <w:bodyDiv w:val="1"/>
      <w:marLeft w:val="0"/>
      <w:marRight w:val="0"/>
      <w:marTop w:val="0"/>
      <w:marBottom w:val="0"/>
      <w:divBdr>
        <w:top w:val="none" w:sz="0" w:space="0" w:color="auto"/>
        <w:left w:val="none" w:sz="0" w:space="0" w:color="auto"/>
        <w:bottom w:val="none" w:sz="0" w:space="0" w:color="auto"/>
        <w:right w:val="none" w:sz="0" w:space="0" w:color="auto"/>
      </w:divBdr>
    </w:div>
    <w:div w:id="447358862">
      <w:bodyDiv w:val="1"/>
      <w:marLeft w:val="0"/>
      <w:marRight w:val="0"/>
      <w:marTop w:val="0"/>
      <w:marBottom w:val="0"/>
      <w:divBdr>
        <w:top w:val="none" w:sz="0" w:space="0" w:color="auto"/>
        <w:left w:val="none" w:sz="0" w:space="0" w:color="auto"/>
        <w:bottom w:val="none" w:sz="0" w:space="0" w:color="auto"/>
        <w:right w:val="none" w:sz="0" w:space="0" w:color="auto"/>
      </w:divBdr>
    </w:div>
    <w:div w:id="695234807">
      <w:bodyDiv w:val="1"/>
      <w:marLeft w:val="0"/>
      <w:marRight w:val="0"/>
      <w:marTop w:val="0"/>
      <w:marBottom w:val="0"/>
      <w:divBdr>
        <w:top w:val="none" w:sz="0" w:space="0" w:color="auto"/>
        <w:left w:val="none" w:sz="0" w:space="0" w:color="auto"/>
        <w:bottom w:val="none" w:sz="0" w:space="0" w:color="auto"/>
        <w:right w:val="none" w:sz="0" w:space="0" w:color="auto"/>
      </w:divBdr>
    </w:div>
    <w:div w:id="978530589">
      <w:bodyDiv w:val="1"/>
      <w:marLeft w:val="0"/>
      <w:marRight w:val="0"/>
      <w:marTop w:val="0"/>
      <w:marBottom w:val="0"/>
      <w:divBdr>
        <w:top w:val="none" w:sz="0" w:space="0" w:color="auto"/>
        <w:left w:val="none" w:sz="0" w:space="0" w:color="auto"/>
        <w:bottom w:val="none" w:sz="0" w:space="0" w:color="auto"/>
        <w:right w:val="none" w:sz="0" w:space="0" w:color="auto"/>
      </w:divBdr>
    </w:div>
    <w:div w:id="1002078140">
      <w:bodyDiv w:val="1"/>
      <w:marLeft w:val="0"/>
      <w:marRight w:val="0"/>
      <w:marTop w:val="0"/>
      <w:marBottom w:val="0"/>
      <w:divBdr>
        <w:top w:val="none" w:sz="0" w:space="0" w:color="auto"/>
        <w:left w:val="none" w:sz="0" w:space="0" w:color="auto"/>
        <w:bottom w:val="none" w:sz="0" w:space="0" w:color="auto"/>
        <w:right w:val="none" w:sz="0" w:space="0" w:color="auto"/>
      </w:divBdr>
    </w:div>
    <w:div w:id="1060176815">
      <w:bodyDiv w:val="1"/>
      <w:marLeft w:val="0"/>
      <w:marRight w:val="0"/>
      <w:marTop w:val="0"/>
      <w:marBottom w:val="0"/>
      <w:divBdr>
        <w:top w:val="none" w:sz="0" w:space="0" w:color="auto"/>
        <w:left w:val="none" w:sz="0" w:space="0" w:color="auto"/>
        <w:bottom w:val="none" w:sz="0" w:space="0" w:color="auto"/>
        <w:right w:val="none" w:sz="0" w:space="0" w:color="auto"/>
      </w:divBdr>
    </w:div>
    <w:div w:id="1291403681">
      <w:bodyDiv w:val="1"/>
      <w:marLeft w:val="0"/>
      <w:marRight w:val="0"/>
      <w:marTop w:val="0"/>
      <w:marBottom w:val="0"/>
      <w:divBdr>
        <w:top w:val="none" w:sz="0" w:space="0" w:color="auto"/>
        <w:left w:val="none" w:sz="0" w:space="0" w:color="auto"/>
        <w:bottom w:val="none" w:sz="0" w:space="0" w:color="auto"/>
        <w:right w:val="none" w:sz="0" w:space="0" w:color="auto"/>
      </w:divBdr>
    </w:div>
    <w:div w:id="1373993849">
      <w:bodyDiv w:val="1"/>
      <w:marLeft w:val="0"/>
      <w:marRight w:val="0"/>
      <w:marTop w:val="0"/>
      <w:marBottom w:val="0"/>
      <w:divBdr>
        <w:top w:val="none" w:sz="0" w:space="0" w:color="auto"/>
        <w:left w:val="none" w:sz="0" w:space="0" w:color="auto"/>
        <w:bottom w:val="none" w:sz="0" w:space="0" w:color="auto"/>
        <w:right w:val="none" w:sz="0" w:space="0" w:color="auto"/>
      </w:divBdr>
    </w:div>
    <w:div w:id="140676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lgrid.org.uk/wp-content/uploads/sites/31/2016/11/Putting-quality-at-the-heart-of-EY-FCT-1.pdf" TargetMode="External"/><Relationship Id="rId3" Type="http://schemas.openxmlformats.org/officeDocument/2006/relationships/settings" Target="settings.xml"/><Relationship Id="rId7" Type="http://schemas.openxmlformats.org/officeDocument/2006/relationships/hyperlink" Target="https://doi.org/10.21203/rs.3.rs-5932885/v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qualitycount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2815</Words>
  <Characters>16613</Characters>
  <Application>Microsoft Office Word</Application>
  <DocSecurity>0</DocSecurity>
  <Lines>272</Lines>
  <Paragraphs>73</Paragraphs>
  <ScaleCrop>false</ScaleCrop>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 Bint-E Saif (2129742)</dc:creator>
  <cp:keywords/>
  <dc:description/>
  <cp:lastModifiedBy>Janna Bint-E Saif (2129742)</cp:lastModifiedBy>
  <cp:revision>1</cp:revision>
  <dcterms:created xsi:type="dcterms:W3CDTF">2025-03-30T21:43:00Z</dcterms:created>
  <dcterms:modified xsi:type="dcterms:W3CDTF">2025-03-30T22:27:00Z</dcterms:modified>
</cp:coreProperties>
</file>