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A1678" w14:textId="77777777" w:rsidR="007B27D3" w:rsidRPr="008955F9" w:rsidRDefault="007B27D3" w:rsidP="007B27D3">
      <w:pPr>
        <w:rPr>
          <w:rFonts w:ascii="Times New Roman" w:hAnsi="Times New Roman" w:cs="Times New Roman"/>
          <w:color w:val="000000" w:themeColor="text1"/>
        </w:rPr>
      </w:pPr>
    </w:p>
    <w:p w14:paraId="55ACD947" w14:textId="77777777" w:rsidR="007B27D3" w:rsidRPr="007850A0" w:rsidRDefault="007B27D3" w:rsidP="007B27D3">
      <w:pPr>
        <w:jc w:val="both"/>
        <w:rPr>
          <w:rFonts w:ascii="Times New Roman" w:hAnsi="Times New Roman" w:cs="Times New Roman"/>
          <w:noProof/>
          <w:sz w:val="24"/>
          <w:szCs w:val="24"/>
        </w:rPr>
      </w:pPr>
      <w:r w:rsidRPr="007850A0">
        <w:rPr>
          <w:rFonts w:ascii="Times New Roman" w:hAnsi="Times New Roman" w:cs="Times New Roman"/>
          <w:noProof/>
          <w:sz w:val="24"/>
          <w:szCs w:val="24"/>
        </w:rPr>
        <w:drawing>
          <wp:inline distT="0" distB="0" distL="0" distR="0" wp14:anchorId="0D53687F" wp14:editId="53DC8410">
            <wp:extent cx="5943600" cy="3343275"/>
            <wp:effectExtent l="0" t="0" r="0" b="9525"/>
            <wp:docPr id="1001232665" name="Picture 2"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2665" name="Picture 2" descr="A close-up of a 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31850E8" w14:textId="77777777" w:rsidR="007B27D3" w:rsidRPr="007850A0" w:rsidRDefault="007B27D3" w:rsidP="007B27D3">
      <w:pPr>
        <w:jc w:val="both"/>
        <w:rPr>
          <w:rFonts w:ascii="Times New Roman" w:hAnsi="Times New Roman" w:cs="Times New Roman"/>
          <w:sz w:val="24"/>
          <w:szCs w:val="24"/>
        </w:rPr>
      </w:pPr>
    </w:p>
    <w:p w14:paraId="36E4C580" w14:textId="77777777" w:rsidR="007B27D3" w:rsidRPr="007850A0" w:rsidRDefault="007B27D3" w:rsidP="007B27D3">
      <w:pPr>
        <w:jc w:val="both"/>
        <w:rPr>
          <w:rFonts w:ascii="Times New Roman" w:hAnsi="Times New Roman" w:cs="Times New Roman"/>
          <w:noProof/>
          <w:sz w:val="24"/>
          <w:szCs w:val="24"/>
        </w:rPr>
      </w:pPr>
    </w:p>
    <w:p w14:paraId="01798497" w14:textId="77777777" w:rsidR="007B27D3" w:rsidRPr="007850A0" w:rsidRDefault="007B27D3" w:rsidP="007B27D3">
      <w:pPr>
        <w:jc w:val="both"/>
        <w:rPr>
          <w:rFonts w:ascii="Times New Roman" w:hAnsi="Times New Roman" w:cs="Times New Roman"/>
          <w:noProof/>
          <w:sz w:val="24"/>
          <w:szCs w:val="24"/>
        </w:rPr>
      </w:pPr>
    </w:p>
    <w:p w14:paraId="2DE0341A" w14:textId="7B230ED8" w:rsidR="007B27D3" w:rsidRPr="00B97843" w:rsidRDefault="007B27D3" w:rsidP="007B27D3">
      <w:pPr>
        <w:jc w:val="both"/>
        <w:rPr>
          <w:rFonts w:ascii="Times New Roman" w:hAnsi="Times New Roman" w:cs="Times New Roman"/>
          <w:b/>
          <w:bCs/>
          <w:sz w:val="24"/>
          <w:szCs w:val="24"/>
        </w:rPr>
      </w:pPr>
      <w:r w:rsidRPr="00B97843">
        <w:rPr>
          <w:rFonts w:ascii="Times New Roman" w:hAnsi="Times New Roman" w:cs="Times New Roman"/>
          <w:b/>
          <w:bCs/>
          <w:sz w:val="24"/>
          <w:szCs w:val="24"/>
        </w:rPr>
        <w:t xml:space="preserve">Subject Name: </w:t>
      </w:r>
      <w:r w:rsidR="001F7B33" w:rsidRPr="00B97843">
        <w:rPr>
          <w:rFonts w:ascii="Times New Roman" w:hAnsi="Times New Roman" w:cs="Times New Roman"/>
          <w:b/>
          <w:bCs/>
        </w:rPr>
        <w:t xml:space="preserve">Banking Financial Management and Financial Markets </w:t>
      </w:r>
      <w:r w:rsidRPr="00B97843">
        <w:rPr>
          <w:rFonts w:ascii="Times New Roman" w:hAnsi="Times New Roman" w:cs="Times New Roman"/>
          <w:b/>
          <w:bCs/>
          <w:sz w:val="24"/>
          <w:szCs w:val="24"/>
        </w:rPr>
        <w:t>[LCMB</w:t>
      </w:r>
      <w:r w:rsidR="001F7B33" w:rsidRPr="00B97843">
        <w:rPr>
          <w:rFonts w:ascii="Times New Roman" w:hAnsi="Times New Roman" w:cs="Times New Roman"/>
          <w:b/>
          <w:bCs/>
          <w:sz w:val="24"/>
          <w:szCs w:val="24"/>
        </w:rPr>
        <w:t>7012</w:t>
      </w:r>
      <w:r w:rsidRPr="00B97843">
        <w:rPr>
          <w:rFonts w:ascii="Times New Roman" w:hAnsi="Times New Roman" w:cs="Times New Roman"/>
          <w:b/>
          <w:bCs/>
          <w:sz w:val="24"/>
          <w:szCs w:val="24"/>
        </w:rPr>
        <w:t>]</w:t>
      </w:r>
    </w:p>
    <w:p w14:paraId="0D3B9979" w14:textId="77777777" w:rsidR="007B27D3" w:rsidRPr="00B97843" w:rsidRDefault="007B27D3" w:rsidP="007B27D3">
      <w:pPr>
        <w:jc w:val="both"/>
        <w:rPr>
          <w:rFonts w:ascii="Times New Roman" w:hAnsi="Times New Roman" w:cs="Times New Roman"/>
          <w:b/>
          <w:bCs/>
          <w:sz w:val="24"/>
          <w:szCs w:val="24"/>
        </w:rPr>
      </w:pPr>
      <w:r w:rsidRPr="00B97843">
        <w:rPr>
          <w:rFonts w:ascii="Times New Roman" w:hAnsi="Times New Roman" w:cs="Times New Roman"/>
          <w:b/>
          <w:bCs/>
          <w:sz w:val="24"/>
          <w:szCs w:val="24"/>
        </w:rPr>
        <w:t>Student Name: Dakshesh Raval</w:t>
      </w:r>
    </w:p>
    <w:p w14:paraId="427B75A2" w14:textId="1F06862F" w:rsidR="007B27D3" w:rsidRPr="00B97843" w:rsidRDefault="007B27D3" w:rsidP="007B27D3">
      <w:pPr>
        <w:jc w:val="both"/>
        <w:rPr>
          <w:rFonts w:ascii="Times New Roman" w:hAnsi="Times New Roman" w:cs="Times New Roman"/>
          <w:b/>
          <w:bCs/>
          <w:sz w:val="24"/>
          <w:szCs w:val="24"/>
        </w:rPr>
      </w:pPr>
      <w:r w:rsidRPr="00B97843">
        <w:rPr>
          <w:rFonts w:ascii="Times New Roman" w:hAnsi="Times New Roman" w:cs="Times New Roman"/>
          <w:b/>
          <w:bCs/>
          <w:sz w:val="24"/>
          <w:szCs w:val="24"/>
        </w:rPr>
        <w:t xml:space="preserve">Student Id: </w:t>
      </w:r>
      <w:r w:rsidR="00947986" w:rsidRPr="00B97843">
        <w:rPr>
          <w:rFonts w:ascii="Times New Roman" w:hAnsi="Times New Roman" w:cs="Times New Roman"/>
          <w:b/>
          <w:bCs/>
          <w:sz w:val="24"/>
          <w:szCs w:val="24"/>
        </w:rPr>
        <w:t>22176</w:t>
      </w:r>
      <w:r w:rsidR="00947986">
        <w:rPr>
          <w:rFonts w:ascii="Times New Roman" w:hAnsi="Times New Roman" w:cs="Times New Roman"/>
          <w:b/>
          <w:bCs/>
          <w:sz w:val="24"/>
          <w:szCs w:val="24"/>
        </w:rPr>
        <w:t xml:space="preserve">73 </w:t>
      </w:r>
    </w:p>
    <w:p w14:paraId="155CB2AA" w14:textId="174D4D95" w:rsidR="007B27D3" w:rsidRPr="00B97843" w:rsidRDefault="007B27D3" w:rsidP="007B27D3">
      <w:pPr>
        <w:jc w:val="both"/>
        <w:rPr>
          <w:rFonts w:ascii="Times New Roman" w:hAnsi="Times New Roman" w:cs="Times New Roman"/>
          <w:b/>
          <w:bCs/>
          <w:sz w:val="24"/>
          <w:szCs w:val="24"/>
        </w:rPr>
      </w:pPr>
      <w:r w:rsidRPr="00B97843">
        <w:rPr>
          <w:rFonts w:ascii="Times New Roman" w:hAnsi="Times New Roman" w:cs="Times New Roman"/>
          <w:b/>
          <w:bCs/>
          <w:sz w:val="24"/>
          <w:szCs w:val="24"/>
        </w:rPr>
        <w:t xml:space="preserve">Assignment Name: </w:t>
      </w:r>
      <w:r w:rsidR="001F7B33" w:rsidRPr="00B97843">
        <w:rPr>
          <w:rFonts w:ascii="Times New Roman" w:hAnsi="Times New Roman" w:cs="Times New Roman"/>
          <w:b/>
          <w:bCs/>
        </w:rPr>
        <w:t>Banking Financial Management and Financial Markets</w:t>
      </w:r>
    </w:p>
    <w:p w14:paraId="203EE7A5" w14:textId="77777777" w:rsidR="007B27D3" w:rsidRPr="00B97843" w:rsidRDefault="007B27D3" w:rsidP="007B27D3">
      <w:pPr>
        <w:jc w:val="both"/>
        <w:rPr>
          <w:rFonts w:ascii="Times New Roman" w:hAnsi="Times New Roman" w:cs="Times New Roman"/>
          <w:b/>
          <w:bCs/>
          <w:sz w:val="24"/>
          <w:szCs w:val="24"/>
        </w:rPr>
      </w:pPr>
      <w:r w:rsidRPr="00B97843">
        <w:rPr>
          <w:rFonts w:ascii="Times New Roman" w:hAnsi="Times New Roman" w:cs="Times New Roman"/>
          <w:b/>
          <w:bCs/>
          <w:sz w:val="24"/>
          <w:szCs w:val="24"/>
        </w:rPr>
        <w:t>Professor Name: David Coker</w:t>
      </w:r>
    </w:p>
    <w:p w14:paraId="28496E26" w14:textId="77777777" w:rsidR="007B27D3" w:rsidRPr="007850A0" w:rsidRDefault="007B27D3" w:rsidP="007B27D3">
      <w:pPr>
        <w:jc w:val="both"/>
        <w:rPr>
          <w:rFonts w:ascii="Times New Roman" w:hAnsi="Times New Roman" w:cs="Times New Roman"/>
          <w:sz w:val="24"/>
          <w:szCs w:val="24"/>
        </w:rPr>
      </w:pPr>
    </w:p>
    <w:p w14:paraId="14625F0D" w14:textId="77777777" w:rsidR="00C10326" w:rsidRDefault="00C10326" w:rsidP="00C10326">
      <w:pPr>
        <w:pStyle w:val="TOCHeading"/>
        <w:numPr>
          <w:ilvl w:val="0"/>
          <w:numId w:val="0"/>
        </w:numPr>
        <w:ind w:left="432"/>
        <w:rPr>
          <w:rFonts w:ascii="Times New Roman" w:eastAsiaTheme="minorHAnsi" w:hAnsi="Times New Roman" w:cs="Times New Roman"/>
          <w:color w:val="000000" w:themeColor="text1"/>
          <w:kern w:val="2"/>
          <w:sz w:val="24"/>
          <w:szCs w:val="24"/>
          <w14:ligatures w14:val="standardContextual"/>
        </w:rPr>
      </w:pPr>
    </w:p>
    <w:p w14:paraId="2207F18F" w14:textId="77777777" w:rsidR="00C10326" w:rsidRDefault="00C1032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kern w:val="2"/>
          <w:sz w:val="24"/>
          <w:szCs w:val="24"/>
          <w14:ligatures w14:val="standardContextual"/>
        </w:rPr>
        <w:id w:val="-269165043"/>
        <w:docPartObj>
          <w:docPartGallery w:val="Table of Contents"/>
          <w:docPartUnique/>
        </w:docPartObj>
      </w:sdtPr>
      <w:sdtEndPr>
        <w:rPr>
          <w:b/>
          <w:bCs/>
          <w:noProof/>
          <w:sz w:val="32"/>
          <w:szCs w:val="32"/>
        </w:rPr>
      </w:sdtEndPr>
      <w:sdtContent>
        <w:p w14:paraId="58A92EF8" w14:textId="1CE54154" w:rsidR="00E845E1" w:rsidRPr="00FD11A9" w:rsidRDefault="00E845E1">
          <w:pPr>
            <w:pStyle w:val="TOCHeading"/>
            <w:rPr>
              <w:rFonts w:ascii="Times New Roman" w:hAnsi="Times New Roman" w:cs="Times New Roman"/>
              <w:b/>
              <w:bCs/>
              <w:color w:val="000000" w:themeColor="text1"/>
            </w:rPr>
          </w:pPr>
          <w:r w:rsidRPr="00FD11A9">
            <w:rPr>
              <w:rFonts w:ascii="Times New Roman" w:hAnsi="Times New Roman" w:cs="Times New Roman"/>
              <w:b/>
              <w:bCs/>
              <w:color w:val="000000" w:themeColor="text1"/>
            </w:rPr>
            <w:t>Table of Contents</w:t>
          </w:r>
        </w:p>
        <w:p w14:paraId="7A0A7D6C" w14:textId="7F03CEEA" w:rsidR="00CA57FC" w:rsidRPr="00FD11A9" w:rsidRDefault="00E845E1">
          <w:pPr>
            <w:pStyle w:val="TOC1"/>
            <w:tabs>
              <w:tab w:val="left" w:pos="440"/>
              <w:tab w:val="right" w:leader="dot" w:pos="9350"/>
            </w:tabs>
            <w:rPr>
              <w:rFonts w:ascii="Times New Roman" w:eastAsiaTheme="minorEastAsia" w:hAnsi="Times New Roman" w:cs="Times New Roman"/>
              <w:b/>
              <w:bCs/>
              <w:noProof/>
              <w:sz w:val="32"/>
              <w:szCs w:val="32"/>
              <w:lang w:val="en-GB" w:eastAsia="zh-CN"/>
            </w:rPr>
          </w:pPr>
          <w:r w:rsidRPr="00FD11A9">
            <w:rPr>
              <w:rFonts w:ascii="Times New Roman" w:hAnsi="Times New Roman" w:cs="Times New Roman"/>
              <w:b/>
              <w:bCs/>
              <w:color w:val="000000" w:themeColor="text1"/>
              <w:sz w:val="32"/>
              <w:szCs w:val="32"/>
            </w:rPr>
            <w:fldChar w:fldCharType="begin"/>
          </w:r>
          <w:r w:rsidRPr="00FD11A9">
            <w:rPr>
              <w:rFonts w:ascii="Times New Roman" w:hAnsi="Times New Roman" w:cs="Times New Roman"/>
              <w:b/>
              <w:bCs/>
              <w:color w:val="000000" w:themeColor="text1"/>
              <w:sz w:val="32"/>
              <w:szCs w:val="32"/>
            </w:rPr>
            <w:instrText xml:space="preserve"> TOC \o "1-3" \h \z \u </w:instrText>
          </w:r>
          <w:r w:rsidRPr="00FD11A9">
            <w:rPr>
              <w:rFonts w:ascii="Times New Roman" w:hAnsi="Times New Roman" w:cs="Times New Roman"/>
              <w:b/>
              <w:bCs/>
              <w:color w:val="000000" w:themeColor="text1"/>
              <w:sz w:val="32"/>
              <w:szCs w:val="32"/>
            </w:rPr>
            <w:fldChar w:fldCharType="separate"/>
          </w:r>
          <w:hyperlink w:anchor="_Toc143443293" w:history="1">
            <w:r w:rsidR="00CA57FC" w:rsidRPr="00FD11A9">
              <w:rPr>
                <w:rStyle w:val="Hyperlink"/>
                <w:rFonts w:ascii="Times New Roman" w:hAnsi="Times New Roman" w:cs="Times New Roman"/>
                <w:b/>
                <w:bCs/>
                <w:noProof/>
                <w:sz w:val="32"/>
                <w:szCs w:val="32"/>
              </w:rPr>
              <w:t>2</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Introduction</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_Toc143443293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3</w:t>
            </w:r>
            <w:r w:rsidR="00CA57FC" w:rsidRPr="00FD11A9">
              <w:rPr>
                <w:rFonts w:ascii="Times New Roman" w:hAnsi="Times New Roman" w:cs="Times New Roman"/>
                <w:b/>
                <w:bCs/>
                <w:noProof/>
                <w:webHidden/>
                <w:sz w:val="32"/>
                <w:szCs w:val="32"/>
              </w:rPr>
              <w:fldChar w:fldCharType="end"/>
            </w:r>
          </w:hyperlink>
        </w:p>
        <w:p w14:paraId="7F7A9895" w14:textId="57830731"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294" w:history="1">
            <w:r w:rsidR="00CA57FC" w:rsidRPr="00FD11A9">
              <w:rPr>
                <w:rStyle w:val="Hyperlink"/>
                <w:rFonts w:ascii="Times New Roman" w:hAnsi="Times New Roman" w:cs="Times New Roman"/>
                <w:b/>
                <w:bCs/>
                <w:noProof/>
                <w:sz w:val="32"/>
                <w:szCs w:val="32"/>
              </w:rPr>
              <w:t>3</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Financial institutions: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_Toc143443294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3</w:t>
            </w:r>
            <w:r w:rsidR="00CA57FC" w:rsidRPr="00FD11A9">
              <w:rPr>
                <w:rFonts w:ascii="Times New Roman" w:hAnsi="Times New Roman" w:cs="Times New Roman"/>
                <w:b/>
                <w:bCs/>
                <w:noProof/>
                <w:webHidden/>
                <w:sz w:val="32"/>
                <w:szCs w:val="32"/>
              </w:rPr>
              <w:fldChar w:fldCharType="end"/>
            </w:r>
          </w:hyperlink>
        </w:p>
        <w:p w14:paraId="1D3C922E" w14:textId="1B62560A"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295" w:history="1">
            <w:r w:rsidR="00CA57FC" w:rsidRPr="00FD11A9">
              <w:rPr>
                <w:rStyle w:val="Hyperlink"/>
                <w:rFonts w:ascii="Times New Roman" w:hAnsi="Times New Roman" w:cs="Times New Roman"/>
                <w:b/>
                <w:bCs/>
                <w:noProof/>
                <w:sz w:val="32"/>
                <w:szCs w:val="32"/>
              </w:rPr>
              <w:t>4</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Financial assets and their role:</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_Toc143443295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4</w:t>
            </w:r>
            <w:r w:rsidR="00CA57FC" w:rsidRPr="00FD11A9">
              <w:rPr>
                <w:rFonts w:ascii="Times New Roman" w:hAnsi="Times New Roman" w:cs="Times New Roman"/>
                <w:b/>
                <w:bCs/>
                <w:noProof/>
                <w:webHidden/>
                <w:sz w:val="32"/>
                <w:szCs w:val="32"/>
              </w:rPr>
              <w:fldChar w:fldCharType="end"/>
            </w:r>
          </w:hyperlink>
        </w:p>
        <w:p w14:paraId="37C0A08A" w14:textId="4E48734D"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296" w:history="1">
            <w:r w:rsidR="00CA57FC" w:rsidRPr="00FD11A9">
              <w:rPr>
                <w:rStyle w:val="Hyperlink"/>
                <w:rFonts w:ascii="Times New Roman" w:hAnsi="Times New Roman" w:cs="Times New Roman"/>
                <w:b/>
                <w:bCs/>
                <w:noProof/>
                <w:sz w:val="32"/>
                <w:szCs w:val="32"/>
              </w:rPr>
              <w:t>5</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Financial market:</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_Toc143443296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4</w:t>
            </w:r>
            <w:r w:rsidR="00CA57FC" w:rsidRPr="00FD11A9">
              <w:rPr>
                <w:rFonts w:ascii="Times New Roman" w:hAnsi="Times New Roman" w:cs="Times New Roman"/>
                <w:b/>
                <w:bCs/>
                <w:noProof/>
                <w:webHidden/>
                <w:sz w:val="32"/>
                <w:szCs w:val="32"/>
              </w:rPr>
              <w:fldChar w:fldCharType="end"/>
            </w:r>
          </w:hyperlink>
        </w:p>
        <w:p w14:paraId="73DB9FF4" w14:textId="52AE5D4B"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297" w:history="1">
            <w:r w:rsidR="00CA57FC" w:rsidRPr="00FD11A9">
              <w:rPr>
                <w:rStyle w:val="Hyperlink"/>
                <w:rFonts w:ascii="Times New Roman" w:hAnsi="Times New Roman" w:cs="Times New Roman"/>
                <w:b/>
                <w:bCs/>
                <w:noProof/>
                <w:sz w:val="32"/>
                <w:szCs w:val="32"/>
              </w:rPr>
              <w:t>6</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Financial instruments: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_Toc143443297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4</w:t>
            </w:r>
            <w:r w:rsidR="00CA57FC" w:rsidRPr="00FD11A9">
              <w:rPr>
                <w:rFonts w:ascii="Times New Roman" w:hAnsi="Times New Roman" w:cs="Times New Roman"/>
                <w:b/>
                <w:bCs/>
                <w:noProof/>
                <w:webHidden/>
                <w:sz w:val="32"/>
                <w:szCs w:val="32"/>
              </w:rPr>
              <w:fldChar w:fldCharType="end"/>
            </w:r>
          </w:hyperlink>
        </w:p>
        <w:p w14:paraId="4B943AF7" w14:textId="10F544B5"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298" w:history="1">
            <w:r w:rsidR="00CA57FC" w:rsidRPr="00FD11A9">
              <w:rPr>
                <w:rStyle w:val="Hyperlink"/>
                <w:rFonts w:ascii="Times New Roman" w:hAnsi="Times New Roman" w:cs="Times New Roman"/>
                <w:b/>
                <w:bCs/>
                <w:noProof/>
                <w:sz w:val="32"/>
                <w:szCs w:val="32"/>
              </w:rPr>
              <w:t>7</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Crisis of 2008:</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_Toc143443298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5</w:t>
            </w:r>
            <w:r w:rsidR="00CA57FC" w:rsidRPr="00FD11A9">
              <w:rPr>
                <w:rFonts w:ascii="Times New Roman" w:hAnsi="Times New Roman" w:cs="Times New Roman"/>
                <w:b/>
                <w:bCs/>
                <w:noProof/>
                <w:webHidden/>
                <w:sz w:val="32"/>
                <w:szCs w:val="32"/>
              </w:rPr>
              <w:fldChar w:fldCharType="end"/>
            </w:r>
          </w:hyperlink>
        </w:p>
        <w:p w14:paraId="10A70228" w14:textId="031E432B" w:rsidR="00CA57FC" w:rsidRPr="00FD11A9" w:rsidRDefault="00000000">
          <w:pPr>
            <w:pStyle w:val="TOC2"/>
            <w:tabs>
              <w:tab w:val="left" w:pos="880"/>
              <w:tab w:val="right" w:leader="dot" w:pos="9350"/>
            </w:tabs>
            <w:rPr>
              <w:rFonts w:ascii="Times New Roman" w:eastAsiaTheme="minorEastAsia" w:hAnsi="Times New Roman" w:cs="Times New Roman"/>
              <w:b/>
              <w:bCs/>
              <w:noProof/>
              <w:sz w:val="32"/>
              <w:szCs w:val="32"/>
              <w:lang w:val="en-GB" w:eastAsia="zh-CN"/>
            </w:rPr>
          </w:pPr>
          <w:hyperlink w:anchor="_Toc143443299" w:history="1">
            <w:r w:rsidR="00CA57FC" w:rsidRPr="00FD11A9">
              <w:rPr>
                <w:rStyle w:val="Hyperlink"/>
                <w:rFonts w:ascii="Times New Roman" w:hAnsi="Times New Roman" w:cs="Times New Roman"/>
                <w:b/>
                <w:bCs/>
                <w:noProof/>
                <w:sz w:val="32"/>
                <w:szCs w:val="32"/>
              </w:rPr>
              <w:t>7.1</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Causes: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_Toc143443299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5</w:t>
            </w:r>
            <w:r w:rsidR="00CA57FC" w:rsidRPr="00FD11A9">
              <w:rPr>
                <w:rFonts w:ascii="Times New Roman" w:hAnsi="Times New Roman" w:cs="Times New Roman"/>
                <w:b/>
                <w:bCs/>
                <w:noProof/>
                <w:webHidden/>
                <w:sz w:val="32"/>
                <w:szCs w:val="32"/>
              </w:rPr>
              <w:fldChar w:fldCharType="end"/>
            </w:r>
          </w:hyperlink>
        </w:p>
        <w:p w14:paraId="720A65A3" w14:textId="0F410252" w:rsidR="00CA57FC" w:rsidRPr="00FD11A9" w:rsidRDefault="00000000">
          <w:pPr>
            <w:pStyle w:val="TOC2"/>
            <w:tabs>
              <w:tab w:val="left" w:pos="880"/>
              <w:tab w:val="right" w:leader="dot" w:pos="9350"/>
            </w:tabs>
            <w:rPr>
              <w:rFonts w:ascii="Times New Roman" w:eastAsiaTheme="minorEastAsia" w:hAnsi="Times New Roman" w:cs="Times New Roman"/>
              <w:b/>
              <w:bCs/>
              <w:noProof/>
              <w:sz w:val="32"/>
              <w:szCs w:val="32"/>
              <w:lang w:val="en-GB" w:eastAsia="zh-CN"/>
            </w:rPr>
          </w:pPr>
          <w:hyperlink w:anchor="_Toc143443300" w:history="1">
            <w:r w:rsidR="00CA57FC" w:rsidRPr="00FD11A9">
              <w:rPr>
                <w:rStyle w:val="Hyperlink"/>
                <w:rFonts w:ascii="Times New Roman" w:hAnsi="Times New Roman" w:cs="Times New Roman"/>
                <w:b/>
                <w:bCs/>
                <w:noProof/>
                <w:sz w:val="32"/>
                <w:szCs w:val="32"/>
              </w:rPr>
              <w:t>7.2</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Effects: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_Toc143443300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6</w:t>
            </w:r>
            <w:r w:rsidR="00CA57FC" w:rsidRPr="00FD11A9">
              <w:rPr>
                <w:rFonts w:ascii="Times New Roman" w:hAnsi="Times New Roman" w:cs="Times New Roman"/>
                <w:b/>
                <w:bCs/>
                <w:noProof/>
                <w:webHidden/>
                <w:sz w:val="32"/>
                <w:szCs w:val="32"/>
              </w:rPr>
              <w:fldChar w:fldCharType="end"/>
            </w:r>
          </w:hyperlink>
        </w:p>
        <w:p w14:paraId="13EA0565" w14:textId="206E2FAB"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301" w:history="1">
            <w:r w:rsidR="00CA57FC" w:rsidRPr="00FD11A9">
              <w:rPr>
                <w:rStyle w:val="Hyperlink"/>
                <w:rFonts w:ascii="Times New Roman" w:hAnsi="Times New Roman" w:cs="Times New Roman"/>
                <w:b/>
                <w:bCs/>
                <w:noProof/>
                <w:sz w:val="32"/>
                <w:szCs w:val="32"/>
              </w:rPr>
              <w:t>8</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Q1) Some key law, regulation, and Contract implemented by US authorities: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_Toc143443301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7</w:t>
            </w:r>
            <w:r w:rsidR="00CA57FC" w:rsidRPr="00FD11A9">
              <w:rPr>
                <w:rFonts w:ascii="Times New Roman" w:hAnsi="Times New Roman" w:cs="Times New Roman"/>
                <w:b/>
                <w:bCs/>
                <w:noProof/>
                <w:webHidden/>
                <w:sz w:val="32"/>
                <w:szCs w:val="32"/>
              </w:rPr>
              <w:fldChar w:fldCharType="end"/>
            </w:r>
          </w:hyperlink>
        </w:p>
        <w:p w14:paraId="13DDABD1" w14:textId="0C0D256D"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302" w:history="1">
            <w:r w:rsidR="00CA57FC" w:rsidRPr="00FD11A9">
              <w:rPr>
                <w:rStyle w:val="Hyperlink"/>
                <w:rFonts w:ascii="Times New Roman" w:hAnsi="Times New Roman" w:cs="Times New Roman"/>
                <w:b/>
                <w:bCs/>
                <w:noProof/>
                <w:sz w:val="32"/>
                <w:szCs w:val="32"/>
              </w:rPr>
              <w:t>9</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Q 2) Some key laws, regulation and contracts were implemented by global players post 2008 financial crisis: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_Toc143443302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8</w:t>
            </w:r>
            <w:r w:rsidR="00CA57FC" w:rsidRPr="00FD11A9">
              <w:rPr>
                <w:rFonts w:ascii="Times New Roman" w:hAnsi="Times New Roman" w:cs="Times New Roman"/>
                <w:b/>
                <w:bCs/>
                <w:noProof/>
                <w:webHidden/>
                <w:sz w:val="32"/>
                <w:szCs w:val="32"/>
              </w:rPr>
              <w:fldChar w:fldCharType="end"/>
            </w:r>
          </w:hyperlink>
        </w:p>
        <w:p w14:paraId="3A152647" w14:textId="0905430B" w:rsidR="00CA57FC" w:rsidRPr="00FD11A9" w:rsidRDefault="00000000">
          <w:pPr>
            <w:pStyle w:val="TOC1"/>
            <w:tabs>
              <w:tab w:val="left" w:pos="660"/>
              <w:tab w:val="right" w:leader="dot" w:pos="9350"/>
            </w:tabs>
            <w:rPr>
              <w:rFonts w:ascii="Times New Roman" w:eastAsiaTheme="minorEastAsia" w:hAnsi="Times New Roman" w:cs="Times New Roman"/>
              <w:b/>
              <w:bCs/>
              <w:noProof/>
              <w:sz w:val="32"/>
              <w:szCs w:val="32"/>
              <w:lang w:val="en-GB" w:eastAsia="zh-CN"/>
            </w:rPr>
          </w:pPr>
          <w:hyperlink w:anchor="_Toc143443303" w:history="1">
            <w:r w:rsidR="00CA57FC" w:rsidRPr="00FD11A9">
              <w:rPr>
                <w:rStyle w:val="Hyperlink"/>
                <w:rFonts w:ascii="Times New Roman" w:hAnsi="Times New Roman" w:cs="Times New Roman"/>
                <w:b/>
                <w:bCs/>
                <w:noProof/>
                <w:sz w:val="32"/>
                <w:szCs w:val="32"/>
              </w:rPr>
              <w:t>10</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Q 3) Critical Analysis of Various Laws and Regulations: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_Toc143443303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9</w:t>
            </w:r>
            <w:r w:rsidR="00CA57FC" w:rsidRPr="00FD11A9">
              <w:rPr>
                <w:rFonts w:ascii="Times New Roman" w:hAnsi="Times New Roman" w:cs="Times New Roman"/>
                <w:b/>
                <w:bCs/>
                <w:noProof/>
                <w:webHidden/>
                <w:sz w:val="32"/>
                <w:szCs w:val="32"/>
              </w:rPr>
              <w:fldChar w:fldCharType="end"/>
            </w:r>
          </w:hyperlink>
        </w:p>
        <w:p w14:paraId="586A31DB" w14:textId="0734CBD6" w:rsidR="00CA57FC" w:rsidRPr="00FD11A9" w:rsidRDefault="00000000">
          <w:pPr>
            <w:pStyle w:val="TOC1"/>
            <w:tabs>
              <w:tab w:val="left" w:pos="440"/>
              <w:tab w:val="right" w:leader="dot" w:pos="9350"/>
            </w:tabs>
            <w:rPr>
              <w:rFonts w:ascii="Times New Roman" w:eastAsiaTheme="minorEastAsia" w:hAnsi="Times New Roman" w:cs="Times New Roman"/>
              <w:b/>
              <w:bCs/>
              <w:noProof/>
              <w:sz w:val="32"/>
              <w:szCs w:val="32"/>
              <w:lang w:val="en-GB" w:eastAsia="zh-CN"/>
            </w:rPr>
          </w:pPr>
          <w:hyperlink w:anchor="_Toc143443304" w:history="1">
            <w:r w:rsidR="00CA57FC" w:rsidRPr="00FD11A9">
              <w:rPr>
                <w:rStyle w:val="Hyperlink"/>
                <w:rFonts w:ascii="Times New Roman" w:hAnsi="Times New Roman" w:cs="Times New Roman"/>
                <w:b/>
                <w:bCs/>
                <w:noProof/>
                <w:sz w:val="32"/>
                <w:szCs w:val="32"/>
              </w:rPr>
              <w:t>11</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Q 4) Background of Citigroup:</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_Toc143443304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12</w:t>
            </w:r>
            <w:r w:rsidR="00CA57FC" w:rsidRPr="00FD11A9">
              <w:rPr>
                <w:rFonts w:ascii="Times New Roman" w:hAnsi="Times New Roman" w:cs="Times New Roman"/>
                <w:b/>
                <w:bCs/>
                <w:noProof/>
                <w:webHidden/>
                <w:sz w:val="32"/>
                <w:szCs w:val="32"/>
              </w:rPr>
              <w:fldChar w:fldCharType="end"/>
            </w:r>
          </w:hyperlink>
        </w:p>
        <w:p w14:paraId="7D078402" w14:textId="3830DB46" w:rsidR="00CA57FC" w:rsidRPr="00FD11A9" w:rsidRDefault="00000000">
          <w:pPr>
            <w:pStyle w:val="TOC2"/>
            <w:tabs>
              <w:tab w:val="left" w:pos="880"/>
              <w:tab w:val="right" w:leader="dot" w:pos="9350"/>
            </w:tabs>
            <w:rPr>
              <w:rFonts w:ascii="Times New Roman" w:eastAsiaTheme="minorEastAsia" w:hAnsi="Times New Roman" w:cs="Times New Roman"/>
              <w:b/>
              <w:bCs/>
              <w:noProof/>
              <w:sz w:val="32"/>
              <w:szCs w:val="32"/>
              <w:lang w:val="en-GB" w:eastAsia="zh-CN"/>
            </w:rPr>
          </w:pPr>
          <w:hyperlink w:anchor="_Toc143443305" w:history="1">
            <w:r w:rsidR="00CA57FC" w:rsidRPr="00FD11A9">
              <w:rPr>
                <w:rStyle w:val="Hyperlink"/>
                <w:rFonts w:ascii="Times New Roman" w:hAnsi="Times New Roman" w:cs="Times New Roman"/>
                <w:b/>
                <w:bCs/>
                <w:noProof/>
                <w:sz w:val="32"/>
                <w:szCs w:val="32"/>
              </w:rPr>
              <w:t>11.1</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Some Financial information of Citi group in 2022 (Citigroup, 2022):</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_Toc143443305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12</w:t>
            </w:r>
            <w:r w:rsidR="00CA57FC" w:rsidRPr="00FD11A9">
              <w:rPr>
                <w:rFonts w:ascii="Times New Roman" w:hAnsi="Times New Roman" w:cs="Times New Roman"/>
                <w:b/>
                <w:bCs/>
                <w:noProof/>
                <w:webHidden/>
                <w:sz w:val="32"/>
                <w:szCs w:val="32"/>
              </w:rPr>
              <w:fldChar w:fldCharType="end"/>
            </w:r>
          </w:hyperlink>
        </w:p>
        <w:p w14:paraId="24603EAF" w14:textId="7D0B47CE" w:rsidR="00CA57FC" w:rsidRPr="00FD11A9" w:rsidRDefault="00000000">
          <w:pPr>
            <w:pStyle w:val="TOC2"/>
            <w:tabs>
              <w:tab w:val="left" w:pos="880"/>
              <w:tab w:val="right" w:leader="dot" w:pos="9350"/>
            </w:tabs>
            <w:rPr>
              <w:rFonts w:ascii="Times New Roman" w:eastAsiaTheme="minorEastAsia" w:hAnsi="Times New Roman" w:cs="Times New Roman"/>
              <w:b/>
              <w:bCs/>
              <w:noProof/>
              <w:sz w:val="32"/>
              <w:szCs w:val="32"/>
              <w:lang w:val="en-GB" w:eastAsia="zh-CN"/>
            </w:rPr>
          </w:pPr>
          <w:hyperlink w:anchor="_Toc143443306" w:history="1">
            <w:r w:rsidR="00CA57FC" w:rsidRPr="00FD11A9">
              <w:rPr>
                <w:rStyle w:val="Hyperlink"/>
                <w:rFonts w:ascii="Times New Roman" w:hAnsi="Times New Roman" w:cs="Times New Roman"/>
                <w:b/>
                <w:bCs/>
                <w:noProof/>
                <w:sz w:val="32"/>
                <w:szCs w:val="32"/>
              </w:rPr>
              <w:t>11.2</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Impact of various reforms on Citibank Business model and level of compliance/non-compliance:</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_Toc143443306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13</w:t>
            </w:r>
            <w:r w:rsidR="00CA57FC" w:rsidRPr="00FD11A9">
              <w:rPr>
                <w:rFonts w:ascii="Times New Roman" w:hAnsi="Times New Roman" w:cs="Times New Roman"/>
                <w:b/>
                <w:bCs/>
                <w:noProof/>
                <w:webHidden/>
                <w:sz w:val="32"/>
                <w:szCs w:val="32"/>
              </w:rPr>
              <w:fldChar w:fldCharType="end"/>
            </w:r>
          </w:hyperlink>
        </w:p>
        <w:p w14:paraId="1B518017" w14:textId="78554841" w:rsidR="00CA57FC" w:rsidRPr="00FD11A9" w:rsidRDefault="00000000">
          <w:pPr>
            <w:pStyle w:val="TOC1"/>
            <w:tabs>
              <w:tab w:val="left" w:pos="660"/>
              <w:tab w:val="right" w:leader="dot" w:pos="9350"/>
            </w:tabs>
            <w:rPr>
              <w:rFonts w:ascii="Times New Roman" w:eastAsiaTheme="minorEastAsia" w:hAnsi="Times New Roman" w:cs="Times New Roman"/>
              <w:b/>
              <w:bCs/>
              <w:noProof/>
              <w:sz w:val="32"/>
              <w:szCs w:val="32"/>
              <w:lang w:val="en-GB" w:eastAsia="zh-CN"/>
            </w:rPr>
          </w:pPr>
          <w:hyperlink w:anchor="_Toc143443307" w:history="1">
            <w:r w:rsidR="00CA57FC" w:rsidRPr="00FD11A9">
              <w:rPr>
                <w:rStyle w:val="Hyperlink"/>
                <w:rFonts w:ascii="Times New Roman" w:hAnsi="Times New Roman" w:cs="Times New Roman"/>
                <w:b/>
                <w:bCs/>
                <w:noProof/>
                <w:sz w:val="32"/>
                <w:szCs w:val="32"/>
              </w:rPr>
              <w:t>12</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Conclusion:</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_Toc143443307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16</w:t>
            </w:r>
            <w:r w:rsidR="00CA57FC" w:rsidRPr="00FD11A9">
              <w:rPr>
                <w:rFonts w:ascii="Times New Roman" w:hAnsi="Times New Roman" w:cs="Times New Roman"/>
                <w:b/>
                <w:bCs/>
                <w:noProof/>
                <w:webHidden/>
                <w:sz w:val="32"/>
                <w:szCs w:val="32"/>
              </w:rPr>
              <w:fldChar w:fldCharType="end"/>
            </w:r>
          </w:hyperlink>
        </w:p>
        <w:p w14:paraId="20ABB4E5" w14:textId="7B35B91F" w:rsidR="00CA57FC" w:rsidRPr="00FD11A9" w:rsidRDefault="00000000">
          <w:pPr>
            <w:pStyle w:val="TOC1"/>
            <w:tabs>
              <w:tab w:val="left" w:pos="660"/>
              <w:tab w:val="right" w:leader="dot" w:pos="9350"/>
            </w:tabs>
            <w:rPr>
              <w:rFonts w:ascii="Times New Roman" w:eastAsiaTheme="minorEastAsia" w:hAnsi="Times New Roman" w:cs="Times New Roman"/>
              <w:b/>
              <w:bCs/>
              <w:noProof/>
              <w:sz w:val="32"/>
              <w:szCs w:val="32"/>
              <w:lang w:val="en-GB" w:eastAsia="zh-CN"/>
            </w:rPr>
          </w:pPr>
          <w:hyperlink w:anchor="_Toc143443308" w:history="1">
            <w:r w:rsidR="00CA57FC" w:rsidRPr="00FD11A9">
              <w:rPr>
                <w:rStyle w:val="Hyperlink"/>
                <w:rFonts w:ascii="Times New Roman" w:hAnsi="Times New Roman" w:cs="Times New Roman"/>
                <w:b/>
                <w:bCs/>
                <w:noProof/>
                <w:sz w:val="32"/>
                <w:szCs w:val="32"/>
              </w:rPr>
              <w:t>13</w:t>
            </w:r>
            <w:r w:rsidR="00CA57FC" w:rsidRPr="00FD11A9">
              <w:rPr>
                <w:rFonts w:ascii="Times New Roman" w:eastAsiaTheme="minorEastAsia" w:hAnsi="Times New Roman" w:cs="Times New Roman"/>
                <w:b/>
                <w:bCs/>
                <w:noProof/>
                <w:sz w:val="32"/>
                <w:szCs w:val="32"/>
                <w:lang w:val="en-GB" w:eastAsia="zh-CN"/>
              </w:rPr>
              <w:tab/>
            </w:r>
            <w:r w:rsidR="00CA57FC" w:rsidRPr="00FD11A9">
              <w:rPr>
                <w:rStyle w:val="Hyperlink"/>
                <w:rFonts w:ascii="Times New Roman" w:hAnsi="Times New Roman" w:cs="Times New Roman"/>
                <w:b/>
                <w:bCs/>
                <w:noProof/>
                <w:sz w:val="32"/>
                <w:szCs w:val="32"/>
              </w:rPr>
              <w:t>References</w:t>
            </w:r>
            <w:r w:rsidR="00CA57FC" w:rsidRPr="00FD11A9">
              <w:rPr>
                <w:rFonts w:ascii="Times New Roman" w:hAnsi="Times New Roman" w:cs="Times New Roman"/>
                <w:b/>
                <w:bCs/>
                <w:noProof/>
                <w:webHidden/>
                <w:sz w:val="32"/>
                <w:szCs w:val="32"/>
              </w:rPr>
              <w:tab/>
            </w:r>
            <w:r w:rsidR="00CA57FC" w:rsidRPr="00FD11A9">
              <w:rPr>
                <w:rFonts w:ascii="Times New Roman" w:hAnsi="Times New Roman" w:cs="Times New Roman"/>
                <w:b/>
                <w:bCs/>
                <w:noProof/>
                <w:webHidden/>
                <w:sz w:val="32"/>
                <w:szCs w:val="32"/>
              </w:rPr>
              <w:fldChar w:fldCharType="begin"/>
            </w:r>
            <w:r w:rsidR="00CA57FC" w:rsidRPr="00FD11A9">
              <w:rPr>
                <w:rFonts w:ascii="Times New Roman" w:hAnsi="Times New Roman" w:cs="Times New Roman"/>
                <w:b/>
                <w:bCs/>
                <w:noProof/>
                <w:webHidden/>
                <w:sz w:val="32"/>
                <w:szCs w:val="32"/>
              </w:rPr>
              <w:instrText xml:space="preserve"> PAGEREF _Toc143443308 \h </w:instrText>
            </w:r>
            <w:r w:rsidR="00CA57FC" w:rsidRPr="00FD11A9">
              <w:rPr>
                <w:rFonts w:ascii="Times New Roman" w:hAnsi="Times New Roman" w:cs="Times New Roman"/>
                <w:b/>
                <w:bCs/>
                <w:noProof/>
                <w:webHidden/>
                <w:sz w:val="32"/>
                <w:szCs w:val="32"/>
              </w:rPr>
            </w:r>
            <w:r w:rsidR="00CA57FC" w:rsidRPr="00FD11A9">
              <w:rPr>
                <w:rFonts w:ascii="Times New Roman" w:hAnsi="Times New Roman" w:cs="Times New Roman"/>
                <w:b/>
                <w:bCs/>
                <w:noProof/>
                <w:webHidden/>
                <w:sz w:val="32"/>
                <w:szCs w:val="32"/>
              </w:rPr>
              <w:fldChar w:fldCharType="separate"/>
            </w:r>
            <w:r w:rsidR="001F7B33">
              <w:rPr>
                <w:rFonts w:ascii="Times New Roman" w:hAnsi="Times New Roman" w:cs="Times New Roman"/>
                <w:b/>
                <w:bCs/>
                <w:noProof/>
                <w:webHidden/>
                <w:sz w:val="32"/>
                <w:szCs w:val="32"/>
              </w:rPr>
              <w:t>17</w:t>
            </w:r>
            <w:r w:rsidR="00CA57FC" w:rsidRPr="00FD11A9">
              <w:rPr>
                <w:rFonts w:ascii="Times New Roman" w:hAnsi="Times New Roman" w:cs="Times New Roman"/>
                <w:b/>
                <w:bCs/>
                <w:noProof/>
                <w:webHidden/>
                <w:sz w:val="32"/>
                <w:szCs w:val="32"/>
              </w:rPr>
              <w:fldChar w:fldCharType="end"/>
            </w:r>
          </w:hyperlink>
        </w:p>
        <w:p w14:paraId="6D7BCC4A" w14:textId="7647740E" w:rsidR="00E845E1" w:rsidRPr="007B27D3" w:rsidRDefault="00E845E1">
          <w:pPr>
            <w:rPr>
              <w:rFonts w:ascii="Times New Roman" w:hAnsi="Times New Roman" w:cs="Times New Roman"/>
              <w:b/>
              <w:bCs/>
              <w:color w:val="000000" w:themeColor="text1"/>
              <w:sz w:val="32"/>
              <w:szCs w:val="32"/>
            </w:rPr>
          </w:pPr>
          <w:r w:rsidRPr="00FD11A9">
            <w:rPr>
              <w:rFonts w:ascii="Times New Roman" w:hAnsi="Times New Roman" w:cs="Times New Roman"/>
              <w:b/>
              <w:bCs/>
              <w:noProof/>
              <w:color w:val="000000" w:themeColor="text1"/>
              <w:sz w:val="32"/>
              <w:szCs w:val="32"/>
            </w:rPr>
            <w:fldChar w:fldCharType="end"/>
          </w:r>
        </w:p>
      </w:sdtContent>
    </w:sdt>
    <w:p w14:paraId="5B056A3F" w14:textId="77777777" w:rsidR="00094C11" w:rsidRPr="007B27D3" w:rsidRDefault="00094C11" w:rsidP="003D6345">
      <w:pPr>
        <w:spacing w:line="240" w:lineRule="auto"/>
        <w:ind w:left="360" w:hanging="360"/>
        <w:jc w:val="both"/>
        <w:rPr>
          <w:rFonts w:ascii="Times New Roman" w:hAnsi="Times New Roman" w:cs="Times New Roman"/>
          <w:b/>
          <w:bCs/>
          <w:color w:val="000000" w:themeColor="text1"/>
          <w:sz w:val="32"/>
          <w:szCs w:val="32"/>
        </w:rPr>
      </w:pPr>
    </w:p>
    <w:p w14:paraId="69B44C69"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3EBAE0EF"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2F05F58C" w14:textId="77777777" w:rsidR="00014A74" w:rsidRPr="007F21C5" w:rsidRDefault="00014A74" w:rsidP="003D6345">
      <w:pPr>
        <w:spacing w:line="240" w:lineRule="auto"/>
        <w:ind w:left="360" w:hanging="360"/>
        <w:jc w:val="both"/>
        <w:rPr>
          <w:rFonts w:ascii="Times New Roman" w:hAnsi="Times New Roman" w:cs="Times New Roman"/>
          <w:color w:val="000000" w:themeColor="text1"/>
          <w:sz w:val="24"/>
          <w:szCs w:val="24"/>
        </w:rPr>
      </w:pPr>
    </w:p>
    <w:p w14:paraId="092FB4E8" w14:textId="77777777" w:rsidR="00CA57FC" w:rsidRPr="007F21C5" w:rsidRDefault="00CA57FC" w:rsidP="007F21C5">
      <w:pPr>
        <w:spacing w:line="240" w:lineRule="auto"/>
        <w:jc w:val="both"/>
        <w:rPr>
          <w:rFonts w:ascii="Times New Roman" w:hAnsi="Times New Roman" w:cs="Times New Roman"/>
          <w:color w:val="000000" w:themeColor="text1"/>
          <w:sz w:val="24"/>
          <w:szCs w:val="24"/>
        </w:rPr>
      </w:pPr>
    </w:p>
    <w:p w14:paraId="39D9631F" w14:textId="79C9DBEF" w:rsidR="00BB510D" w:rsidRPr="007F21C5" w:rsidRDefault="00253D61" w:rsidP="00992CA0">
      <w:pPr>
        <w:pStyle w:val="Heading1"/>
        <w:rPr>
          <w:rFonts w:ascii="Times New Roman" w:hAnsi="Times New Roman" w:cs="Times New Roman"/>
          <w:b/>
          <w:bCs/>
          <w:color w:val="000000" w:themeColor="text1"/>
          <w:sz w:val="28"/>
          <w:szCs w:val="28"/>
        </w:rPr>
      </w:pPr>
      <w:bookmarkStart w:id="0" w:name="_Toc143443293"/>
      <w:r w:rsidRPr="007F21C5">
        <w:rPr>
          <w:rFonts w:ascii="Times New Roman" w:hAnsi="Times New Roman" w:cs="Times New Roman"/>
          <w:b/>
          <w:bCs/>
          <w:color w:val="000000" w:themeColor="text1"/>
          <w:sz w:val="28"/>
          <w:szCs w:val="28"/>
        </w:rPr>
        <w:lastRenderedPageBreak/>
        <w:t>Introduction</w:t>
      </w:r>
      <w:bookmarkEnd w:id="0"/>
    </w:p>
    <w:p w14:paraId="11ED78C0" w14:textId="18919816" w:rsidR="00253D61" w:rsidRPr="007F21C5" w:rsidRDefault="00253D61"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The global financial system was made vulnerable by the financial crisis of 2008, which led to extraordinary government actions to avert a general collapse. The US subprime mortgage industry, which started to collapse in 2007 due to an increase in delinquencies and defaults, is where the crisis started (Koch &amp; MacDonald, 2006). Banks ceased giving mortgages and investors began shorting real estate instruments as house values dropped, causing some to write down assets and stopping billions in real estate financing (Mishkin, 2009). Governments and central banks raised expenditures, reduced lending rates, and bailed out struggling companies to limit the harm. But as a result, there was inflation in commodities and currency devaluations. Financial institutions with heavy exposure to mortgages saw their valuations plummet, which forced some of them to combine, take capital injections, or rely on government aid (Koch &amp; MacDonald, 2006). Many, especially small banks, completely collapsed, which resulted in the loss of numerous </w:t>
      </w:r>
      <w:r w:rsidR="00D87D21" w:rsidRPr="007F21C5">
        <w:rPr>
          <w:rFonts w:ascii="Times New Roman" w:hAnsi="Times New Roman" w:cs="Times New Roman"/>
          <w:color w:val="000000" w:themeColor="text1"/>
          <w:sz w:val="24"/>
          <w:szCs w:val="24"/>
        </w:rPr>
        <w:t>jobs</w:t>
      </w:r>
      <w:r w:rsidRPr="007F21C5">
        <w:rPr>
          <w:rFonts w:ascii="Times New Roman" w:hAnsi="Times New Roman" w:cs="Times New Roman"/>
          <w:color w:val="000000" w:themeColor="text1"/>
          <w:sz w:val="24"/>
          <w:szCs w:val="24"/>
        </w:rPr>
        <w:t xml:space="preserve"> in the sector. To strengthen supervision, lower risk, and stop a repeat of these crises, regulators implemented measures like the Dodd-Frank Act in response (Mishkin, 2009). The regulatory flaws that allowed the crisis to spread and </w:t>
      </w:r>
      <w:r w:rsidR="0029769B" w:rsidRPr="007F21C5">
        <w:rPr>
          <w:rFonts w:ascii="Times New Roman" w:hAnsi="Times New Roman" w:cs="Times New Roman"/>
          <w:color w:val="000000" w:themeColor="text1"/>
          <w:sz w:val="24"/>
          <w:szCs w:val="24"/>
        </w:rPr>
        <w:t>wreak havoc</w:t>
      </w:r>
      <w:r w:rsidRPr="007F21C5">
        <w:rPr>
          <w:rFonts w:ascii="Times New Roman" w:hAnsi="Times New Roman" w:cs="Times New Roman"/>
          <w:color w:val="000000" w:themeColor="text1"/>
          <w:sz w:val="24"/>
          <w:szCs w:val="24"/>
        </w:rPr>
        <w:t xml:space="preserve"> on the world economy and financial system were the focus of the changes.</w:t>
      </w:r>
    </w:p>
    <w:p w14:paraId="5AD8BBCA" w14:textId="77777777" w:rsidR="00F966FB" w:rsidRPr="007F21C5" w:rsidRDefault="00F966FB" w:rsidP="003D6345">
      <w:pPr>
        <w:spacing w:line="240" w:lineRule="auto"/>
        <w:jc w:val="both"/>
        <w:rPr>
          <w:rFonts w:ascii="Times New Roman" w:hAnsi="Times New Roman" w:cs="Times New Roman"/>
          <w:color w:val="000000" w:themeColor="text1"/>
          <w:sz w:val="24"/>
          <w:szCs w:val="24"/>
        </w:rPr>
      </w:pPr>
    </w:p>
    <w:p w14:paraId="514D9E33" w14:textId="52262167" w:rsidR="00E078B7" w:rsidRDefault="00F966FB" w:rsidP="00992CA0">
      <w:pPr>
        <w:pStyle w:val="Heading1"/>
        <w:rPr>
          <w:rFonts w:ascii="Times New Roman" w:hAnsi="Times New Roman" w:cs="Times New Roman"/>
          <w:b/>
          <w:bCs/>
          <w:color w:val="000000" w:themeColor="text1"/>
          <w:sz w:val="28"/>
          <w:szCs w:val="28"/>
        </w:rPr>
      </w:pPr>
      <w:bookmarkStart w:id="1" w:name="_Toc143443294"/>
      <w:r w:rsidRPr="007F21C5">
        <w:rPr>
          <w:rFonts w:ascii="Times New Roman" w:hAnsi="Times New Roman" w:cs="Times New Roman"/>
          <w:b/>
          <w:bCs/>
          <w:color w:val="000000" w:themeColor="text1"/>
          <w:sz w:val="28"/>
          <w:szCs w:val="28"/>
        </w:rPr>
        <w:t>Financial institutions:</w:t>
      </w:r>
      <w:bookmarkEnd w:id="1"/>
    </w:p>
    <w:p w14:paraId="4F72BC1E" w14:textId="63C4C65D" w:rsidR="00F966FB" w:rsidRPr="007F21C5" w:rsidRDefault="00395595"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Financial institutions are companies that offer people, companies, and governments an extensive selection of financial </w:t>
      </w:r>
      <w:r w:rsidRPr="0098615E">
        <w:rPr>
          <w:rFonts w:ascii="Times New Roman" w:hAnsi="Times New Roman" w:cs="Times New Roman"/>
          <w:color w:val="000000" w:themeColor="text1"/>
          <w:sz w:val="24"/>
          <w:szCs w:val="24"/>
        </w:rPr>
        <w:t>products and</w:t>
      </w:r>
      <w:r w:rsidRPr="007F21C5">
        <w:rPr>
          <w:rFonts w:ascii="Times New Roman" w:hAnsi="Times New Roman" w:cs="Times New Roman"/>
          <w:color w:val="000000" w:themeColor="text1"/>
          <w:sz w:val="24"/>
          <w:szCs w:val="24"/>
        </w:rPr>
        <w:t xml:space="preserve"> services </w:t>
      </w:r>
      <w:r w:rsidR="00DD7214" w:rsidRPr="007F21C5">
        <w:rPr>
          <w:rFonts w:ascii="Times New Roman" w:hAnsi="Times New Roman" w:cs="Times New Roman"/>
          <w:color w:val="000000" w:themeColor="text1"/>
          <w:sz w:val="24"/>
          <w:szCs w:val="24"/>
        </w:rPr>
        <w:t>(</w:t>
      </w:r>
      <w:proofErr w:type="spellStart"/>
      <w:r w:rsidR="00DD7214" w:rsidRPr="007F21C5">
        <w:rPr>
          <w:rFonts w:ascii="Times New Roman" w:hAnsi="Times New Roman" w:cs="Times New Roman"/>
          <w:color w:val="000000" w:themeColor="text1"/>
          <w:sz w:val="24"/>
          <w:szCs w:val="24"/>
        </w:rPr>
        <w:t>Fabozzi</w:t>
      </w:r>
      <w:proofErr w:type="spellEnd"/>
      <w:r w:rsidR="00DD7214"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r w:rsidR="0098615E" w:rsidRPr="0098615E">
        <w:t xml:space="preserve"> </w:t>
      </w:r>
      <w:r w:rsidR="0098615E" w:rsidRPr="0098615E">
        <w:rPr>
          <w:rFonts w:ascii="Times New Roman" w:hAnsi="Times New Roman" w:cs="Times New Roman"/>
          <w:color w:val="000000" w:themeColor="text1"/>
          <w:sz w:val="24"/>
          <w:szCs w:val="24"/>
        </w:rPr>
        <w:t>Financial institutions are companies that offer a variety of financial services, such as insurance, investing, and banking. They facilitate the movement of money, manage risk, and promote economic expansion, all of which are essential to the economy. Financial institutions, such as banks, credit unions, investment businesses, insurance companies, and brokerage firms, are examples. These organizations make it possible for people, organizations, and governments to successfully manage their financial resources through borrowing, investing, and saving.</w:t>
      </w:r>
      <w:r w:rsidRPr="007F21C5">
        <w:rPr>
          <w:rFonts w:ascii="Times New Roman" w:hAnsi="Times New Roman" w:cs="Times New Roman"/>
          <w:color w:val="000000" w:themeColor="text1"/>
          <w:sz w:val="24"/>
          <w:szCs w:val="24"/>
        </w:rPr>
        <w:t xml:space="preserve"> The principal varieties of financial institutions consist of:</w:t>
      </w:r>
    </w:p>
    <w:p w14:paraId="16CDC2C9" w14:textId="3588DAEF" w:rsidR="007965A7" w:rsidRPr="007F21C5" w:rsidRDefault="007965A7"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Commercial banks</w:t>
      </w:r>
      <w:r w:rsidRPr="007F21C5">
        <w:rPr>
          <w:rFonts w:ascii="Times New Roman" w:hAnsi="Times New Roman" w:cs="Times New Roman"/>
          <w:color w:val="000000" w:themeColor="text1"/>
          <w:sz w:val="24"/>
          <w:szCs w:val="24"/>
        </w:rPr>
        <w:t xml:space="preserve">: Take deposits, provide loans, and offer other services like checking accounts, credit cards, mortgages, etc. Important responsibilities include accepting deposits, making loans, and arranging payments and </w:t>
      </w:r>
      <w:r w:rsidR="00E04CB8" w:rsidRPr="007F21C5">
        <w:rPr>
          <w:rFonts w:ascii="Times New Roman" w:hAnsi="Times New Roman" w:cs="Times New Roman"/>
          <w:color w:val="000000" w:themeColor="text1"/>
          <w:sz w:val="24"/>
          <w:szCs w:val="24"/>
        </w:rPr>
        <w:t>transactions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70BE45F7" w14:textId="462C6F24" w:rsidR="007965A7" w:rsidRPr="007F21C5" w:rsidRDefault="007965A7"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Investment banks</w:t>
      </w:r>
      <w:r w:rsidRPr="007F21C5">
        <w:rPr>
          <w:rFonts w:ascii="Times New Roman" w:hAnsi="Times New Roman" w:cs="Times New Roman"/>
          <w:color w:val="000000" w:themeColor="text1"/>
          <w:sz w:val="24"/>
          <w:szCs w:val="24"/>
        </w:rPr>
        <w:t xml:space="preserve">: By insuring and issuing securities, they assist businesses and governments in raising finance. They also carry out proprietary trading, broker transactions, and mergers and </w:t>
      </w:r>
      <w:r w:rsidR="00E04CB8" w:rsidRPr="007F21C5">
        <w:rPr>
          <w:rFonts w:ascii="Times New Roman" w:hAnsi="Times New Roman" w:cs="Times New Roman"/>
          <w:color w:val="000000" w:themeColor="text1"/>
          <w:sz w:val="24"/>
          <w:szCs w:val="24"/>
        </w:rPr>
        <w:t>acquisitions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49E73F41" w14:textId="6C5DE153" w:rsidR="007965A7" w:rsidRPr="007F21C5" w:rsidRDefault="00C4412B"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Insurance firms</w:t>
      </w:r>
      <w:r w:rsidRPr="007F21C5">
        <w:rPr>
          <w:rFonts w:ascii="Times New Roman" w:hAnsi="Times New Roman" w:cs="Times New Roman"/>
          <w:color w:val="000000" w:themeColor="text1"/>
          <w:sz w:val="24"/>
          <w:szCs w:val="24"/>
        </w:rPr>
        <w:t xml:space="preserve"> - By providing insurance products, they offer protection against a range of hazards, including property damage, disease, accidents, and death. Risk evaluation and pricing, premium collection, and claim payment are important </w:t>
      </w:r>
      <w:r w:rsidR="00E04CB8" w:rsidRPr="007F21C5">
        <w:rPr>
          <w:rFonts w:ascii="Times New Roman" w:hAnsi="Times New Roman" w:cs="Times New Roman"/>
          <w:color w:val="000000" w:themeColor="text1"/>
          <w:sz w:val="24"/>
          <w:szCs w:val="24"/>
        </w:rPr>
        <w:t>responsibilities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1EB254ED" w14:textId="6A3632E2" w:rsidR="00C4412B" w:rsidRPr="007F21C5" w:rsidRDefault="00C4412B"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Asset management companies</w:t>
      </w:r>
      <w:r w:rsidRPr="007F21C5">
        <w:rPr>
          <w:rFonts w:ascii="Times New Roman" w:hAnsi="Times New Roman" w:cs="Times New Roman"/>
          <w:color w:val="000000" w:themeColor="text1"/>
          <w:sz w:val="24"/>
          <w:szCs w:val="24"/>
        </w:rPr>
        <w:t xml:space="preserve">: Manage securities and other assets on customers' behalf. Portfolio management, research and counselling on investments, trading, and promoting financial goods are among the </w:t>
      </w:r>
      <w:r w:rsidR="00E04CB8" w:rsidRPr="007F21C5">
        <w:rPr>
          <w:rFonts w:ascii="Times New Roman" w:hAnsi="Times New Roman" w:cs="Times New Roman"/>
          <w:color w:val="000000" w:themeColor="text1"/>
          <w:sz w:val="24"/>
          <w:szCs w:val="24"/>
        </w:rPr>
        <w:t>responsibilities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3B2800E5" w14:textId="6280F174" w:rsidR="00C4412B" w:rsidRPr="007F21C5" w:rsidRDefault="00C4412B"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t>Credit unions</w:t>
      </w:r>
      <w:r w:rsidRPr="007F21C5">
        <w:rPr>
          <w:rFonts w:ascii="Times New Roman" w:hAnsi="Times New Roman" w:cs="Times New Roman"/>
          <w:color w:val="000000" w:themeColor="text1"/>
          <w:sz w:val="24"/>
          <w:szCs w:val="24"/>
        </w:rPr>
        <w:t xml:space="preserve">: Not for profit cooperatives that are owned by their members. provide services comparable to those of banks, such as credit cards, loans, and savings accounts. Ensure that you are servicing the </w:t>
      </w:r>
      <w:r w:rsidR="00E04CB8" w:rsidRPr="007F21C5">
        <w:rPr>
          <w:rFonts w:ascii="Times New Roman" w:hAnsi="Times New Roman" w:cs="Times New Roman"/>
          <w:color w:val="000000" w:themeColor="text1"/>
          <w:sz w:val="24"/>
          <w:szCs w:val="24"/>
        </w:rPr>
        <w:t>membership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0A2106C8" w14:textId="6395E2C7" w:rsidR="00C4412B" w:rsidRPr="007F21C5" w:rsidRDefault="00C4412B"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b/>
          <w:bCs/>
          <w:color w:val="000000" w:themeColor="text1"/>
          <w:sz w:val="24"/>
          <w:szCs w:val="24"/>
        </w:rPr>
        <w:lastRenderedPageBreak/>
        <w:t>Stock exchanges</w:t>
      </w:r>
      <w:r w:rsidRPr="007F21C5">
        <w:rPr>
          <w:rFonts w:ascii="Times New Roman" w:hAnsi="Times New Roman" w:cs="Times New Roman"/>
          <w:color w:val="000000" w:themeColor="text1"/>
          <w:sz w:val="24"/>
          <w:szCs w:val="24"/>
        </w:rPr>
        <w:t xml:space="preserve"> - Offer a regulated setting for the trading of securities like stocks and bonds. Maintain a just, </w:t>
      </w:r>
      <w:r w:rsidR="00E04CB8" w:rsidRPr="007F21C5">
        <w:rPr>
          <w:rFonts w:ascii="Times New Roman" w:hAnsi="Times New Roman" w:cs="Times New Roman"/>
          <w:color w:val="000000" w:themeColor="text1"/>
          <w:sz w:val="24"/>
          <w:szCs w:val="24"/>
        </w:rPr>
        <w:t>organized</w:t>
      </w:r>
      <w:r w:rsidRPr="007F21C5">
        <w:rPr>
          <w:rFonts w:ascii="Times New Roman" w:hAnsi="Times New Roman" w:cs="Times New Roman"/>
          <w:color w:val="000000" w:themeColor="text1"/>
          <w:sz w:val="24"/>
          <w:szCs w:val="24"/>
        </w:rPr>
        <w:t xml:space="preserve">, and effective </w:t>
      </w:r>
      <w:r w:rsidR="005A10FA" w:rsidRPr="007F21C5">
        <w:rPr>
          <w:rFonts w:ascii="Times New Roman" w:hAnsi="Times New Roman" w:cs="Times New Roman"/>
          <w:color w:val="000000" w:themeColor="text1"/>
          <w:sz w:val="24"/>
          <w:szCs w:val="24"/>
        </w:rPr>
        <w:t>market (</w:t>
      </w:r>
      <w:proofErr w:type="spellStart"/>
      <w:r w:rsidR="00E04CB8" w:rsidRPr="007F21C5">
        <w:rPr>
          <w:rFonts w:ascii="Times New Roman" w:hAnsi="Times New Roman" w:cs="Times New Roman"/>
          <w:color w:val="000000" w:themeColor="text1"/>
          <w:sz w:val="24"/>
          <w:szCs w:val="24"/>
        </w:rPr>
        <w:t>Fabozzi</w:t>
      </w:r>
      <w:proofErr w:type="spellEnd"/>
      <w:r w:rsidR="00E04CB8" w:rsidRPr="007F21C5">
        <w:rPr>
          <w:rFonts w:ascii="Times New Roman" w:hAnsi="Times New Roman" w:cs="Times New Roman"/>
          <w:color w:val="000000" w:themeColor="text1"/>
          <w:sz w:val="24"/>
          <w:szCs w:val="24"/>
        </w:rPr>
        <w:t xml:space="preserve"> et al., 2013)</w:t>
      </w:r>
      <w:r w:rsidRPr="007F21C5">
        <w:rPr>
          <w:rFonts w:ascii="Times New Roman" w:hAnsi="Times New Roman" w:cs="Times New Roman"/>
          <w:color w:val="000000" w:themeColor="text1"/>
          <w:sz w:val="24"/>
          <w:szCs w:val="24"/>
        </w:rPr>
        <w:t>.</w:t>
      </w:r>
    </w:p>
    <w:p w14:paraId="158069E5" w14:textId="05F29ACE" w:rsidR="00EA1696" w:rsidRDefault="00C4412B" w:rsidP="003D6345">
      <w:pPr>
        <w:spacing w:line="240" w:lineRule="auto"/>
        <w:jc w:val="both"/>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Financial institutions' main responsibilities often include facilitating financial transactions, controlling risk, protecting assets, extending credit and loans, and assisting people and companies with their money management. They are essential to the way the financial system works.</w:t>
      </w:r>
    </w:p>
    <w:p w14:paraId="7BFC3D6A" w14:textId="77777777" w:rsidR="00EA1696" w:rsidRPr="007F21C5" w:rsidRDefault="00EA1696" w:rsidP="003D6345">
      <w:pPr>
        <w:spacing w:line="240" w:lineRule="auto"/>
        <w:jc w:val="both"/>
        <w:rPr>
          <w:rFonts w:ascii="Times New Roman" w:hAnsi="Times New Roman" w:cs="Times New Roman"/>
          <w:color w:val="000000" w:themeColor="text1"/>
          <w:sz w:val="24"/>
          <w:szCs w:val="24"/>
        </w:rPr>
      </w:pPr>
    </w:p>
    <w:p w14:paraId="209C5885" w14:textId="6EAB79E4" w:rsidR="00C40FFC" w:rsidRDefault="00C40FFC" w:rsidP="00992CA0">
      <w:pPr>
        <w:pStyle w:val="Heading1"/>
        <w:rPr>
          <w:rFonts w:ascii="Times New Roman" w:hAnsi="Times New Roman" w:cs="Times New Roman"/>
          <w:b/>
          <w:bCs/>
          <w:color w:val="000000" w:themeColor="text1"/>
          <w:sz w:val="28"/>
          <w:szCs w:val="28"/>
        </w:rPr>
      </w:pPr>
      <w:bookmarkStart w:id="2" w:name="_Toc143443295"/>
      <w:r w:rsidRPr="007F21C5">
        <w:rPr>
          <w:rFonts w:ascii="Times New Roman" w:hAnsi="Times New Roman" w:cs="Times New Roman"/>
          <w:b/>
          <w:bCs/>
          <w:color w:val="000000" w:themeColor="text1"/>
          <w:sz w:val="28"/>
          <w:szCs w:val="28"/>
        </w:rPr>
        <w:t xml:space="preserve">Financial assets and </w:t>
      </w:r>
      <w:r w:rsidR="007969B9" w:rsidRPr="007F21C5">
        <w:rPr>
          <w:rFonts w:ascii="Times New Roman" w:hAnsi="Times New Roman" w:cs="Times New Roman"/>
          <w:b/>
          <w:bCs/>
          <w:color w:val="000000" w:themeColor="text1"/>
          <w:sz w:val="28"/>
          <w:szCs w:val="28"/>
        </w:rPr>
        <w:t>their</w:t>
      </w:r>
      <w:r w:rsidRPr="007F21C5">
        <w:rPr>
          <w:rFonts w:ascii="Times New Roman" w:hAnsi="Times New Roman" w:cs="Times New Roman"/>
          <w:b/>
          <w:bCs/>
          <w:color w:val="000000" w:themeColor="text1"/>
          <w:sz w:val="28"/>
          <w:szCs w:val="28"/>
        </w:rPr>
        <w:t xml:space="preserve"> role:</w:t>
      </w:r>
      <w:bookmarkEnd w:id="2"/>
    </w:p>
    <w:p w14:paraId="0A2437C9" w14:textId="5A9FD12E" w:rsidR="00C40FFC" w:rsidRPr="007F21C5" w:rsidRDefault="00C40FFC" w:rsidP="003D6345">
      <w:pPr>
        <w:pStyle w:val="NormalWeb"/>
        <w:spacing w:before="0" w:beforeAutospacing="0" w:after="240" w:afterAutospacing="0"/>
        <w:jc w:val="both"/>
        <w:rPr>
          <w:color w:val="000000" w:themeColor="text1"/>
        </w:rPr>
      </w:pPr>
      <w:r w:rsidRPr="007F21C5">
        <w:rPr>
          <w:color w:val="000000" w:themeColor="text1"/>
        </w:rPr>
        <w:t>The ownership of an entity and its economic worth are represented by financial assets, which are financial instruments or contracts</w:t>
      </w:r>
      <w:r w:rsidR="005B5840" w:rsidRPr="007F21C5">
        <w:rPr>
          <w:color w:val="000000" w:themeColor="text1"/>
        </w:rPr>
        <w:t xml:space="preserve"> in intangible form</w:t>
      </w:r>
      <w:r w:rsidRPr="007F21C5">
        <w:rPr>
          <w:color w:val="000000" w:themeColor="text1"/>
        </w:rPr>
        <w:t>. They consist of money, bonds, stocks, and other types of securities</w:t>
      </w:r>
      <w:r w:rsidR="003A2A13" w:rsidRPr="007F21C5">
        <w:rPr>
          <w:color w:val="000000" w:themeColor="text1"/>
        </w:rPr>
        <w:t xml:space="preserve"> (</w:t>
      </w:r>
      <w:proofErr w:type="spellStart"/>
      <w:r w:rsidR="003A2A13" w:rsidRPr="007F21C5">
        <w:rPr>
          <w:color w:val="000000" w:themeColor="text1"/>
        </w:rPr>
        <w:t>Fabozzi</w:t>
      </w:r>
      <w:proofErr w:type="spellEnd"/>
      <w:r w:rsidR="003A2A13" w:rsidRPr="007F21C5">
        <w:rPr>
          <w:color w:val="000000" w:themeColor="text1"/>
        </w:rPr>
        <w:t xml:space="preserve"> et al., 2013)</w:t>
      </w:r>
      <w:r w:rsidRPr="007F21C5">
        <w:rPr>
          <w:color w:val="000000" w:themeColor="text1"/>
        </w:rPr>
        <w:t>. By facilitating risk management, investment, and capital allocation, financial assets have a significant impact on the economy. Businesses use these assets for finance and liquidity needs, while investors use them to produce profits and diversify portfolios. Financial assets boost economic expansion and help the financial markets operate effectively.</w:t>
      </w:r>
    </w:p>
    <w:p w14:paraId="1F2923F3" w14:textId="4CD9A15E" w:rsidR="00395692" w:rsidRDefault="00395692" w:rsidP="00992CA0">
      <w:pPr>
        <w:pStyle w:val="Heading1"/>
        <w:rPr>
          <w:rFonts w:ascii="Times New Roman" w:hAnsi="Times New Roman" w:cs="Times New Roman"/>
          <w:b/>
          <w:bCs/>
          <w:color w:val="000000" w:themeColor="text1"/>
          <w:sz w:val="28"/>
          <w:szCs w:val="28"/>
        </w:rPr>
      </w:pPr>
      <w:bookmarkStart w:id="3" w:name="_Toc143443296"/>
      <w:r w:rsidRPr="007F21C5">
        <w:rPr>
          <w:rFonts w:ascii="Times New Roman" w:hAnsi="Times New Roman" w:cs="Times New Roman"/>
          <w:b/>
          <w:bCs/>
          <w:color w:val="000000" w:themeColor="text1"/>
          <w:sz w:val="28"/>
          <w:szCs w:val="28"/>
        </w:rPr>
        <w:t>Financial market:</w:t>
      </w:r>
      <w:bookmarkEnd w:id="3"/>
    </w:p>
    <w:p w14:paraId="1D5A86C5" w14:textId="2EA17721" w:rsidR="00395692" w:rsidRPr="007F21C5" w:rsidRDefault="00395692" w:rsidP="003D6345">
      <w:pPr>
        <w:pStyle w:val="NormalWeb"/>
        <w:spacing w:before="0" w:beforeAutospacing="0" w:after="240" w:afterAutospacing="0"/>
        <w:jc w:val="both"/>
        <w:rPr>
          <w:color w:val="000000" w:themeColor="text1"/>
        </w:rPr>
      </w:pPr>
      <w:r w:rsidRPr="007F21C5">
        <w:rPr>
          <w:color w:val="000000" w:themeColor="text1"/>
        </w:rPr>
        <w:t xml:space="preserve">There is </w:t>
      </w:r>
      <w:proofErr w:type="gramStart"/>
      <w:r w:rsidRPr="007F21C5">
        <w:rPr>
          <w:color w:val="000000" w:themeColor="text1"/>
        </w:rPr>
        <w:t>no</w:t>
      </w:r>
      <w:proofErr w:type="gramEnd"/>
      <w:r w:rsidRPr="007F21C5">
        <w:rPr>
          <w:color w:val="000000" w:themeColor="text1"/>
        </w:rPr>
        <w:t xml:space="preserve"> any specific place or location to define a financial market. A financial market is a location where people, organizations, and governments may buy and sell financial assets including derivatives, stocks, bonds, currencies, and commodities </w:t>
      </w:r>
      <w:r w:rsidR="00223738" w:rsidRPr="007F21C5">
        <w:rPr>
          <w:color w:val="000000" w:themeColor="text1"/>
        </w:rPr>
        <w:t>(Gordon and Natarajan, 2009)</w:t>
      </w:r>
      <w:r w:rsidRPr="007F21C5">
        <w:rPr>
          <w:color w:val="000000" w:themeColor="text1"/>
        </w:rPr>
        <w:t>. These markets make it easier for an economy to allocate resources and money, enabling interaction between investors and borrowers and the fulfilment of their financial demands. Financial markets are essential for raising savings, enabling investments, and giving insightful data on asset prices and general economic health. They are crucial for the efficient operation of the whole financial system and for fostering economic expansion.</w:t>
      </w:r>
    </w:p>
    <w:p w14:paraId="608DB7AD" w14:textId="7953D433" w:rsidR="0038214A" w:rsidRDefault="0038214A" w:rsidP="00992CA0">
      <w:pPr>
        <w:pStyle w:val="Heading1"/>
        <w:rPr>
          <w:rFonts w:ascii="Times New Roman" w:hAnsi="Times New Roman" w:cs="Times New Roman"/>
          <w:b/>
          <w:bCs/>
          <w:color w:val="000000" w:themeColor="text1"/>
          <w:sz w:val="28"/>
          <w:szCs w:val="28"/>
        </w:rPr>
      </w:pPr>
      <w:bookmarkStart w:id="4" w:name="_Toc143443297"/>
      <w:r w:rsidRPr="007F21C5">
        <w:rPr>
          <w:rFonts w:ascii="Times New Roman" w:hAnsi="Times New Roman" w:cs="Times New Roman"/>
          <w:b/>
          <w:bCs/>
          <w:color w:val="000000" w:themeColor="text1"/>
          <w:sz w:val="28"/>
          <w:szCs w:val="28"/>
        </w:rPr>
        <w:t>Financial instruments:</w:t>
      </w:r>
      <w:bookmarkEnd w:id="4"/>
    </w:p>
    <w:p w14:paraId="51594215" w14:textId="53E08C06" w:rsidR="0038214A" w:rsidRPr="007F21C5" w:rsidRDefault="0038214A" w:rsidP="003D6345">
      <w:pPr>
        <w:pStyle w:val="NormalWeb"/>
        <w:spacing w:before="0" w:beforeAutospacing="0" w:after="240" w:afterAutospacing="0"/>
        <w:jc w:val="both"/>
        <w:rPr>
          <w:color w:val="000000" w:themeColor="text1"/>
        </w:rPr>
      </w:pPr>
      <w:r w:rsidRPr="007F21C5">
        <w:rPr>
          <w:color w:val="000000" w:themeColor="text1"/>
        </w:rPr>
        <w:t>A financial instrument is an asset or contract that can be traded that represents a contract between two parties to exchange money now or in the future. Primary financial instruments and secondary financial instruments are the two basic categories into which these instruments may be divided</w:t>
      </w:r>
      <w:r w:rsidR="006B54A1" w:rsidRPr="007F21C5">
        <w:rPr>
          <w:color w:val="000000" w:themeColor="text1"/>
        </w:rPr>
        <w:t xml:space="preserve"> </w:t>
      </w:r>
      <w:r w:rsidR="00BA07F5" w:rsidRPr="007F21C5">
        <w:rPr>
          <w:color w:val="000000" w:themeColor="text1"/>
        </w:rPr>
        <w:t>(Gordon and Natarajan, 2009)</w:t>
      </w:r>
      <w:r w:rsidRPr="007F21C5">
        <w:rPr>
          <w:color w:val="000000" w:themeColor="text1"/>
        </w:rPr>
        <w:t>.</w:t>
      </w:r>
    </w:p>
    <w:p w14:paraId="7B5ACC5A" w14:textId="45F65966" w:rsidR="0038214A" w:rsidRPr="007F21C5" w:rsidRDefault="0038214A" w:rsidP="003D6345">
      <w:pPr>
        <w:pStyle w:val="NormalWeb"/>
        <w:spacing w:before="0" w:beforeAutospacing="0" w:after="240" w:afterAutospacing="0"/>
        <w:jc w:val="both"/>
        <w:rPr>
          <w:color w:val="000000" w:themeColor="text1"/>
        </w:rPr>
      </w:pPr>
      <w:r w:rsidRPr="007F21C5">
        <w:rPr>
          <w:b/>
          <w:bCs/>
          <w:color w:val="000000" w:themeColor="text1"/>
        </w:rPr>
        <w:t>Primary Financial Instruments</w:t>
      </w:r>
      <w:r w:rsidRPr="007F21C5">
        <w:rPr>
          <w:color w:val="000000" w:themeColor="text1"/>
        </w:rPr>
        <w:t>: The initial issue of financial securities that directly reflect a claim on an organization's resources or create a financial liability are known as primary financial instruments. Primary financial instruments include things like cash, equities, bonds, and loans. When a business or governmental body raises money directly from lenders or investors, these instruments are produced.</w:t>
      </w:r>
    </w:p>
    <w:p w14:paraId="263A261A" w14:textId="4729794C" w:rsidR="00EA1696" w:rsidRPr="007F21C5" w:rsidRDefault="00BA07F5" w:rsidP="007F21C5">
      <w:pPr>
        <w:pStyle w:val="NormalWeb"/>
        <w:spacing w:before="0" w:beforeAutospacing="0" w:after="240" w:afterAutospacing="0"/>
        <w:jc w:val="both"/>
        <w:rPr>
          <w:color w:val="000000" w:themeColor="text1"/>
        </w:rPr>
      </w:pPr>
      <w:r w:rsidRPr="007F21C5">
        <w:rPr>
          <w:b/>
          <w:bCs/>
          <w:color w:val="000000" w:themeColor="text1"/>
        </w:rPr>
        <w:t>Secondary Financial Instruments</w:t>
      </w:r>
      <w:r w:rsidRPr="007F21C5">
        <w:rPr>
          <w:color w:val="000000" w:themeColor="text1"/>
        </w:rPr>
        <w:t xml:space="preserve">: Secondary financial instruments are those whose value is based on the price of an actual primary financial instrument or additional financial variables. They </w:t>
      </w:r>
      <w:r w:rsidR="0007400E" w:rsidRPr="007F21C5">
        <w:rPr>
          <w:color w:val="000000" w:themeColor="text1"/>
        </w:rPr>
        <w:t>do not</w:t>
      </w:r>
      <w:r w:rsidRPr="007F21C5">
        <w:rPr>
          <w:color w:val="000000" w:themeColor="text1"/>
        </w:rPr>
        <w:t xml:space="preserve"> reflect an actual assertion of an underlying asset. Financial engineering is used to produce secondary financial instruments, which are then utilized for trading and speculation. The following are some instances of secondary financial instruments.</w:t>
      </w:r>
    </w:p>
    <w:p w14:paraId="6E0F9F95" w14:textId="6900DBA3" w:rsidR="00D7728E" w:rsidRDefault="00D7728E" w:rsidP="00992CA0">
      <w:pPr>
        <w:pStyle w:val="Heading1"/>
        <w:rPr>
          <w:rFonts w:ascii="Times New Roman" w:hAnsi="Times New Roman" w:cs="Times New Roman"/>
          <w:b/>
          <w:bCs/>
          <w:color w:val="000000" w:themeColor="text1"/>
          <w:sz w:val="28"/>
          <w:szCs w:val="28"/>
        </w:rPr>
      </w:pPr>
      <w:bookmarkStart w:id="5" w:name="_Toc143443298"/>
      <w:r w:rsidRPr="007F21C5">
        <w:rPr>
          <w:rFonts w:ascii="Times New Roman" w:hAnsi="Times New Roman" w:cs="Times New Roman"/>
          <w:b/>
          <w:bCs/>
          <w:color w:val="000000" w:themeColor="text1"/>
          <w:sz w:val="28"/>
          <w:szCs w:val="28"/>
        </w:rPr>
        <w:lastRenderedPageBreak/>
        <w:t>Crisis of 2008:</w:t>
      </w:r>
      <w:bookmarkEnd w:id="5"/>
    </w:p>
    <w:p w14:paraId="5546177B" w14:textId="77777777" w:rsidR="007F21C5" w:rsidRPr="007F21C5" w:rsidRDefault="007F21C5" w:rsidP="007F21C5"/>
    <w:p w14:paraId="56EB2937" w14:textId="7C8150B9" w:rsidR="00A51DCF"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The "Global Financial Crisis" of 2008, sometimes known as the "financial crisis," was one of the worst economic downturns in modern times. Global recession resulted from its extensive repercussions on all </w:t>
      </w:r>
      <w:r w:rsidR="001A4612" w:rsidRPr="007F21C5">
        <w:rPr>
          <w:rFonts w:ascii="Times New Roman" w:eastAsia="Times New Roman" w:hAnsi="Times New Roman" w:cs="Times New Roman"/>
          <w:color w:val="000000" w:themeColor="text1"/>
          <w:kern w:val="0"/>
          <w:sz w:val="24"/>
          <w:szCs w:val="24"/>
          <w14:ligatures w14:val="none"/>
        </w:rPr>
        <w:t>economies</w:t>
      </w:r>
      <w:r w:rsidR="001A4612" w:rsidRPr="007F21C5">
        <w:rPr>
          <w:rFonts w:ascii="Times New Roman" w:hAnsi="Times New Roman" w:cs="Times New Roman"/>
          <w:noProof/>
          <w:color w:val="000000" w:themeColor="text1"/>
          <w:sz w:val="24"/>
          <w:szCs w:val="24"/>
        </w:rPr>
        <w:t xml:space="preserve"> (</w:t>
      </w:r>
      <w:r w:rsidR="009931D4" w:rsidRPr="007F21C5">
        <w:rPr>
          <w:rFonts w:ascii="Times New Roman" w:hAnsi="Times New Roman" w:cs="Times New Roman"/>
          <w:noProof/>
          <w:color w:val="000000" w:themeColor="text1"/>
          <w:sz w:val="24"/>
          <w:szCs w:val="24"/>
        </w:rPr>
        <w:t>Bernanke, et al., 2020)</w:t>
      </w:r>
      <w:r w:rsidRPr="007F21C5">
        <w:rPr>
          <w:rFonts w:ascii="Times New Roman" w:eastAsia="Times New Roman" w:hAnsi="Times New Roman" w:cs="Times New Roman"/>
          <w:color w:val="000000" w:themeColor="text1"/>
          <w:kern w:val="0"/>
          <w:sz w:val="24"/>
          <w:szCs w:val="24"/>
          <w14:ligatures w14:val="none"/>
        </w:rPr>
        <w:t>.</w:t>
      </w:r>
      <w:r w:rsidR="005A10FA" w:rsidRPr="007F21C5">
        <w:rPr>
          <w:rFonts w:ascii="Times New Roman" w:hAnsi="Times New Roman" w:cs="Times New Roman"/>
          <w:color w:val="000000" w:themeColor="text1"/>
          <w:sz w:val="24"/>
          <w:szCs w:val="24"/>
        </w:rPr>
        <w:t xml:space="preserve"> </w:t>
      </w:r>
      <w:r w:rsidR="005A10FA" w:rsidRPr="007F21C5">
        <w:rPr>
          <w:rFonts w:ascii="Times New Roman" w:eastAsia="Times New Roman" w:hAnsi="Times New Roman" w:cs="Times New Roman"/>
          <w:color w:val="000000" w:themeColor="text1"/>
          <w:kern w:val="0"/>
          <w:sz w:val="24"/>
          <w:szCs w:val="24"/>
          <w14:ligatures w14:val="none"/>
        </w:rPr>
        <w:t xml:space="preserve">A global economic slowdown was brought on by the financial crisis of 2008, which was brought on by risky mortgage lending and complicated financial instruments. Stock markets tanked, major banks failed, and the housing market crashed. To </w:t>
      </w:r>
      <w:r w:rsidR="0033653B" w:rsidRPr="007F21C5">
        <w:rPr>
          <w:rFonts w:ascii="Times New Roman" w:eastAsia="Times New Roman" w:hAnsi="Times New Roman" w:cs="Times New Roman"/>
          <w:color w:val="000000" w:themeColor="text1"/>
          <w:kern w:val="0"/>
          <w:sz w:val="24"/>
          <w:szCs w:val="24"/>
          <w14:ligatures w14:val="none"/>
        </w:rPr>
        <w:t>stabilize</w:t>
      </w:r>
      <w:r w:rsidR="005A10FA" w:rsidRPr="007F21C5">
        <w:rPr>
          <w:rFonts w:ascii="Times New Roman" w:eastAsia="Times New Roman" w:hAnsi="Times New Roman" w:cs="Times New Roman"/>
          <w:color w:val="000000" w:themeColor="text1"/>
          <w:kern w:val="0"/>
          <w:sz w:val="24"/>
          <w:szCs w:val="24"/>
          <w14:ligatures w14:val="none"/>
        </w:rPr>
        <w:t xml:space="preserve"> the banking sector, governments stepped in and provided significant bailouts. Because of the crisis's exposure of regulatory and risk management weaknesses, there were job losses and a recession. It sparked changes to avert such catastrophes in the future, placing an emphasis on tighter regulation and prudent lending </w:t>
      </w:r>
      <w:r w:rsidR="0033653B" w:rsidRPr="007F21C5">
        <w:rPr>
          <w:rFonts w:ascii="Times New Roman" w:eastAsia="Times New Roman" w:hAnsi="Times New Roman" w:cs="Times New Roman"/>
          <w:color w:val="000000" w:themeColor="text1"/>
          <w:kern w:val="0"/>
          <w:sz w:val="24"/>
          <w:szCs w:val="24"/>
          <w14:ligatures w14:val="none"/>
        </w:rPr>
        <w:t>practices</w:t>
      </w:r>
      <w:r w:rsidR="005A10FA" w:rsidRPr="007F21C5">
        <w:rPr>
          <w:rFonts w:ascii="Times New Roman" w:eastAsia="Times New Roman" w:hAnsi="Times New Roman" w:cs="Times New Roman"/>
          <w:color w:val="000000" w:themeColor="text1"/>
          <w:kern w:val="0"/>
          <w:sz w:val="24"/>
          <w:szCs w:val="24"/>
          <w14:ligatures w14:val="none"/>
        </w:rPr>
        <w:t>.</w:t>
      </w:r>
      <w:r w:rsidRPr="007F21C5">
        <w:rPr>
          <w:rFonts w:ascii="Times New Roman" w:eastAsia="Times New Roman" w:hAnsi="Times New Roman" w:cs="Times New Roman"/>
          <w:color w:val="000000" w:themeColor="text1"/>
          <w:kern w:val="0"/>
          <w:sz w:val="24"/>
          <w:szCs w:val="24"/>
          <w14:ligatures w14:val="none"/>
        </w:rPr>
        <w:t xml:space="preserve"> </w:t>
      </w:r>
      <w:r w:rsidR="001A4612" w:rsidRPr="007F21C5">
        <w:rPr>
          <w:rFonts w:ascii="Times New Roman" w:eastAsia="Times New Roman" w:hAnsi="Times New Roman" w:cs="Times New Roman"/>
          <w:color w:val="000000" w:themeColor="text1"/>
          <w:kern w:val="0"/>
          <w:sz w:val="24"/>
          <w:szCs w:val="24"/>
          <w14:ligatures w14:val="none"/>
        </w:rPr>
        <w:t>A</w:t>
      </w:r>
      <w:r w:rsidRPr="007F21C5">
        <w:rPr>
          <w:rFonts w:ascii="Times New Roman" w:eastAsia="Times New Roman" w:hAnsi="Times New Roman" w:cs="Times New Roman"/>
          <w:color w:val="000000" w:themeColor="text1"/>
          <w:kern w:val="0"/>
          <w:sz w:val="24"/>
          <w:szCs w:val="24"/>
          <w14:ligatures w14:val="none"/>
        </w:rPr>
        <w:t xml:space="preserve"> summary of the causes and consequences of the financial crisis of 2008 may be found below:</w:t>
      </w:r>
    </w:p>
    <w:p w14:paraId="2CE0DCAB" w14:textId="47CB6B21" w:rsidR="009931D4" w:rsidRPr="007F21C5" w:rsidRDefault="009931D4" w:rsidP="003D6345">
      <w:pPr>
        <w:jc w:val="both"/>
        <w:rPr>
          <w:rFonts w:ascii="Times New Roman" w:hAnsi="Times New Roman" w:cs="Times New Roman"/>
          <w:color w:val="000000" w:themeColor="text1"/>
          <w:sz w:val="24"/>
          <w:szCs w:val="24"/>
        </w:rPr>
      </w:pPr>
    </w:p>
    <w:p w14:paraId="05A0BC0B" w14:textId="45F2D25D" w:rsidR="00A51DCF" w:rsidRPr="008F3EA1" w:rsidRDefault="00A51DCF" w:rsidP="008F3EA1">
      <w:pPr>
        <w:pStyle w:val="Heading2"/>
        <w:rPr>
          <w:rFonts w:ascii="Times New Roman" w:hAnsi="Times New Roman" w:cs="Times New Roman"/>
          <w:b/>
          <w:bCs/>
          <w:color w:val="000000" w:themeColor="text1"/>
          <w:sz w:val="28"/>
          <w:szCs w:val="28"/>
        </w:rPr>
      </w:pPr>
      <w:bookmarkStart w:id="6" w:name="_Toc143443299"/>
      <w:r w:rsidRPr="008F3EA1">
        <w:rPr>
          <w:rFonts w:ascii="Times New Roman" w:hAnsi="Times New Roman" w:cs="Times New Roman"/>
          <w:b/>
          <w:bCs/>
          <w:color w:val="000000" w:themeColor="text1"/>
          <w:sz w:val="28"/>
          <w:szCs w:val="28"/>
        </w:rPr>
        <w:t>Causes:</w:t>
      </w:r>
      <w:bookmarkEnd w:id="6"/>
    </w:p>
    <w:p w14:paraId="49636EB0" w14:textId="77777777" w:rsidR="007F21C5" w:rsidRPr="007F21C5" w:rsidRDefault="007F21C5" w:rsidP="007F21C5"/>
    <w:p w14:paraId="5B00B7CC" w14:textId="175F5FFD" w:rsidR="00A51DCF"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Subprime Mortgage Crisis</w:t>
      </w:r>
      <w:r w:rsidRPr="007F21C5">
        <w:rPr>
          <w:rFonts w:ascii="Times New Roman" w:eastAsia="Times New Roman" w:hAnsi="Times New Roman" w:cs="Times New Roman"/>
          <w:color w:val="000000" w:themeColor="text1"/>
          <w:kern w:val="0"/>
          <w:sz w:val="24"/>
          <w:szCs w:val="24"/>
          <w14:ligatures w14:val="none"/>
        </w:rPr>
        <w:t xml:space="preserve">: The collapse of the housing bubble in the US was one of the crisis' main causes. Subprime mortgage lending, when mortgages were granted to people with poor credit histories, significantly increased in the years preceding 2008, when the financial crisis </w:t>
      </w:r>
      <w:r w:rsidR="004D4820" w:rsidRPr="007F21C5">
        <w:rPr>
          <w:rFonts w:ascii="Times New Roman" w:eastAsia="Times New Roman" w:hAnsi="Times New Roman" w:cs="Times New Roman"/>
          <w:color w:val="000000" w:themeColor="text1"/>
          <w:kern w:val="0"/>
          <w:sz w:val="24"/>
          <w:szCs w:val="24"/>
          <w14:ligatures w14:val="none"/>
        </w:rPr>
        <w:t>hit</w:t>
      </w:r>
      <w:r w:rsidR="004D4820" w:rsidRPr="007F21C5">
        <w:rPr>
          <w:rFonts w:ascii="Times New Roman" w:hAnsi="Times New Roman" w:cs="Times New Roman"/>
          <w:noProof/>
          <w:color w:val="000000" w:themeColor="text1"/>
          <w:sz w:val="24"/>
          <w:szCs w:val="24"/>
        </w:rPr>
        <w:t xml:space="preserve"> (</w:t>
      </w:r>
      <w:r w:rsidR="00694549" w:rsidRPr="007F21C5">
        <w:rPr>
          <w:rFonts w:ascii="Times New Roman" w:hAnsi="Times New Roman" w:cs="Times New Roman"/>
          <w:noProof/>
          <w:color w:val="000000" w:themeColor="text1"/>
          <w:sz w:val="24"/>
          <w:szCs w:val="24"/>
        </w:rPr>
        <w:t>Bernanke, et al., 2020)</w:t>
      </w:r>
      <w:r w:rsidRPr="007F21C5">
        <w:rPr>
          <w:rFonts w:ascii="Times New Roman" w:eastAsia="Times New Roman" w:hAnsi="Times New Roman" w:cs="Times New Roman"/>
          <w:color w:val="000000" w:themeColor="text1"/>
          <w:kern w:val="0"/>
          <w:sz w:val="24"/>
          <w:szCs w:val="24"/>
          <w14:ligatures w14:val="none"/>
        </w:rPr>
        <w:t>. Numerous of these subprime borrowers went into default when home values began to fall, which sparked a surge of foreclosures.</w:t>
      </w:r>
    </w:p>
    <w:p w14:paraId="1C58813B" w14:textId="3E871BD6" w:rsidR="00A51DCF"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Excessive Leverage</w:t>
      </w:r>
      <w:r w:rsidRPr="007F21C5">
        <w:rPr>
          <w:rFonts w:ascii="Times New Roman" w:eastAsia="Times New Roman" w:hAnsi="Times New Roman" w:cs="Times New Roman"/>
          <w:color w:val="000000" w:themeColor="text1"/>
          <w:kern w:val="0"/>
          <w:sz w:val="24"/>
          <w:szCs w:val="24"/>
          <w14:ligatures w14:val="none"/>
        </w:rPr>
        <w:t>: A lot of banks and financial institutions had a high level of leverage, which meant that they had a lot of debt in comparison to their capital. When the value of their assets decreased, their capital base was reduced, which caused a crisis of trust among creditors and investors</w:t>
      </w:r>
      <w:sdt>
        <w:sdtPr>
          <w:rPr>
            <w:rFonts w:ascii="Times New Roman" w:eastAsia="Times New Roman" w:hAnsi="Times New Roman" w:cs="Times New Roman"/>
            <w:color w:val="000000" w:themeColor="text1"/>
            <w:kern w:val="0"/>
            <w:sz w:val="24"/>
            <w:szCs w:val="24"/>
            <w14:ligatures w14:val="none"/>
          </w:rPr>
          <w:id w:val="2107372029"/>
          <w:citation/>
        </w:sdtPr>
        <w:sdtContent>
          <w:r w:rsidR="00AC37BA" w:rsidRPr="007F21C5">
            <w:rPr>
              <w:rFonts w:ascii="Times New Roman" w:eastAsia="Times New Roman" w:hAnsi="Times New Roman" w:cs="Times New Roman"/>
              <w:color w:val="000000" w:themeColor="text1"/>
              <w:kern w:val="0"/>
              <w:sz w:val="24"/>
              <w:szCs w:val="24"/>
              <w14:ligatures w14:val="none"/>
            </w:rPr>
            <w:fldChar w:fldCharType="begin"/>
          </w:r>
          <w:r w:rsidR="00AC37BA" w:rsidRPr="007F21C5">
            <w:rPr>
              <w:rFonts w:ascii="Times New Roman" w:eastAsia="Times New Roman" w:hAnsi="Times New Roman" w:cs="Times New Roman"/>
              <w:color w:val="000000" w:themeColor="text1"/>
              <w:kern w:val="0"/>
              <w:sz w:val="24"/>
              <w:szCs w:val="24"/>
              <w14:ligatures w14:val="none"/>
            </w:rPr>
            <w:instrText xml:space="preserve"> CITATION Res23 \l 1033 </w:instrText>
          </w:r>
          <w:r w:rsidR="00AC37BA" w:rsidRPr="007F21C5">
            <w:rPr>
              <w:rFonts w:ascii="Times New Roman" w:eastAsia="Times New Roman" w:hAnsi="Times New Roman" w:cs="Times New Roman"/>
              <w:color w:val="000000" w:themeColor="text1"/>
              <w:kern w:val="0"/>
              <w:sz w:val="24"/>
              <w:szCs w:val="24"/>
              <w14:ligatures w14:val="none"/>
            </w:rPr>
            <w:fldChar w:fldCharType="separate"/>
          </w:r>
          <w:r w:rsidR="00AC37BA" w:rsidRPr="007F21C5">
            <w:rPr>
              <w:rFonts w:ascii="Times New Roman" w:eastAsia="Times New Roman" w:hAnsi="Times New Roman" w:cs="Times New Roman"/>
              <w:noProof/>
              <w:color w:val="000000" w:themeColor="text1"/>
              <w:kern w:val="0"/>
              <w:sz w:val="24"/>
              <w:szCs w:val="24"/>
              <w14:ligatures w14:val="none"/>
            </w:rPr>
            <w:t xml:space="preserve"> (Reserve Bank of Australia, n.d.)</w:t>
          </w:r>
          <w:r w:rsidR="00AC37BA"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141DA026" w14:textId="77777777" w:rsidR="00AC37BA" w:rsidRPr="007F21C5" w:rsidRDefault="00AC37BA" w:rsidP="003D6345">
      <w:pPr>
        <w:jc w:val="both"/>
        <w:rPr>
          <w:rFonts w:ascii="Times New Roman" w:eastAsia="Times New Roman" w:hAnsi="Times New Roman" w:cs="Times New Roman"/>
          <w:color w:val="000000" w:themeColor="text1"/>
          <w:kern w:val="0"/>
          <w:sz w:val="24"/>
          <w:szCs w:val="24"/>
          <w14:ligatures w14:val="none"/>
        </w:rPr>
      </w:pPr>
    </w:p>
    <w:p w14:paraId="027DF531" w14:textId="64897276" w:rsidR="00A51DCF"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Securitization and Lack of Transparency</w:t>
      </w:r>
      <w:r w:rsidRPr="007F21C5">
        <w:rPr>
          <w:rFonts w:ascii="Times New Roman" w:eastAsia="Times New Roman" w:hAnsi="Times New Roman" w:cs="Times New Roman"/>
          <w:color w:val="000000" w:themeColor="text1"/>
          <w:kern w:val="0"/>
          <w:sz w:val="24"/>
          <w:szCs w:val="24"/>
          <w14:ligatures w14:val="none"/>
        </w:rPr>
        <w:t>: To produce financial instruments like mortgage-backed securities (MBS) and collateralized debt obligations (CDOs), mortgages and other assets were bundled together through the process of securitization. Due to the complicated nature of these products, investors and regulators found it challenging to comprehend the underlying risks, which resulted in an absence of disclosure in the financial system</w:t>
      </w:r>
      <w:r w:rsidR="002B14C1" w:rsidRPr="007F21C5">
        <w:rPr>
          <w:rFonts w:ascii="Times New Roman" w:eastAsia="Times New Roman" w:hAnsi="Times New Roman" w:cs="Times New Roman"/>
          <w:color w:val="000000" w:themeColor="text1"/>
          <w:kern w:val="0"/>
          <w:sz w:val="24"/>
          <w:szCs w:val="24"/>
          <w14:ligatures w14:val="none"/>
        </w:rPr>
        <w:t xml:space="preserve"> </w:t>
      </w:r>
      <w:sdt>
        <w:sdtPr>
          <w:rPr>
            <w:rFonts w:ascii="Times New Roman" w:eastAsia="Times New Roman" w:hAnsi="Times New Roman" w:cs="Times New Roman"/>
            <w:color w:val="000000" w:themeColor="text1"/>
            <w:kern w:val="0"/>
            <w:sz w:val="24"/>
            <w:szCs w:val="24"/>
            <w14:ligatures w14:val="none"/>
          </w:rPr>
          <w:id w:val="-224295770"/>
          <w:citation/>
        </w:sdtPr>
        <w:sdtContent>
          <w:r w:rsidR="002B14C1" w:rsidRPr="007F21C5">
            <w:rPr>
              <w:rFonts w:ascii="Times New Roman" w:eastAsia="Times New Roman" w:hAnsi="Times New Roman" w:cs="Times New Roman"/>
              <w:color w:val="000000" w:themeColor="text1"/>
              <w:kern w:val="0"/>
              <w:sz w:val="24"/>
              <w:szCs w:val="24"/>
              <w14:ligatures w14:val="none"/>
            </w:rPr>
            <w:fldChar w:fldCharType="begin"/>
          </w:r>
          <w:r w:rsidR="002B14C1" w:rsidRPr="007F21C5">
            <w:rPr>
              <w:rFonts w:ascii="Times New Roman" w:eastAsia="Times New Roman" w:hAnsi="Times New Roman" w:cs="Times New Roman"/>
              <w:color w:val="000000" w:themeColor="text1"/>
              <w:kern w:val="0"/>
              <w:sz w:val="24"/>
              <w:szCs w:val="24"/>
              <w14:ligatures w14:val="none"/>
            </w:rPr>
            <w:instrText xml:space="preserve"> CITATION Rah16 \l 1033 </w:instrText>
          </w:r>
          <w:r w:rsidR="002B14C1" w:rsidRPr="007F21C5">
            <w:rPr>
              <w:rFonts w:ascii="Times New Roman" w:eastAsia="Times New Roman" w:hAnsi="Times New Roman" w:cs="Times New Roman"/>
              <w:color w:val="000000" w:themeColor="text1"/>
              <w:kern w:val="0"/>
              <w:sz w:val="24"/>
              <w:szCs w:val="24"/>
              <w14:ligatures w14:val="none"/>
            </w:rPr>
            <w:fldChar w:fldCharType="separate"/>
          </w:r>
          <w:r w:rsidR="002B14C1" w:rsidRPr="007F21C5">
            <w:rPr>
              <w:rFonts w:ascii="Times New Roman" w:eastAsia="Times New Roman" w:hAnsi="Times New Roman" w:cs="Times New Roman"/>
              <w:noProof/>
              <w:color w:val="000000" w:themeColor="text1"/>
              <w:kern w:val="0"/>
              <w:sz w:val="24"/>
              <w:szCs w:val="24"/>
              <w14:ligatures w14:val="none"/>
            </w:rPr>
            <w:t>(Rahbar, 2016)</w:t>
          </w:r>
          <w:r w:rsidR="002B14C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3CFF2430" w14:textId="5E873446" w:rsidR="00B969A8"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Global Inequalities</w:t>
      </w:r>
      <w:r w:rsidRPr="007F21C5">
        <w:rPr>
          <w:rFonts w:ascii="Times New Roman" w:eastAsia="Times New Roman" w:hAnsi="Times New Roman" w:cs="Times New Roman"/>
          <w:color w:val="000000" w:themeColor="text1"/>
          <w:kern w:val="0"/>
          <w:sz w:val="24"/>
          <w:szCs w:val="24"/>
          <w14:ligatures w14:val="none"/>
        </w:rPr>
        <w:t>: Prior to the crisis, there were enormous global economic inequalities, with some nations—like the United States—experiencing big trade deficits while others—like China—experienced sizable trade surpluses. These imbalances generated significant capital flows and facilitated the availability of low-cost borrowing in the United States and other deficit nations.</w:t>
      </w:r>
    </w:p>
    <w:p w14:paraId="5EE3A6E9" w14:textId="2B6D4578" w:rsidR="00A51DCF" w:rsidRDefault="00A51DCF" w:rsidP="003D6345">
      <w:pPr>
        <w:jc w:val="both"/>
        <w:rPr>
          <w:rFonts w:ascii="Times New Roman" w:eastAsia="Times New Roman" w:hAnsi="Times New Roman" w:cs="Times New Roman"/>
          <w:color w:val="000000" w:themeColor="text1"/>
          <w:kern w:val="0"/>
          <w:sz w:val="24"/>
          <w:szCs w:val="24"/>
          <w14:ligatures w14:val="none"/>
        </w:rPr>
      </w:pPr>
    </w:p>
    <w:p w14:paraId="515DB1C2" w14:textId="77777777" w:rsidR="00384771" w:rsidRPr="007F21C5" w:rsidRDefault="00384771" w:rsidP="003D6345">
      <w:pPr>
        <w:jc w:val="both"/>
        <w:rPr>
          <w:rFonts w:ascii="Times New Roman" w:eastAsia="Times New Roman" w:hAnsi="Times New Roman" w:cs="Times New Roman"/>
          <w:color w:val="000000" w:themeColor="text1"/>
          <w:kern w:val="0"/>
          <w:sz w:val="24"/>
          <w:szCs w:val="24"/>
          <w14:ligatures w14:val="none"/>
        </w:rPr>
      </w:pPr>
    </w:p>
    <w:p w14:paraId="4F253E66" w14:textId="23FE2683" w:rsidR="00832391" w:rsidRPr="007F21C5" w:rsidRDefault="00A51D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lastRenderedPageBreak/>
        <w:t>Lack of Sufficient Capital Reserves</w:t>
      </w:r>
      <w:r w:rsidR="00456B66" w:rsidRPr="007F21C5">
        <w:rPr>
          <w:rFonts w:ascii="Times New Roman" w:eastAsia="Times New Roman" w:hAnsi="Times New Roman" w:cs="Times New Roman"/>
          <w:color w:val="000000" w:themeColor="text1"/>
          <w:kern w:val="0"/>
          <w:sz w:val="24"/>
          <w:szCs w:val="24"/>
          <w14:ligatures w14:val="none"/>
        </w:rPr>
        <w:t>:</w:t>
      </w:r>
      <w:r w:rsidR="00456B66" w:rsidRPr="007F21C5">
        <w:rPr>
          <w:rFonts w:ascii="Times New Roman" w:hAnsi="Times New Roman" w:cs="Times New Roman"/>
          <w:color w:val="000000" w:themeColor="text1"/>
          <w:sz w:val="24"/>
          <w:szCs w:val="24"/>
        </w:rPr>
        <w:t xml:space="preserve"> </w:t>
      </w:r>
      <w:r w:rsidR="00456B66" w:rsidRPr="007F21C5">
        <w:rPr>
          <w:rFonts w:ascii="Times New Roman" w:eastAsia="Times New Roman" w:hAnsi="Times New Roman" w:cs="Times New Roman"/>
          <w:color w:val="000000" w:themeColor="text1"/>
          <w:kern w:val="0"/>
          <w:sz w:val="24"/>
          <w:szCs w:val="24"/>
          <w14:ligatures w14:val="none"/>
        </w:rPr>
        <w:t xml:space="preserve">Before the 2008 financial crisis, banks did not have enough capital reserves, which left them vulnerable when the crisis struck. A bank's capital reserves serve as a safety net against further losses, but many of them were insufficient to cover the significant losses brought on by hazardous assets and defaults on loans. Banks were soon undercapitalized when the crisis started due to a lack of sufficient capital reserves, necessitating government support to stay </w:t>
      </w:r>
      <w:r w:rsidR="00A765FA" w:rsidRPr="007F21C5">
        <w:rPr>
          <w:rFonts w:ascii="Times New Roman" w:eastAsia="Times New Roman" w:hAnsi="Times New Roman" w:cs="Times New Roman"/>
          <w:color w:val="000000" w:themeColor="text1"/>
          <w:kern w:val="0"/>
          <w:sz w:val="24"/>
          <w:szCs w:val="24"/>
          <w14:ligatures w14:val="none"/>
        </w:rPr>
        <w:t>afloat</w:t>
      </w:r>
      <w:sdt>
        <w:sdtPr>
          <w:rPr>
            <w:rFonts w:ascii="Times New Roman" w:eastAsia="Times New Roman" w:hAnsi="Times New Roman" w:cs="Times New Roman"/>
            <w:color w:val="000000" w:themeColor="text1"/>
            <w:kern w:val="0"/>
            <w:sz w:val="24"/>
            <w:szCs w:val="24"/>
            <w14:ligatures w14:val="none"/>
          </w:rPr>
          <w:id w:val="1540542184"/>
          <w:citation/>
        </w:sdtPr>
        <w:sdtContent>
          <w:r w:rsidR="009A2A2D" w:rsidRPr="007F21C5">
            <w:rPr>
              <w:rFonts w:ascii="Times New Roman" w:eastAsia="Times New Roman" w:hAnsi="Times New Roman" w:cs="Times New Roman"/>
              <w:color w:val="000000" w:themeColor="text1"/>
              <w:kern w:val="0"/>
              <w:sz w:val="24"/>
              <w:szCs w:val="24"/>
              <w14:ligatures w14:val="none"/>
            </w:rPr>
            <w:fldChar w:fldCharType="begin"/>
          </w:r>
          <w:r w:rsidR="009A2A2D" w:rsidRPr="007F21C5">
            <w:rPr>
              <w:rFonts w:ascii="Times New Roman" w:eastAsia="Times New Roman" w:hAnsi="Times New Roman" w:cs="Times New Roman"/>
              <w:color w:val="000000" w:themeColor="text1"/>
              <w:kern w:val="0"/>
              <w:sz w:val="24"/>
              <w:szCs w:val="24"/>
              <w14:ligatures w14:val="none"/>
            </w:rPr>
            <w:instrText xml:space="preserve"> CITATION Ros132 \l 1033 </w:instrText>
          </w:r>
          <w:r w:rsidR="009A2A2D" w:rsidRPr="007F21C5">
            <w:rPr>
              <w:rFonts w:ascii="Times New Roman" w:eastAsia="Times New Roman" w:hAnsi="Times New Roman" w:cs="Times New Roman"/>
              <w:color w:val="000000" w:themeColor="text1"/>
              <w:kern w:val="0"/>
              <w:sz w:val="24"/>
              <w:szCs w:val="24"/>
              <w14:ligatures w14:val="none"/>
            </w:rPr>
            <w:fldChar w:fldCharType="separate"/>
          </w:r>
          <w:r w:rsidR="009A2A2D" w:rsidRPr="007F21C5">
            <w:rPr>
              <w:rFonts w:ascii="Times New Roman" w:eastAsia="Times New Roman" w:hAnsi="Times New Roman" w:cs="Times New Roman"/>
              <w:noProof/>
              <w:color w:val="000000" w:themeColor="text1"/>
              <w:kern w:val="0"/>
              <w:sz w:val="24"/>
              <w:szCs w:val="24"/>
              <w14:ligatures w14:val="none"/>
            </w:rPr>
            <w:t xml:space="preserve"> ( Rosengren, 2013)</w:t>
          </w:r>
          <w:r w:rsidR="009A2A2D" w:rsidRPr="007F21C5">
            <w:rPr>
              <w:rFonts w:ascii="Times New Roman" w:eastAsia="Times New Roman" w:hAnsi="Times New Roman" w:cs="Times New Roman"/>
              <w:color w:val="000000" w:themeColor="text1"/>
              <w:kern w:val="0"/>
              <w:sz w:val="24"/>
              <w:szCs w:val="24"/>
              <w14:ligatures w14:val="none"/>
            </w:rPr>
            <w:fldChar w:fldCharType="end"/>
          </w:r>
        </w:sdtContent>
      </w:sdt>
      <w:r w:rsidR="00A765FA" w:rsidRPr="007F21C5">
        <w:rPr>
          <w:rFonts w:ascii="Times New Roman" w:eastAsia="Times New Roman" w:hAnsi="Times New Roman" w:cs="Times New Roman"/>
          <w:color w:val="000000" w:themeColor="text1"/>
          <w:kern w:val="0"/>
          <w:sz w:val="24"/>
          <w:szCs w:val="24"/>
          <w14:ligatures w14:val="none"/>
        </w:rPr>
        <w:t>.</w:t>
      </w:r>
    </w:p>
    <w:p w14:paraId="1CDB8361" w14:textId="77777777" w:rsidR="00707378" w:rsidRPr="007F21C5" w:rsidRDefault="00707378" w:rsidP="003D6345">
      <w:pPr>
        <w:jc w:val="both"/>
        <w:rPr>
          <w:rFonts w:ascii="Times New Roman" w:eastAsia="Times New Roman" w:hAnsi="Times New Roman" w:cs="Times New Roman"/>
          <w:color w:val="000000" w:themeColor="text1"/>
          <w:kern w:val="0"/>
          <w:sz w:val="24"/>
          <w:szCs w:val="24"/>
          <w14:ligatures w14:val="none"/>
        </w:rPr>
      </w:pPr>
    </w:p>
    <w:p w14:paraId="77D4594F" w14:textId="77777777" w:rsidR="00707378" w:rsidRPr="008F3EA1" w:rsidRDefault="00707378" w:rsidP="003D6345">
      <w:pPr>
        <w:jc w:val="both"/>
        <w:rPr>
          <w:rFonts w:ascii="Times New Roman" w:eastAsia="Times New Roman" w:hAnsi="Times New Roman" w:cs="Times New Roman"/>
          <w:b/>
          <w:bCs/>
          <w:color w:val="000000" w:themeColor="text1"/>
          <w:kern w:val="0"/>
          <w:sz w:val="28"/>
          <w:szCs w:val="28"/>
          <w14:ligatures w14:val="none"/>
        </w:rPr>
      </w:pPr>
    </w:p>
    <w:p w14:paraId="11C712DB" w14:textId="39198991" w:rsidR="00E078B7" w:rsidRPr="008F3EA1" w:rsidRDefault="00832391" w:rsidP="008F3EA1">
      <w:pPr>
        <w:pStyle w:val="Heading2"/>
        <w:numPr>
          <w:ilvl w:val="1"/>
          <w:numId w:val="17"/>
        </w:numPr>
        <w:rPr>
          <w:rFonts w:ascii="Times New Roman" w:hAnsi="Times New Roman" w:cs="Times New Roman"/>
          <w:b/>
          <w:bCs/>
          <w:color w:val="000000" w:themeColor="text1"/>
          <w:sz w:val="28"/>
          <w:szCs w:val="28"/>
        </w:rPr>
      </w:pPr>
      <w:bookmarkStart w:id="7" w:name="_Toc143443300"/>
      <w:r w:rsidRPr="008F3EA1">
        <w:rPr>
          <w:rFonts w:ascii="Times New Roman" w:hAnsi="Times New Roman" w:cs="Times New Roman"/>
          <w:b/>
          <w:bCs/>
          <w:color w:val="000000" w:themeColor="text1"/>
          <w:sz w:val="28"/>
          <w:szCs w:val="28"/>
        </w:rPr>
        <w:t>Effects:</w:t>
      </w:r>
      <w:bookmarkEnd w:id="7"/>
    </w:p>
    <w:p w14:paraId="5FBB0CDE" w14:textId="77777777" w:rsidR="007F21C5" w:rsidRPr="007F21C5" w:rsidRDefault="007F21C5" w:rsidP="007F21C5"/>
    <w:p w14:paraId="26E8EEF4" w14:textId="00CC6672" w:rsidR="00832391" w:rsidRPr="007F21C5" w:rsidRDefault="00954255"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worldwide Recession</w:t>
      </w:r>
      <w:r w:rsidR="003C4C40">
        <w:rPr>
          <w:rFonts w:ascii="Times New Roman" w:eastAsia="Times New Roman" w:hAnsi="Times New Roman" w:cs="Times New Roman"/>
          <w:b/>
          <w:bCs/>
          <w:color w:val="000000" w:themeColor="text1"/>
          <w:kern w:val="0"/>
          <w:sz w:val="24"/>
          <w:szCs w:val="24"/>
          <w14:ligatures w14:val="none"/>
        </w:rPr>
        <w:t xml:space="preserve"> and </w:t>
      </w:r>
      <w:r w:rsidR="003C4C40" w:rsidRPr="007F21C5">
        <w:rPr>
          <w:rFonts w:ascii="Times New Roman" w:eastAsia="Times New Roman" w:hAnsi="Times New Roman" w:cs="Times New Roman"/>
          <w:b/>
          <w:bCs/>
          <w:color w:val="000000" w:themeColor="text1"/>
          <w:kern w:val="0"/>
          <w:sz w:val="24"/>
          <w:szCs w:val="24"/>
          <w14:ligatures w14:val="none"/>
        </w:rPr>
        <w:t>Stock Market Crash</w:t>
      </w:r>
      <w:r w:rsidRPr="007F21C5">
        <w:rPr>
          <w:rFonts w:ascii="Times New Roman" w:eastAsia="Times New Roman" w:hAnsi="Times New Roman" w:cs="Times New Roman"/>
          <w:color w:val="000000" w:themeColor="text1"/>
          <w:kern w:val="0"/>
          <w:sz w:val="24"/>
          <w:szCs w:val="24"/>
          <w14:ligatures w14:val="none"/>
        </w:rPr>
        <w:t>: The global financial crisis sparked a profound worldwide recession that significantly reduced economic activity in several nations. Business closures, rising unemployment rates, and a fall in consumer spending all contributed to the general economic downturn</w:t>
      </w:r>
      <w:sdt>
        <w:sdtPr>
          <w:rPr>
            <w:rFonts w:ascii="Times New Roman" w:eastAsia="Times New Roman" w:hAnsi="Times New Roman" w:cs="Times New Roman"/>
            <w:color w:val="000000" w:themeColor="text1"/>
            <w:kern w:val="0"/>
            <w:sz w:val="24"/>
            <w:szCs w:val="24"/>
            <w14:ligatures w14:val="none"/>
          </w:rPr>
          <w:id w:val="375896701"/>
          <w:citation/>
        </w:sdtPr>
        <w:sdtContent>
          <w:r w:rsidR="003A089E" w:rsidRPr="007F21C5">
            <w:rPr>
              <w:rFonts w:ascii="Times New Roman" w:eastAsia="Times New Roman" w:hAnsi="Times New Roman" w:cs="Times New Roman"/>
              <w:color w:val="000000" w:themeColor="text1"/>
              <w:kern w:val="0"/>
              <w:sz w:val="24"/>
              <w:szCs w:val="24"/>
              <w14:ligatures w14:val="none"/>
            </w:rPr>
            <w:fldChar w:fldCharType="begin"/>
          </w:r>
          <w:r w:rsidR="003A089E" w:rsidRPr="007F21C5">
            <w:rPr>
              <w:rFonts w:ascii="Times New Roman" w:eastAsia="Times New Roman" w:hAnsi="Times New Roman" w:cs="Times New Roman"/>
              <w:color w:val="000000" w:themeColor="text1"/>
              <w:kern w:val="0"/>
              <w:sz w:val="24"/>
              <w:szCs w:val="24"/>
              <w14:ligatures w14:val="none"/>
            </w:rPr>
            <w:instrText xml:space="preserve"> CITATION Sta231 \l 1033 </w:instrText>
          </w:r>
          <w:r w:rsidR="003A089E" w:rsidRPr="007F21C5">
            <w:rPr>
              <w:rFonts w:ascii="Times New Roman" w:eastAsia="Times New Roman" w:hAnsi="Times New Roman" w:cs="Times New Roman"/>
              <w:color w:val="000000" w:themeColor="text1"/>
              <w:kern w:val="0"/>
              <w:sz w:val="24"/>
              <w:szCs w:val="24"/>
              <w14:ligatures w14:val="none"/>
            </w:rPr>
            <w:fldChar w:fldCharType="separate"/>
          </w:r>
          <w:r w:rsidR="003A089E" w:rsidRPr="007F21C5">
            <w:rPr>
              <w:rFonts w:ascii="Times New Roman" w:eastAsia="Times New Roman" w:hAnsi="Times New Roman" w:cs="Times New Roman"/>
              <w:noProof/>
              <w:color w:val="000000" w:themeColor="text1"/>
              <w:kern w:val="0"/>
              <w:sz w:val="24"/>
              <w:szCs w:val="24"/>
              <w14:ligatures w14:val="none"/>
            </w:rPr>
            <w:t xml:space="preserve"> (Statista, 2023)</w:t>
          </w:r>
          <w:r w:rsidR="003A089E"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3C4C40" w:rsidRPr="003C4C40">
        <w:rPr>
          <w:rFonts w:ascii="Times New Roman" w:eastAsia="Times New Roman" w:hAnsi="Times New Roman" w:cs="Times New Roman"/>
          <w:color w:val="000000" w:themeColor="text1"/>
          <w:kern w:val="0"/>
          <w:sz w:val="24"/>
          <w:szCs w:val="24"/>
          <w14:ligatures w14:val="none"/>
        </w:rPr>
        <w:t xml:space="preserve"> </w:t>
      </w:r>
      <w:r w:rsidR="003C4C40" w:rsidRPr="007F21C5">
        <w:rPr>
          <w:rFonts w:ascii="Times New Roman" w:eastAsia="Times New Roman" w:hAnsi="Times New Roman" w:cs="Times New Roman"/>
          <w:color w:val="000000" w:themeColor="text1"/>
          <w:kern w:val="0"/>
          <w:sz w:val="24"/>
          <w:szCs w:val="24"/>
          <w14:ligatures w14:val="none"/>
        </w:rPr>
        <w:t xml:space="preserve">Throughout the world, stock markets fell precipitously, wiping away trillions of USD in market value. Investors lost wealth </w:t>
      </w:r>
      <w:proofErr w:type="gramStart"/>
      <w:r w:rsidR="003C4C40" w:rsidRPr="007F21C5">
        <w:rPr>
          <w:rFonts w:ascii="Times New Roman" w:eastAsia="Times New Roman" w:hAnsi="Times New Roman" w:cs="Times New Roman"/>
          <w:color w:val="000000" w:themeColor="text1"/>
          <w:kern w:val="0"/>
          <w:sz w:val="24"/>
          <w:szCs w:val="24"/>
          <w14:ligatures w14:val="none"/>
        </w:rPr>
        <w:t>as a result of</w:t>
      </w:r>
      <w:proofErr w:type="gramEnd"/>
      <w:r w:rsidR="003C4C40" w:rsidRPr="007F21C5">
        <w:rPr>
          <w:rFonts w:ascii="Times New Roman" w:eastAsia="Times New Roman" w:hAnsi="Times New Roman" w:cs="Times New Roman"/>
          <w:color w:val="000000" w:themeColor="text1"/>
          <w:kern w:val="0"/>
          <w:sz w:val="24"/>
          <w:szCs w:val="24"/>
          <w14:ligatures w14:val="none"/>
        </w:rPr>
        <w:t xml:space="preserve"> their investments being severely decreased.</w:t>
      </w:r>
    </w:p>
    <w:p w14:paraId="07A4F690" w14:textId="4F365AE9" w:rsidR="00954255" w:rsidRPr="007F21C5" w:rsidRDefault="00954255"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Bank Failures and Bailouts</w:t>
      </w:r>
      <w:r w:rsidRPr="007F21C5">
        <w:rPr>
          <w:rFonts w:ascii="Times New Roman" w:eastAsia="Times New Roman" w:hAnsi="Times New Roman" w:cs="Times New Roman"/>
          <w:color w:val="000000" w:themeColor="text1"/>
          <w:kern w:val="0"/>
          <w:sz w:val="24"/>
          <w:szCs w:val="24"/>
          <w14:ligatures w14:val="none"/>
        </w:rPr>
        <w:t xml:space="preserve">: When many important financial institutions were on the verge of failure, the government stepped in and provided hefty bailouts to save the financial system. Lehman Brothers and other </w:t>
      </w:r>
      <w:r w:rsidR="00D87497" w:rsidRPr="007F21C5">
        <w:rPr>
          <w:rFonts w:ascii="Times New Roman" w:eastAsia="Times New Roman" w:hAnsi="Times New Roman" w:cs="Times New Roman"/>
          <w:color w:val="000000" w:themeColor="text1"/>
          <w:kern w:val="0"/>
          <w:sz w:val="24"/>
          <w:szCs w:val="24"/>
          <w14:ligatures w14:val="none"/>
        </w:rPr>
        <w:t>organizations</w:t>
      </w:r>
      <w:r w:rsidRPr="007F21C5">
        <w:rPr>
          <w:rFonts w:ascii="Times New Roman" w:eastAsia="Times New Roman" w:hAnsi="Times New Roman" w:cs="Times New Roman"/>
          <w:color w:val="000000" w:themeColor="text1"/>
          <w:kern w:val="0"/>
          <w:sz w:val="24"/>
          <w:szCs w:val="24"/>
          <w14:ligatures w14:val="none"/>
        </w:rPr>
        <w:t xml:space="preserve"> went insolvent, while AIG, Citigroup, and Bank of America needed government aid</w:t>
      </w:r>
      <w:sdt>
        <w:sdtPr>
          <w:rPr>
            <w:rFonts w:ascii="Times New Roman" w:eastAsia="Times New Roman" w:hAnsi="Times New Roman" w:cs="Times New Roman"/>
            <w:color w:val="000000" w:themeColor="text1"/>
            <w:kern w:val="0"/>
            <w:sz w:val="24"/>
            <w:szCs w:val="24"/>
            <w14:ligatures w14:val="none"/>
          </w:rPr>
          <w:id w:val="920910046"/>
          <w:citation/>
        </w:sdtPr>
        <w:sdtContent>
          <w:r w:rsidR="000F640B" w:rsidRPr="007F21C5">
            <w:rPr>
              <w:rFonts w:ascii="Times New Roman" w:eastAsia="Times New Roman" w:hAnsi="Times New Roman" w:cs="Times New Roman"/>
              <w:color w:val="000000" w:themeColor="text1"/>
              <w:kern w:val="0"/>
              <w:sz w:val="24"/>
              <w:szCs w:val="24"/>
              <w14:ligatures w14:val="none"/>
            </w:rPr>
            <w:fldChar w:fldCharType="begin"/>
          </w:r>
          <w:r w:rsidR="000F640B" w:rsidRPr="007F21C5">
            <w:rPr>
              <w:rFonts w:ascii="Times New Roman" w:eastAsia="Times New Roman" w:hAnsi="Times New Roman" w:cs="Times New Roman"/>
              <w:color w:val="000000" w:themeColor="text1"/>
              <w:kern w:val="0"/>
              <w:sz w:val="24"/>
              <w:szCs w:val="24"/>
              <w14:ligatures w14:val="none"/>
            </w:rPr>
            <w:instrText xml:space="preserve"> CITATION Alp12 \l 1033 </w:instrText>
          </w:r>
          <w:r w:rsidR="000F640B" w:rsidRPr="007F21C5">
            <w:rPr>
              <w:rFonts w:ascii="Times New Roman" w:eastAsia="Times New Roman" w:hAnsi="Times New Roman" w:cs="Times New Roman"/>
              <w:color w:val="000000" w:themeColor="text1"/>
              <w:kern w:val="0"/>
              <w:sz w:val="24"/>
              <w:szCs w:val="24"/>
              <w14:ligatures w14:val="none"/>
            </w:rPr>
            <w:fldChar w:fldCharType="separate"/>
          </w:r>
          <w:r w:rsidR="000F640B" w:rsidRPr="007F21C5">
            <w:rPr>
              <w:rFonts w:ascii="Times New Roman" w:eastAsia="Times New Roman" w:hAnsi="Times New Roman" w:cs="Times New Roman"/>
              <w:noProof/>
              <w:color w:val="000000" w:themeColor="text1"/>
              <w:kern w:val="0"/>
              <w:sz w:val="24"/>
              <w:szCs w:val="24"/>
              <w14:ligatures w14:val="none"/>
            </w:rPr>
            <w:t xml:space="preserve"> ( Alper &amp; Henry, 2012)</w:t>
          </w:r>
          <w:r w:rsidR="000F640B"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3E568086" w14:textId="5EAECF24" w:rsidR="00E56B64" w:rsidRPr="007F21C5" w:rsidRDefault="00E56B64"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Money Market Fall</w:t>
      </w:r>
      <w:r w:rsidRPr="007F21C5">
        <w:rPr>
          <w:rFonts w:ascii="Times New Roman" w:eastAsia="Times New Roman" w:hAnsi="Times New Roman" w:cs="Times New Roman"/>
          <w:color w:val="000000" w:themeColor="text1"/>
          <w:kern w:val="0"/>
          <w:sz w:val="24"/>
          <w:szCs w:val="24"/>
          <w14:ligatures w14:val="none"/>
        </w:rPr>
        <w:t>: A money market that invest huge amount of money in Lehman’s commercial paper</w:t>
      </w:r>
      <w:r w:rsidR="00FC7EC6" w:rsidRPr="007F21C5">
        <w:rPr>
          <w:rFonts w:ascii="Times New Roman" w:eastAsia="Times New Roman" w:hAnsi="Times New Roman" w:cs="Times New Roman"/>
          <w:color w:val="000000" w:themeColor="text1"/>
          <w:kern w:val="0"/>
          <w:sz w:val="24"/>
          <w:szCs w:val="24"/>
          <w14:ligatures w14:val="none"/>
        </w:rPr>
        <w:t xml:space="preserve">, declared that they are not in the position to pay 100 percent to investors and dropping redemption result in </w:t>
      </w:r>
      <w:r w:rsidR="003C4C40" w:rsidRPr="007F21C5">
        <w:rPr>
          <w:rFonts w:ascii="Times New Roman" w:eastAsia="Times New Roman" w:hAnsi="Times New Roman" w:cs="Times New Roman"/>
          <w:color w:val="000000" w:themeColor="text1"/>
          <w:kern w:val="0"/>
          <w:sz w:val="24"/>
          <w:szCs w:val="24"/>
          <w14:ligatures w14:val="none"/>
        </w:rPr>
        <w:t>losing</w:t>
      </w:r>
      <w:r w:rsidR="00FC7EC6" w:rsidRPr="007F21C5">
        <w:rPr>
          <w:rFonts w:ascii="Times New Roman" w:eastAsia="Times New Roman" w:hAnsi="Times New Roman" w:cs="Times New Roman"/>
          <w:color w:val="000000" w:themeColor="text1"/>
          <w:kern w:val="0"/>
          <w:sz w:val="24"/>
          <w:szCs w:val="24"/>
          <w14:ligatures w14:val="none"/>
        </w:rPr>
        <w:t xml:space="preserve"> faith on </w:t>
      </w:r>
      <w:r w:rsidR="00C331EA" w:rsidRPr="007F21C5">
        <w:rPr>
          <w:rFonts w:ascii="Times New Roman" w:eastAsia="Times New Roman" w:hAnsi="Times New Roman" w:cs="Times New Roman"/>
          <w:color w:val="000000" w:themeColor="text1"/>
          <w:kern w:val="0"/>
          <w:sz w:val="24"/>
          <w:szCs w:val="24"/>
          <w14:ligatures w14:val="none"/>
        </w:rPr>
        <w:t>o</w:t>
      </w:r>
      <w:r w:rsidR="00FC7EC6" w:rsidRPr="007F21C5">
        <w:rPr>
          <w:rFonts w:ascii="Times New Roman" w:eastAsia="Times New Roman" w:hAnsi="Times New Roman" w:cs="Times New Roman"/>
          <w:color w:val="000000" w:themeColor="text1"/>
          <w:kern w:val="0"/>
          <w:sz w:val="24"/>
          <w:szCs w:val="24"/>
          <w14:ligatures w14:val="none"/>
        </w:rPr>
        <w:t xml:space="preserve">ther money market, leads to </w:t>
      </w:r>
      <w:proofErr w:type="gramStart"/>
      <w:r w:rsidR="00FC7EC6" w:rsidRPr="007F21C5">
        <w:rPr>
          <w:rFonts w:ascii="Times New Roman" w:eastAsia="Times New Roman" w:hAnsi="Times New Roman" w:cs="Times New Roman"/>
          <w:color w:val="000000" w:themeColor="text1"/>
          <w:kern w:val="0"/>
          <w:sz w:val="24"/>
          <w:szCs w:val="24"/>
          <w14:ligatures w14:val="none"/>
        </w:rPr>
        <w:t>fall down</w:t>
      </w:r>
      <w:proofErr w:type="gramEnd"/>
      <w:r w:rsidR="00FC7EC6" w:rsidRPr="007F21C5">
        <w:rPr>
          <w:rFonts w:ascii="Times New Roman" w:eastAsia="Times New Roman" w:hAnsi="Times New Roman" w:cs="Times New Roman"/>
          <w:color w:val="000000" w:themeColor="text1"/>
          <w:kern w:val="0"/>
          <w:sz w:val="24"/>
          <w:szCs w:val="24"/>
          <w14:ligatures w14:val="none"/>
        </w:rPr>
        <w:t xml:space="preserve"> of whole market </w:t>
      </w:r>
      <w:r w:rsidR="00FC7EC6" w:rsidRPr="007F21C5">
        <w:rPr>
          <w:rFonts w:ascii="Times New Roman" w:hAnsi="Times New Roman" w:cs="Times New Roman"/>
          <w:noProof/>
          <w:color w:val="000000" w:themeColor="text1"/>
          <w:sz w:val="24"/>
          <w:szCs w:val="24"/>
        </w:rPr>
        <w:t>(Bernanke, et al., 2020).</w:t>
      </w:r>
    </w:p>
    <w:p w14:paraId="10018744" w14:textId="742975E8" w:rsidR="00732DA2" w:rsidRPr="007F21C5" w:rsidRDefault="00732DA2"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Housing Market Slump</w:t>
      </w:r>
      <w:r w:rsidR="00F74B82">
        <w:rPr>
          <w:rFonts w:ascii="Times New Roman" w:eastAsia="Times New Roman" w:hAnsi="Times New Roman" w:cs="Times New Roman"/>
          <w:b/>
          <w:bCs/>
          <w:color w:val="000000" w:themeColor="text1"/>
          <w:kern w:val="0"/>
          <w:sz w:val="24"/>
          <w:szCs w:val="24"/>
          <w14:ligatures w14:val="none"/>
        </w:rPr>
        <w:t xml:space="preserve"> and </w:t>
      </w:r>
      <w:r w:rsidR="00530A83">
        <w:rPr>
          <w:rFonts w:ascii="Times New Roman" w:eastAsia="Times New Roman" w:hAnsi="Times New Roman" w:cs="Times New Roman"/>
          <w:b/>
          <w:bCs/>
          <w:color w:val="000000" w:themeColor="text1"/>
          <w:kern w:val="0"/>
          <w:sz w:val="24"/>
          <w:szCs w:val="24"/>
          <w14:ligatures w14:val="none"/>
        </w:rPr>
        <w:t>C</w:t>
      </w:r>
      <w:r w:rsidR="00F74B82">
        <w:rPr>
          <w:rFonts w:ascii="Times New Roman" w:eastAsia="Times New Roman" w:hAnsi="Times New Roman" w:cs="Times New Roman"/>
          <w:b/>
          <w:bCs/>
          <w:color w:val="000000" w:themeColor="text1"/>
          <w:kern w:val="0"/>
          <w:sz w:val="24"/>
          <w:szCs w:val="24"/>
          <w14:ligatures w14:val="none"/>
        </w:rPr>
        <w:t>redit freeze</w:t>
      </w:r>
      <w:r w:rsidRPr="007F21C5">
        <w:rPr>
          <w:rFonts w:ascii="Times New Roman" w:eastAsia="Times New Roman" w:hAnsi="Times New Roman" w:cs="Times New Roman"/>
          <w:color w:val="000000" w:themeColor="text1"/>
          <w:kern w:val="0"/>
          <w:sz w:val="24"/>
          <w:szCs w:val="24"/>
          <w14:ligatures w14:val="none"/>
        </w:rPr>
        <w:t>: There was a severe slump in the housing market, with home prices falling and more people being forced into foreclosure. This created a housing market crisis</w:t>
      </w:r>
      <w:sdt>
        <w:sdtPr>
          <w:rPr>
            <w:rFonts w:ascii="Times New Roman" w:eastAsia="Times New Roman" w:hAnsi="Times New Roman" w:cs="Times New Roman"/>
            <w:color w:val="000000" w:themeColor="text1"/>
            <w:kern w:val="0"/>
            <w:sz w:val="24"/>
            <w:szCs w:val="24"/>
            <w14:ligatures w14:val="none"/>
          </w:rPr>
          <w:id w:val="-1471584515"/>
          <w:citation/>
        </w:sdtPr>
        <w:sdtContent>
          <w:r w:rsidR="00702AD1" w:rsidRPr="007F21C5">
            <w:rPr>
              <w:rFonts w:ascii="Times New Roman" w:eastAsia="Times New Roman" w:hAnsi="Times New Roman" w:cs="Times New Roman"/>
              <w:color w:val="000000" w:themeColor="text1"/>
              <w:kern w:val="0"/>
              <w:sz w:val="24"/>
              <w:szCs w:val="24"/>
              <w14:ligatures w14:val="none"/>
            </w:rPr>
            <w:fldChar w:fldCharType="begin"/>
          </w:r>
          <w:r w:rsidR="00702AD1" w:rsidRPr="007F21C5">
            <w:rPr>
              <w:rFonts w:ascii="Times New Roman" w:eastAsia="Times New Roman" w:hAnsi="Times New Roman" w:cs="Times New Roman"/>
              <w:color w:val="000000" w:themeColor="text1"/>
              <w:kern w:val="0"/>
              <w:sz w:val="24"/>
              <w:szCs w:val="24"/>
              <w14:ligatures w14:val="none"/>
            </w:rPr>
            <w:instrText xml:space="preserve"> CITATION San23 \l 1033 </w:instrText>
          </w:r>
          <w:r w:rsidR="00702AD1" w:rsidRPr="007F21C5">
            <w:rPr>
              <w:rFonts w:ascii="Times New Roman" w:eastAsia="Times New Roman" w:hAnsi="Times New Roman" w:cs="Times New Roman"/>
              <w:color w:val="000000" w:themeColor="text1"/>
              <w:kern w:val="0"/>
              <w:sz w:val="24"/>
              <w:szCs w:val="24"/>
              <w14:ligatures w14:val="none"/>
            </w:rPr>
            <w:fldChar w:fldCharType="separate"/>
          </w:r>
          <w:r w:rsidR="00702AD1" w:rsidRPr="007F21C5">
            <w:rPr>
              <w:rFonts w:ascii="Times New Roman" w:eastAsia="Times New Roman" w:hAnsi="Times New Roman" w:cs="Times New Roman"/>
              <w:noProof/>
              <w:color w:val="000000" w:themeColor="text1"/>
              <w:kern w:val="0"/>
              <w:sz w:val="24"/>
              <w:szCs w:val="24"/>
              <w14:ligatures w14:val="none"/>
            </w:rPr>
            <w:t xml:space="preserve"> ( Santarelli, 2023)</w:t>
          </w:r>
          <w:r w:rsidR="00702AD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0F181F" w:rsidRPr="000F181F">
        <w:rPr>
          <w:rFonts w:ascii="Times New Roman" w:eastAsia="Times New Roman" w:hAnsi="Times New Roman" w:cs="Times New Roman"/>
          <w:color w:val="000000" w:themeColor="text1"/>
          <w:kern w:val="0"/>
          <w:sz w:val="24"/>
          <w:szCs w:val="24"/>
          <w14:ligatures w14:val="none"/>
        </w:rPr>
        <w:t xml:space="preserve"> </w:t>
      </w:r>
      <w:r w:rsidR="000F181F" w:rsidRPr="007F21C5">
        <w:rPr>
          <w:rFonts w:ascii="Times New Roman" w:eastAsia="Times New Roman" w:hAnsi="Times New Roman" w:cs="Times New Roman"/>
          <w:color w:val="000000" w:themeColor="text1"/>
          <w:kern w:val="0"/>
          <w:sz w:val="24"/>
          <w:szCs w:val="24"/>
          <w14:ligatures w14:val="none"/>
        </w:rPr>
        <w:t xml:space="preserve">As the crisis deepened, banks become reluctant to lend to one other, as well as to companies and individuals. Credit was frozen </w:t>
      </w:r>
      <w:proofErr w:type="gramStart"/>
      <w:r w:rsidR="000F181F" w:rsidRPr="007F21C5">
        <w:rPr>
          <w:rFonts w:ascii="Times New Roman" w:eastAsia="Times New Roman" w:hAnsi="Times New Roman" w:cs="Times New Roman"/>
          <w:color w:val="000000" w:themeColor="text1"/>
          <w:kern w:val="0"/>
          <w:sz w:val="24"/>
          <w:szCs w:val="24"/>
          <w14:ligatures w14:val="none"/>
        </w:rPr>
        <w:t>as a result of</w:t>
      </w:r>
      <w:proofErr w:type="gramEnd"/>
      <w:r w:rsidR="000F181F" w:rsidRPr="007F21C5">
        <w:rPr>
          <w:rFonts w:ascii="Times New Roman" w:eastAsia="Times New Roman" w:hAnsi="Times New Roman" w:cs="Times New Roman"/>
          <w:color w:val="000000" w:themeColor="text1"/>
          <w:kern w:val="0"/>
          <w:sz w:val="24"/>
          <w:szCs w:val="24"/>
          <w14:ligatures w14:val="none"/>
        </w:rPr>
        <w:t xml:space="preserve"> the loss of faith in the financial system, making it hard for people and enterprises to get credit and loans. This added to the depth of the recession and further aggravated the economic collapse</w:t>
      </w:r>
      <w:sdt>
        <w:sdtPr>
          <w:rPr>
            <w:rFonts w:ascii="Times New Roman" w:eastAsia="Times New Roman" w:hAnsi="Times New Roman" w:cs="Times New Roman"/>
            <w:color w:val="000000" w:themeColor="text1"/>
            <w:kern w:val="0"/>
            <w:sz w:val="24"/>
            <w:szCs w:val="24"/>
            <w14:ligatures w14:val="none"/>
          </w:rPr>
          <w:id w:val="-1171559520"/>
          <w:citation/>
        </w:sdtPr>
        <w:sdtContent>
          <w:r w:rsidR="000F181F" w:rsidRPr="007F21C5">
            <w:rPr>
              <w:rFonts w:ascii="Times New Roman" w:eastAsia="Times New Roman" w:hAnsi="Times New Roman" w:cs="Times New Roman"/>
              <w:color w:val="000000" w:themeColor="text1"/>
              <w:kern w:val="0"/>
              <w:sz w:val="24"/>
              <w:szCs w:val="24"/>
              <w14:ligatures w14:val="none"/>
            </w:rPr>
            <w:fldChar w:fldCharType="begin"/>
          </w:r>
          <w:r w:rsidR="000F181F" w:rsidRPr="007F21C5">
            <w:rPr>
              <w:rFonts w:ascii="Times New Roman" w:eastAsia="Times New Roman" w:hAnsi="Times New Roman" w:cs="Times New Roman"/>
              <w:color w:val="000000" w:themeColor="text1"/>
              <w:kern w:val="0"/>
              <w:sz w:val="24"/>
              <w:szCs w:val="24"/>
              <w14:ligatures w14:val="none"/>
            </w:rPr>
            <w:instrText xml:space="preserve"> CITATION Man23 \l 1033 </w:instrText>
          </w:r>
          <w:r w:rsidR="000F181F" w:rsidRPr="007F21C5">
            <w:rPr>
              <w:rFonts w:ascii="Times New Roman" w:eastAsia="Times New Roman" w:hAnsi="Times New Roman" w:cs="Times New Roman"/>
              <w:color w:val="000000" w:themeColor="text1"/>
              <w:kern w:val="0"/>
              <w:sz w:val="24"/>
              <w:szCs w:val="24"/>
              <w14:ligatures w14:val="none"/>
            </w:rPr>
            <w:fldChar w:fldCharType="separate"/>
          </w:r>
          <w:r w:rsidR="000F181F" w:rsidRPr="007F21C5">
            <w:rPr>
              <w:rFonts w:ascii="Times New Roman" w:eastAsia="Times New Roman" w:hAnsi="Times New Roman" w:cs="Times New Roman"/>
              <w:noProof/>
              <w:color w:val="000000" w:themeColor="text1"/>
              <w:kern w:val="0"/>
              <w:sz w:val="24"/>
              <w:szCs w:val="24"/>
              <w14:ligatures w14:val="none"/>
            </w:rPr>
            <w:t xml:space="preserve"> (Management Study Guide, n.d.)</w:t>
          </w:r>
          <w:r w:rsidR="000F181F" w:rsidRPr="007F21C5">
            <w:rPr>
              <w:rFonts w:ascii="Times New Roman" w:eastAsia="Times New Roman" w:hAnsi="Times New Roman" w:cs="Times New Roman"/>
              <w:color w:val="000000" w:themeColor="text1"/>
              <w:kern w:val="0"/>
              <w:sz w:val="24"/>
              <w:szCs w:val="24"/>
              <w14:ligatures w14:val="none"/>
            </w:rPr>
            <w:fldChar w:fldCharType="end"/>
          </w:r>
        </w:sdtContent>
      </w:sdt>
      <w:r w:rsidR="000F181F" w:rsidRPr="007F21C5">
        <w:rPr>
          <w:rFonts w:ascii="Times New Roman" w:eastAsia="Times New Roman" w:hAnsi="Times New Roman" w:cs="Times New Roman"/>
          <w:color w:val="000000" w:themeColor="text1"/>
          <w:kern w:val="0"/>
          <w:sz w:val="24"/>
          <w:szCs w:val="24"/>
          <w14:ligatures w14:val="none"/>
        </w:rPr>
        <w:t>.</w:t>
      </w:r>
    </w:p>
    <w:p w14:paraId="1AF86731" w14:textId="10E6C379" w:rsidR="003A199B" w:rsidRPr="007F21C5" w:rsidRDefault="00732DA2"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 xml:space="preserve">Destruction of </w:t>
      </w:r>
      <w:proofErr w:type="spellStart"/>
      <w:r w:rsidRPr="007F21C5">
        <w:rPr>
          <w:rFonts w:ascii="Times New Roman" w:eastAsia="Times New Roman" w:hAnsi="Times New Roman" w:cs="Times New Roman"/>
          <w:b/>
          <w:bCs/>
          <w:color w:val="000000" w:themeColor="text1"/>
          <w:kern w:val="0"/>
          <w:sz w:val="24"/>
          <w:szCs w:val="24"/>
          <w14:ligatures w14:val="none"/>
        </w:rPr>
        <w:t>Investors</w:t>
      </w:r>
      <w:proofErr w:type="spellEnd"/>
      <w:r w:rsidRPr="007F21C5">
        <w:rPr>
          <w:rFonts w:ascii="Times New Roman" w:eastAsia="Times New Roman" w:hAnsi="Times New Roman" w:cs="Times New Roman"/>
          <w:b/>
          <w:bCs/>
          <w:color w:val="000000" w:themeColor="text1"/>
          <w:kern w:val="0"/>
          <w:sz w:val="24"/>
          <w:szCs w:val="24"/>
          <w14:ligatures w14:val="none"/>
        </w:rPr>
        <w:t xml:space="preserve"> Confidence</w:t>
      </w:r>
      <w:r w:rsidRPr="007F21C5">
        <w:rPr>
          <w:rFonts w:ascii="Times New Roman" w:eastAsia="Times New Roman" w:hAnsi="Times New Roman" w:cs="Times New Roman"/>
          <w:color w:val="000000" w:themeColor="text1"/>
          <w:kern w:val="0"/>
          <w:sz w:val="24"/>
          <w:szCs w:val="24"/>
          <w14:ligatures w14:val="none"/>
        </w:rPr>
        <w:t>: The financial crisis reduced investor faith in the markets. Investors were encouraged to reconsider their risk tolerance and asset allocation plans, which resulted in a more careful examination of financial instruments and investment opportunities</w:t>
      </w:r>
      <w:r w:rsidR="00410DEE" w:rsidRPr="007F21C5">
        <w:rPr>
          <w:rFonts w:ascii="Times New Roman" w:eastAsia="Times New Roman" w:hAnsi="Times New Roman" w:cs="Times New Roman"/>
          <w:color w:val="000000" w:themeColor="text1"/>
          <w:kern w:val="0"/>
          <w:sz w:val="24"/>
          <w:szCs w:val="24"/>
          <w14:ligatures w14:val="none"/>
        </w:rPr>
        <w:t xml:space="preserve"> </w:t>
      </w:r>
      <w:r w:rsidR="004B492C" w:rsidRPr="007F21C5">
        <w:rPr>
          <w:rFonts w:ascii="Times New Roman" w:hAnsi="Times New Roman" w:cs="Times New Roman"/>
          <w:noProof/>
          <w:color w:val="000000" w:themeColor="text1"/>
          <w:sz w:val="24"/>
          <w:szCs w:val="24"/>
        </w:rPr>
        <w:t>(Bernanke, et al., 2020)</w:t>
      </w:r>
      <w:r w:rsidRPr="007F21C5">
        <w:rPr>
          <w:rFonts w:ascii="Times New Roman" w:eastAsia="Times New Roman" w:hAnsi="Times New Roman" w:cs="Times New Roman"/>
          <w:color w:val="000000" w:themeColor="text1"/>
          <w:kern w:val="0"/>
          <w:sz w:val="24"/>
          <w:szCs w:val="24"/>
          <w14:ligatures w14:val="none"/>
        </w:rPr>
        <w:t>.</w:t>
      </w:r>
    </w:p>
    <w:p w14:paraId="4C468606" w14:textId="558CE4A7" w:rsidR="003A199B" w:rsidRDefault="003A199B" w:rsidP="00992CA0">
      <w:pPr>
        <w:pStyle w:val="Heading1"/>
        <w:rPr>
          <w:rFonts w:ascii="Times New Roman" w:hAnsi="Times New Roman" w:cs="Times New Roman"/>
          <w:b/>
          <w:bCs/>
          <w:color w:val="000000" w:themeColor="text1"/>
          <w:sz w:val="28"/>
          <w:szCs w:val="28"/>
        </w:rPr>
      </w:pPr>
      <w:bookmarkStart w:id="8" w:name="_Toc143443301"/>
      <w:r w:rsidRPr="008F3EA1">
        <w:rPr>
          <w:rFonts w:ascii="Times New Roman" w:hAnsi="Times New Roman" w:cs="Times New Roman"/>
          <w:b/>
          <w:bCs/>
          <w:color w:val="000000" w:themeColor="text1"/>
          <w:sz w:val="28"/>
          <w:szCs w:val="28"/>
        </w:rPr>
        <w:lastRenderedPageBreak/>
        <w:t>Q</w:t>
      </w:r>
      <w:r w:rsidR="009F35E7" w:rsidRPr="008F3EA1">
        <w:rPr>
          <w:rFonts w:ascii="Times New Roman" w:hAnsi="Times New Roman" w:cs="Times New Roman"/>
          <w:b/>
          <w:bCs/>
          <w:color w:val="000000" w:themeColor="text1"/>
          <w:sz w:val="28"/>
          <w:szCs w:val="28"/>
        </w:rPr>
        <w:t>1</w:t>
      </w:r>
      <w:r w:rsidR="00AD1FFA" w:rsidRPr="008F3EA1">
        <w:rPr>
          <w:rFonts w:ascii="Times New Roman" w:hAnsi="Times New Roman" w:cs="Times New Roman"/>
          <w:b/>
          <w:bCs/>
          <w:color w:val="000000" w:themeColor="text1"/>
          <w:sz w:val="28"/>
          <w:szCs w:val="28"/>
        </w:rPr>
        <w:t>) Some</w:t>
      </w:r>
      <w:r w:rsidR="00D219D8" w:rsidRPr="008F3EA1">
        <w:rPr>
          <w:rFonts w:ascii="Times New Roman" w:hAnsi="Times New Roman" w:cs="Times New Roman"/>
          <w:b/>
          <w:bCs/>
          <w:color w:val="000000" w:themeColor="text1"/>
          <w:sz w:val="28"/>
          <w:szCs w:val="28"/>
        </w:rPr>
        <w:t xml:space="preserve"> key law, regulation, and Contract implemented by US authorities:</w:t>
      </w:r>
      <w:bookmarkEnd w:id="8"/>
    </w:p>
    <w:p w14:paraId="6878AFB4" w14:textId="77777777" w:rsidR="008F3EA1" w:rsidRPr="008F3EA1" w:rsidRDefault="008F3EA1" w:rsidP="008F3EA1"/>
    <w:p w14:paraId="35E4BBA6" w14:textId="7F3E256B" w:rsidR="00EB715F" w:rsidRPr="007F21C5" w:rsidRDefault="00EB715F"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 xml:space="preserve">Fed </w:t>
      </w:r>
      <w:r w:rsidR="000D453E" w:rsidRPr="007F21C5">
        <w:rPr>
          <w:rFonts w:ascii="Times New Roman" w:eastAsia="Times New Roman" w:hAnsi="Times New Roman" w:cs="Times New Roman"/>
          <w:b/>
          <w:bCs/>
          <w:color w:val="000000" w:themeColor="text1"/>
          <w:kern w:val="0"/>
          <w:sz w:val="24"/>
          <w:szCs w:val="24"/>
          <w14:ligatures w14:val="none"/>
        </w:rPr>
        <w:t>decrease</w:t>
      </w:r>
      <w:r w:rsidRPr="007F21C5">
        <w:rPr>
          <w:rFonts w:ascii="Times New Roman" w:eastAsia="Times New Roman" w:hAnsi="Times New Roman" w:cs="Times New Roman"/>
          <w:b/>
          <w:bCs/>
          <w:color w:val="000000" w:themeColor="text1"/>
          <w:kern w:val="0"/>
          <w:sz w:val="24"/>
          <w:szCs w:val="24"/>
          <w14:ligatures w14:val="none"/>
        </w:rPr>
        <w:t xml:space="preserve"> interest rates</w:t>
      </w:r>
      <w:r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The Federal Reserve quickly reduced interest rates to stabilize the economy during the 2008 recession. By lowering the federal funds rate from 5.25% in September 2007 to nearly 0% by late 2008, borrowing became cheaper and liquidity was provided. These measures, along with other measures, helped the economy recover by mid-2009 and prevent another Great Depression</w:t>
      </w:r>
      <w:sdt>
        <w:sdtPr>
          <w:rPr>
            <w:rFonts w:ascii="Times New Roman" w:eastAsia="Times New Roman" w:hAnsi="Times New Roman" w:cs="Times New Roman"/>
            <w:color w:val="000000" w:themeColor="text1"/>
            <w:kern w:val="0"/>
            <w:sz w:val="24"/>
            <w:szCs w:val="24"/>
            <w14:ligatures w14:val="none"/>
          </w:rPr>
          <w:id w:val="2119332250"/>
          <w:citation/>
        </w:sdtPr>
        <w:sdtContent>
          <w:r w:rsidR="00126835" w:rsidRPr="007F21C5">
            <w:rPr>
              <w:rFonts w:ascii="Times New Roman" w:eastAsia="Times New Roman" w:hAnsi="Times New Roman" w:cs="Times New Roman"/>
              <w:color w:val="000000" w:themeColor="text1"/>
              <w:kern w:val="0"/>
              <w:sz w:val="24"/>
              <w:szCs w:val="24"/>
              <w14:ligatures w14:val="none"/>
            </w:rPr>
            <w:fldChar w:fldCharType="begin"/>
          </w:r>
          <w:r w:rsidR="00126835" w:rsidRPr="007F21C5">
            <w:rPr>
              <w:rFonts w:ascii="Times New Roman" w:eastAsia="Times New Roman" w:hAnsi="Times New Roman" w:cs="Times New Roman"/>
              <w:color w:val="000000" w:themeColor="text1"/>
              <w:kern w:val="0"/>
              <w:sz w:val="24"/>
              <w:szCs w:val="24"/>
              <w14:ligatures w14:val="none"/>
            </w:rPr>
            <w:instrText xml:space="preserve"> CITATION His19 \l 1033 </w:instrText>
          </w:r>
          <w:r w:rsidR="00126835" w:rsidRPr="007F21C5">
            <w:rPr>
              <w:rFonts w:ascii="Times New Roman" w:eastAsia="Times New Roman" w:hAnsi="Times New Roman" w:cs="Times New Roman"/>
              <w:color w:val="000000" w:themeColor="text1"/>
              <w:kern w:val="0"/>
              <w:sz w:val="24"/>
              <w:szCs w:val="24"/>
              <w14:ligatures w14:val="none"/>
            </w:rPr>
            <w:fldChar w:fldCharType="separate"/>
          </w:r>
          <w:r w:rsidR="00126835" w:rsidRPr="007F21C5">
            <w:rPr>
              <w:rFonts w:ascii="Times New Roman" w:eastAsia="Times New Roman" w:hAnsi="Times New Roman" w:cs="Times New Roman"/>
              <w:noProof/>
              <w:color w:val="000000" w:themeColor="text1"/>
              <w:kern w:val="0"/>
              <w:sz w:val="24"/>
              <w:szCs w:val="24"/>
              <w14:ligatures w14:val="none"/>
            </w:rPr>
            <w:t xml:space="preserve"> (History, 2019)</w:t>
          </w:r>
          <w:r w:rsidR="00126835"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7A8993E5" w14:textId="77777777" w:rsidR="00C86F8A" w:rsidRPr="007F21C5" w:rsidRDefault="00C86F8A" w:rsidP="003D6345">
      <w:pPr>
        <w:spacing w:line="240" w:lineRule="auto"/>
        <w:jc w:val="both"/>
        <w:rPr>
          <w:rFonts w:ascii="Times New Roman" w:eastAsia="Times New Roman" w:hAnsi="Times New Roman" w:cs="Times New Roman"/>
          <w:color w:val="000000" w:themeColor="text1"/>
          <w:kern w:val="0"/>
          <w:sz w:val="24"/>
          <w:szCs w:val="24"/>
          <w14:ligatures w14:val="none"/>
        </w:rPr>
      </w:pPr>
    </w:p>
    <w:p w14:paraId="12E0626D" w14:textId="29025195" w:rsidR="00522875" w:rsidRPr="007F21C5" w:rsidRDefault="00522875"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 xml:space="preserve">The 2008 Emergency Economic </w:t>
      </w:r>
      <w:r w:rsidR="006C738C" w:rsidRPr="007F21C5">
        <w:rPr>
          <w:rFonts w:ascii="Times New Roman" w:eastAsia="Times New Roman" w:hAnsi="Times New Roman" w:cs="Times New Roman"/>
          <w:b/>
          <w:bCs/>
          <w:color w:val="000000" w:themeColor="text1"/>
          <w:kern w:val="0"/>
          <w:sz w:val="24"/>
          <w:szCs w:val="24"/>
          <w14:ligatures w14:val="none"/>
        </w:rPr>
        <w:t>Stabilization</w:t>
      </w:r>
      <w:r w:rsidRPr="007F21C5">
        <w:rPr>
          <w:rFonts w:ascii="Times New Roman" w:eastAsia="Times New Roman" w:hAnsi="Times New Roman" w:cs="Times New Roman"/>
          <w:b/>
          <w:bCs/>
          <w:color w:val="000000" w:themeColor="text1"/>
          <w:kern w:val="0"/>
          <w:sz w:val="24"/>
          <w:szCs w:val="24"/>
          <w14:ligatures w14:val="none"/>
        </w:rPr>
        <w:t xml:space="preserve"> Act (EESA)</w:t>
      </w:r>
      <w:r w:rsidR="00C86F8A"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 xml:space="preserve">This law created the </w:t>
      </w:r>
      <w:r w:rsidR="003256C9" w:rsidRPr="007F21C5">
        <w:rPr>
          <w:rFonts w:ascii="Times New Roman" w:eastAsia="Times New Roman" w:hAnsi="Times New Roman" w:cs="Times New Roman"/>
          <w:color w:val="000000" w:themeColor="text1"/>
          <w:kern w:val="0"/>
          <w:sz w:val="24"/>
          <w:szCs w:val="24"/>
          <w14:ligatures w14:val="none"/>
        </w:rPr>
        <w:t>Troubled</w:t>
      </w:r>
      <w:r w:rsidRPr="007F21C5">
        <w:rPr>
          <w:rFonts w:ascii="Times New Roman" w:eastAsia="Times New Roman" w:hAnsi="Times New Roman" w:cs="Times New Roman"/>
          <w:color w:val="000000" w:themeColor="text1"/>
          <w:kern w:val="0"/>
          <w:sz w:val="24"/>
          <w:szCs w:val="24"/>
          <w14:ligatures w14:val="none"/>
        </w:rPr>
        <w:t xml:space="preserve"> Asset Relief </w:t>
      </w:r>
      <w:r w:rsidR="006B340A" w:rsidRPr="007F21C5">
        <w:rPr>
          <w:rFonts w:ascii="Times New Roman" w:eastAsia="Times New Roman" w:hAnsi="Times New Roman" w:cs="Times New Roman"/>
          <w:color w:val="000000" w:themeColor="text1"/>
          <w:kern w:val="0"/>
          <w:sz w:val="24"/>
          <w:szCs w:val="24"/>
          <w14:ligatures w14:val="none"/>
        </w:rPr>
        <w:t>Programmed</w:t>
      </w:r>
      <w:r w:rsidRPr="007F21C5">
        <w:rPr>
          <w:rFonts w:ascii="Times New Roman" w:eastAsia="Times New Roman" w:hAnsi="Times New Roman" w:cs="Times New Roman"/>
          <w:color w:val="000000" w:themeColor="text1"/>
          <w:kern w:val="0"/>
          <w:sz w:val="24"/>
          <w:szCs w:val="24"/>
          <w14:ligatures w14:val="none"/>
        </w:rPr>
        <w:t xml:space="preserve"> (TARP), which gives the US Treasury permission to buy bankrupt assets from financial organizations </w:t>
      </w:r>
      <w:proofErr w:type="gramStart"/>
      <w:r w:rsidRPr="007F21C5">
        <w:rPr>
          <w:rFonts w:ascii="Times New Roman" w:eastAsia="Times New Roman" w:hAnsi="Times New Roman" w:cs="Times New Roman"/>
          <w:color w:val="000000" w:themeColor="text1"/>
          <w:kern w:val="0"/>
          <w:sz w:val="24"/>
          <w:szCs w:val="24"/>
          <w14:ligatures w14:val="none"/>
        </w:rPr>
        <w:t>in order to</w:t>
      </w:r>
      <w:proofErr w:type="gramEnd"/>
      <w:r w:rsidRPr="007F21C5">
        <w:rPr>
          <w:rFonts w:ascii="Times New Roman" w:eastAsia="Times New Roman" w:hAnsi="Times New Roman" w:cs="Times New Roman"/>
          <w:color w:val="000000" w:themeColor="text1"/>
          <w:kern w:val="0"/>
          <w:sz w:val="24"/>
          <w:szCs w:val="24"/>
          <w14:ligatures w14:val="none"/>
        </w:rPr>
        <w:t xml:space="preserve"> maintain the stability of the financial system. On October 3, 2008, it was officially made law</w:t>
      </w:r>
      <w:sdt>
        <w:sdtPr>
          <w:rPr>
            <w:rFonts w:ascii="Times New Roman" w:eastAsia="Times New Roman" w:hAnsi="Times New Roman" w:cs="Times New Roman"/>
            <w:color w:val="000000" w:themeColor="text1"/>
            <w:kern w:val="0"/>
            <w:sz w:val="24"/>
            <w:szCs w:val="24"/>
            <w14:ligatures w14:val="none"/>
          </w:rPr>
          <w:id w:val="59609101"/>
          <w:citation/>
        </w:sdtPr>
        <w:sdtContent>
          <w:r w:rsidR="008531AF" w:rsidRPr="007F21C5">
            <w:rPr>
              <w:rFonts w:ascii="Times New Roman" w:eastAsia="Times New Roman" w:hAnsi="Times New Roman" w:cs="Times New Roman"/>
              <w:color w:val="000000" w:themeColor="text1"/>
              <w:kern w:val="0"/>
              <w:sz w:val="24"/>
              <w:szCs w:val="24"/>
              <w14:ligatures w14:val="none"/>
            </w:rPr>
            <w:fldChar w:fldCharType="begin"/>
          </w:r>
          <w:r w:rsidR="008531AF" w:rsidRPr="007F21C5">
            <w:rPr>
              <w:rFonts w:ascii="Times New Roman" w:eastAsia="Times New Roman" w:hAnsi="Times New Roman" w:cs="Times New Roman"/>
              <w:color w:val="000000" w:themeColor="text1"/>
              <w:kern w:val="0"/>
              <w:sz w:val="24"/>
              <w:szCs w:val="24"/>
              <w14:ligatures w14:val="none"/>
            </w:rPr>
            <w:instrText xml:space="preserve"> CITATION Nol08 \l 1033 </w:instrText>
          </w:r>
          <w:r w:rsidR="008531AF" w:rsidRPr="007F21C5">
            <w:rPr>
              <w:rFonts w:ascii="Times New Roman" w:eastAsia="Times New Roman" w:hAnsi="Times New Roman" w:cs="Times New Roman"/>
              <w:color w:val="000000" w:themeColor="text1"/>
              <w:kern w:val="0"/>
              <w:sz w:val="24"/>
              <w:szCs w:val="24"/>
              <w14:ligatures w14:val="none"/>
            </w:rPr>
            <w:fldChar w:fldCharType="separate"/>
          </w:r>
          <w:r w:rsidR="008531AF" w:rsidRPr="007F21C5">
            <w:rPr>
              <w:rFonts w:ascii="Times New Roman" w:eastAsia="Times New Roman" w:hAnsi="Times New Roman" w:cs="Times New Roman"/>
              <w:noProof/>
              <w:color w:val="000000" w:themeColor="text1"/>
              <w:kern w:val="0"/>
              <w:sz w:val="24"/>
              <w:szCs w:val="24"/>
              <w14:ligatures w14:val="none"/>
            </w:rPr>
            <w:t xml:space="preserve"> ( Nolen, 2008)</w:t>
          </w:r>
          <w:r w:rsidR="008531AF"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768CEDA8" w14:textId="77777777" w:rsidR="00C86F8A" w:rsidRPr="007F21C5" w:rsidRDefault="00C86F8A" w:rsidP="003D6345">
      <w:pPr>
        <w:spacing w:line="240" w:lineRule="auto"/>
        <w:jc w:val="both"/>
        <w:rPr>
          <w:rFonts w:ascii="Times New Roman" w:eastAsia="Times New Roman" w:hAnsi="Times New Roman" w:cs="Times New Roman"/>
          <w:color w:val="000000" w:themeColor="text1"/>
          <w:kern w:val="0"/>
          <w:sz w:val="24"/>
          <w:szCs w:val="24"/>
          <w14:ligatures w14:val="none"/>
        </w:rPr>
      </w:pPr>
    </w:p>
    <w:p w14:paraId="03C8C402" w14:textId="0E2E8072" w:rsidR="00AB1BA1" w:rsidRPr="007F21C5" w:rsidRDefault="0033553D"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Dodd-Frank Consumer Protection and Wall Street Reform Act</w:t>
      </w:r>
      <w:r w:rsidRPr="007F21C5">
        <w:rPr>
          <w:rFonts w:ascii="Times New Roman" w:eastAsia="Times New Roman" w:hAnsi="Times New Roman" w:cs="Times New Roman"/>
          <w:color w:val="000000" w:themeColor="text1"/>
          <w:kern w:val="0"/>
          <w:sz w:val="24"/>
          <w:szCs w:val="24"/>
          <w14:ligatures w14:val="none"/>
        </w:rPr>
        <w:t>:</w:t>
      </w:r>
      <w:r w:rsidR="00477511" w:rsidRPr="007F21C5">
        <w:rPr>
          <w:rFonts w:ascii="Times New Roman" w:eastAsia="Times New Roman" w:hAnsi="Times New Roman" w:cs="Times New Roman"/>
          <w:color w:val="000000" w:themeColor="text1"/>
          <w:kern w:val="0"/>
          <w:sz w:val="24"/>
          <w:szCs w:val="24"/>
          <w14:ligatures w14:val="none"/>
        </w:rPr>
        <w:t xml:space="preserve"> </w:t>
      </w:r>
      <w:r w:rsidRPr="007F21C5">
        <w:rPr>
          <w:rFonts w:ascii="Times New Roman" w:eastAsia="Times New Roman" w:hAnsi="Times New Roman" w:cs="Times New Roman"/>
          <w:color w:val="000000" w:themeColor="text1"/>
          <w:kern w:val="0"/>
          <w:sz w:val="24"/>
          <w:szCs w:val="24"/>
          <w14:ligatures w14:val="none"/>
        </w:rPr>
        <w:t>This extensive piece of legislation, which went into effect on July 21, 2010, sought to avert future financial crises by tightening restrictions on financial institutions, encouraging transparency, and creating the Consumer Financial Protection Bureau (CFPB) to protect consumers</w:t>
      </w:r>
      <w:sdt>
        <w:sdtPr>
          <w:rPr>
            <w:rFonts w:ascii="Times New Roman" w:eastAsia="Times New Roman" w:hAnsi="Times New Roman" w:cs="Times New Roman"/>
            <w:color w:val="000000" w:themeColor="text1"/>
            <w:kern w:val="0"/>
            <w:sz w:val="24"/>
            <w:szCs w:val="24"/>
            <w14:ligatures w14:val="none"/>
          </w:rPr>
          <w:id w:val="278929898"/>
          <w:citation/>
        </w:sdtPr>
        <w:sdtContent>
          <w:r w:rsidR="0054509F" w:rsidRPr="007F21C5">
            <w:rPr>
              <w:rFonts w:ascii="Times New Roman" w:eastAsia="Times New Roman" w:hAnsi="Times New Roman" w:cs="Times New Roman"/>
              <w:color w:val="000000" w:themeColor="text1"/>
              <w:kern w:val="0"/>
              <w:sz w:val="24"/>
              <w:szCs w:val="24"/>
              <w14:ligatures w14:val="none"/>
            </w:rPr>
            <w:fldChar w:fldCharType="begin"/>
          </w:r>
          <w:r w:rsidR="0054509F" w:rsidRPr="007F21C5">
            <w:rPr>
              <w:rFonts w:ascii="Times New Roman" w:eastAsia="Times New Roman" w:hAnsi="Times New Roman" w:cs="Times New Roman"/>
              <w:color w:val="000000" w:themeColor="text1"/>
              <w:kern w:val="0"/>
              <w:sz w:val="24"/>
              <w:szCs w:val="24"/>
              <w14:ligatures w14:val="none"/>
            </w:rPr>
            <w:instrText xml:space="preserve"> CITATION His18 \l 1033 </w:instrText>
          </w:r>
          <w:r w:rsidR="0054509F" w:rsidRPr="007F21C5">
            <w:rPr>
              <w:rFonts w:ascii="Times New Roman" w:eastAsia="Times New Roman" w:hAnsi="Times New Roman" w:cs="Times New Roman"/>
              <w:color w:val="000000" w:themeColor="text1"/>
              <w:kern w:val="0"/>
              <w:sz w:val="24"/>
              <w:szCs w:val="24"/>
              <w14:ligatures w14:val="none"/>
            </w:rPr>
            <w:fldChar w:fldCharType="separate"/>
          </w:r>
          <w:r w:rsidR="0054509F" w:rsidRPr="007F21C5">
            <w:rPr>
              <w:rFonts w:ascii="Times New Roman" w:eastAsia="Times New Roman" w:hAnsi="Times New Roman" w:cs="Times New Roman"/>
              <w:noProof/>
              <w:color w:val="000000" w:themeColor="text1"/>
              <w:kern w:val="0"/>
              <w:sz w:val="24"/>
              <w:szCs w:val="24"/>
              <w14:ligatures w14:val="none"/>
            </w:rPr>
            <w:t xml:space="preserve"> (History, 2018)</w:t>
          </w:r>
          <w:r w:rsidR="0054509F"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501C729C" w14:textId="77777777" w:rsidR="00C86F8A" w:rsidRPr="007F21C5" w:rsidRDefault="00C86F8A" w:rsidP="003D6345">
      <w:pPr>
        <w:pStyle w:val="NormalWeb"/>
        <w:spacing w:before="0" w:beforeAutospacing="0" w:after="240" w:afterAutospacing="0"/>
        <w:jc w:val="both"/>
        <w:rPr>
          <w:b/>
          <w:bCs/>
          <w:color w:val="000000" w:themeColor="text1"/>
        </w:rPr>
      </w:pPr>
    </w:p>
    <w:p w14:paraId="7676DBDC" w14:textId="5900957F" w:rsidR="008F4E27" w:rsidRPr="007F21C5" w:rsidRDefault="008F4E27" w:rsidP="003D6345">
      <w:pPr>
        <w:pStyle w:val="NormalWeb"/>
        <w:spacing w:before="0" w:beforeAutospacing="0" w:after="240" w:afterAutospacing="0"/>
        <w:jc w:val="both"/>
        <w:rPr>
          <w:color w:val="000000" w:themeColor="text1"/>
        </w:rPr>
      </w:pPr>
      <w:r w:rsidRPr="007F21C5">
        <w:rPr>
          <w:b/>
          <w:bCs/>
          <w:color w:val="000000" w:themeColor="text1"/>
        </w:rPr>
        <w:t>Emergency Liquidity Facility (ELF)</w:t>
      </w:r>
      <w:r w:rsidRPr="007F21C5">
        <w:rPr>
          <w:color w:val="000000" w:themeColor="text1"/>
        </w:rPr>
        <w:t>:</w:t>
      </w:r>
      <w:r w:rsidR="00477511" w:rsidRPr="007F21C5">
        <w:rPr>
          <w:color w:val="000000" w:themeColor="text1"/>
        </w:rPr>
        <w:t xml:space="preserve"> </w:t>
      </w:r>
      <w:r w:rsidRPr="007F21C5">
        <w:rPr>
          <w:color w:val="000000" w:themeColor="text1"/>
        </w:rPr>
        <w:t xml:space="preserve">During the financial crisis of 2008, the Federal Reserve created the Emergency Liquidity Facility (ELF) to offer short-term financing to nonbank financial firms that were facing liquidity issues but were otherwise solvent. The intention was to stop these </w:t>
      </w:r>
      <w:r w:rsidR="001A4612" w:rsidRPr="007F21C5">
        <w:rPr>
          <w:color w:val="000000" w:themeColor="text1"/>
        </w:rPr>
        <w:t>organizations</w:t>
      </w:r>
      <w:r w:rsidRPr="007F21C5">
        <w:rPr>
          <w:color w:val="000000" w:themeColor="text1"/>
        </w:rPr>
        <w:t xml:space="preserve"> from failing owing to a cash shortage, which may subsequently cause instability to spread across the financial system</w:t>
      </w:r>
      <w:sdt>
        <w:sdtPr>
          <w:rPr>
            <w:color w:val="000000" w:themeColor="text1"/>
          </w:rPr>
          <w:id w:val="-2045891608"/>
          <w:citation/>
        </w:sdtPr>
        <w:sdtContent>
          <w:r w:rsidR="006B340A" w:rsidRPr="007F21C5">
            <w:rPr>
              <w:color w:val="000000" w:themeColor="text1"/>
            </w:rPr>
            <w:fldChar w:fldCharType="begin"/>
          </w:r>
          <w:r w:rsidR="006B340A" w:rsidRPr="007F21C5">
            <w:rPr>
              <w:color w:val="000000" w:themeColor="text1"/>
            </w:rPr>
            <w:instrText xml:space="preserve"> CITATION Koh10 \l 1033 </w:instrText>
          </w:r>
          <w:r w:rsidR="006B340A" w:rsidRPr="007F21C5">
            <w:rPr>
              <w:color w:val="000000" w:themeColor="text1"/>
            </w:rPr>
            <w:fldChar w:fldCharType="separate"/>
          </w:r>
          <w:r w:rsidR="006B340A" w:rsidRPr="007F21C5">
            <w:rPr>
              <w:noProof/>
              <w:color w:val="000000" w:themeColor="text1"/>
            </w:rPr>
            <w:t xml:space="preserve"> ( Kohn, 2010)</w:t>
          </w:r>
          <w:r w:rsidR="006B340A" w:rsidRPr="007F21C5">
            <w:rPr>
              <w:color w:val="000000" w:themeColor="text1"/>
            </w:rPr>
            <w:fldChar w:fldCharType="end"/>
          </w:r>
        </w:sdtContent>
      </w:sdt>
      <w:r w:rsidRPr="007F21C5">
        <w:rPr>
          <w:color w:val="000000" w:themeColor="text1"/>
        </w:rPr>
        <w:t>.</w:t>
      </w:r>
    </w:p>
    <w:p w14:paraId="7A1DDDBB" w14:textId="77777777" w:rsidR="00C86F8A" w:rsidRPr="007F21C5" w:rsidRDefault="00C86F8A" w:rsidP="003D6345">
      <w:pPr>
        <w:pStyle w:val="NormalWeb"/>
        <w:spacing w:before="0" w:beforeAutospacing="0" w:after="240" w:afterAutospacing="0"/>
        <w:jc w:val="both"/>
        <w:rPr>
          <w:color w:val="000000" w:themeColor="text1"/>
        </w:rPr>
      </w:pPr>
    </w:p>
    <w:p w14:paraId="60B520AB" w14:textId="18E473F4" w:rsidR="00C86F8A" w:rsidRPr="007F21C5" w:rsidRDefault="00417B3F" w:rsidP="003D6345">
      <w:pPr>
        <w:pStyle w:val="NormalWeb"/>
        <w:spacing w:before="0" w:beforeAutospacing="0" w:after="240" w:afterAutospacing="0"/>
        <w:jc w:val="both"/>
        <w:rPr>
          <w:color w:val="000000" w:themeColor="text1"/>
        </w:rPr>
      </w:pPr>
      <w:r w:rsidRPr="007F21C5">
        <w:rPr>
          <w:b/>
          <w:bCs/>
          <w:color w:val="000000" w:themeColor="text1"/>
        </w:rPr>
        <w:t>Action taken by Securities and Exchange Commission (SEC</w:t>
      </w:r>
      <w:r w:rsidR="001A4612" w:rsidRPr="007F21C5">
        <w:rPr>
          <w:b/>
          <w:bCs/>
          <w:color w:val="000000" w:themeColor="text1"/>
        </w:rPr>
        <w:t>)</w:t>
      </w:r>
      <w:r w:rsidR="001A4612" w:rsidRPr="007F21C5">
        <w:rPr>
          <w:color w:val="000000" w:themeColor="text1"/>
        </w:rPr>
        <w:t xml:space="preserve">: </w:t>
      </w:r>
      <w:proofErr w:type="gramStart"/>
      <w:r w:rsidR="001A4612" w:rsidRPr="007F21C5">
        <w:rPr>
          <w:color w:val="000000" w:themeColor="text1"/>
        </w:rPr>
        <w:t>In</w:t>
      </w:r>
      <w:r w:rsidRPr="007F21C5">
        <w:rPr>
          <w:color w:val="000000" w:themeColor="text1"/>
        </w:rPr>
        <w:t xml:space="preserve"> order to</w:t>
      </w:r>
      <w:proofErr w:type="gramEnd"/>
      <w:r w:rsidRPr="007F21C5">
        <w:rPr>
          <w:color w:val="000000" w:themeColor="text1"/>
        </w:rPr>
        <w:t xml:space="preserve"> increase disclosure and openness from financial institutions during and after the 2008 financial crisis, the Securities and Exchange Commission (SEC) established new laws and procedures. impose stricter regulations on investment banks and credit rating </w:t>
      </w:r>
      <w:r w:rsidR="001A4612" w:rsidRPr="007F21C5">
        <w:rPr>
          <w:color w:val="000000" w:themeColor="text1"/>
        </w:rPr>
        <w:t>organizations</w:t>
      </w:r>
      <w:r w:rsidRPr="007F21C5">
        <w:rPr>
          <w:color w:val="000000" w:themeColor="text1"/>
        </w:rPr>
        <w:t xml:space="preserve">, </w:t>
      </w:r>
      <w:r w:rsidR="001A4612" w:rsidRPr="007F21C5">
        <w:rPr>
          <w:color w:val="000000" w:themeColor="text1"/>
        </w:rPr>
        <w:t>penalize</w:t>
      </w:r>
      <w:r w:rsidRPr="007F21C5">
        <w:rPr>
          <w:color w:val="000000" w:themeColor="text1"/>
        </w:rPr>
        <w:t xml:space="preserve"> and bring legal action against financial </w:t>
      </w:r>
      <w:r w:rsidR="001A4612" w:rsidRPr="007F21C5">
        <w:rPr>
          <w:color w:val="000000" w:themeColor="text1"/>
        </w:rPr>
        <w:t>organizations</w:t>
      </w:r>
      <w:r w:rsidRPr="007F21C5">
        <w:rPr>
          <w:color w:val="000000" w:themeColor="text1"/>
        </w:rPr>
        <w:t xml:space="preserve"> who engage in fraud, </w:t>
      </w:r>
      <w:r w:rsidR="007B7F76" w:rsidRPr="007F21C5">
        <w:rPr>
          <w:color w:val="000000" w:themeColor="text1"/>
        </w:rPr>
        <w:t>strengthen</w:t>
      </w:r>
      <w:r w:rsidRPr="007F21C5">
        <w:rPr>
          <w:color w:val="000000" w:themeColor="text1"/>
        </w:rPr>
        <w:t xml:space="preserve"> money market fund restrictions to lessen the likelihood of runs</w:t>
      </w:r>
      <w:sdt>
        <w:sdtPr>
          <w:rPr>
            <w:color w:val="000000" w:themeColor="text1"/>
          </w:rPr>
          <w:id w:val="-20323453"/>
          <w:citation/>
        </w:sdtPr>
        <w:sdtContent>
          <w:r w:rsidR="007B7F76" w:rsidRPr="007F21C5">
            <w:rPr>
              <w:color w:val="000000" w:themeColor="text1"/>
            </w:rPr>
            <w:fldChar w:fldCharType="begin"/>
          </w:r>
          <w:r w:rsidR="007B7F76" w:rsidRPr="007F21C5">
            <w:rPr>
              <w:color w:val="000000" w:themeColor="text1"/>
            </w:rPr>
            <w:instrText xml:space="preserve"> CITATION USS08 \l 1033 </w:instrText>
          </w:r>
          <w:r w:rsidR="007B7F76" w:rsidRPr="007F21C5">
            <w:rPr>
              <w:color w:val="000000" w:themeColor="text1"/>
            </w:rPr>
            <w:fldChar w:fldCharType="separate"/>
          </w:r>
          <w:r w:rsidR="007B7F76" w:rsidRPr="007F21C5">
            <w:rPr>
              <w:noProof/>
              <w:color w:val="000000" w:themeColor="text1"/>
            </w:rPr>
            <w:t xml:space="preserve"> (U.S. SECURITIES AND EXCHANGE COMMISSION, 2008)</w:t>
          </w:r>
          <w:r w:rsidR="007B7F76" w:rsidRPr="007F21C5">
            <w:rPr>
              <w:color w:val="000000" w:themeColor="text1"/>
            </w:rPr>
            <w:fldChar w:fldCharType="end"/>
          </w:r>
        </w:sdtContent>
      </w:sdt>
      <w:r w:rsidR="00733685" w:rsidRPr="007F21C5">
        <w:rPr>
          <w:color w:val="000000" w:themeColor="text1"/>
        </w:rPr>
        <w:t>.</w:t>
      </w:r>
    </w:p>
    <w:p w14:paraId="294DAA06" w14:textId="6A36C04A" w:rsidR="00C86F8A" w:rsidRPr="007F21C5" w:rsidRDefault="001924C9" w:rsidP="003D6345">
      <w:pPr>
        <w:pStyle w:val="NormalWeb"/>
        <w:spacing w:before="0" w:beforeAutospacing="0" w:after="240" w:afterAutospacing="0"/>
        <w:jc w:val="both"/>
        <w:rPr>
          <w:color w:val="000000" w:themeColor="text1"/>
        </w:rPr>
      </w:pPr>
      <w:r w:rsidRPr="007F21C5">
        <w:rPr>
          <w:b/>
          <w:bCs/>
          <w:color w:val="000000" w:themeColor="text1"/>
        </w:rPr>
        <w:t>Federal Deposit Insurance Corporation (FDIC)</w:t>
      </w:r>
      <w:r w:rsidR="00897E00" w:rsidRPr="007F21C5">
        <w:rPr>
          <w:color w:val="000000" w:themeColor="text1"/>
        </w:rPr>
        <w:t>:</w:t>
      </w:r>
      <w:r w:rsidRPr="007F21C5">
        <w:rPr>
          <w:color w:val="000000" w:themeColor="text1"/>
        </w:rPr>
        <w:t xml:space="preserve"> Temporary Liquidity Guarantee Program (TLGP</w:t>
      </w:r>
      <w:r w:rsidR="00A80A24" w:rsidRPr="007F21C5">
        <w:rPr>
          <w:color w:val="000000" w:themeColor="text1"/>
        </w:rPr>
        <w:t>): During</w:t>
      </w:r>
      <w:r w:rsidRPr="007F21C5">
        <w:rPr>
          <w:color w:val="000000" w:themeColor="text1"/>
        </w:rPr>
        <w:t xml:space="preserve"> the financial crisis, the Temporary Liquidity Guarantee Program (TLGP) of the FDIC offered insurance for recently issued senior unsecured debt as well as some noninterest-bearing transaction accounts. By ensuring institutions have access to money at a time of limited liquidity and frozen credit markets, this was done to increase trust in the financial sector. </w:t>
      </w:r>
      <w:r w:rsidR="00477511" w:rsidRPr="007F21C5">
        <w:rPr>
          <w:color w:val="000000" w:themeColor="text1"/>
        </w:rPr>
        <w:t xml:space="preserve">       </w:t>
      </w:r>
      <w:r w:rsidRPr="007F21C5">
        <w:rPr>
          <w:color w:val="000000" w:themeColor="text1"/>
        </w:rPr>
        <w:t xml:space="preserve">The guarantees aided in banking system </w:t>
      </w:r>
      <w:r w:rsidR="00A80A24" w:rsidRPr="007F21C5">
        <w:rPr>
          <w:color w:val="000000" w:themeColor="text1"/>
        </w:rPr>
        <w:t>stabilization</w:t>
      </w:r>
      <w:r w:rsidRPr="007F21C5">
        <w:rPr>
          <w:color w:val="000000" w:themeColor="text1"/>
        </w:rPr>
        <w:t xml:space="preserve"> and stopped additional losses and financial institution collapses</w:t>
      </w:r>
      <w:sdt>
        <w:sdtPr>
          <w:rPr>
            <w:color w:val="000000" w:themeColor="text1"/>
          </w:rPr>
          <w:id w:val="-450171467"/>
          <w:citation/>
        </w:sdtPr>
        <w:sdtContent>
          <w:r w:rsidR="00B21BAC" w:rsidRPr="007F21C5">
            <w:rPr>
              <w:color w:val="000000" w:themeColor="text1"/>
            </w:rPr>
            <w:fldChar w:fldCharType="begin"/>
          </w:r>
          <w:r w:rsidR="00B21BAC" w:rsidRPr="007F21C5">
            <w:rPr>
              <w:color w:val="000000" w:themeColor="text1"/>
            </w:rPr>
            <w:instrText xml:space="preserve"> CITATION FDI08 \l 1033 </w:instrText>
          </w:r>
          <w:r w:rsidR="00B21BAC" w:rsidRPr="007F21C5">
            <w:rPr>
              <w:color w:val="000000" w:themeColor="text1"/>
            </w:rPr>
            <w:fldChar w:fldCharType="separate"/>
          </w:r>
          <w:r w:rsidR="00B21BAC" w:rsidRPr="007F21C5">
            <w:rPr>
              <w:noProof/>
              <w:color w:val="000000" w:themeColor="text1"/>
            </w:rPr>
            <w:t xml:space="preserve"> (FDIC, 2008)</w:t>
          </w:r>
          <w:r w:rsidR="00B21BAC" w:rsidRPr="007F21C5">
            <w:rPr>
              <w:color w:val="000000" w:themeColor="text1"/>
            </w:rPr>
            <w:fldChar w:fldCharType="end"/>
          </w:r>
        </w:sdtContent>
      </w:sdt>
      <w:r w:rsidRPr="007F21C5">
        <w:rPr>
          <w:color w:val="000000" w:themeColor="text1"/>
        </w:rPr>
        <w:t>.</w:t>
      </w:r>
    </w:p>
    <w:p w14:paraId="73557793" w14:textId="48B8D75E" w:rsidR="007E06B1" w:rsidRPr="007F21C5" w:rsidRDefault="007E06B1" w:rsidP="003D6345">
      <w:pPr>
        <w:pStyle w:val="NormalWeb"/>
        <w:spacing w:before="0" w:beforeAutospacing="0" w:after="240" w:afterAutospacing="0"/>
        <w:jc w:val="both"/>
        <w:rPr>
          <w:color w:val="000000" w:themeColor="text1"/>
        </w:rPr>
      </w:pPr>
      <w:r w:rsidRPr="007F21C5">
        <w:rPr>
          <w:b/>
          <w:bCs/>
          <w:color w:val="000000" w:themeColor="text1"/>
        </w:rPr>
        <w:lastRenderedPageBreak/>
        <w:t>Home Affordable Modification Program (HAMP)</w:t>
      </w:r>
      <w:r w:rsidRPr="007F21C5">
        <w:rPr>
          <w:color w:val="000000" w:themeColor="text1"/>
        </w:rPr>
        <w:t>:</w:t>
      </w:r>
      <w:r w:rsidR="00897E00" w:rsidRPr="007F21C5">
        <w:rPr>
          <w:color w:val="000000" w:themeColor="text1"/>
        </w:rPr>
        <w:t xml:space="preserve"> </w:t>
      </w:r>
      <w:proofErr w:type="gramStart"/>
      <w:r w:rsidRPr="007F21C5">
        <w:rPr>
          <w:color w:val="000000" w:themeColor="text1"/>
        </w:rPr>
        <w:t>In order to</w:t>
      </w:r>
      <w:proofErr w:type="gramEnd"/>
      <w:r w:rsidRPr="007F21C5">
        <w:rPr>
          <w:color w:val="000000" w:themeColor="text1"/>
        </w:rPr>
        <w:t xml:space="preserve"> lower monthly payments for struggling homeowners, the Home Affordable Modification Program (HAMP), which was introduced in 2009, offered monetary incentives for mortgage servicers and borrowers to modify qualified first-lien mortgages. HAMP aims to reduce monthly payments to manageable amounts through principal forbearance, term extensions, and interest rate reductions. The program was designed to assist homeowners avoid foreclosure and stabilize the housing market, but it received criticism for not making enough loan modifications to have a meaningful impact</w:t>
      </w:r>
      <w:sdt>
        <w:sdtPr>
          <w:rPr>
            <w:color w:val="000000" w:themeColor="text1"/>
          </w:rPr>
          <w:id w:val="-255588992"/>
          <w:citation/>
        </w:sdtPr>
        <w:sdtContent>
          <w:r w:rsidR="00B21BAC" w:rsidRPr="007F21C5">
            <w:rPr>
              <w:color w:val="000000" w:themeColor="text1"/>
            </w:rPr>
            <w:fldChar w:fldCharType="begin"/>
          </w:r>
          <w:r w:rsidR="00B21BAC" w:rsidRPr="007F21C5">
            <w:rPr>
              <w:color w:val="000000" w:themeColor="text1"/>
            </w:rPr>
            <w:instrText xml:space="preserve"> CITATION USD23 \l 1033 </w:instrText>
          </w:r>
          <w:r w:rsidR="00B21BAC" w:rsidRPr="007F21C5">
            <w:rPr>
              <w:color w:val="000000" w:themeColor="text1"/>
            </w:rPr>
            <w:fldChar w:fldCharType="separate"/>
          </w:r>
          <w:r w:rsidR="00B21BAC" w:rsidRPr="007F21C5">
            <w:rPr>
              <w:noProof/>
              <w:color w:val="000000" w:themeColor="text1"/>
            </w:rPr>
            <w:t xml:space="preserve"> (U.S. DEPARTMENT OF THE TREASURY, n.d.)</w:t>
          </w:r>
          <w:r w:rsidR="00B21BAC" w:rsidRPr="007F21C5">
            <w:rPr>
              <w:color w:val="000000" w:themeColor="text1"/>
            </w:rPr>
            <w:fldChar w:fldCharType="end"/>
          </w:r>
        </w:sdtContent>
      </w:sdt>
      <w:r w:rsidRPr="007F21C5">
        <w:rPr>
          <w:color w:val="000000" w:themeColor="text1"/>
        </w:rPr>
        <w:t>.</w:t>
      </w:r>
    </w:p>
    <w:p w14:paraId="4E5D3092" w14:textId="77777777" w:rsidR="003A199B" w:rsidRPr="007F21C5" w:rsidRDefault="003A199B" w:rsidP="003D6345">
      <w:pPr>
        <w:pStyle w:val="NormalWeb"/>
        <w:spacing w:before="0" w:beforeAutospacing="0" w:after="240" w:afterAutospacing="0"/>
        <w:jc w:val="both"/>
        <w:rPr>
          <w:color w:val="000000" w:themeColor="text1"/>
        </w:rPr>
      </w:pPr>
    </w:p>
    <w:p w14:paraId="6C8D2E1F" w14:textId="7A3DD55F" w:rsidR="006469CC" w:rsidRDefault="003A199B" w:rsidP="00992CA0">
      <w:pPr>
        <w:pStyle w:val="Heading1"/>
        <w:rPr>
          <w:rFonts w:ascii="Times New Roman" w:hAnsi="Times New Roman" w:cs="Times New Roman"/>
          <w:b/>
          <w:bCs/>
          <w:color w:val="000000" w:themeColor="text1"/>
          <w:sz w:val="28"/>
          <w:szCs w:val="28"/>
        </w:rPr>
      </w:pPr>
      <w:bookmarkStart w:id="9" w:name="_Toc143443302"/>
      <w:r w:rsidRPr="008F3EA1">
        <w:rPr>
          <w:rFonts w:ascii="Times New Roman" w:hAnsi="Times New Roman" w:cs="Times New Roman"/>
          <w:b/>
          <w:bCs/>
          <w:color w:val="000000" w:themeColor="text1"/>
          <w:sz w:val="28"/>
          <w:szCs w:val="28"/>
        </w:rPr>
        <w:t>Q 2</w:t>
      </w:r>
      <w:r w:rsidR="009F35E7" w:rsidRPr="008F3EA1">
        <w:rPr>
          <w:rFonts w:ascii="Times New Roman" w:hAnsi="Times New Roman" w:cs="Times New Roman"/>
          <w:b/>
          <w:bCs/>
          <w:color w:val="000000" w:themeColor="text1"/>
          <w:sz w:val="28"/>
          <w:szCs w:val="28"/>
        </w:rPr>
        <w:t xml:space="preserve">) </w:t>
      </w:r>
      <w:r w:rsidR="006469CC" w:rsidRPr="008F3EA1">
        <w:rPr>
          <w:rFonts w:ascii="Times New Roman" w:hAnsi="Times New Roman" w:cs="Times New Roman"/>
          <w:b/>
          <w:bCs/>
          <w:color w:val="000000" w:themeColor="text1"/>
          <w:sz w:val="28"/>
          <w:szCs w:val="28"/>
        </w:rPr>
        <w:t xml:space="preserve">Some key laws, regulation and contracts </w:t>
      </w:r>
      <w:r w:rsidR="00655F5F" w:rsidRPr="008F3EA1">
        <w:rPr>
          <w:rFonts w:ascii="Times New Roman" w:hAnsi="Times New Roman" w:cs="Times New Roman"/>
          <w:b/>
          <w:bCs/>
          <w:color w:val="000000" w:themeColor="text1"/>
          <w:sz w:val="28"/>
          <w:szCs w:val="28"/>
        </w:rPr>
        <w:t xml:space="preserve">were </w:t>
      </w:r>
      <w:r w:rsidR="006469CC" w:rsidRPr="008F3EA1">
        <w:rPr>
          <w:rFonts w:ascii="Times New Roman" w:hAnsi="Times New Roman" w:cs="Times New Roman"/>
          <w:b/>
          <w:bCs/>
          <w:color w:val="000000" w:themeColor="text1"/>
          <w:sz w:val="28"/>
          <w:szCs w:val="28"/>
        </w:rPr>
        <w:t>implemented by global players post 2008 financial crisis:</w:t>
      </w:r>
      <w:bookmarkEnd w:id="9"/>
    </w:p>
    <w:p w14:paraId="6B7A50C3" w14:textId="77777777" w:rsidR="008F3EA1" w:rsidRPr="008F3EA1" w:rsidRDefault="008F3EA1" w:rsidP="008F3EA1"/>
    <w:p w14:paraId="474768D2" w14:textId="6C5893AA" w:rsidR="00327F47" w:rsidRPr="007F21C5" w:rsidRDefault="00327F47" w:rsidP="003D6345">
      <w:pPr>
        <w:pStyle w:val="NormalWeb"/>
        <w:spacing w:before="0" w:beforeAutospacing="0" w:after="240" w:afterAutospacing="0"/>
        <w:jc w:val="both"/>
        <w:rPr>
          <w:color w:val="000000" w:themeColor="text1"/>
        </w:rPr>
      </w:pPr>
      <w:r w:rsidRPr="007F21C5">
        <w:rPr>
          <w:b/>
          <w:bCs/>
          <w:color w:val="000000" w:themeColor="text1"/>
        </w:rPr>
        <w:t>Capital Infusion and Restructuring</w:t>
      </w:r>
      <w:r w:rsidRPr="007F21C5">
        <w:rPr>
          <w:color w:val="000000" w:themeColor="text1"/>
        </w:rPr>
        <w:t xml:space="preserve">: After the financial crisis, the U.S. government provided Citibank with significant capital injections to help it stabilize its financial situation. </w:t>
      </w:r>
      <w:proofErr w:type="gramStart"/>
      <w:r w:rsidRPr="007F21C5">
        <w:rPr>
          <w:color w:val="000000" w:themeColor="text1"/>
        </w:rPr>
        <w:t>In order to</w:t>
      </w:r>
      <w:proofErr w:type="gramEnd"/>
      <w:r w:rsidRPr="007F21C5">
        <w:rPr>
          <w:color w:val="000000" w:themeColor="text1"/>
        </w:rPr>
        <w:t xml:space="preserve"> increase its financial stability, the bank completed a comprehensive restructuring process that involved selling non-core assets and concentrating on its core banking activities</w:t>
      </w:r>
      <w:sdt>
        <w:sdtPr>
          <w:rPr>
            <w:color w:val="000000" w:themeColor="text1"/>
          </w:rPr>
          <w:id w:val="-92019197"/>
          <w:citation/>
        </w:sdtPr>
        <w:sdtContent>
          <w:r w:rsidR="007C35EF" w:rsidRPr="007F21C5">
            <w:rPr>
              <w:color w:val="000000" w:themeColor="text1"/>
            </w:rPr>
            <w:fldChar w:fldCharType="begin"/>
          </w:r>
          <w:r w:rsidR="00223EFA" w:rsidRPr="007F21C5">
            <w:rPr>
              <w:color w:val="000000" w:themeColor="text1"/>
            </w:rPr>
            <w:instrText xml:space="preserve">CITATION Ann08 \l 1033 </w:instrText>
          </w:r>
          <w:r w:rsidR="007C35EF" w:rsidRPr="007F21C5">
            <w:rPr>
              <w:color w:val="000000" w:themeColor="text1"/>
            </w:rPr>
            <w:fldChar w:fldCharType="separate"/>
          </w:r>
          <w:r w:rsidR="00223EFA" w:rsidRPr="007F21C5">
            <w:rPr>
              <w:noProof/>
              <w:color w:val="000000" w:themeColor="text1"/>
            </w:rPr>
            <w:t xml:space="preserve"> (Annualreports, 2008 a)</w:t>
          </w:r>
          <w:r w:rsidR="007C35EF" w:rsidRPr="007F21C5">
            <w:rPr>
              <w:color w:val="000000" w:themeColor="text1"/>
            </w:rPr>
            <w:fldChar w:fldCharType="end"/>
          </w:r>
        </w:sdtContent>
      </w:sdt>
      <w:r w:rsidRPr="007F21C5">
        <w:rPr>
          <w:color w:val="000000" w:themeColor="text1"/>
        </w:rPr>
        <w:t>.</w:t>
      </w:r>
    </w:p>
    <w:p w14:paraId="301188D5" w14:textId="006E8440" w:rsidR="00327F47" w:rsidRPr="007F21C5" w:rsidRDefault="00327F47" w:rsidP="003D6345">
      <w:pPr>
        <w:pStyle w:val="NormalWeb"/>
        <w:spacing w:before="0" w:beforeAutospacing="0" w:after="240" w:afterAutospacing="0"/>
        <w:jc w:val="both"/>
        <w:rPr>
          <w:color w:val="000000" w:themeColor="text1"/>
        </w:rPr>
      </w:pPr>
      <w:r w:rsidRPr="007F21C5">
        <w:rPr>
          <w:b/>
          <w:bCs/>
          <w:color w:val="000000" w:themeColor="text1"/>
        </w:rPr>
        <w:t>Credit Risk Management Improvements</w:t>
      </w:r>
      <w:r w:rsidRPr="007F21C5">
        <w:rPr>
          <w:color w:val="000000" w:themeColor="text1"/>
        </w:rPr>
        <w:t xml:space="preserve">: Citigroup recognized the need to improve its credit risk management procedures, much as other financial institutions. </w:t>
      </w:r>
      <w:proofErr w:type="gramStart"/>
      <w:r w:rsidRPr="007F21C5">
        <w:rPr>
          <w:color w:val="000000" w:themeColor="text1"/>
        </w:rPr>
        <w:t>In order to</w:t>
      </w:r>
      <w:proofErr w:type="gramEnd"/>
      <w:r w:rsidRPr="007F21C5">
        <w:rPr>
          <w:color w:val="000000" w:themeColor="text1"/>
        </w:rPr>
        <w:t xml:space="preserve"> avoid a repetition of the problems that led to the crisis, the bank adopted initiatives to raise its underwriting standards, improve its creditworthiness assessment, and manage credit risk more successfully</w:t>
      </w:r>
      <w:sdt>
        <w:sdtPr>
          <w:rPr>
            <w:color w:val="000000" w:themeColor="text1"/>
          </w:rPr>
          <w:id w:val="-1658918998"/>
          <w:citation/>
        </w:sdtPr>
        <w:sdtContent>
          <w:r w:rsidR="003338D4" w:rsidRPr="007F21C5">
            <w:rPr>
              <w:color w:val="000000" w:themeColor="text1"/>
            </w:rPr>
            <w:fldChar w:fldCharType="begin"/>
          </w:r>
          <w:r w:rsidR="00BC6862" w:rsidRPr="007F21C5">
            <w:rPr>
              <w:color w:val="000000" w:themeColor="text1"/>
            </w:rPr>
            <w:instrText xml:space="preserve">CITATION Cit08 \l 1033 </w:instrText>
          </w:r>
          <w:r w:rsidR="003338D4" w:rsidRPr="007F21C5">
            <w:rPr>
              <w:color w:val="000000" w:themeColor="text1"/>
            </w:rPr>
            <w:fldChar w:fldCharType="separate"/>
          </w:r>
          <w:r w:rsidR="00BC6862" w:rsidRPr="007F21C5">
            <w:rPr>
              <w:noProof/>
              <w:color w:val="000000" w:themeColor="text1"/>
            </w:rPr>
            <w:t xml:space="preserve"> (Citi bank, 2008)</w:t>
          </w:r>
          <w:r w:rsidR="003338D4" w:rsidRPr="007F21C5">
            <w:rPr>
              <w:color w:val="000000" w:themeColor="text1"/>
            </w:rPr>
            <w:fldChar w:fldCharType="end"/>
          </w:r>
        </w:sdtContent>
      </w:sdt>
      <w:r w:rsidRPr="007F21C5">
        <w:rPr>
          <w:color w:val="000000" w:themeColor="text1"/>
        </w:rPr>
        <w:t>.</w:t>
      </w:r>
    </w:p>
    <w:p w14:paraId="4C3A6583" w14:textId="3E79D6E8" w:rsidR="00327F47" w:rsidRPr="007F21C5" w:rsidRDefault="00327F47" w:rsidP="003D6345">
      <w:pPr>
        <w:pStyle w:val="NormalWeb"/>
        <w:spacing w:before="0" w:beforeAutospacing="0" w:after="240" w:afterAutospacing="0"/>
        <w:jc w:val="both"/>
        <w:rPr>
          <w:color w:val="000000" w:themeColor="text1"/>
        </w:rPr>
      </w:pPr>
      <w:r w:rsidRPr="007F21C5">
        <w:rPr>
          <w:b/>
          <w:bCs/>
          <w:color w:val="000000" w:themeColor="text1"/>
        </w:rPr>
        <w:t>Customer and Investor interaction</w:t>
      </w:r>
      <w:r w:rsidRPr="007F21C5">
        <w:rPr>
          <w:color w:val="000000" w:themeColor="text1"/>
        </w:rPr>
        <w:t xml:space="preserve">: In reaction to the crisis and the ensuing need for openness, JPMorgan Chase took initiatives to enhance customer and investor relations. </w:t>
      </w:r>
      <w:proofErr w:type="gramStart"/>
      <w:r w:rsidRPr="007F21C5">
        <w:rPr>
          <w:color w:val="000000" w:themeColor="text1"/>
        </w:rPr>
        <w:t>In order to</w:t>
      </w:r>
      <w:proofErr w:type="gramEnd"/>
      <w:r w:rsidRPr="007F21C5">
        <w:rPr>
          <w:color w:val="000000" w:themeColor="text1"/>
        </w:rPr>
        <w:t xml:space="preserve"> restore confidence and trust in the aftermath of the crisis, the bank expanded its efforts to give transparent and thorough details regarding its financial services and goods.</w:t>
      </w:r>
    </w:p>
    <w:p w14:paraId="34066AA3" w14:textId="0917AF0C" w:rsidR="00327F47" w:rsidRPr="007F21C5" w:rsidRDefault="00327F47" w:rsidP="003D6345">
      <w:pPr>
        <w:pStyle w:val="NormalWeb"/>
        <w:spacing w:before="0" w:beforeAutospacing="0" w:after="240" w:afterAutospacing="0"/>
        <w:jc w:val="both"/>
        <w:rPr>
          <w:color w:val="000000" w:themeColor="text1"/>
        </w:rPr>
      </w:pPr>
      <w:r w:rsidRPr="007F21C5">
        <w:rPr>
          <w:b/>
          <w:bCs/>
          <w:color w:val="000000" w:themeColor="text1"/>
        </w:rPr>
        <w:t>Acquisition of Wachovia by Wells Fargo</w:t>
      </w:r>
      <w:r w:rsidRPr="007F21C5">
        <w:rPr>
          <w:color w:val="000000" w:themeColor="text1"/>
        </w:rPr>
        <w:t>: During the financial crisis, Wells Fargo bought ailing banking institution Wachovia Bank. Along with stabilizing Wachovia, this acquisition increased Wells Fargo's market share and broadened its line of business</w:t>
      </w:r>
      <w:sdt>
        <w:sdtPr>
          <w:rPr>
            <w:color w:val="000000" w:themeColor="text1"/>
          </w:rPr>
          <w:id w:val="109329690"/>
          <w:citation/>
        </w:sdtPr>
        <w:sdtContent>
          <w:r w:rsidR="00E365CD" w:rsidRPr="007F21C5">
            <w:rPr>
              <w:color w:val="000000" w:themeColor="text1"/>
            </w:rPr>
            <w:fldChar w:fldCharType="begin"/>
          </w:r>
          <w:r w:rsidR="00E365CD" w:rsidRPr="007F21C5">
            <w:rPr>
              <w:color w:val="000000" w:themeColor="text1"/>
            </w:rPr>
            <w:instrText xml:space="preserve"> CITATION Das08 \l 1033 </w:instrText>
          </w:r>
          <w:r w:rsidR="00E365CD" w:rsidRPr="007F21C5">
            <w:rPr>
              <w:color w:val="000000" w:themeColor="text1"/>
            </w:rPr>
            <w:fldChar w:fldCharType="separate"/>
          </w:r>
          <w:r w:rsidR="00E365CD" w:rsidRPr="007F21C5">
            <w:rPr>
              <w:noProof/>
              <w:color w:val="000000" w:themeColor="text1"/>
            </w:rPr>
            <w:t xml:space="preserve"> ( Dash, 2008)</w:t>
          </w:r>
          <w:r w:rsidR="00E365CD" w:rsidRPr="007F21C5">
            <w:rPr>
              <w:color w:val="000000" w:themeColor="text1"/>
            </w:rPr>
            <w:fldChar w:fldCharType="end"/>
          </w:r>
        </w:sdtContent>
      </w:sdt>
      <w:r w:rsidRPr="007F21C5">
        <w:rPr>
          <w:color w:val="000000" w:themeColor="text1"/>
        </w:rPr>
        <w:t>.</w:t>
      </w:r>
    </w:p>
    <w:p w14:paraId="3FDDC10C" w14:textId="625773AD" w:rsidR="004F7651" w:rsidRPr="007F21C5" w:rsidRDefault="00327F47" w:rsidP="003D6345">
      <w:pPr>
        <w:pStyle w:val="NormalWeb"/>
        <w:spacing w:before="0" w:beforeAutospacing="0" w:after="240" w:afterAutospacing="0"/>
        <w:jc w:val="both"/>
        <w:rPr>
          <w:color w:val="000000" w:themeColor="text1"/>
        </w:rPr>
      </w:pPr>
      <w:r w:rsidRPr="007F21C5">
        <w:rPr>
          <w:b/>
          <w:bCs/>
          <w:color w:val="000000" w:themeColor="text1"/>
        </w:rPr>
        <w:t>The Government's Support for Lloyds Banking Group's Retail Operations</w:t>
      </w:r>
      <w:r w:rsidRPr="007F21C5">
        <w:rPr>
          <w:color w:val="000000" w:themeColor="text1"/>
        </w:rPr>
        <w:t xml:space="preserve">: Following government assistance, Lloyds moved its attention to its retail banking operations and clientele. The bank sought to address both its own financial stability and that of the </w:t>
      </w:r>
      <w:proofErr w:type="gramStart"/>
      <w:r w:rsidRPr="007F21C5">
        <w:rPr>
          <w:color w:val="000000" w:themeColor="text1"/>
        </w:rPr>
        <w:t>general public</w:t>
      </w:r>
      <w:proofErr w:type="gramEnd"/>
      <w:r w:rsidRPr="007F21C5">
        <w:rPr>
          <w:color w:val="000000" w:themeColor="text1"/>
        </w:rPr>
        <w:t xml:space="preserve"> by offering stable and dependable banking services</w:t>
      </w:r>
      <w:sdt>
        <w:sdtPr>
          <w:rPr>
            <w:color w:val="000000" w:themeColor="text1"/>
          </w:rPr>
          <w:id w:val="-905065234"/>
          <w:citation/>
        </w:sdtPr>
        <w:sdtContent>
          <w:r w:rsidR="00223EFA" w:rsidRPr="007F21C5">
            <w:rPr>
              <w:color w:val="000000" w:themeColor="text1"/>
            </w:rPr>
            <w:fldChar w:fldCharType="begin"/>
          </w:r>
          <w:r w:rsidR="00223EFA" w:rsidRPr="007F21C5">
            <w:rPr>
              <w:color w:val="000000" w:themeColor="text1"/>
            </w:rPr>
            <w:instrText xml:space="preserve"> CITATION Ann8b \l 1033 </w:instrText>
          </w:r>
          <w:r w:rsidR="00223EFA" w:rsidRPr="007F21C5">
            <w:rPr>
              <w:color w:val="000000" w:themeColor="text1"/>
            </w:rPr>
            <w:fldChar w:fldCharType="separate"/>
          </w:r>
          <w:r w:rsidR="00223EFA" w:rsidRPr="007F21C5">
            <w:rPr>
              <w:noProof/>
              <w:color w:val="000000" w:themeColor="text1"/>
            </w:rPr>
            <w:t xml:space="preserve"> (Annualreports, 2008 b)</w:t>
          </w:r>
          <w:r w:rsidR="00223EFA" w:rsidRPr="007F21C5">
            <w:rPr>
              <w:color w:val="000000" w:themeColor="text1"/>
            </w:rPr>
            <w:fldChar w:fldCharType="end"/>
          </w:r>
        </w:sdtContent>
      </w:sdt>
      <w:r w:rsidRPr="007F21C5">
        <w:rPr>
          <w:color w:val="000000" w:themeColor="text1"/>
        </w:rPr>
        <w:t>.</w:t>
      </w:r>
    </w:p>
    <w:p w14:paraId="64437FC7" w14:textId="4BF98A17" w:rsidR="004F7651" w:rsidRPr="007F21C5" w:rsidRDefault="004F7651"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Ring-fencing:</w:t>
      </w:r>
      <w:r w:rsidRPr="007F21C5">
        <w:rPr>
          <w:rFonts w:ascii="Times New Roman" w:eastAsia="Times New Roman" w:hAnsi="Times New Roman" w:cs="Times New Roman"/>
          <w:color w:val="000000" w:themeColor="text1"/>
          <w:kern w:val="0"/>
          <w:sz w:val="24"/>
          <w:szCs w:val="24"/>
          <w14:ligatures w14:val="none"/>
        </w:rPr>
        <w:t xml:space="preserve"> Barclays used a practice known as "ring-fencing" that entailed separating investment banking from vital retail banking services </w:t>
      </w:r>
      <w:proofErr w:type="gramStart"/>
      <w:r w:rsidRPr="007F21C5">
        <w:rPr>
          <w:rFonts w:ascii="Times New Roman" w:eastAsia="Times New Roman" w:hAnsi="Times New Roman" w:cs="Times New Roman"/>
          <w:color w:val="000000" w:themeColor="text1"/>
          <w:kern w:val="0"/>
          <w:sz w:val="24"/>
          <w:szCs w:val="24"/>
          <w14:ligatures w14:val="none"/>
        </w:rPr>
        <w:t>in order to</w:t>
      </w:r>
      <w:proofErr w:type="gramEnd"/>
      <w:r w:rsidRPr="007F21C5">
        <w:rPr>
          <w:rFonts w:ascii="Times New Roman" w:eastAsia="Times New Roman" w:hAnsi="Times New Roman" w:cs="Times New Roman"/>
          <w:color w:val="000000" w:themeColor="text1"/>
          <w:kern w:val="0"/>
          <w:sz w:val="24"/>
          <w:szCs w:val="24"/>
          <w14:ligatures w14:val="none"/>
        </w:rPr>
        <w:t xml:space="preserve"> adhere to legal requirements</w:t>
      </w:r>
      <w:sdt>
        <w:sdtPr>
          <w:rPr>
            <w:rFonts w:ascii="Times New Roman" w:eastAsia="Times New Roman" w:hAnsi="Times New Roman" w:cs="Times New Roman"/>
            <w:color w:val="000000" w:themeColor="text1"/>
            <w:kern w:val="0"/>
            <w:sz w:val="24"/>
            <w:szCs w:val="24"/>
            <w14:ligatures w14:val="none"/>
          </w:rPr>
          <w:id w:val="662208694"/>
          <w:citation/>
        </w:sdtPr>
        <w:sdtContent>
          <w:r w:rsidR="002270E6" w:rsidRPr="007F21C5">
            <w:rPr>
              <w:rFonts w:ascii="Times New Roman" w:eastAsia="Times New Roman" w:hAnsi="Times New Roman" w:cs="Times New Roman"/>
              <w:color w:val="000000" w:themeColor="text1"/>
              <w:kern w:val="0"/>
              <w:sz w:val="24"/>
              <w:szCs w:val="24"/>
              <w14:ligatures w14:val="none"/>
            </w:rPr>
            <w:fldChar w:fldCharType="begin"/>
          </w:r>
          <w:r w:rsidR="002270E6" w:rsidRPr="007F21C5">
            <w:rPr>
              <w:rFonts w:ascii="Times New Roman" w:eastAsia="Times New Roman" w:hAnsi="Times New Roman" w:cs="Times New Roman"/>
              <w:color w:val="000000" w:themeColor="text1"/>
              <w:kern w:val="0"/>
              <w:sz w:val="24"/>
              <w:szCs w:val="24"/>
              <w14:ligatures w14:val="none"/>
            </w:rPr>
            <w:instrText xml:space="preserve"> CITATION Whi23 \l 1033 </w:instrText>
          </w:r>
          <w:r w:rsidR="002270E6" w:rsidRPr="007F21C5">
            <w:rPr>
              <w:rFonts w:ascii="Times New Roman" w:eastAsia="Times New Roman" w:hAnsi="Times New Roman" w:cs="Times New Roman"/>
              <w:color w:val="000000" w:themeColor="text1"/>
              <w:kern w:val="0"/>
              <w:sz w:val="24"/>
              <w:szCs w:val="24"/>
              <w14:ligatures w14:val="none"/>
            </w:rPr>
            <w:fldChar w:fldCharType="separate"/>
          </w:r>
          <w:r w:rsidR="002270E6" w:rsidRPr="007F21C5">
            <w:rPr>
              <w:rFonts w:ascii="Times New Roman" w:eastAsia="Times New Roman" w:hAnsi="Times New Roman" w:cs="Times New Roman"/>
              <w:noProof/>
              <w:color w:val="000000" w:themeColor="text1"/>
              <w:kern w:val="0"/>
              <w:sz w:val="24"/>
              <w:szCs w:val="24"/>
              <w14:ligatures w14:val="none"/>
            </w:rPr>
            <w:t xml:space="preserve"> (White, n.d.)</w:t>
          </w:r>
          <w:r w:rsidR="002270E6"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With this division, retail consumers were to be protected, risks were to be reduced, and financial stability was to be strengthened. The plan lessened the possibility of regular banking services and client deposits being negatively impacted by investment-related volatility.</w:t>
      </w:r>
      <w:r w:rsidR="00E552BA">
        <w:rPr>
          <w:rFonts w:ascii="Times New Roman" w:eastAsia="Times New Roman" w:hAnsi="Times New Roman" w:cs="Times New Roman"/>
          <w:color w:val="000000" w:themeColor="text1"/>
          <w:kern w:val="0"/>
          <w:sz w:val="24"/>
          <w:szCs w:val="24"/>
          <w14:ligatures w14:val="none"/>
        </w:rPr>
        <w:t xml:space="preserve"> </w:t>
      </w:r>
      <w:r w:rsidR="004876EE">
        <w:rPr>
          <w:rFonts w:ascii="Times New Roman" w:eastAsia="Times New Roman" w:hAnsi="Times New Roman" w:cs="Times New Roman"/>
          <w:color w:val="000000" w:themeColor="text1"/>
          <w:kern w:val="0"/>
          <w:sz w:val="24"/>
          <w:szCs w:val="24"/>
          <w14:ligatures w14:val="none"/>
        </w:rPr>
        <w:t xml:space="preserve">(My </w:t>
      </w:r>
      <w:r w:rsidR="004876EE">
        <w:rPr>
          <w:rFonts w:ascii="Times New Roman" w:eastAsia="Times New Roman" w:hAnsi="Times New Roman" w:cs="Times New Roman"/>
          <w:color w:val="000000" w:themeColor="text1"/>
          <w:kern w:val="0"/>
          <w:sz w:val="24"/>
          <w:szCs w:val="24"/>
          <w14:ligatures w14:val="none"/>
        </w:rPr>
        <w:lastRenderedPageBreak/>
        <w:t xml:space="preserve">assignment is concentrated on USA but in this </w:t>
      </w:r>
      <w:r w:rsidR="001F7B33">
        <w:rPr>
          <w:rFonts w:ascii="Times New Roman" w:eastAsia="Times New Roman" w:hAnsi="Times New Roman" w:cs="Times New Roman"/>
          <w:color w:val="000000" w:themeColor="text1"/>
          <w:kern w:val="0"/>
          <w:sz w:val="24"/>
          <w:szCs w:val="24"/>
          <w14:ligatures w14:val="none"/>
        </w:rPr>
        <w:t>section,</w:t>
      </w:r>
      <w:r w:rsidR="004876EE">
        <w:rPr>
          <w:rFonts w:ascii="Times New Roman" w:eastAsia="Times New Roman" w:hAnsi="Times New Roman" w:cs="Times New Roman"/>
          <w:color w:val="000000" w:themeColor="text1"/>
          <w:kern w:val="0"/>
          <w:sz w:val="24"/>
          <w:szCs w:val="24"/>
          <w14:ligatures w14:val="none"/>
        </w:rPr>
        <w:t xml:space="preserve"> we have to consider global </w:t>
      </w:r>
      <w:proofErr w:type="gramStart"/>
      <w:r w:rsidR="004876EE">
        <w:rPr>
          <w:rFonts w:ascii="Times New Roman" w:eastAsia="Times New Roman" w:hAnsi="Times New Roman" w:cs="Times New Roman"/>
          <w:color w:val="000000" w:themeColor="text1"/>
          <w:kern w:val="0"/>
          <w:sz w:val="24"/>
          <w:szCs w:val="24"/>
          <w14:ligatures w14:val="none"/>
        </w:rPr>
        <w:t>players</w:t>
      </w:r>
      <w:proofErr w:type="gramEnd"/>
      <w:r w:rsidR="004876EE">
        <w:rPr>
          <w:rFonts w:ascii="Times New Roman" w:eastAsia="Times New Roman" w:hAnsi="Times New Roman" w:cs="Times New Roman"/>
          <w:color w:val="000000" w:themeColor="text1"/>
          <w:kern w:val="0"/>
          <w:sz w:val="24"/>
          <w:szCs w:val="24"/>
          <w14:ligatures w14:val="none"/>
        </w:rPr>
        <w:t xml:space="preserve"> so I took example of UK based bank)</w:t>
      </w:r>
    </w:p>
    <w:p w14:paraId="5B6FC8A5" w14:textId="7908776B" w:rsidR="007009A3" w:rsidRPr="007F21C5" w:rsidRDefault="00911463" w:rsidP="007009A3">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Banking union</w:t>
      </w:r>
      <w:r w:rsidRPr="007F21C5">
        <w:rPr>
          <w:rFonts w:ascii="Times New Roman" w:eastAsia="Times New Roman" w:hAnsi="Times New Roman" w:cs="Times New Roman"/>
          <w:color w:val="000000" w:themeColor="text1"/>
          <w:kern w:val="0"/>
          <w:sz w:val="24"/>
          <w:szCs w:val="24"/>
          <w14:ligatures w14:val="none"/>
        </w:rPr>
        <w:t>: A unified framework for the oversight and settlement of banking in the eurozone was to be created by the EU through the Banking Union, which was formed. One such mechanism was the Single Supervisory Mechanism (SSM), which gave the European Central Bank (ECB) control over the biggest banks in the eurozone</w:t>
      </w:r>
      <w:sdt>
        <w:sdtPr>
          <w:rPr>
            <w:rFonts w:ascii="Times New Roman" w:eastAsia="Times New Roman" w:hAnsi="Times New Roman" w:cs="Times New Roman"/>
            <w:color w:val="000000" w:themeColor="text1"/>
            <w:kern w:val="0"/>
            <w:sz w:val="24"/>
            <w:szCs w:val="24"/>
            <w14:ligatures w14:val="none"/>
          </w:rPr>
          <w:id w:val="-1459495102"/>
          <w:citation/>
        </w:sdtPr>
        <w:sdtContent>
          <w:r w:rsidR="00F1755C" w:rsidRPr="007F21C5">
            <w:rPr>
              <w:rFonts w:ascii="Times New Roman" w:eastAsia="Times New Roman" w:hAnsi="Times New Roman" w:cs="Times New Roman"/>
              <w:color w:val="000000" w:themeColor="text1"/>
              <w:kern w:val="0"/>
              <w:sz w:val="24"/>
              <w:szCs w:val="24"/>
              <w14:ligatures w14:val="none"/>
            </w:rPr>
            <w:fldChar w:fldCharType="begin"/>
          </w:r>
          <w:r w:rsidR="00F1755C" w:rsidRPr="007F21C5">
            <w:rPr>
              <w:rFonts w:ascii="Times New Roman" w:eastAsia="Times New Roman" w:hAnsi="Times New Roman" w:cs="Times New Roman"/>
              <w:color w:val="000000" w:themeColor="text1"/>
              <w:kern w:val="0"/>
              <w:sz w:val="24"/>
              <w:szCs w:val="24"/>
              <w14:ligatures w14:val="none"/>
            </w:rPr>
            <w:instrText xml:space="preserve"> CITATION Eur23 \l 1033 </w:instrText>
          </w:r>
          <w:r w:rsidR="00F1755C" w:rsidRPr="007F21C5">
            <w:rPr>
              <w:rFonts w:ascii="Times New Roman" w:eastAsia="Times New Roman" w:hAnsi="Times New Roman" w:cs="Times New Roman"/>
              <w:color w:val="000000" w:themeColor="text1"/>
              <w:kern w:val="0"/>
              <w:sz w:val="24"/>
              <w:szCs w:val="24"/>
              <w14:ligatures w14:val="none"/>
            </w:rPr>
            <w:fldChar w:fldCharType="separate"/>
          </w:r>
          <w:r w:rsidR="00F1755C" w:rsidRPr="007F21C5">
            <w:rPr>
              <w:rFonts w:ascii="Times New Roman" w:eastAsia="Times New Roman" w:hAnsi="Times New Roman" w:cs="Times New Roman"/>
              <w:noProof/>
              <w:color w:val="000000" w:themeColor="text1"/>
              <w:kern w:val="0"/>
              <w:sz w:val="24"/>
              <w:szCs w:val="24"/>
              <w14:ligatures w14:val="none"/>
            </w:rPr>
            <w:t xml:space="preserve"> (European Council, n.d.)</w:t>
          </w:r>
          <w:r w:rsidR="00F1755C"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r w:rsidR="007009A3">
        <w:rPr>
          <w:rFonts w:ascii="Times New Roman" w:eastAsia="Times New Roman" w:hAnsi="Times New Roman" w:cs="Times New Roman"/>
          <w:color w:val="000000" w:themeColor="text1"/>
          <w:kern w:val="0"/>
          <w:sz w:val="24"/>
          <w:szCs w:val="24"/>
          <w14:ligatures w14:val="none"/>
        </w:rPr>
        <w:t xml:space="preserve"> (My assignment is concentrated on USA but in this </w:t>
      </w:r>
      <w:r w:rsidR="001F7B33">
        <w:rPr>
          <w:rFonts w:ascii="Times New Roman" w:eastAsia="Times New Roman" w:hAnsi="Times New Roman" w:cs="Times New Roman"/>
          <w:color w:val="000000" w:themeColor="text1"/>
          <w:kern w:val="0"/>
          <w:sz w:val="24"/>
          <w:szCs w:val="24"/>
          <w14:ligatures w14:val="none"/>
        </w:rPr>
        <w:t>section,</w:t>
      </w:r>
      <w:r w:rsidR="007009A3">
        <w:rPr>
          <w:rFonts w:ascii="Times New Roman" w:eastAsia="Times New Roman" w:hAnsi="Times New Roman" w:cs="Times New Roman"/>
          <w:color w:val="000000" w:themeColor="text1"/>
          <w:kern w:val="0"/>
          <w:sz w:val="24"/>
          <w:szCs w:val="24"/>
          <w14:ligatures w14:val="none"/>
        </w:rPr>
        <w:t xml:space="preserve"> we have to consider global </w:t>
      </w:r>
      <w:proofErr w:type="gramStart"/>
      <w:r w:rsidR="007009A3">
        <w:rPr>
          <w:rFonts w:ascii="Times New Roman" w:eastAsia="Times New Roman" w:hAnsi="Times New Roman" w:cs="Times New Roman"/>
          <w:color w:val="000000" w:themeColor="text1"/>
          <w:kern w:val="0"/>
          <w:sz w:val="24"/>
          <w:szCs w:val="24"/>
          <w14:ligatures w14:val="none"/>
        </w:rPr>
        <w:t>players</w:t>
      </w:r>
      <w:proofErr w:type="gramEnd"/>
      <w:r w:rsidR="007009A3">
        <w:rPr>
          <w:rFonts w:ascii="Times New Roman" w:eastAsia="Times New Roman" w:hAnsi="Times New Roman" w:cs="Times New Roman"/>
          <w:color w:val="000000" w:themeColor="text1"/>
          <w:kern w:val="0"/>
          <w:sz w:val="24"/>
          <w:szCs w:val="24"/>
          <w14:ligatures w14:val="none"/>
        </w:rPr>
        <w:t xml:space="preserve"> so I took example of European union)</w:t>
      </w:r>
    </w:p>
    <w:p w14:paraId="17E653CC" w14:textId="6A713842" w:rsidR="00284EB8" w:rsidRPr="007F21C5" w:rsidRDefault="00284EB8" w:rsidP="003D6345">
      <w:pPr>
        <w:jc w:val="both"/>
        <w:rPr>
          <w:rFonts w:ascii="Times New Roman" w:eastAsia="Times New Roman" w:hAnsi="Times New Roman" w:cs="Times New Roman"/>
          <w:color w:val="000000" w:themeColor="text1"/>
          <w:kern w:val="0"/>
          <w:sz w:val="24"/>
          <w:szCs w:val="24"/>
          <w14:ligatures w14:val="none"/>
        </w:rPr>
      </w:pPr>
    </w:p>
    <w:p w14:paraId="45B77165" w14:textId="77777777" w:rsidR="00537A4D" w:rsidRPr="008F3EA1" w:rsidRDefault="00537A4D" w:rsidP="003D6345">
      <w:pPr>
        <w:jc w:val="both"/>
        <w:rPr>
          <w:rFonts w:ascii="Times New Roman" w:eastAsia="Times New Roman" w:hAnsi="Times New Roman" w:cs="Times New Roman"/>
          <w:b/>
          <w:bCs/>
          <w:color w:val="000000" w:themeColor="text1"/>
          <w:kern w:val="0"/>
          <w:sz w:val="28"/>
          <w:szCs w:val="28"/>
          <w14:ligatures w14:val="none"/>
        </w:rPr>
      </w:pPr>
    </w:p>
    <w:p w14:paraId="30CBB638" w14:textId="77777777" w:rsidR="009F35E7" w:rsidRPr="008F3EA1" w:rsidRDefault="00537A4D" w:rsidP="00992CA0">
      <w:pPr>
        <w:pStyle w:val="Heading1"/>
        <w:rPr>
          <w:rFonts w:ascii="Times New Roman" w:hAnsi="Times New Roman" w:cs="Times New Roman"/>
          <w:b/>
          <w:bCs/>
          <w:color w:val="000000" w:themeColor="text1"/>
          <w:sz w:val="28"/>
          <w:szCs w:val="28"/>
        </w:rPr>
      </w:pPr>
      <w:bookmarkStart w:id="10" w:name="_Toc143443303"/>
      <w:r w:rsidRPr="008F3EA1">
        <w:rPr>
          <w:rFonts w:ascii="Times New Roman" w:hAnsi="Times New Roman" w:cs="Times New Roman"/>
          <w:b/>
          <w:bCs/>
          <w:color w:val="000000" w:themeColor="text1"/>
          <w:sz w:val="28"/>
          <w:szCs w:val="28"/>
        </w:rPr>
        <w:t>Q 3</w:t>
      </w:r>
      <w:r w:rsidR="009F35E7" w:rsidRPr="008F3EA1">
        <w:rPr>
          <w:rFonts w:ascii="Times New Roman" w:hAnsi="Times New Roman" w:cs="Times New Roman"/>
          <w:b/>
          <w:bCs/>
          <w:color w:val="000000" w:themeColor="text1"/>
          <w:sz w:val="28"/>
          <w:szCs w:val="28"/>
        </w:rPr>
        <w:t xml:space="preserve">) </w:t>
      </w:r>
      <w:r w:rsidR="009E4FF2" w:rsidRPr="008F3EA1">
        <w:rPr>
          <w:rFonts w:ascii="Times New Roman" w:hAnsi="Times New Roman" w:cs="Times New Roman"/>
          <w:b/>
          <w:bCs/>
          <w:color w:val="000000" w:themeColor="text1"/>
          <w:sz w:val="28"/>
          <w:szCs w:val="28"/>
        </w:rPr>
        <w:t>Critical Analysis of Various Laws and Regulations</w:t>
      </w:r>
      <w:r w:rsidR="009F35E7" w:rsidRPr="008F3EA1">
        <w:rPr>
          <w:rFonts w:ascii="Times New Roman" w:hAnsi="Times New Roman" w:cs="Times New Roman"/>
          <w:b/>
          <w:bCs/>
          <w:color w:val="000000" w:themeColor="text1"/>
          <w:sz w:val="28"/>
          <w:szCs w:val="28"/>
        </w:rPr>
        <w:t>:</w:t>
      </w:r>
      <w:bookmarkEnd w:id="10"/>
    </w:p>
    <w:p w14:paraId="191E3F70" w14:textId="77777777" w:rsidR="009F35E7" w:rsidRPr="007F21C5" w:rsidRDefault="009F35E7" w:rsidP="003D6345">
      <w:pPr>
        <w:pStyle w:val="ListParagraph"/>
        <w:ind w:left="360"/>
        <w:jc w:val="both"/>
        <w:rPr>
          <w:rFonts w:ascii="Times New Roman" w:eastAsia="Times New Roman" w:hAnsi="Times New Roman" w:cs="Times New Roman"/>
          <w:b/>
          <w:bCs/>
          <w:color w:val="000000" w:themeColor="text1"/>
          <w:kern w:val="0"/>
          <w:sz w:val="24"/>
          <w:szCs w:val="24"/>
          <w14:ligatures w14:val="none"/>
        </w:rPr>
      </w:pPr>
    </w:p>
    <w:p w14:paraId="11CAA035" w14:textId="121A6195" w:rsidR="00AE1A5A" w:rsidRPr="007F21C5" w:rsidRDefault="00AE1A5A" w:rsidP="003D6345">
      <w:pPr>
        <w:pStyle w:val="ListParagraph"/>
        <w:ind w:left="360"/>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Fed Interest Rate Reduction:</w:t>
      </w:r>
    </w:p>
    <w:p w14:paraId="388F755C" w14:textId="05102276" w:rsidR="00AE1A5A" w:rsidRPr="007F21C5" w:rsidRDefault="00AE1A5A"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Contributions: In response to the financial crisis of 2008, the Federal Reserve (Fed) lowered interest rates to boost the economy and promote borrowing. By lowering borrowing rates, this step intended to relieve the burden on consumers and companies and maybe encourage investment and consumption</w:t>
      </w:r>
      <w:sdt>
        <w:sdtPr>
          <w:rPr>
            <w:rFonts w:ascii="Times New Roman" w:eastAsia="Times New Roman" w:hAnsi="Times New Roman" w:cs="Times New Roman"/>
            <w:color w:val="000000" w:themeColor="text1"/>
            <w:kern w:val="0"/>
            <w:sz w:val="24"/>
            <w:szCs w:val="24"/>
            <w14:ligatures w14:val="none"/>
          </w:rPr>
          <w:id w:val="-380017825"/>
          <w:citation/>
        </w:sdtPr>
        <w:sdtContent>
          <w:r w:rsidR="00BF38CD" w:rsidRPr="007F21C5">
            <w:rPr>
              <w:rFonts w:ascii="Times New Roman" w:eastAsia="Times New Roman" w:hAnsi="Times New Roman" w:cs="Times New Roman"/>
              <w:color w:val="000000" w:themeColor="text1"/>
              <w:kern w:val="0"/>
              <w:sz w:val="24"/>
              <w:szCs w:val="24"/>
              <w14:ligatures w14:val="none"/>
            </w:rPr>
            <w:fldChar w:fldCharType="begin"/>
          </w:r>
          <w:r w:rsidR="003969EC" w:rsidRPr="007F21C5">
            <w:rPr>
              <w:rFonts w:ascii="Times New Roman" w:eastAsia="Times New Roman" w:hAnsi="Times New Roman" w:cs="Times New Roman"/>
              <w:color w:val="000000" w:themeColor="text1"/>
              <w:kern w:val="0"/>
              <w:sz w:val="24"/>
              <w:szCs w:val="24"/>
              <w14:ligatures w14:val="none"/>
            </w:rPr>
            <w:instrText xml:space="preserve">CITATION Lar08 \l 1033 </w:instrText>
          </w:r>
          <w:r w:rsidR="00BF38CD" w:rsidRPr="007F21C5">
            <w:rPr>
              <w:rFonts w:ascii="Times New Roman" w:eastAsia="Times New Roman" w:hAnsi="Times New Roman" w:cs="Times New Roman"/>
              <w:color w:val="000000" w:themeColor="text1"/>
              <w:kern w:val="0"/>
              <w:sz w:val="24"/>
              <w:szCs w:val="24"/>
              <w14:ligatures w14:val="none"/>
            </w:rPr>
            <w:fldChar w:fldCharType="separate"/>
          </w:r>
          <w:r w:rsidR="003969EC" w:rsidRPr="007F21C5">
            <w:rPr>
              <w:rFonts w:ascii="Times New Roman" w:eastAsia="Times New Roman" w:hAnsi="Times New Roman" w:cs="Times New Roman"/>
              <w:noProof/>
              <w:color w:val="000000" w:themeColor="text1"/>
              <w:kern w:val="0"/>
              <w:sz w:val="24"/>
              <w:szCs w:val="24"/>
              <w14:ligatures w14:val="none"/>
            </w:rPr>
            <w:t xml:space="preserve"> (Elliott &amp; Seager, 2008)</w:t>
          </w:r>
          <w:r w:rsidR="00BF38CD"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2ED2F25A" w14:textId="046697EB" w:rsidR="00AE1A5A"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w:t>
      </w:r>
      <w:r w:rsidR="00AE1A5A" w:rsidRPr="007F21C5">
        <w:rPr>
          <w:rFonts w:ascii="Times New Roman" w:eastAsia="Times New Roman" w:hAnsi="Times New Roman" w:cs="Times New Roman"/>
          <w:color w:val="000000" w:themeColor="text1"/>
          <w:kern w:val="0"/>
          <w:sz w:val="24"/>
          <w:szCs w:val="24"/>
          <w14:ligatures w14:val="none"/>
        </w:rPr>
        <w:t xml:space="preserve"> Inputs:  Long-term low interest rates fueled reckless lending, which inflated the housing bubble and brought to financial turmoil.</w:t>
      </w:r>
      <w:r w:rsidR="00B10ECF" w:rsidRPr="007F21C5">
        <w:rPr>
          <w:rFonts w:ascii="Times New Roman" w:eastAsia="Times New Roman" w:hAnsi="Times New Roman" w:cs="Times New Roman"/>
          <w:color w:val="000000" w:themeColor="text1"/>
          <w:kern w:val="0"/>
          <w:sz w:val="24"/>
          <w:szCs w:val="24"/>
          <w14:ligatures w14:val="none"/>
        </w:rPr>
        <w:t xml:space="preserve"> </w:t>
      </w:r>
      <w:r w:rsidR="00AE1A5A" w:rsidRPr="007F21C5">
        <w:rPr>
          <w:rFonts w:ascii="Times New Roman" w:eastAsia="Times New Roman" w:hAnsi="Times New Roman" w:cs="Times New Roman"/>
          <w:color w:val="000000" w:themeColor="text1"/>
          <w:kern w:val="0"/>
          <w:sz w:val="24"/>
          <w:szCs w:val="24"/>
          <w14:ligatures w14:val="none"/>
        </w:rPr>
        <w:t xml:space="preserve">Excessive interest rate reductions may have </w:t>
      </w:r>
      <w:r w:rsidRPr="007F21C5">
        <w:rPr>
          <w:rFonts w:ascii="Times New Roman" w:eastAsia="Times New Roman" w:hAnsi="Times New Roman" w:cs="Times New Roman"/>
          <w:color w:val="000000" w:themeColor="text1"/>
          <w:kern w:val="0"/>
          <w:sz w:val="24"/>
          <w:szCs w:val="24"/>
          <w14:ligatures w14:val="none"/>
        </w:rPr>
        <w:t>unfavorable</w:t>
      </w:r>
      <w:r w:rsidR="00AE1A5A" w:rsidRPr="007F21C5">
        <w:rPr>
          <w:rFonts w:ascii="Times New Roman" w:eastAsia="Times New Roman" w:hAnsi="Times New Roman" w:cs="Times New Roman"/>
          <w:color w:val="000000" w:themeColor="text1"/>
          <w:kern w:val="0"/>
          <w:sz w:val="24"/>
          <w:szCs w:val="24"/>
          <w14:ligatures w14:val="none"/>
        </w:rPr>
        <w:t xml:space="preserve"> effects</w:t>
      </w:r>
      <w:sdt>
        <w:sdtPr>
          <w:rPr>
            <w:rFonts w:ascii="Times New Roman" w:eastAsia="Times New Roman" w:hAnsi="Times New Roman" w:cs="Times New Roman"/>
            <w:color w:val="000000" w:themeColor="text1"/>
            <w:kern w:val="0"/>
            <w:sz w:val="24"/>
            <w:szCs w:val="24"/>
            <w14:ligatures w14:val="none"/>
          </w:rPr>
          <w:id w:val="649783968"/>
          <w:citation/>
        </w:sdtPr>
        <w:sdtContent>
          <w:r w:rsidR="00C853E7" w:rsidRPr="007F21C5">
            <w:rPr>
              <w:rFonts w:ascii="Times New Roman" w:eastAsia="Times New Roman" w:hAnsi="Times New Roman" w:cs="Times New Roman"/>
              <w:color w:val="000000" w:themeColor="text1"/>
              <w:kern w:val="0"/>
              <w:sz w:val="24"/>
              <w:szCs w:val="24"/>
              <w14:ligatures w14:val="none"/>
            </w:rPr>
            <w:fldChar w:fldCharType="begin"/>
          </w:r>
          <w:r w:rsidR="009B3813">
            <w:rPr>
              <w:rFonts w:ascii="Times New Roman" w:eastAsia="Times New Roman" w:hAnsi="Times New Roman" w:cs="Times New Roman"/>
              <w:color w:val="000000" w:themeColor="text1"/>
              <w:kern w:val="0"/>
              <w:sz w:val="24"/>
              <w:szCs w:val="24"/>
              <w14:ligatures w14:val="none"/>
            </w:rPr>
            <w:instrText xml:space="preserve">CITATION CEN17 \l 1033 </w:instrText>
          </w:r>
          <w:r w:rsidR="00C853E7" w:rsidRPr="007F21C5">
            <w:rPr>
              <w:rFonts w:ascii="Times New Roman" w:eastAsia="Times New Roman" w:hAnsi="Times New Roman" w:cs="Times New Roman"/>
              <w:color w:val="000000" w:themeColor="text1"/>
              <w:kern w:val="0"/>
              <w:sz w:val="24"/>
              <w:szCs w:val="24"/>
              <w14:ligatures w14:val="none"/>
            </w:rPr>
            <w:fldChar w:fldCharType="separate"/>
          </w:r>
          <w:r w:rsidR="009B3813">
            <w:rPr>
              <w:rFonts w:ascii="Times New Roman" w:eastAsia="Times New Roman" w:hAnsi="Times New Roman" w:cs="Times New Roman"/>
              <w:noProof/>
              <w:color w:val="000000" w:themeColor="text1"/>
              <w:kern w:val="0"/>
              <w:sz w:val="24"/>
              <w:szCs w:val="24"/>
              <w14:ligatures w14:val="none"/>
            </w:rPr>
            <w:t xml:space="preserve"> </w:t>
          </w:r>
          <w:r w:rsidR="009B3813" w:rsidRPr="009B3813">
            <w:rPr>
              <w:rFonts w:ascii="Times New Roman" w:eastAsia="Times New Roman" w:hAnsi="Times New Roman" w:cs="Times New Roman"/>
              <w:noProof/>
              <w:color w:val="000000" w:themeColor="text1"/>
              <w:kern w:val="0"/>
              <w:sz w:val="24"/>
              <w:szCs w:val="24"/>
              <w14:ligatures w14:val="none"/>
            </w:rPr>
            <w:t>(CENTER FOR AMERICAN PROGRESS, 2017)</w:t>
          </w:r>
          <w:r w:rsidR="00C853E7" w:rsidRPr="007F21C5">
            <w:rPr>
              <w:rFonts w:ascii="Times New Roman" w:eastAsia="Times New Roman" w:hAnsi="Times New Roman" w:cs="Times New Roman"/>
              <w:color w:val="000000" w:themeColor="text1"/>
              <w:kern w:val="0"/>
              <w:sz w:val="24"/>
              <w:szCs w:val="24"/>
              <w14:ligatures w14:val="none"/>
            </w:rPr>
            <w:fldChar w:fldCharType="end"/>
          </w:r>
        </w:sdtContent>
      </w:sdt>
      <w:r w:rsidR="00AE1A5A" w:rsidRPr="007F21C5">
        <w:rPr>
          <w:rFonts w:ascii="Times New Roman" w:eastAsia="Times New Roman" w:hAnsi="Times New Roman" w:cs="Times New Roman"/>
          <w:color w:val="000000" w:themeColor="text1"/>
          <w:kern w:val="0"/>
          <w:sz w:val="24"/>
          <w:szCs w:val="24"/>
          <w14:ligatures w14:val="none"/>
        </w:rPr>
        <w:t xml:space="preserve">. For savings and retirees who depend on interest income, it may result in a possible loss of value. Furthermore, even while it would promote borrowing, it might not address the crisis' primary causes, such as hazardous lending </w:t>
      </w:r>
      <w:r w:rsidRPr="007F21C5">
        <w:rPr>
          <w:rFonts w:ascii="Times New Roman" w:eastAsia="Times New Roman" w:hAnsi="Times New Roman" w:cs="Times New Roman"/>
          <w:color w:val="000000" w:themeColor="text1"/>
          <w:kern w:val="0"/>
          <w:sz w:val="24"/>
          <w:szCs w:val="24"/>
          <w14:ligatures w14:val="none"/>
        </w:rPr>
        <w:t>practices</w:t>
      </w:r>
      <w:r w:rsidR="00AE1A5A" w:rsidRPr="007F21C5">
        <w:rPr>
          <w:rFonts w:ascii="Times New Roman" w:eastAsia="Times New Roman" w:hAnsi="Times New Roman" w:cs="Times New Roman"/>
          <w:color w:val="000000" w:themeColor="text1"/>
          <w:kern w:val="0"/>
          <w:sz w:val="24"/>
          <w:szCs w:val="24"/>
          <w14:ligatures w14:val="none"/>
        </w:rPr>
        <w:t xml:space="preserve"> and insufficient regulation</w:t>
      </w:r>
      <w:r w:rsidRPr="007F21C5">
        <w:rPr>
          <w:rFonts w:ascii="Times New Roman" w:eastAsia="Times New Roman" w:hAnsi="Times New Roman" w:cs="Times New Roman"/>
          <w:color w:val="000000" w:themeColor="text1"/>
          <w:kern w:val="0"/>
          <w:sz w:val="24"/>
          <w:szCs w:val="24"/>
          <w14:ligatures w14:val="none"/>
        </w:rPr>
        <w:t>.</w:t>
      </w:r>
    </w:p>
    <w:p w14:paraId="7F03FEDB" w14:textId="77777777"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p>
    <w:p w14:paraId="2EC66960" w14:textId="5A1F2394" w:rsidR="0081334F" w:rsidRPr="007F21C5" w:rsidRDefault="0081334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Emergency Economic Stabilization Act (EESA) of 2008:</w:t>
      </w:r>
    </w:p>
    <w:p w14:paraId="753B7411" w14:textId="3189948A"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Contributions: By allowing the government to buy distressed assets from financial firms, the EESA helped to fund the banking sector. This move intended to stop the financial system from completely collapsing by stabilizing the financial markets and reestablishing consumer trust in the banking industry</w:t>
      </w:r>
      <w:sdt>
        <w:sdtPr>
          <w:rPr>
            <w:rFonts w:ascii="Times New Roman" w:eastAsia="Times New Roman" w:hAnsi="Times New Roman" w:cs="Times New Roman"/>
            <w:color w:val="000000" w:themeColor="text1"/>
            <w:kern w:val="0"/>
            <w:sz w:val="24"/>
            <w:szCs w:val="24"/>
            <w14:ligatures w14:val="none"/>
          </w:rPr>
          <w:id w:val="874275196"/>
          <w:citation/>
        </w:sdtPr>
        <w:sdtContent>
          <w:r w:rsidR="00DC4D65" w:rsidRPr="007F21C5">
            <w:rPr>
              <w:rFonts w:ascii="Times New Roman" w:eastAsia="Times New Roman" w:hAnsi="Times New Roman" w:cs="Times New Roman"/>
              <w:color w:val="000000" w:themeColor="text1"/>
              <w:kern w:val="0"/>
              <w:sz w:val="24"/>
              <w:szCs w:val="24"/>
              <w14:ligatures w14:val="none"/>
            </w:rPr>
            <w:fldChar w:fldCharType="begin"/>
          </w:r>
          <w:r w:rsidR="00DC4D65" w:rsidRPr="007F21C5">
            <w:rPr>
              <w:rFonts w:ascii="Times New Roman" w:eastAsia="Times New Roman" w:hAnsi="Times New Roman" w:cs="Times New Roman"/>
              <w:color w:val="000000" w:themeColor="text1"/>
              <w:kern w:val="0"/>
              <w:sz w:val="24"/>
              <w:szCs w:val="24"/>
              <w14:ligatures w14:val="none"/>
            </w:rPr>
            <w:instrText xml:space="preserve"> CITATION Nol081 \l 1033 </w:instrText>
          </w:r>
          <w:r w:rsidR="00DC4D65" w:rsidRPr="007F21C5">
            <w:rPr>
              <w:rFonts w:ascii="Times New Roman" w:eastAsia="Times New Roman" w:hAnsi="Times New Roman" w:cs="Times New Roman"/>
              <w:color w:val="000000" w:themeColor="text1"/>
              <w:kern w:val="0"/>
              <w:sz w:val="24"/>
              <w:szCs w:val="24"/>
              <w14:ligatures w14:val="none"/>
            </w:rPr>
            <w:fldChar w:fldCharType="separate"/>
          </w:r>
          <w:r w:rsidR="00DC4D65" w:rsidRPr="007F21C5">
            <w:rPr>
              <w:rFonts w:ascii="Times New Roman" w:eastAsia="Times New Roman" w:hAnsi="Times New Roman" w:cs="Times New Roman"/>
              <w:noProof/>
              <w:color w:val="000000" w:themeColor="text1"/>
              <w:kern w:val="0"/>
              <w:sz w:val="24"/>
              <w:szCs w:val="24"/>
              <w14:ligatures w14:val="none"/>
            </w:rPr>
            <w:t xml:space="preserve"> (Nolen, 2008)</w:t>
          </w:r>
          <w:r w:rsidR="00DC4D65"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08645874" w14:textId="5957F140"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Opponents contend that the EESA effectively rewarded financial organizations for their hazardous behavior without enforcing major accountability measures. As a result of the anticipation of government bailouts, it also raised questions about moral hazard because it would incentivize further risky behavior</w:t>
      </w:r>
      <w:sdt>
        <w:sdtPr>
          <w:rPr>
            <w:rFonts w:ascii="Times New Roman" w:eastAsia="Times New Roman" w:hAnsi="Times New Roman" w:cs="Times New Roman"/>
            <w:color w:val="000000" w:themeColor="text1"/>
            <w:kern w:val="0"/>
            <w:sz w:val="24"/>
            <w:szCs w:val="24"/>
            <w14:ligatures w14:val="none"/>
          </w:rPr>
          <w:id w:val="-1681424130"/>
          <w:citation/>
        </w:sdtPr>
        <w:sdtContent>
          <w:r w:rsidR="00297C9C" w:rsidRPr="007F21C5">
            <w:rPr>
              <w:rFonts w:ascii="Times New Roman" w:eastAsia="Times New Roman" w:hAnsi="Times New Roman" w:cs="Times New Roman"/>
              <w:color w:val="000000" w:themeColor="text1"/>
              <w:kern w:val="0"/>
              <w:sz w:val="24"/>
              <w:szCs w:val="24"/>
              <w14:ligatures w14:val="none"/>
            </w:rPr>
            <w:fldChar w:fldCharType="begin"/>
          </w:r>
          <w:r w:rsidR="00297C9C" w:rsidRPr="007F21C5">
            <w:rPr>
              <w:rFonts w:ascii="Times New Roman" w:eastAsia="Times New Roman" w:hAnsi="Times New Roman" w:cs="Times New Roman"/>
              <w:color w:val="000000" w:themeColor="text1"/>
              <w:kern w:val="0"/>
              <w:sz w:val="24"/>
              <w:szCs w:val="24"/>
              <w14:ligatures w14:val="none"/>
            </w:rPr>
            <w:instrText xml:space="preserve"> CITATION Nol08 \l 1033 </w:instrText>
          </w:r>
          <w:r w:rsidR="00297C9C" w:rsidRPr="007F21C5">
            <w:rPr>
              <w:rFonts w:ascii="Times New Roman" w:eastAsia="Times New Roman" w:hAnsi="Times New Roman" w:cs="Times New Roman"/>
              <w:color w:val="000000" w:themeColor="text1"/>
              <w:kern w:val="0"/>
              <w:sz w:val="24"/>
              <w:szCs w:val="24"/>
              <w14:ligatures w14:val="none"/>
            </w:rPr>
            <w:fldChar w:fldCharType="separate"/>
          </w:r>
          <w:r w:rsidR="00297C9C" w:rsidRPr="007F21C5">
            <w:rPr>
              <w:rFonts w:ascii="Times New Roman" w:eastAsia="Times New Roman" w:hAnsi="Times New Roman" w:cs="Times New Roman"/>
              <w:noProof/>
              <w:color w:val="000000" w:themeColor="text1"/>
              <w:kern w:val="0"/>
              <w:sz w:val="24"/>
              <w:szCs w:val="24"/>
              <w14:ligatures w14:val="none"/>
            </w:rPr>
            <w:t xml:space="preserve"> ( Nolen, 2008)</w:t>
          </w:r>
          <w:r w:rsidR="00297C9C"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012E0235" w14:textId="77777777" w:rsidR="0081334F" w:rsidRDefault="0081334F" w:rsidP="003D6345">
      <w:pPr>
        <w:jc w:val="both"/>
        <w:rPr>
          <w:rFonts w:ascii="Times New Roman" w:eastAsia="Times New Roman" w:hAnsi="Times New Roman" w:cs="Times New Roman"/>
          <w:color w:val="000000" w:themeColor="text1"/>
          <w:kern w:val="0"/>
          <w:sz w:val="24"/>
          <w:szCs w:val="24"/>
          <w14:ligatures w14:val="none"/>
        </w:rPr>
      </w:pPr>
    </w:p>
    <w:p w14:paraId="3C765CD9" w14:textId="77777777" w:rsidR="004876EE" w:rsidRDefault="004876EE" w:rsidP="003D6345">
      <w:pPr>
        <w:jc w:val="both"/>
        <w:rPr>
          <w:rFonts w:ascii="Times New Roman" w:eastAsia="Times New Roman" w:hAnsi="Times New Roman" w:cs="Times New Roman"/>
          <w:color w:val="000000" w:themeColor="text1"/>
          <w:kern w:val="0"/>
          <w:sz w:val="24"/>
          <w:szCs w:val="24"/>
          <w14:ligatures w14:val="none"/>
        </w:rPr>
      </w:pPr>
    </w:p>
    <w:p w14:paraId="364A7054" w14:textId="77777777" w:rsidR="004876EE" w:rsidRPr="007F21C5" w:rsidRDefault="004876EE" w:rsidP="003D6345">
      <w:pPr>
        <w:jc w:val="both"/>
        <w:rPr>
          <w:rFonts w:ascii="Times New Roman" w:eastAsia="Times New Roman" w:hAnsi="Times New Roman" w:cs="Times New Roman"/>
          <w:color w:val="000000" w:themeColor="text1"/>
          <w:kern w:val="0"/>
          <w:sz w:val="24"/>
          <w:szCs w:val="24"/>
          <w14:ligatures w14:val="none"/>
        </w:rPr>
      </w:pPr>
    </w:p>
    <w:p w14:paraId="63FEC497" w14:textId="317C7EA8" w:rsidR="0081334F" w:rsidRPr="007F21C5" w:rsidRDefault="0081334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lastRenderedPageBreak/>
        <w:t>Dodd-Frank Consumer Protection and Wall Street Reform Act:</w:t>
      </w:r>
    </w:p>
    <w:p w14:paraId="7770C670" w14:textId="7567E1A2" w:rsidR="006B7BA2"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Dodd-Frank implemented regulatory changes to improve the financial system's accountability and transparency</w:t>
      </w:r>
      <w:sdt>
        <w:sdtPr>
          <w:rPr>
            <w:rFonts w:ascii="Times New Roman" w:eastAsia="Times New Roman" w:hAnsi="Times New Roman" w:cs="Times New Roman"/>
            <w:color w:val="000000" w:themeColor="text1"/>
            <w:kern w:val="0"/>
            <w:sz w:val="24"/>
            <w:szCs w:val="24"/>
            <w14:ligatures w14:val="none"/>
          </w:rPr>
          <w:id w:val="-886945785"/>
          <w:citation/>
        </w:sdtPr>
        <w:sdtContent>
          <w:r w:rsidR="006D5783" w:rsidRPr="007F21C5">
            <w:rPr>
              <w:rFonts w:ascii="Times New Roman" w:eastAsia="Times New Roman" w:hAnsi="Times New Roman" w:cs="Times New Roman"/>
              <w:color w:val="000000" w:themeColor="text1"/>
              <w:kern w:val="0"/>
              <w:sz w:val="24"/>
              <w:szCs w:val="24"/>
              <w14:ligatures w14:val="none"/>
            </w:rPr>
            <w:fldChar w:fldCharType="begin"/>
          </w:r>
          <w:r w:rsidR="006D5783" w:rsidRPr="007F21C5">
            <w:rPr>
              <w:rFonts w:ascii="Times New Roman" w:eastAsia="Times New Roman" w:hAnsi="Times New Roman" w:cs="Times New Roman"/>
              <w:color w:val="000000" w:themeColor="text1"/>
              <w:kern w:val="0"/>
              <w:sz w:val="24"/>
              <w:szCs w:val="24"/>
              <w14:ligatures w14:val="none"/>
            </w:rPr>
            <w:instrText xml:space="preserve"> CITATION COM23 \l 1033 </w:instrText>
          </w:r>
          <w:r w:rsidR="006D5783" w:rsidRPr="007F21C5">
            <w:rPr>
              <w:rFonts w:ascii="Times New Roman" w:eastAsia="Times New Roman" w:hAnsi="Times New Roman" w:cs="Times New Roman"/>
              <w:color w:val="000000" w:themeColor="text1"/>
              <w:kern w:val="0"/>
              <w:sz w:val="24"/>
              <w:szCs w:val="24"/>
              <w14:ligatures w14:val="none"/>
            </w:rPr>
            <w:fldChar w:fldCharType="separate"/>
          </w:r>
          <w:r w:rsidR="006D5783" w:rsidRPr="007F21C5">
            <w:rPr>
              <w:rFonts w:ascii="Times New Roman" w:eastAsia="Times New Roman" w:hAnsi="Times New Roman" w:cs="Times New Roman"/>
              <w:noProof/>
              <w:color w:val="000000" w:themeColor="text1"/>
              <w:kern w:val="0"/>
              <w:sz w:val="24"/>
              <w:szCs w:val="24"/>
              <w14:ligatures w14:val="none"/>
            </w:rPr>
            <w:t xml:space="preserve"> (COMMODITY FUTURES TRADING COMMISSION, n.d.)</w:t>
          </w:r>
          <w:r w:rsidR="006D5783"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It attempted to stop banks from taking excessive risks by implementing policies like the Volcker Rule and creating the Consumer Financial Protection Bureau (CFPB) to protect consumers from unfair financial practices.</w:t>
      </w:r>
    </w:p>
    <w:p w14:paraId="6B327F36" w14:textId="5E16A27C"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Critics contend that the regulatory weight of Dodd-Frank may impede lending and economic expansion. The legislation, according to some opponents, does not address the fundamental structural problems that caused the crisis; rather, they contend that the complexity of the law may have unexpected repercussions or make compliance more difficult.</w:t>
      </w:r>
    </w:p>
    <w:p w14:paraId="139D7A85" w14:textId="77777777" w:rsidR="0081334F" w:rsidRPr="007F21C5" w:rsidRDefault="0081334F" w:rsidP="003D6345">
      <w:pPr>
        <w:jc w:val="both"/>
        <w:rPr>
          <w:rFonts w:ascii="Times New Roman" w:eastAsia="Times New Roman" w:hAnsi="Times New Roman" w:cs="Times New Roman"/>
          <w:color w:val="000000" w:themeColor="text1"/>
          <w:kern w:val="0"/>
          <w:sz w:val="24"/>
          <w:szCs w:val="24"/>
          <w14:ligatures w14:val="none"/>
        </w:rPr>
      </w:pPr>
    </w:p>
    <w:p w14:paraId="7D85C5B5" w14:textId="01C0A806" w:rsidR="0081334F" w:rsidRPr="007F21C5" w:rsidRDefault="0081334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Emergency Liquidity Facility (ELF):</w:t>
      </w:r>
    </w:p>
    <w:p w14:paraId="5251C65D" w14:textId="7734785D" w:rsidR="0081334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Inputs: The ELF supplied financial institutions in need of urgent cash while they were having trouble securing short-term funding</w:t>
      </w:r>
      <w:sdt>
        <w:sdtPr>
          <w:rPr>
            <w:rFonts w:ascii="Times New Roman" w:eastAsia="Times New Roman" w:hAnsi="Times New Roman" w:cs="Times New Roman"/>
            <w:color w:val="000000" w:themeColor="text1"/>
            <w:kern w:val="0"/>
            <w:sz w:val="24"/>
            <w:szCs w:val="24"/>
            <w14:ligatures w14:val="none"/>
          </w:rPr>
          <w:id w:val="-631167410"/>
          <w:citation/>
        </w:sdtPr>
        <w:sdtContent>
          <w:r w:rsidR="00A570C6" w:rsidRPr="007F21C5">
            <w:rPr>
              <w:rFonts w:ascii="Times New Roman" w:eastAsia="Times New Roman" w:hAnsi="Times New Roman" w:cs="Times New Roman"/>
              <w:color w:val="000000" w:themeColor="text1"/>
              <w:kern w:val="0"/>
              <w:sz w:val="24"/>
              <w:szCs w:val="24"/>
              <w14:ligatures w14:val="none"/>
            </w:rPr>
            <w:fldChar w:fldCharType="begin"/>
          </w:r>
          <w:r w:rsidR="00A570C6" w:rsidRPr="007F21C5">
            <w:rPr>
              <w:rFonts w:ascii="Times New Roman" w:eastAsia="Times New Roman" w:hAnsi="Times New Roman" w:cs="Times New Roman"/>
              <w:color w:val="000000" w:themeColor="text1"/>
              <w:kern w:val="0"/>
              <w:sz w:val="24"/>
              <w:szCs w:val="24"/>
              <w14:ligatures w14:val="none"/>
            </w:rPr>
            <w:instrText xml:space="preserve"> CITATION Koh10 \l 1033 </w:instrText>
          </w:r>
          <w:r w:rsidR="00A570C6" w:rsidRPr="007F21C5">
            <w:rPr>
              <w:rFonts w:ascii="Times New Roman" w:eastAsia="Times New Roman" w:hAnsi="Times New Roman" w:cs="Times New Roman"/>
              <w:color w:val="000000" w:themeColor="text1"/>
              <w:kern w:val="0"/>
              <w:sz w:val="24"/>
              <w:szCs w:val="24"/>
              <w14:ligatures w14:val="none"/>
            </w:rPr>
            <w:fldChar w:fldCharType="separate"/>
          </w:r>
          <w:r w:rsidR="00A570C6" w:rsidRPr="007F21C5">
            <w:rPr>
              <w:rFonts w:ascii="Times New Roman" w:eastAsia="Times New Roman" w:hAnsi="Times New Roman" w:cs="Times New Roman"/>
              <w:noProof/>
              <w:color w:val="000000" w:themeColor="text1"/>
              <w:kern w:val="0"/>
              <w:sz w:val="24"/>
              <w:szCs w:val="24"/>
              <w14:ligatures w14:val="none"/>
            </w:rPr>
            <w:t xml:space="preserve"> ( Kohn, 2010)</w:t>
          </w:r>
          <w:r w:rsidR="00A570C6"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 As a result, a possible liquidity crisis that may have led to a cascade of bank failures and a systemic collapse was averted.</w:t>
      </w:r>
    </w:p>
    <w:p w14:paraId="60ADA17D" w14:textId="201E2A1F"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Information: Some opponents may claim that these emergency services might lead banks to take too many chances since they know they can depend on government assistance in times of need. Additionally, it might not deal with the fundamental solvency problems that some institutions are having.</w:t>
      </w:r>
    </w:p>
    <w:p w14:paraId="574DE9C9" w14:textId="77777777"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p>
    <w:p w14:paraId="460F4CF6" w14:textId="4682E307"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Action Taken by Securities and Exchange Commission (SEC):</w:t>
      </w:r>
    </w:p>
    <w:p w14:paraId="19DC288F" w14:textId="2CEB17A9"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To combat fraud and maintain market transparency, the SEC strengthened regulatory monitoring and enforcement. This prevented fraudulent operations that worsened the crisis and helped to regain investor trust.</w:t>
      </w:r>
    </w:p>
    <w:p w14:paraId="324663BF" w14:textId="2D47FB5D" w:rsidR="00384771"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Detractors may argue that the SEC's monitoring was insufficient prior to the crisis, allowing dangerous practices to go unchecked. Further contributing to the crisis and casting doubt on the efficacy of their responses were regulatory loopholes and delays in reacting to new financial instruments.</w:t>
      </w:r>
    </w:p>
    <w:p w14:paraId="62EAF66B" w14:textId="77777777" w:rsidR="00AF3857" w:rsidRPr="007F21C5" w:rsidRDefault="00AF3857" w:rsidP="003D6345">
      <w:pPr>
        <w:jc w:val="both"/>
        <w:rPr>
          <w:rFonts w:ascii="Times New Roman" w:eastAsia="Times New Roman" w:hAnsi="Times New Roman" w:cs="Times New Roman"/>
          <w:color w:val="000000" w:themeColor="text1"/>
          <w:kern w:val="0"/>
          <w:sz w:val="24"/>
          <w:szCs w:val="24"/>
          <w14:ligatures w14:val="none"/>
        </w:rPr>
      </w:pPr>
    </w:p>
    <w:p w14:paraId="338368FD" w14:textId="689F3ADE"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Federal Deposit Insurance Corporation (FDIC):</w:t>
      </w:r>
    </w:p>
    <w:p w14:paraId="3D68E616" w14:textId="0B281AEE"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Positive Contributions: Consumers were comforted by the FDIC's involvement in ensuring deposits, which also helped to stop widespread bank runs. During the crisis, it was crucial in preserving the financial industry's stability.</w:t>
      </w:r>
    </w:p>
    <w:p w14:paraId="6DC8F5A6" w14:textId="10EEC17F"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Inputs: While the FDIC's deposit insurance was essential, some claim that its existence may have encouraged risky behavior on the part of financial institutions, who would have reasoned that their savings would be protected regardless of the risks they took.</w:t>
      </w:r>
    </w:p>
    <w:p w14:paraId="0BDA6DFA" w14:textId="77777777"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p>
    <w:p w14:paraId="54B69310" w14:textId="4376992B"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Home Affordable Modification Program (HAMP):</w:t>
      </w:r>
    </w:p>
    <w:p w14:paraId="3D5CB141" w14:textId="4C7AEA51"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Favorable Contributions: HAMP provided loan modifications and alternatives to foreclosure </w:t>
      </w:r>
      <w:proofErr w:type="gramStart"/>
      <w:r w:rsidRPr="007F21C5">
        <w:rPr>
          <w:rFonts w:ascii="Times New Roman" w:eastAsia="Times New Roman" w:hAnsi="Times New Roman" w:cs="Times New Roman"/>
          <w:color w:val="000000" w:themeColor="text1"/>
          <w:kern w:val="0"/>
          <w:sz w:val="24"/>
          <w:szCs w:val="24"/>
          <w14:ligatures w14:val="none"/>
        </w:rPr>
        <w:t>in order to</w:t>
      </w:r>
      <w:proofErr w:type="gramEnd"/>
      <w:r w:rsidRPr="007F21C5">
        <w:rPr>
          <w:rFonts w:ascii="Times New Roman" w:eastAsia="Times New Roman" w:hAnsi="Times New Roman" w:cs="Times New Roman"/>
          <w:color w:val="000000" w:themeColor="text1"/>
          <w:kern w:val="0"/>
          <w:sz w:val="24"/>
          <w:szCs w:val="24"/>
          <w14:ligatures w14:val="none"/>
        </w:rPr>
        <w:t xml:space="preserve"> help struggling homeowners. It attempted to lessen the effects of the crisis on people and families who were having financial issues with their homes</w:t>
      </w:r>
      <w:sdt>
        <w:sdtPr>
          <w:rPr>
            <w:rFonts w:ascii="Times New Roman" w:eastAsia="Times New Roman" w:hAnsi="Times New Roman" w:cs="Times New Roman"/>
            <w:color w:val="000000" w:themeColor="text1"/>
            <w:kern w:val="0"/>
            <w:sz w:val="24"/>
            <w:szCs w:val="24"/>
            <w14:ligatures w14:val="none"/>
          </w:rPr>
          <w:id w:val="-467975955"/>
          <w:citation/>
        </w:sdtPr>
        <w:sdtContent>
          <w:r w:rsidR="006B7671" w:rsidRPr="007F21C5">
            <w:rPr>
              <w:rFonts w:ascii="Times New Roman" w:eastAsia="Times New Roman" w:hAnsi="Times New Roman" w:cs="Times New Roman"/>
              <w:color w:val="000000" w:themeColor="text1"/>
              <w:kern w:val="0"/>
              <w:sz w:val="24"/>
              <w:szCs w:val="24"/>
              <w14:ligatures w14:val="none"/>
            </w:rPr>
            <w:fldChar w:fldCharType="begin"/>
          </w:r>
          <w:r w:rsidR="006B7671" w:rsidRPr="007F21C5">
            <w:rPr>
              <w:rFonts w:ascii="Times New Roman" w:eastAsia="Times New Roman" w:hAnsi="Times New Roman" w:cs="Times New Roman"/>
              <w:color w:val="000000" w:themeColor="text1"/>
              <w:kern w:val="0"/>
              <w:sz w:val="24"/>
              <w:szCs w:val="24"/>
              <w14:ligatures w14:val="none"/>
            </w:rPr>
            <w:instrText xml:space="preserve"> CITATION USD23 \l 1033 </w:instrText>
          </w:r>
          <w:r w:rsidR="006B7671" w:rsidRPr="007F21C5">
            <w:rPr>
              <w:rFonts w:ascii="Times New Roman" w:eastAsia="Times New Roman" w:hAnsi="Times New Roman" w:cs="Times New Roman"/>
              <w:color w:val="000000" w:themeColor="text1"/>
              <w:kern w:val="0"/>
              <w:sz w:val="24"/>
              <w:szCs w:val="24"/>
              <w14:ligatures w14:val="none"/>
            </w:rPr>
            <w:fldChar w:fldCharType="separate"/>
          </w:r>
          <w:r w:rsidR="006B7671" w:rsidRPr="007F21C5">
            <w:rPr>
              <w:rFonts w:ascii="Times New Roman" w:eastAsia="Times New Roman" w:hAnsi="Times New Roman" w:cs="Times New Roman"/>
              <w:noProof/>
              <w:color w:val="000000" w:themeColor="text1"/>
              <w:kern w:val="0"/>
              <w:sz w:val="24"/>
              <w:szCs w:val="24"/>
              <w14:ligatures w14:val="none"/>
            </w:rPr>
            <w:t xml:space="preserve"> (U.S. DEPARTMENT OF THE TREASURY, n.d.)</w:t>
          </w:r>
          <w:r w:rsidR="006B7671" w:rsidRPr="007F21C5">
            <w:rPr>
              <w:rFonts w:ascii="Times New Roman" w:eastAsia="Times New Roman" w:hAnsi="Times New Roman" w:cs="Times New Roman"/>
              <w:color w:val="000000" w:themeColor="text1"/>
              <w:kern w:val="0"/>
              <w:sz w:val="24"/>
              <w:szCs w:val="24"/>
              <w14:ligatures w14:val="none"/>
            </w:rPr>
            <w:fldChar w:fldCharType="end"/>
          </w:r>
        </w:sdtContent>
      </w:sdt>
      <w:r w:rsidRPr="007F21C5">
        <w:rPr>
          <w:rFonts w:ascii="Times New Roman" w:eastAsia="Times New Roman" w:hAnsi="Times New Roman" w:cs="Times New Roman"/>
          <w:color w:val="000000" w:themeColor="text1"/>
          <w:kern w:val="0"/>
          <w:sz w:val="24"/>
          <w:szCs w:val="24"/>
          <w14:ligatures w14:val="none"/>
        </w:rPr>
        <w:t>.</w:t>
      </w:r>
    </w:p>
    <w:p w14:paraId="71714B31" w14:textId="37FBCA28"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Unfavorable Inputs: According to detractors, HAMP's usefulness was restricted since it only reached a small number of homes in need </w:t>
      </w:r>
      <w:proofErr w:type="gramStart"/>
      <w:r w:rsidRPr="007F21C5">
        <w:rPr>
          <w:rFonts w:ascii="Times New Roman" w:eastAsia="Times New Roman" w:hAnsi="Times New Roman" w:cs="Times New Roman"/>
          <w:color w:val="000000" w:themeColor="text1"/>
          <w:kern w:val="0"/>
          <w:sz w:val="24"/>
          <w:szCs w:val="24"/>
          <w14:ligatures w14:val="none"/>
        </w:rPr>
        <w:t>as a result of</w:t>
      </w:r>
      <w:proofErr w:type="gramEnd"/>
      <w:r w:rsidRPr="007F21C5">
        <w:rPr>
          <w:rFonts w:ascii="Times New Roman" w:eastAsia="Times New Roman" w:hAnsi="Times New Roman" w:cs="Times New Roman"/>
          <w:color w:val="000000" w:themeColor="text1"/>
          <w:kern w:val="0"/>
          <w:sz w:val="24"/>
          <w:szCs w:val="24"/>
          <w14:ligatures w14:val="none"/>
        </w:rPr>
        <w:t xml:space="preserve"> different qualifying rules and implementation difficulties. There was little effect of the programmed in lowering foreclosures and stabilizing the housing market.</w:t>
      </w:r>
    </w:p>
    <w:p w14:paraId="4D0D9237" w14:textId="77777777" w:rsidR="009913CF" w:rsidRPr="007F21C5" w:rsidRDefault="009913CF" w:rsidP="003D6345">
      <w:pPr>
        <w:jc w:val="both"/>
        <w:rPr>
          <w:rFonts w:ascii="Times New Roman" w:eastAsia="Times New Roman" w:hAnsi="Times New Roman" w:cs="Times New Roman"/>
          <w:color w:val="000000" w:themeColor="text1"/>
          <w:kern w:val="0"/>
          <w:sz w:val="24"/>
          <w:szCs w:val="24"/>
          <w14:ligatures w14:val="none"/>
        </w:rPr>
      </w:pPr>
    </w:p>
    <w:p w14:paraId="07EA6D5C" w14:textId="3626AF8F" w:rsidR="009913CF" w:rsidRPr="007F21C5" w:rsidRDefault="009913CF"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Credit Risk Management Improvements by Citibank:</w:t>
      </w:r>
    </w:p>
    <w:p w14:paraId="139796BA" w14:textId="6B00CB0C" w:rsidR="009913CF" w:rsidRPr="007F21C5" w:rsidRDefault="00370C2E"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Positive Comments: Citibank improved its credit risk management </w:t>
      </w:r>
      <w:proofErr w:type="gramStart"/>
      <w:r w:rsidRPr="007F21C5">
        <w:rPr>
          <w:rFonts w:ascii="Times New Roman" w:eastAsia="Times New Roman" w:hAnsi="Times New Roman" w:cs="Times New Roman"/>
          <w:color w:val="000000" w:themeColor="text1"/>
          <w:kern w:val="0"/>
          <w:sz w:val="24"/>
          <w:szCs w:val="24"/>
          <w14:ligatures w14:val="none"/>
        </w:rPr>
        <w:t>in order to</w:t>
      </w:r>
      <w:proofErr w:type="gramEnd"/>
      <w:r w:rsidRPr="007F21C5">
        <w:rPr>
          <w:rFonts w:ascii="Times New Roman" w:eastAsia="Times New Roman" w:hAnsi="Times New Roman" w:cs="Times New Roman"/>
          <w:color w:val="000000" w:themeColor="text1"/>
          <w:kern w:val="0"/>
          <w:sz w:val="24"/>
          <w:szCs w:val="24"/>
          <w14:ligatures w14:val="none"/>
        </w:rPr>
        <w:t xml:space="preserve"> improve risk assessment and decrease exposure to hazardous assets. This was an ethical action to reduce prospective losses and stabilize the bank's financial situation.</w:t>
      </w:r>
    </w:p>
    <w:p w14:paraId="2C5232CA" w14:textId="7A9B1EAB" w:rsidR="00370C2E" w:rsidRPr="007F21C5" w:rsidRDefault="00370C2E"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Unfavorable Information: Some detractors would assert that these upgrades were made post-crisis, meaning that they ought to have been implemented earlier to avoid the bank's exposure to dangerous assets in the first place.</w:t>
      </w:r>
    </w:p>
    <w:p w14:paraId="6ABFD929" w14:textId="77777777" w:rsidR="00654370" w:rsidRPr="007F21C5" w:rsidRDefault="00654370" w:rsidP="003D6345">
      <w:pPr>
        <w:jc w:val="both"/>
        <w:rPr>
          <w:rFonts w:ascii="Times New Roman" w:eastAsia="Times New Roman" w:hAnsi="Times New Roman" w:cs="Times New Roman"/>
          <w:b/>
          <w:bCs/>
          <w:color w:val="000000" w:themeColor="text1"/>
          <w:kern w:val="0"/>
          <w:sz w:val="24"/>
          <w:szCs w:val="24"/>
          <w14:ligatures w14:val="none"/>
        </w:rPr>
      </w:pPr>
    </w:p>
    <w:p w14:paraId="66736B23" w14:textId="62364D31" w:rsidR="00D66909" w:rsidRPr="007F21C5" w:rsidRDefault="00D66909" w:rsidP="003D6345">
      <w:pPr>
        <w:jc w:val="both"/>
        <w:rPr>
          <w:rFonts w:ascii="Times New Roman" w:eastAsia="Times New Roman" w:hAnsi="Times New Roman" w:cs="Times New Roman"/>
          <w:b/>
          <w:bCs/>
          <w:color w:val="000000" w:themeColor="text1"/>
          <w:kern w:val="0"/>
          <w:sz w:val="24"/>
          <w:szCs w:val="24"/>
          <w14:ligatures w14:val="none"/>
        </w:rPr>
      </w:pPr>
      <w:r w:rsidRPr="007F21C5">
        <w:rPr>
          <w:rFonts w:ascii="Times New Roman" w:eastAsia="Times New Roman" w:hAnsi="Times New Roman" w:cs="Times New Roman"/>
          <w:b/>
          <w:bCs/>
          <w:color w:val="000000" w:themeColor="text1"/>
          <w:kern w:val="0"/>
          <w:sz w:val="24"/>
          <w:szCs w:val="24"/>
          <w14:ligatures w14:val="none"/>
        </w:rPr>
        <w:t>Ring-Fencing by Barclays Bank:</w:t>
      </w:r>
    </w:p>
    <w:p w14:paraId="51207C63" w14:textId="77777777" w:rsidR="00E552BA" w:rsidRPr="007F21C5" w:rsidRDefault="00E552BA" w:rsidP="00E552BA">
      <w:pPr>
        <w:jc w:val="both"/>
        <w:rPr>
          <w:rFonts w:ascii="Times New Roman" w:eastAsia="Times New Roman" w:hAnsi="Times New Roman" w:cs="Times New Roman"/>
          <w:b/>
          <w:bCs/>
          <w:color w:val="000000" w:themeColor="text1"/>
          <w:kern w:val="0"/>
          <w:sz w:val="24"/>
          <w:szCs w:val="24"/>
          <w14:ligatures w14:val="none"/>
        </w:rPr>
      </w:pPr>
      <w:r>
        <w:rPr>
          <w:rFonts w:ascii="Times New Roman" w:eastAsia="Times New Roman" w:hAnsi="Times New Roman" w:cs="Times New Roman"/>
          <w:color w:val="000000" w:themeColor="text1"/>
          <w:kern w:val="0"/>
          <w:sz w:val="24"/>
          <w:szCs w:val="24"/>
          <w14:ligatures w14:val="none"/>
        </w:rPr>
        <w:t xml:space="preserve">(My assignment is concentrated on USA but in this </w:t>
      </w:r>
      <w:proofErr w:type="gramStart"/>
      <w:r>
        <w:rPr>
          <w:rFonts w:ascii="Times New Roman" w:eastAsia="Times New Roman" w:hAnsi="Times New Roman" w:cs="Times New Roman"/>
          <w:color w:val="000000" w:themeColor="text1"/>
          <w:kern w:val="0"/>
          <w:sz w:val="24"/>
          <w:szCs w:val="24"/>
          <w14:ligatures w14:val="none"/>
        </w:rPr>
        <w:t>section</w:t>
      </w:r>
      <w:proofErr w:type="gramEnd"/>
      <w:r>
        <w:rPr>
          <w:rFonts w:ascii="Times New Roman" w:eastAsia="Times New Roman" w:hAnsi="Times New Roman" w:cs="Times New Roman"/>
          <w:color w:val="000000" w:themeColor="text1"/>
          <w:kern w:val="0"/>
          <w:sz w:val="24"/>
          <w:szCs w:val="24"/>
          <w14:ligatures w14:val="none"/>
        </w:rPr>
        <w:t xml:space="preserve"> we have to consider global players so I took example of UK based bank)</w:t>
      </w:r>
    </w:p>
    <w:p w14:paraId="6E9F70EE" w14:textId="6CEBF986" w:rsidR="00384771" w:rsidRPr="007F21C5" w:rsidRDefault="00D66909"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Favorable Comments: Barclays Bank used ring-fencing to separate its less secure investment banking operations from its retail banking operations. With the goal of preserving financial stability, this division was intended to shield small-business depositors and essential banking services from potential losses in the investment banking industry.</w:t>
      </w:r>
    </w:p>
    <w:p w14:paraId="7907AD5D" w14:textId="6AFC523E" w:rsidR="007442CC" w:rsidRPr="007F21C5" w:rsidRDefault="00D66909"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Negative Inputs: Opponents can assert that ring-fencing might have unforeseen effects like decreased efficiency and cross-banking cooperation. The connectivity between the two arms might still provide systemic hazards, therefore it might not eliminate all dangers. There could also be doubts about how well such a split will be enforced in the long run.</w:t>
      </w:r>
    </w:p>
    <w:p w14:paraId="39353813" w14:textId="03C2C6F6" w:rsidR="007442CC" w:rsidRPr="007F21C5" w:rsidRDefault="007442CC" w:rsidP="003D6345">
      <w:pPr>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There </w:t>
      </w:r>
      <w:r w:rsidR="00D66909" w:rsidRPr="007F21C5">
        <w:rPr>
          <w:rFonts w:ascii="Times New Roman" w:eastAsia="Times New Roman" w:hAnsi="Times New Roman" w:cs="Times New Roman"/>
          <w:color w:val="000000" w:themeColor="text1"/>
          <w:kern w:val="0"/>
          <w:sz w:val="24"/>
          <w:szCs w:val="24"/>
          <w14:ligatures w14:val="none"/>
        </w:rPr>
        <w:t>was</w:t>
      </w:r>
      <w:r w:rsidRPr="007F21C5">
        <w:rPr>
          <w:rFonts w:ascii="Times New Roman" w:eastAsia="Times New Roman" w:hAnsi="Times New Roman" w:cs="Times New Roman"/>
          <w:color w:val="000000" w:themeColor="text1"/>
          <w:kern w:val="0"/>
          <w:sz w:val="24"/>
          <w:szCs w:val="24"/>
          <w14:ligatures w14:val="none"/>
        </w:rPr>
        <w:t xml:space="preserve"> a combination of positive and negative factors that went into the regulatory actions and decisions made during the financial crisis of 2008. While some measures reduced the effect of the crisis and </w:t>
      </w:r>
      <w:r w:rsidR="00D66909" w:rsidRPr="007F21C5">
        <w:rPr>
          <w:rFonts w:ascii="Times New Roman" w:eastAsia="Times New Roman" w:hAnsi="Times New Roman" w:cs="Times New Roman"/>
          <w:color w:val="000000" w:themeColor="text1"/>
          <w:kern w:val="0"/>
          <w:sz w:val="24"/>
          <w:szCs w:val="24"/>
          <w14:ligatures w14:val="none"/>
        </w:rPr>
        <w:t>stabilized</w:t>
      </w:r>
      <w:r w:rsidRPr="007F21C5">
        <w:rPr>
          <w:rFonts w:ascii="Times New Roman" w:eastAsia="Times New Roman" w:hAnsi="Times New Roman" w:cs="Times New Roman"/>
          <w:color w:val="000000" w:themeColor="text1"/>
          <w:kern w:val="0"/>
          <w:sz w:val="24"/>
          <w:szCs w:val="24"/>
          <w14:ligatures w14:val="none"/>
        </w:rPr>
        <w:t xml:space="preserve"> the financial system, others drew criticism for failing to sufficiently address its underlying causes or posing a risk of moral hazard. The financial crisis brought to light the difficult tasks of reconciling short-term relief with long-term systemic stability and underlined the necessity of ongoing examination and development of financial rules.</w:t>
      </w:r>
    </w:p>
    <w:p w14:paraId="122AD728" w14:textId="77777777" w:rsidR="00A005CD" w:rsidRPr="007F21C5" w:rsidRDefault="00A005CD" w:rsidP="003D6345">
      <w:pPr>
        <w:pStyle w:val="NormalWeb"/>
        <w:spacing w:before="0" w:beforeAutospacing="0" w:after="240" w:afterAutospacing="0"/>
        <w:jc w:val="both"/>
        <w:rPr>
          <w:color w:val="000000" w:themeColor="text1"/>
        </w:rPr>
      </w:pPr>
    </w:p>
    <w:p w14:paraId="33E4D5CD" w14:textId="40162BBF" w:rsidR="00A005CD" w:rsidRDefault="00D8378F" w:rsidP="00992CA0">
      <w:pPr>
        <w:pStyle w:val="Heading1"/>
        <w:rPr>
          <w:rFonts w:ascii="Times New Roman" w:hAnsi="Times New Roman" w:cs="Times New Roman"/>
          <w:b/>
          <w:bCs/>
          <w:color w:val="000000" w:themeColor="text1"/>
          <w:sz w:val="28"/>
          <w:szCs w:val="28"/>
        </w:rPr>
      </w:pPr>
      <w:bookmarkStart w:id="11" w:name="_Toc143443304"/>
      <w:r w:rsidRPr="008F3EA1">
        <w:rPr>
          <w:rFonts w:ascii="Times New Roman" w:hAnsi="Times New Roman" w:cs="Times New Roman"/>
          <w:b/>
          <w:bCs/>
          <w:color w:val="000000" w:themeColor="text1"/>
          <w:sz w:val="28"/>
          <w:szCs w:val="28"/>
        </w:rPr>
        <w:t>Q 4</w:t>
      </w:r>
      <w:r w:rsidR="009F35E7" w:rsidRPr="008F3EA1">
        <w:rPr>
          <w:rFonts w:ascii="Times New Roman" w:hAnsi="Times New Roman" w:cs="Times New Roman"/>
          <w:b/>
          <w:bCs/>
          <w:color w:val="000000" w:themeColor="text1"/>
          <w:sz w:val="28"/>
          <w:szCs w:val="28"/>
        </w:rPr>
        <w:t xml:space="preserve">) </w:t>
      </w:r>
      <w:r w:rsidR="00A005CD" w:rsidRPr="008F3EA1">
        <w:rPr>
          <w:rFonts w:ascii="Times New Roman" w:hAnsi="Times New Roman" w:cs="Times New Roman"/>
          <w:b/>
          <w:bCs/>
          <w:color w:val="000000" w:themeColor="text1"/>
          <w:sz w:val="28"/>
          <w:szCs w:val="28"/>
        </w:rPr>
        <w:t>Background of Citigroup:</w:t>
      </w:r>
      <w:bookmarkEnd w:id="11"/>
    </w:p>
    <w:p w14:paraId="66F87BDA" w14:textId="77777777" w:rsidR="008F3EA1" w:rsidRPr="008F3EA1" w:rsidRDefault="008F3EA1" w:rsidP="008F3EA1"/>
    <w:p w14:paraId="6CEAEEBD" w14:textId="6663A972"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 xml:space="preserve">Citigroup Inc., with its headquarters in New York City, the United States, also known as Citi, is one of the world's top financial services providers. The City Bank of New York, which was established in 1812, has since grown to become one of the biggest and most significant financial organizations in the world </w:t>
      </w:r>
      <w:sdt>
        <w:sdtPr>
          <w:rPr>
            <w:color w:val="000000" w:themeColor="text1"/>
          </w:rPr>
          <w:id w:val="287323426"/>
          <w:citation/>
        </w:sdtPr>
        <w:sdtContent>
          <w:r w:rsidRPr="001F7B33">
            <w:rPr>
              <w:color w:val="000000" w:themeColor="text1"/>
            </w:rPr>
            <w:fldChar w:fldCharType="begin"/>
          </w:r>
          <w:r w:rsidR="009B3813">
            <w:rPr>
              <w:color w:val="000000" w:themeColor="text1"/>
            </w:rPr>
            <w:instrText xml:space="preserve">CITATION Cit12 \l 1033 </w:instrText>
          </w:r>
          <w:r w:rsidRPr="001F7B33">
            <w:rPr>
              <w:color w:val="000000" w:themeColor="text1"/>
            </w:rPr>
            <w:fldChar w:fldCharType="separate"/>
          </w:r>
          <w:r w:rsidR="009B3813" w:rsidRPr="009B3813">
            <w:rPr>
              <w:noProof/>
              <w:color w:val="000000" w:themeColor="text1"/>
            </w:rPr>
            <w:t>(Citigroup, n.d.)</w:t>
          </w:r>
          <w:r w:rsidRPr="001F7B33">
            <w:rPr>
              <w:color w:val="000000" w:themeColor="text1"/>
            </w:rPr>
            <w:fldChar w:fldCharType="end"/>
          </w:r>
        </w:sdtContent>
      </w:sdt>
      <w:r w:rsidRPr="007F21C5">
        <w:rPr>
          <w:color w:val="000000" w:themeColor="text1"/>
        </w:rPr>
        <w:t>. Citigroup has a long history that dates back more than 200 years and has been instrumental in reshaping the financial scene in America. This bank flourished domestically and internationally throughout the following century via mergers and acquisitions as New York became the hub of American business and finance. It established a holding company structure and changed the name of its banking division to Citibank in 1976</w:t>
      </w:r>
      <w:sdt>
        <w:sdtPr>
          <w:rPr>
            <w:color w:val="000000" w:themeColor="text1"/>
          </w:rPr>
          <w:id w:val="900323554"/>
          <w:citation/>
        </w:sdtPr>
        <w:sdtContent>
          <w:r w:rsidRPr="001F7B33">
            <w:rPr>
              <w:color w:val="000000" w:themeColor="text1"/>
            </w:rPr>
            <w:fldChar w:fldCharType="begin"/>
          </w:r>
          <w:r w:rsidRPr="001F7B33">
            <w:rPr>
              <w:color w:val="000000" w:themeColor="text1"/>
            </w:rPr>
            <w:instrText xml:space="preserve"> CITATION Bri23 \l 1033 </w:instrText>
          </w:r>
          <w:r w:rsidRPr="001F7B33">
            <w:rPr>
              <w:color w:val="000000" w:themeColor="text1"/>
            </w:rPr>
            <w:fldChar w:fldCharType="separate"/>
          </w:r>
          <w:r w:rsidRPr="001F7B33">
            <w:rPr>
              <w:noProof/>
              <w:color w:val="000000" w:themeColor="text1"/>
            </w:rPr>
            <w:t xml:space="preserve"> (Britannica, 2023)</w:t>
          </w:r>
          <w:r w:rsidRPr="001F7B33">
            <w:rPr>
              <w:color w:val="000000" w:themeColor="text1"/>
            </w:rPr>
            <w:fldChar w:fldCharType="end"/>
          </w:r>
        </w:sdtContent>
      </w:sdt>
      <w:r w:rsidRPr="007F21C5">
        <w:rPr>
          <w:color w:val="000000" w:themeColor="text1"/>
        </w:rPr>
        <w:t>. The largest American bank at the end of the 20th century, Citibank had also grown into investment banking, brokerage services, and consumer financing. The present Citigroup conglomerate was founded in 1998 with the merger of Citicorp and Travelers Group, which comprised insurance companies</w:t>
      </w:r>
      <w:sdt>
        <w:sdtPr>
          <w:rPr>
            <w:color w:val="000000" w:themeColor="text1"/>
          </w:rPr>
          <w:id w:val="-1557927667"/>
          <w:citation/>
        </w:sdtPr>
        <w:sdtContent>
          <w:r w:rsidRPr="007F21C5">
            <w:rPr>
              <w:color w:val="000000" w:themeColor="text1"/>
            </w:rPr>
            <w:fldChar w:fldCharType="begin"/>
          </w:r>
          <w:r w:rsidR="009B3813">
            <w:rPr>
              <w:color w:val="000000" w:themeColor="text1"/>
            </w:rPr>
            <w:instrText xml:space="preserve">CITATION Cit12 \y  \l 1033 </w:instrText>
          </w:r>
          <w:r w:rsidRPr="007F21C5">
            <w:rPr>
              <w:color w:val="000000" w:themeColor="text1"/>
            </w:rPr>
            <w:fldChar w:fldCharType="separate"/>
          </w:r>
          <w:r w:rsidR="009B3813">
            <w:rPr>
              <w:noProof/>
              <w:color w:val="000000" w:themeColor="text1"/>
            </w:rPr>
            <w:t xml:space="preserve"> </w:t>
          </w:r>
          <w:r w:rsidR="009B3813" w:rsidRPr="009B3813">
            <w:rPr>
              <w:noProof/>
              <w:color w:val="000000" w:themeColor="text1"/>
            </w:rPr>
            <w:t>(Citigroup)</w:t>
          </w:r>
          <w:r w:rsidRPr="007F21C5">
            <w:rPr>
              <w:color w:val="000000" w:themeColor="text1"/>
            </w:rPr>
            <w:fldChar w:fldCharType="end"/>
          </w:r>
        </w:sdtContent>
      </w:sdt>
      <w:r w:rsidRPr="007F21C5">
        <w:rPr>
          <w:color w:val="000000" w:themeColor="text1"/>
        </w:rPr>
        <w:t>. In the 2000s, Citigroup kept acquiring banks and growing abroad. One of the biggest financial companies in the United States today, Citigroup offers services in banking, markets, investments, wealth management, and consumer finance through its extensive global network.</w:t>
      </w:r>
    </w:p>
    <w:p w14:paraId="0BD5BDA0" w14:textId="2CD4C11D" w:rsidR="00A005CD" w:rsidRPr="007F21C5" w:rsidRDefault="00A005CD" w:rsidP="003D6345">
      <w:pPr>
        <w:pStyle w:val="NormalWeb"/>
        <w:spacing w:after="240"/>
        <w:jc w:val="both"/>
        <w:rPr>
          <w:color w:val="000000" w:themeColor="text1"/>
        </w:rPr>
      </w:pPr>
      <w:r w:rsidRPr="007F21C5">
        <w:rPr>
          <w:color w:val="000000" w:themeColor="text1"/>
        </w:rPr>
        <w:t xml:space="preserve">But along with this expansion have come difficulties, particularly during recessions and financial crises. Particularly during the 2008 global financial crisis, Citigroup suffered large losses of billions of dollars and needed a government rescue to restore stability to its business. Us government invested $25 </w:t>
      </w:r>
      <w:r w:rsidR="00D8378F" w:rsidRPr="007F21C5">
        <w:rPr>
          <w:color w:val="000000" w:themeColor="text1"/>
        </w:rPr>
        <w:t>billion</w:t>
      </w:r>
      <w:r w:rsidRPr="007F21C5">
        <w:rPr>
          <w:color w:val="000000" w:themeColor="text1"/>
        </w:rPr>
        <w:t xml:space="preserve"> in Citigroup under Emergency Economic Stabilization act</w:t>
      </w:r>
      <w:sdt>
        <w:sdtPr>
          <w:rPr>
            <w:color w:val="000000" w:themeColor="text1"/>
          </w:rPr>
          <w:id w:val="-2107649998"/>
          <w:citation/>
        </w:sdtPr>
        <w:sdtContent>
          <w:r w:rsidRPr="007F21C5">
            <w:rPr>
              <w:color w:val="000000" w:themeColor="text1"/>
            </w:rPr>
            <w:fldChar w:fldCharType="begin"/>
          </w:r>
          <w:r w:rsidRPr="007F21C5">
            <w:rPr>
              <w:color w:val="000000" w:themeColor="text1"/>
            </w:rPr>
            <w:instrText xml:space="preserve"> CITATION Bri23 \l 1033 </w:instrText>
          </w:r>
          <w:r w:rsidRPr="007F21C5">
            <w:rPr>
              <w:color w:val="000000" w:themeColor="text1"/>
            </w:rPr>
            <w:fldChar w:fldCharType="separate"/>
          </w:r>
          <w:r w:rsidRPr="007F21C5">
            <w:rPr>
              <w:noProof/>
              <w:color w:val="000000" w:themeColor="text1"/>
            </w:rPr>
            <w:t xml:space="preserve"> (Britannica, 2023)</w:t>
          </w:r>
          <w:r w:rsidRPr="007F21C5">
            <w:rPr>
              <w:color w:val="000000" w:themeColor="text1"/>
            </w:rPr>
            <w:fldChar w:fldCharType="end"/>
          </w:r>
        </w:sdtContent>
      </w:sdt>
      <w:r w:rsidRPr="007F21C5">
        <w:rPr>
          <w:color w:val="000000" w:themeColor="text1"/>
        </w:rPr>
        <w:t xml:space="preserve">. </w:t>
      </w:r>
    </w:p>
    <w:p w14:paraId="21D86B6F" w14:textId="77777777"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To rebuild investor trust and maintain long-term viability, Citigroup has recently concentrated on boosting regulatory compliance, tightening its risk management procedures, and promoting ethical banking practices. To provide its customers with smooth banking experiences, the organization has also made investments in technology and digital transformation.</w:t>
      </w:r>
    </w:p>
    <w:p w14:paraId="577063AC" w14:textId="0CF428FE" w:rsidR="003019D1" w:rsidRDefault="00A005CD" w:rsidP="00992CA0">
      <w:pPr>
        <w:pStyle w:val="Heading2"/>
        <w:rPr>
          <w:rFonts w:ascii="Times New Roman" w:hAnsi="Times New Roman" w:cs="Times New Roman"/>
          <w:b/>
          <w:bCs/>
          <w:color w:val="000000" w:themeColor="text1"/>
          <w:sz w:val="28"/>
          <w:szCs w:val="28"/>
        </w:rPr>
      </w:pPr>
      <w:bookmarkStart w:id="12" w:name="_Toc143443305"/>
      <w:r w:rsidRPr="008F3EA1">
        <w:rPr>
          <w:rFonts w:ascii="Times New Roman" w:hAnsi="Times New Roman" w:cs="Times New Roman"/>
          <w:b/>
          <w:bCs/>
          <w:color w:val="000000" w:themeColor="text1"/>
          <w:sz w:val="28"/>
          <w:szCs w:val="28"/>
        </w:rPr>
        <w:t>Some Financial information of Citi group in 2022</w:t>
      </w:r>
      <w:sdt>
        <w:sdtPr>
          <w:rPr>
            <w:rFonts w:ascii="Times New Roman" w:hAnsi="Times New Roman" w:cs="Times New Roman"/>
            <w:b/>
            <w:bCs/>
            <w:color w:val="000000" w:themeColor="text1"/>
            <w:sz w:val="28"/>
            <w:szCs w:val="28"/>
          </w:rPr>
          <w:id w:val="786778544"/>
          <w:citation/>
        </w:sdtPr>
        <w:sdtContent>
          <w:r w:rsidR="00D451F0" w:rsidRPr="008F3EA1">
            <w:rPr>
              <w:rFonts w:ascii="Times New Roman" w:hAnsi="Times New Roman" w:cs="Times New Roman"/>
              <w:b/>
              <w:bCs/>
              <w:color w:val="000000" w:themeColor="text1"/>
              <w:sz w:val="28"/>
              <w:szCs w:val="28"/>
            </w:rPr>
            <w:fldChar w:fldCharType="begin"/>
          </w:r>
          <w:r w:rsidR="00D451F0" w:rsidRPr="008F3EA1">
            <w:rPr>
              <w:rFonts w:ascii="Times New Roman" w:hAnsi="Times New Roman" w:cs="Times New Roman"/>
              <w:b/>
              <w:bCs/>
              <w:color w:val="000000" w:themeColor="text1"/>
              <w:sz w:val="28"/>
              <w:szCs w:val="28"/>
            </w:rPr>
            <w:instrText xml:space="preserve"> CITATION Cit22 \l 1033 </w:instrText>
          </w:r>
          <w:r w:rsidR="00D451F0" w:rsidRPr="008F3EA1">
            <w:rPr>
              <w:rFonts w:ascii="Times New Roman" w:hAnsi="Times New Roman" w:cs="Times New Roman"/>
              <w:b/>
              <w:bCs/>
              <w:color w:val="000000" w:themeColor="text1"/>
              <w:sz w:val="28"/>
              <w:szCs w:val="28"/>
            </w:rPr>
            <w:fldChar w:fldCharType="separate"/>
          </w:r>
          <w:r w:rsidR="00D451F0" w:rsidRPr="008F3EA1">
            <w:rPr>
              <w:rFonts w:ascii="Times New Roman" w:hAnsi="Times New Roman" w:cs="Times New Roman"/>
              <w:b/>
              <w:bCs/>
              <w:noProof/>
              <w:color w:val="000000" w:themeColor="text1"/>
              <w:sz w:val="28"/>
              <w:szCs w:val="28"/>
            </w:rPr>
            <w:t xml:space="preserve"> (Citigroup, 2022)</w:t>
          </w:r>
          <w:r w:rsidR="00D451F0" w:rsidRPr="008F3EA1">
            <w:rPr>
              <w:rFonts w:ascii="Times New Roman" w:hAnsi="Times New Roman" w:cs="Times New Roman"/>
              <w:b/>
              <w:bCs/>
              <w:color w:val="000000" w:themeColor="text1"/>
              <w:sz w:val="28"/>
              <w:szCs w:val="28"/>
            </w:rPr>
            <w:fldChar w:fldCharType="end"/>
          </w:r>
        </w:sdtContent>
      </w:sdt>
      <w:r w:rsidRPr="008F3EA1">
        <w:rPr>
          <w:rFonts w:ascii="Times New Roman" w:hAnsi="Times New Roman" w:cs="Times New Roman"/>
          <w:b/>
          <w:bCs/>
          <w:color w:val="000000" w:themeColor="text1"/>
          <w:sz w:val="28"/>
          <w:szCs w:val="28"/>
        </w:rPr>
        <w:t>:</w:t>
      </w:r>
      <w:bookmarkEnd w:id="12"/>
    </w:p>
    <w:p w14:paraId="168D44BF" w14:textId="77777777" w:rsidR="008F3EA1" w:rsidRPr="008F3EA1" w:rsidRDefault="008F3EA1" w:rsidP="008F3EA1"/>
    <w:p w14:paraId="7FFD3B63" w14:textId="5173B8FF"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 xml:space="preserve">Revenues </w:t>
      </w:r>
      <w:r w:rsidR="00A11AB3" w:rsidRPr="007F21C5">
        <w:rPr>
          <w:color w:val="000000" w:themeColor="text1"/>
        </w:rPr>
        <w:t>increased</w:t>
      </w:r>
      <w:r w:rsidRPr="007F21C5">
        <w:rPr>
          <w:color w:val="000000" w:themeColor="text1"/>
        </w:rPr>
        <w:t xml:space="preserve"> by 4.8% from 2021 to $75.34 billion</w:t>
      </w:r>
      <w:r w:rsidR="00D451F0" w:rsidRPr="007F21C5">
        <w:rPr>
          <w:color w:val="000000" w:themeColor="text1"/>
        </w:rPr>
        <w:t>.</w:t>
      </w:r>
    </w:p>
    <w:p w14:paraId="30DC54FA" w14:textId="4F3E6EC0"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Net income decreased by 32.37% from 2021 to $14.85 billion</w:t>
      </w:r>
      <w:r w:rsidR="00D451F0" w:rsidRPr="007F21C5">
        <w:rPr>
          <w:color w:val="000000" w:themeColor="text1"/>
        </w:rPr>
        <w:t>.</w:t>
      </w:r>
    </w:p>
    <w:p w14:paraId="0FB4D929" w14:textId="51A8FC1E"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Citi had $2.41 trillion in overall assets and $1.37 trillion in entire deposits at the end of the year. This scale offers the benefits of financial consistency and diversity</w:t>
      </w:r>
      <w:r w:rsidR="00D451F0" w:rsidRPr="007F21C5">
        <w:rPr>
          <w:color w:val="000000" w:themeColor="text1"/>
        </w:rPr>
        <w:t>.</w:t>
      </w:r>
    </w:p>
    <w:p w14:paraId="27FBA14F" w14:textId="5ADCE3B0" w:rsidR="00A005CD" w:rsidRPr="007F21C5" w:rsidRDefault="00A005CD" w:rsidP="003D6345">
      <w:pPr>
        <w:pStyle w:val="NormalWeb"/>
        <w:spacing w:before="0" w:beforeAutospacing="0" w:after="240" w:afterAutospacing="0"/>
        <w:jc w:val="both"/>
        <w:rPr>
          <w:color w:val="000000" w:themeColor="text1"/>
        </w:rPr>
      </w:pPr>
      <w:r w:rsidRPr="007F21C5">
        <w:rPr>
          <w:color w:val="000000" w:themeColor="text1"/>
        </w:rPr>
        <w:t>Operating Expenses increased by 6.43% from 2021 to $51.29 billion. Citi continues to priorities cost control while making important investments.</w:t>
      </w:r>
    </w:p>
    <w:p w14:paraId="7B681C00" w14:textId="64CBF873" w:rsidR="00A005CD" w:rsidRPr="007F21C5" w:rsidRDefault="00A005CD" w:rsidP="003D6345">
      <w:pPr>
        <w:spacing w:line="240" w:lineRule="auto"/>
        <w:jc w:val="both"/>
        <w:rPr>
          <w:rFonts w:ascii="Times New Roman" w:eastAsia="Times New Roman" w:hAnsi="Times New Roman" w:cs="Times New Roman"/>
          <w:color w:val="000000" w:themeColor="text1"/>
          <w:kern w:val="0"/>
          <w:sz w:val="24"/>
          <w:szCs w:val="24"/>
          <w14:ligatures w14:val="none"/>
        </w:rPr>
      </w:pPr>
      <w:r w:rsidRPr="007F21C5">
        <w:rPr>
          <w:rFonts w:ascii="Times New Roman" w:eastAsia="Times New Roman" w:hAnsi="Times New Roman" w:cs="Times New Roman"/>
          <w:color w:val="000000" w:themeColor="text1"/>
          <w:kern w:val="0"/>
          <w:sz w:val="24"/>
          <w:szCs w:val="24"/>
          <w14:ligatures w14:val="none"/>
        </w:rPr>
        <w:t xml:space="preserve"> Also, the company distributed $5 billion in dividends</w:t>
      </w:r>
      <w:r w:rsidR="00D451F0" w:rsidRPr="007F21C5">
        <w:rPr>
          <w:rFonts w:ascii="Times New Roman" w:eastAsia="Times New Roman" w:hAnsi="Times New Roman" w:cs="Times New Roman"/>
          <w:color w:val="000000" w:themeColor="text1"/>
          <w:kern w:val="0"/>
          <w:sz w:val="24"/>
          <w:szCs w:val="24"/>
          <w14:ligatures w14:val="none"/>
        </w:rPr>
        <w:t>.</w:t>
      </w:r>
    </w:p>
    <w:p w14:paraId="084AAD3E" w14:textId="77777777" w:rsidR="00A005CD" w:rsidRPr="007F21C5" w:rsidRDefault="00A005CD" w:rsidP="003D6345">
      <w:pPr>
        <w:pStyle w:val="NormalWeb"/>
        <w:spacing w:before="0" w:beforeAutospacing="0" w:after="240" w:afterAutospacing="0"/>
        <w:jc w:val="both"/>
        <w:rPr>
          <w:color w:val="000000" w:themeColor="text1"/>
        </w:rPr>
      </w:pPr>
    </w:p>
    <w:p w14:paraId="3D83C317" w14:textId="77777777" w:rsidR="0092762E" w:rsidRPr="007F21C5" w:rsidRDefault="0092762E" w:rsidP="003D6345">
      <w:pPr>
        <w:pStyle w:val="NormalWeb"/>
        <w:spacing w:before="0" w:beforeAutospacing="0" w:after="240" w:afterAutospacing="0"/>
        <w:jc w:val="both"/>
        <w:rPr>
          <w:color w:val="000000" w:themeColor="text1"/>
        </w:rPr>
      </w:pPr>
    </w:p>
    <w:p w14:paraId="0A64381C" w14:textId="0180B1A8" w:rsidR="00084878" w:rsidRPr="008F3EA1" w:rsidRDefault="00084878" w:rsidP="00992CA0">
      <w:pPr>
        <w:pStyle w:val="Heading2"/>
        <w:rPr>
          <w:rFonts w:ascii="Times New Roman" w:hAnsi="Times New Roman" w:cs="Times New Roman"/>
          <w:b/>
          <w:bCs/>
          <w:color w:val="000000" w:themeColor="text1"/>
          <w:sz w:val="28"/>
          <w:szCs w:val="28"/>
        </w:rPr>
      </w:pPr>
      <w:bookmarkStart w:id="13" w:name="_Toc143443306"/>
      <w:r w:rsidRPr="008F3EA1">
        <w:rPr>
          <w:rFonts w:ascii="Times New Roman" w:hAnsi="Times New Roman" w:cs="Times New Roman"/>
          <w:b/>
          <w:bCs/>
          <w:color w:val="000000" w:themeColor="text1"/>
          <w:sz w:val="28"/>
          <w:szCs w:val="28"/>
        </w:rPr>
        <w:t>Impact of various reforms on Citibank Business model and level of compliance/</w:t>
      </w:r>
      <w:r w:rsidR="00DD22C4" w:rsidRPr="008F3EA1">
        <w:rPr>
          <w:rFonts w:ascii="Times New Roman" w:hAnsi="Times New Roman" w:cs="Times New Roman"/>
          <w:b/>
          <w:bCs/>
          <w:color w:val="000000" w:themeColor="text1"/>
          <w:sz w:val="28"/>
          <w:szCs w:val="28"/>
        </w:rPr>
        <w:t>non-compliance</w:t>
      </w:r>
      <w:r w:rsidR="00F175EE" w:rsidRPr="008F3EA1">
        <w:rPr>
          <w:rFonts w:ascii="Times New Roman" w:hAnsi="Times New Roman" w:cs="Times New Roman"/>
          <w:b/>
          <w:bCs/>
          <w:color w:val="000000" w:themeColor="text1"/>
          <w:sz w:val="28"/>
          <w:szCs w:val="28"/>
        </w:rPr>
        <w:t>:</w:t>
      </w:r>
      <w:bookmarkEnd w:id="13"/>
    </w:p>
    <w:p w14:paraId="3E52E7F0" w14:textId="77777777" w:rsidR="00DD22C4" w:rsidRPr="007F21C5" w:rsidRDefault="00DD22C4" w:rsidP="003D6345">
      <w:pPr>
        <w:pStyle w:val="NormalWeb"/>
        <w:spacing w:after="240"/>
        <w:jc w:val="both"/>
        <w:rPr>
          <w:b/>
          <w:bCs/>
          <w:color w:val="000000" w:themeColor="text1"/>
        </w:rPr>
      </w:pPr>
      <w:r w:rsidRPr="007F21C5">
        <w:rPr>
          <w:b/>
          <w:bCs/>
          <w:color w:val="000000" w:themeColor="text1"/>
        </w:rPr>
        <w:t>Fed Interest Rate Cuts</w:t>
      </w:r>
    </w:p>
    <w:p w14:paraId="0E79FF72" w14:textId="1D0D623A" w:rsidR="00DD22C4" w:rsidRPr="007F21C5" w:rsidRDefault="00DD22C4" w:rsidP="003D6345">
      <w:pPr>
        <w:pStyle w:val="NormalWeb"/>
        <w:spacing w:after="240"/>
        <w:jc w:val="both"/>
        <w:rPr>
          <w:color w:val="000000" w:themeColor="text1"/>
        </w:rPr>
      </w:pPr>
      <w:r w:rsidRPr="007F21C5">
        <w:rPr>
          <w:color w:val="000000" w:themeColor="text1"/>
        </w:rPr>
        <w:t xml:space="preserve"> How They Affect Citibank's Business Model: The Fed's decision to lower interest rates would have had an impact on Citibank's borrowing and lending operations. Lower interest rates tend to stimulate borrowing, which may have raised both consumer and business demand for loans. However, because interest rate spreads were smaller, it may have influenced the bank's net interest revenue.</w:t>
      </w:r>
    </w:p>
    <w:p w14:paraId="3E7A83EE" w14:textId="79496C43" w:rsidR="00DD22C4" w:rsidRPr="007F21C5" w:rsidRDefault="00DD22C4" w:rsidP="003D6345">
      <w:pPr>
        <w:pStyle w:val="NormalWeb"/>
        <w:spacing w:before="0" w:beforeAutospacing="0" w:after="240" w:afterAutospacing="0"/>
        <w:jc w:val="both"/>
        <w:rPr>
          <w:color w:val="000000" w:themeColor="text1"/>
        </w:rPr>
      </w:pPr>
      <w:r w:rsidRPr="007F21C5">
        <w:rPr>
          <w:color w:val="000000" w:themeColor="text1"/>
        </w:rPr>
        <w:t xml:space="preserve">Level of Compliance/Non-Compliance: Citibank's response to the Fed's interest rate policy was an adjustment to current market circumstances rather than a declaration of compliance or non-compliance. </w:t>
      </w:r>
      <w:proofErr w:type="gramStart"/>
      <w:r w:rsidRPr="007F21C5">
        <w:rPr>
          <w:color w:val="000000" w:themeColor="text1"/>
        </w:rPr>
        <w:t>In order to</w:t>
      </w:r>
      <w:proofErr w:type="gramEnd"/>
      <w:r w:rsidRPr="007F21C5">
        <w:rPr>
          <w:color w:val="000000" w:themeColor="text1"/>
        </w:rPr>
        <w:t xml:space="preserve"> maintain competition and be responsive to consumer requirements, the bank would have adjusted its lending and deposit rates accordingly.</w:t>
      </w:r>
    </w:p>
    <w:p w14:paraId="51F25ADE" w14:textId="77777777" w:rsidR="001344BC" w:rsidRPr="007F21C5" w:rsidRDefault="001344BC" w:rsidP="003D6345">
      <w:pPr>
        <w:pStyle w:val="NormalWeb"/>
        <w:spacing w:after="240"/>
        <w:jc w:val="both"/>
        <w:rPr>
          <w:b/>
          <w:bCs/>
          <w:color w:val="000000" w:themeColor="text1"/>
        </w:rPr>
      </w:pPr>
      <w:r w:rsidRPr="007F21C5">
        <w:rPr>
          <w:b/>
          <w:bCs/>
          <w:color w:val="000000" w:themeColor="text1"/>
        </w:rPr>
        <w:t xml:space="preserve">Emergency Liquidity Facility (ELF) </w:t>
      </w:r>
    </w:p>
    <w:p w14:paraId="6CB4F758" w14:textId="75265C85" w:rsidR="001344BC" w:rsidRPr="007F21C5" w:rsidRDefault="001344BC" w:rsidP="003D6345">
      <w:pPr>
        <w:pStyle w:val="NormalWeb"/>
        <w:spacing w:after="240"/>
        <w:jc w:val="both"/>
        <w:rPr>
          <w:color w:val="000000" w:themeColor="text1"/>
        </w:rPr>
      </w:pPr>
      <w:r w:rsidRPr="007F21C5">
        <w:rPr>
          <w:color w:val="000000" w:themeColor="text1"/>
        </w:rPr>
        <w:t>Impact on the business model of Citibank: By taking part in the ELF, Citibank would have received crisis-related emergency liquidity support, preserving the bank's short-term liquidity and financial stability.</w:t>
      </w:r>
    </w:p>
    <w:p w14:paraId="703E9423" w14:textId="7581D9C9" w:rsidR="001344BC" w:rsidRPr="007F21C5" w:rsidRDefault="001344BC"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Citibank's use of the ELF was a wise move to assure liquidity during difficult times; it had nothing to do with compliance or non-compliance. In times of economic unrest, it served as a mechanism to avert systemic problems and bank collapses.</w:t>
      </w:r>
    </w:p>
    <w:p w14:paraId="16FFFBB4" w14:textId="77777777" w:rsidR="00AF3857" w:rsidRDefault="00AF3857" w:rsidP="003D6345">
      <w:pPr>
        <w:pStyle w:val="NormalWeb"/>
        <w:spacing w:before="0" w:beforeAutospacing="0" w:after="240" w:afterAutospacing="0"/>
        <w:jc w:val="both"/>
        <w:rPr>
          <w:b/>
          <w:bCs/>
          <w:color w:val="000000" w:themeColor="text1"/>
        </w:rPr>
      </w:pPr>
    </w:p>
    <w:p w14:paraId="492DC0CE" w14:textId="26BF612E" w:rsidR="001344BC" w:rsidRPr="007F21C5" w:rsidRDefault="001344BC" w:rsidP="003D6345">
      <w:pPr>
        <w:pStyle w:val="NormalWeb"/>
        <w:spacing w:before="0" w:beforeAutospacing="0" w:after="240" w:afterAutospacing="0"/>
        <w:jc w:val="both"/>
        <w:rPr>
          <w:b/>
          <w:bCs/>
          <w:color w:val="000000" w:themeColor="text1"/>
        </w:rPr>
      </w:pPr>
      <w:r w:rsidRPr="007F21C5">
        <w:rPr>
          <w:b/>
          <w:bCs/>
          <w:color w:val="000000" w:themeColor="text1"/>
        </w:rPr>
        <w:t>Home Affordable Modification Program (HAMP):</w:t>
      </w:r>
    </w:p>
    <w:p w14:paraId="2EF0CD87" w14:textId="77777777" w:rsidR="001344BC" w:rsidRPr="007F21C5" w:rsidRDefault="001344BC" w:rsidP="003D6345">
      <w:pPr>
        <w:pStyle w:val="NormalWeb"/>
        <w:spacing w:after="240"/>
        <w:jc w:val="both"/>
        <w:rPr>
          <w:color w:val="000000" w:themeColor="text1"/>
        </w:rPr>
      </w:pPr>
      <w:r w:rsidRPr="007F21C5">
        <w:rPr>
          <w:color w:val="000000" w:themeColor="text1"/>
        </w:rPr>
        <w:t>Impact on Citibank's Business Model: By demanding loan terms changes for qualified homeowners experiencing financial difficulty, participation in HAMP may have had an impact on Citibank's mortgage business.</w:t>
      </w:r>
    </w:p>
    <w:p w14:paraId="670978FA" w14:textId="77777777" w:rsidR="001344BC" w:rsidRPr="007F21C5" w:rsidRDefault="001344BC" w:rsidP="003D6345">
      <w:pPr>
        <w:pStyle w:val="NormalWeb"/>
        <w:spacing w:after="240"/>
        <w:jc w:val="both"/>
        <w:rPr>
          <w:color w:val="000000" w:themeColor="text1"/>
        </w:rPr>
      </w:pPr>
    </w:p>
    <w:p w14:paraId="6ADC52BF" w14:textId="0C1C301E" w:rsidR="001344BC" w:rsidRPr="007F21C5" w:rsidRDefault="001344BC"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 would have been judged as following HAMP based on its capacity to carry out loan modifications in accordance with the program's rules. Allegations of unfair practices or inadequate support for struggling homeowners may have resulted from non-compliance.</w:t>
      </w:r>
    </w:p>
    <w:p w14:paraId="22ADC824" w14:textId="77777777" w:rsidR="001344BC" w:rsidRPr="007F21C5" w:rsidRDefault="001344BC" w:rsidP="003D6345">
      <w:pPr>
        <w:pStyle w:val="NormalWeb"/>
        <w:spacing w:before="0" w:beforeAutospacing="0" w:after="240" w:afterAutospacing="0"/>
        <w:jc w:val="both"/>
        <w:rPr>
          <w:color w:val="000000" w:themeColor="text1"/>
        </w:rPr>
      </w:pPr>
    </w:p>
    <w:p w14:paraId="091319A8" w14:textId="77777777" w:rsidR="001344BC" w:rsidRPr="007F21C5" w:rsidRDefault="001344BC" w:rsidP="003D6345">
      <w:pPr>
        <w:pStyle w:val="NormalWeb"/>
        <w:spacing w:before="0" w:beforeAutospacing="0" w:after="240" w:afterAutospacing="0"/>
        <w:jc w:val="both"/>
        <w:rPr>
          <w:color w:val="000000" w:themeColor="text1"/>
        </w:rPr>
      </w:pPr>
    </w:p>
    <w:p w14:paraId="7A3CAF60" w14:textId="17B7B632" w:rsidR="001344BC" w:rsidRPr="007F21C5" w:rsidRDefault="001344BC" w:rsidP="003D6345">
      <w:pPr>
        <w:pStyle w:val="NormalWeb"/>
        <w:spacing w:before="0" w:beforeAutospacing="0" w:after="240" w:afterAutospacing="0"/>
        <w:jc w:val="both"/>
        <w:rPr>
          <w:b/>
          <w:bCs/>
          <w:color w:val="000000" w:themeColor="text1"/>
        </w:rPr>
      </w:pPr>
      <w:r w:rsidRPr="007F21C5">
        <w:rPr>
          <w:b/>
          <w:bCs/>
          <w:color w:val="000000" w:themeColor="text1"/>
        </w:rPr>
        <w:lastRenderedPageBreak/>
        <w:t>Credit Risk Management Improvements by Citibank:</w:t>
      </w:r>
    </w:p>
    <w:p w14:paraId="30E9B592" w14:textId="77777777" w:rsidR="001344BC" w:rsidRPr="007F21C5" w:rsidRDefault="001344BC" w:rsidP="003D6345">
      <w:pPr>
        <w:pStyle w:val="NormalWeb"/>
        <w:spacing w:after="240"/>
        <w:jc w:val="both"/>
        <w:rPr>
          <w:color w:val="000000" w:themeColor="text1"/>
        </w:rPr>
      </w:pPr>
      <w:r w:rsidRPr="007F21C5">
        <w:rPr>
          <w:color w:val="000000" w:themeColor="text1"/>
        </w:rPr>
        <w:t>Impact on Citibank's Business Model: The implementation of credit risk management enhancements would have resulted in a more conservative approach to lending and investing, thereby impacting Citibank's risk profile and loan portfolio.</w:t>
      </w:r>
    </w:p>
    <w:p w14:paraId="10E76780" w14:textId="77777777" w:rsidR="001344BC" w:rsidRPr="007F21C5" w:rsidRDefault="001344BC" w:rsidP="003D6345">
      <w:pPr>
        <w:pStyle w:val="NormalWeb"/>
        <w:spacing w:after="240"/>
        <w:jc w:val="both"/>
        <w:rPr>
          <w:color w:val="000000" w:themeColor="text1"/>
        </w:rPr>
      </w:pPr>
    </w:p>
    <w:p w14:paraId="1E7FB089" w14:textId="09E32407" w:rsidR="001344BC" w:rsidRPr="007F21C5" w:rsidRDefault="001344BC" w:rsidP="003D6345">
      <w:pPr>
        <w:pStyle w:val="NormalWeb"/>
        <w:spacing w:before="0" w:beforeAutospacing="0" w:after="240" w:afterAutospacing="0"/>
        <w:jc w:val="both"/>
        <w:rPr>
          <w:color w:val="000000" w:themeColor="text1"/>
        </w:rPr>
      </w:pPr>
      <w:r w:rsidRPr="007F21C5">
        <w:rPr>
          <w:color w:val="000000" w:themeColor="text1"/>
        </w:rPr>
        <w:t>Level of Compliance/Non-Compliance: In this context, compliance refers to Citibank's compliance with its own internal risk management rules and initiatives. Failure to comply would indicate that these reforms were not implemented properly, which would expose the bank to excessive credit risks.</w:t>
      </w:r>
    </w:p>
    <w:p w14:paraId="56A8925A" w14:textId="3D495E0C" w:rsidR="00944434" w:rsidRPr="007F21C5" w:rsidRDefault="00944434" w:rsidP="003D6345">
      <w:pPr>
        <w:pStyle w:val="NormalWeb"/>
        <w:spacing w:before="0" w:beforeAutospacing="0" w:after="240" w:afterAutospacing="0"/>
        <w:jc w:val="both"/>
        <w:rPr>
          <w:b/>
          <w:bCs/>
          <w:color w:val="000000" w:themeColor="text1"/>
        </w:rPr>
      </w:pPr>
      <w:r w:rsidRPr="007F21C5">
        <w:rPr>
          <w:b/>
          <w:bCs/>
          <w:color w:val="000000" w:themeColor="text1"/>
        </w:rPr>
        <w:t>The 2008 Emergency Economic Stabilization Act (EESA):</w:t>
      </w:r>
    </w:p>
    <w:p w14:paraId="6C68B534" w14:textId="41F7E609" w:rsidR="00944434" w:rsidRPr="007F21C5" w:rsidRDefault="00944434" w:rsidP="003D6345">
      <w:pPr>
        <w:pStyle w:val="NormalWeb"/>
        <w:spacing w:after="240"/>
        <w:jc w:val="both"/>
        <w:rPr>
          <w:color w:val="000000" w:themeColor="text1"/>
        </w:rPr>
      </w:pPr>
      <w:r w:rsidRPr="007F21C5">
        <w:rPr>
          <w:color w:val="000000" w:themeColor="text1"/>
        </w:rPr>
        <w:t>Impact on Citibank's Business Model: It is likely that the EESA's capital injections into Citibank and other financial institutions were crucial in stabilizing their financial situations during the crisis. This capital boost could have been able to keep Citibank afloat during the crisis and regain market trust in its stability.</w:t>
      </w:r>
    </w:p>
    <w:p w14:paraId="07FC82A8" w14:textId="77777777" w:rsidR="00944434" w:rsidRPr="007F21C5" w:rsidRDefault="00944434" w:rsidP="003D6345">
      <w:pPr>
        <w:pStyle w:val="NormalWeb"/>
        <w:spacing w:after="240"/>
        <w:jc w:val="both"/>
        <w:rPr>
          <w:color w:val="000000" w:themeColor="text1"/>
        </w:rPr>
      </w:pPr>
    </w:p>
    <w:p w14:paraId="059BA2C2" w14:textId="0B098676" w:rsidR="00944434" w:rsidRPr="007F21C5" w:rsidRDefault="00944434" w:rsidP="003D6345">
      <w:pPr>
        <w:pStyle w:val="NormalWeb"/>
        <w:spacing w:before="0" w:beforeAutospacing="0" w:after="240" w:afterAutospacing="0"/>
        <w:jc w:val="both"/>
        <w:rPr>
          <w:color w:val="000000" w:themeColor="text1"/>
        </w:rPr>
      </w:pPr>
      <w:r w:rsidRPr="007F21C5">
        <w:rPr>
          <w:color w:val="000000" w:themeColor="text1"/>
        </w:rPr>
        <w:t>Compliance/Non-compliance Level: Citibank's involvement in the capital infusion program was not a matter of compliance or non-compliance; rather, it was a necessary measure for the bank to improve its financial stability and avert a possible collapse during the crisis.</w:t>
      </w:r>
    </w:p>
    <w:p w14:paraId="23B3362B" w14:textId="77777777" w:rsidR="00944434" w:rsidRPr="007F21C5" w:rsidRDefault="00944434" w:rsidP="003D6345">
      <w:pPr>
        <w:pStyle w:val="NormalWeb"/>
        <w:spacing w:before="0" w:beforeAutospacing="0" w:after="240" w:afterAutospacing="0"/>
        <w:jc w:val="both"/>
        <w:rPr>
          <w:color w:val="000000" w:themeColor="text1"/>
        </w:rPr>
      </w:pPr>
    </w:p>
    <w:p w14:paraId="6D635638" w14:textId="0CB5A4FE" w:rsidR="00944434" w:rsidRPr="007F21C5" w:rsidRDefault="00944434" w:rsidP="003D6345">
      <w:pPr>
        <w:pStyle w:val="NormalWeb"/>
        <w:spacing w:before="0" w:beforeAutospacing="0" w:after="240" w:afterAutospacing="0"/>
        <w:jc w:val="both"/>
        <w:rPr>
          <w:b/>
          <w:bCs/>
          <w:color w:val="000000" w:themeColor="text1"/>
        </w:rPr>
      </w:pPr>
      <w:r w:rsidRPr="007F21C5">
        <w:rPr>
          <w:b/>
          <w:bCs/>
          <w:color w:val="000000" w:themeColor="text1"/>
        </w:rPr>
        <w:t>Dodd-Frank Consumer Protection and Wall Street Reform Act:</w:t>
      </w:r>
    </w:p>
    <w:p w14:paraId="11C90C83" w14:textId="6835F2A0" w:rsidR="00F37DE5" w:rsidRPr="007F21C5" w:rsidRDefault="00F37DE5" w:rsidP="003D6345">
      <w:pPr>
        <w:pStyle w:val="NormalWeb"/>
        <w:spacing w:after="240"/>
        <w:jc w:val="both"/>
        <w:rPr>
          <w:color w:val="000000" w:themeColor="text1"/>
        </w:rPr>
      </w:pPr>
      <w:r w:rsidRPr="007F21C5">
        <w:rPr>
          <w:color w:val="000000" w:themeColor="text1"/>
        </w:rPr>
        <w:t>Impact of Citibank business model: Dodd-Frank's effects on Citibank's business model included modifications to its proprietary trading procedures, risk management strategies, and regulatory compliance. It sought to promote greater openness and curb excessive risk-taking.</w:t>
      </w:r>
    </w:p>
    <w:p w14:paraId="68F1B3C3" w14:textId="77777777" w:rsidR="00F37DE5" w:rsidRPr="007F21C5" w:rsidRDefault="00F37DE5" w:rsidP="003D6345">
      <w:pPr>
        <w:pStyle w:val="NormalWeb"/>
        <w:spacing w:after="240"/>
        <w:jc w:val="both"/>
        <w:rPr>
          <w:color w:val="000000" w:themeColor="text1"/>
        </w:rPr>
      </w:pPr>
    </w:p>
    <w:p w14:paraId="0C86461D" w14:textId="26649650" w:rsidR="00944434" w:rsidRPr="007F21C5" w:rsidRDefault="00F37DE5" w:rsidP="003D6345">
      <w:pPr>
        <w:pStyle w:val="NormalWeb"/>
        <w:spacing w:before="0" w:beforeAutospacing="0" w:after="240" w:afterAutospacing="0"/>
        <w:jc w:val="both"/>
        <w:rPr>
          <w:color w:val="000000" w:themeColor="text1"/>
        </w:rPr>
      </w:pPr>
      <w:r w:rsidRPr="007F21C5">
        <w:rPr>
          <w:color w:val="000000" w:themeColor="text1"/>
        </w:rPr>
        <w:t>Level of Compliance/Non-Compliance: The degree to which Citibank complies with Dodd-Frank's standards will rely on how successfully the bank has modified its trading practices and risk management plans to do so. Reputational harm and regulatory fines might result from non-compliance.</w:t>
      </w:r>
    </w:p>
    <w:p w14:paraId="72E50847" w14:textId="77777777" w:rsidR="00F37DE5" w:rsidRPr="007F21C5" w:rsidRDefault="00F37DE5" w:rsidP="003D6345">
      <w:pPr>
        <w:pStyle w:val="NormalWeb"/>
        <w:spacing w:before="0" w:beforeAutospacing="0" w:after="240" w:afterAutospacing="0"/>
        <w:jc w:val="both"/>
        <w:rPr>
          <w:color w:val="000000" w:themeColor="text1"/>
        </w:rPr>
      </w:pPr>
    </w:p>
    <w:p w14:paraId="3ABEFB7C" w14:textId="77777777" w:rsidR="00F37DE5" w:rsidRPr="007F21C5" w:rsidRDefault="00F37DE5" w:rsidP="003D6345">
      <w:pPr>
        <w:pStyle w:val="NormalWeb"/>
        <w:spacing w:before="0" w:beforeAutospacing="0" w:after="240" w:afterAutospacing="0"/>
        <w:jc w:val="both"/>
        <w:rPr>
          <w:color w:val="000000" w:themeColor="text1"/>
        </w:rPr>
      </w:pPr>
    </w:p>
    <w:p w14:paraId="11C69278" w14:textId="77777777" w:rsidR="00DD22C4" w:rsidRPr="007F21C5" w:rsidRDefault="00DD22C4" w:rsidP="003D6345">
      <w:pPr>
        <w:pStyle w:val="NormalWeb"/>
        <w:spacing w:before="0" w:beforeAutospacing="0" w:after="240" w:afterAutospacing="0"/>
        <w:jc w:val="both"/>
        <w:rPr>
          <w:color w:val="000000" w:themeColor="text1"/>
        </w:rPr>
      </w:pPr>
    </w:p>
    <w:p w14:paraId="6169346C" w14:textId="49F63A1E" w:rsidR="00081699" w:rsidRPr="007F21C5" w:rsidRDefault="00F37DE5" w:rsidP="003D6345">
      <w:pPr>
        <w:pStyle w:val="NormalWeb"/>
        <w:spacing w:before="0" w:beforeAutospacing="0" w:after="240" w:afterAutospacing="0"/>
        <w:jc w:val="both"/>
        <w:rPr>
          <w:b/>
          <w:bCs/>
          <w:color w:val="000000" w:themeColor="text1"/>
        </w:rPr>
      </w:pPr>
      <w:r w:rsidRPr="007F21C5">
        <w:rPr>
          <w:b/>
          <w:bCs/>
          <w:color w:val="000000" w:themeColor="text1"/>
        </w:rPr>
        <w:lastRenderedPageBreak/>
        <w:t>Action Taken by Securities and Exchange Commission (SEC):</w:t>
      </w:r>
    </w:p>
    <w:p w14:paraId="43D5ECE7" w14:textId="0F2A557D" w:rsidR="00F37DE5" w:rsidRPr="007F21C5" w:rsidRDefault="00F37DE5" w:rsidP="003D6345">
      <w:pPr>
        <w:pStyle w:val="NormalWeb"/>
        <w:spacing w:after="240"/>
        <w:jc w:val="both"/>
        <w:rPr>
          <w:color w:val="000000" w:themeColor="text1"/>
        </w:rPr>
      </w:pPr>
      <w:r w:rsidRPr="007F21C5">
        <w:rPr>
          <w:color w:val="000000" w:themeColor="text1"/>
        </w:rPr>
        <w:t>Effect on business model: By promoting openness, accountability, and market integrity, the SEC's actions would have had an impact on Citibank's business model. After the crisis, these measures tried to regain investor trust.</w:t>
      </w:r>
    </w:p>
    <w:p w14:paraId="00EE285F" w14:textId="77777777" w:rsidR="00F37DE5" w:rsidRPr="007F21C5" w:rsidRDefault="00F37DE5" w:rsidP="003D6345">
      <w:pPr>
        <w:pStyle w:val="NormalWeb"/>
        <w:spacing w:after="240"/>
        <w:jc w:val="both"/>
        <w:rPr>
          <w:color w:val="000000" w:themeColor="text1"/>
        </w:rPr>
      </w:pPr>
    </w:p>
    <w:p w14:paraId="219B9FB8" w14:textId="4B8F7ECE" w:rsidR="00F37DE5" w:rsidRPr="007F21C5" w:rsidRDefault="00F37DE5" w:rsidP="003D6345">
      <w:pPr>
        <w:pStyle w:val="NormalWeb"/>
        <w:spacing w:before="0" w:beforeAutospacing="0" w:after="240" w:afterAutospacing="0"/>
        <w:jc w:val="both"/>
        <w:rPr>
          <w:color w:val="000000" w:themeColor="text1"/>
        </w:rPr>
      </w:pPr>
      <w:r w:rsidRPr="007F21C5">
        <w:rPr>
          <w:color w:val="000000" w:themeColor="text1"/>
        </w:rPr>
        <w:t>Level of Compliance/Non-Compliance: Citibank's degree of compliance with SEC guidelines would indicate how well the bank adheres to reporting obligations, market conduct restrictions, and other regulatory requirements. Sanctions and regulatory inquiries may result from non-compliance.</w:t>
      </w:r>
    </w:p>
    <w:p w14:paraId="616AA31C" w14:textId="77777777" w:rsidR="00A73ACC" w:rsidRPr="007F21C5" w:rsidRDefault="00A73ACC" w:rsidP="003D6345">
      <w:pPr>
        <w:pStyle w:val="NormalWeb"/>
        <w:spacing w:before="0" w:beforeAutospacing="0" w:after="240" w:afterAutospacing="0"/>
        <w:jc w:val="both"/>
        <w:rPr>
          <w:color w:val="000000" w:themeColor="text1"/>
        </w:rPr>
      </w:pPr>
    </w:p>
    <w:p w14:paraId="5089E88C" w14:textId="692E5F44" w:rsidR="00A73ACC" w:rsidRPr="007F21C5" w:rsidRDefault="00A73ACC" w:rsidP="003D6345">
      <w:pPr>
        <w:pStyle w:val="NormalWeb"/>
        <w:spacing w:before="0" w:beforeAutospacing="0" w:after="240" w:afterAutospacing="0"/>
        <w:jc w:val="both"/>
        <w:rPr>
          <w:b/>
          <w:bCs/>
          <w:color w:val="000000" w:themeColor="text1"/>
        </w:rPr>
      </w:pPr>
      <w:r w:rsidRPr="007F21C5">
        <w:rPr>
          <w:b/>
          <w:bCs/>
          <w:color w:val="000000" w:themeColor="text1"/>
        </w:rPr>
        <w:t>Federal Deposit Insurance Corporation (FDIC):</w:t>
      </w:r>
    </w:p>
    <w:p w14:paraId="2379F0AB" w14:textId="77777777" w:rsidR="00A73ACC" w:rsidRPr="007F21C5" w:rsidRDefault="00A73ACC" w:rsidP="003D6345">
      <w:pPr>
        <w:pStyle w:val="NormalWeb"/>
        <w:spacing w:after="240"/>
        <w:jc w:val="both"/>
        <w:rPr>
          <w:color w:val="000000" w:themeColor="text1"/>
        </w:rPr>
      </w:pPr>
      <w:r w:rsidRPr="007F21C5">
        <w:rPr>
          <w:color w:val="000000" w:themeColor="text1"/>
        </w:rPr>
        <w:t>Impact on Citibank's Business Model: By guaranteeing deposits, the FDIC helped to preserve the public's faith in the banking system. By averting large bank runs and guaranteeing stability, this probably aided Citibank's commercial strategy.</w:t>
      </w:r>
    </w:p>
    <w:p w14:paraId="1812A145" w14:textId="77777777" w:rsidR="00A73ACC" w:rsidRPr="007F21C5" w:rsidRDefault="00A73ACC" w:rsidP="003D6345">
      <w:pPr>
        <w:pStyle w:val="NormalWeb"/>
        <w:spacing w:after="240"/>
        <w:jc w:val="both"/>
        <w:rPr>
          <w:color w:val="000000" w:themeColor="text1"/>
        </w:rPr>
      </w:pPr>
    </w:p>
    <w:p w14:paraId="15F440B5" w14:textId="028065E3" w:rsidR="00A73ACC" w:rsidRPr="007F21C5" w:rsidRDefault="00A73ACC" w:rsidP="003D6345">
      <w:pPr>
        <w:pStyle w:val="NormalWeb"/>
        <w:spacing w:before="0" w:beforeAutospacing="0" w:after="240" w:afterAutospacing="0"/>
        <w:jc w:val="both"/>
        <w:rPr>
          <w:color w:val="000000" w:themeColor="text1"/>
        </w:rPr>
      </w:pPr>
      <w:r w:rsidRPr="007F21C5">
        <w:rPr>
          <w:color w:val="000000" w:themeColor="text1"/>
        </w:rPr>
        <w:t xml:space="preserve">Level of Compliance/Non-Compliance: Citibank must abide with FDIC rules </w:t>
      </w:r>
      <w:proofErr w:type="gramStart"/>
      <w:r w:rsidRPr="007F21C5">
        <w:rPr>
          <w:color w:val="000000" w:themeColor="text1"/>
        </w:rPr>
        <w:t>in order to</w:t>
      </w:r>
      <w:proofErr w:type="gramEnd"/>
      <w:r w:rsidRPr="007F21C5">
        <w:rPr>
          <w:color w:val="000000" w:themeColor="text1"/>
        </w:rPr>
        <w:t xml:space="preserve"> guarantee insured deposits to its clients. The public's faith and the bank's reputation would have been damaged by noncompliance with these requirements.</w:t>
      </w:r>
    </w:p>
    <w:p w14:paraId="0851A49B" w14:textId="77777777" w:rsidR="00A73ACC" w:rsidRPr="007F21C5" w:rsidRDefault="00A73ACC" w:rsidP="003D6345">
      <w:pPr>
        <w:pStyle w:val="NormalWeb"/>
        <w:spacing w:before="0" w:beforeAutospacing="0" w:after="240" w:afterAutospacing="0"/>
        <w:jc w:val="both"/>
        <w:rPr>
          <w:color w:val="000000" w:themeColor="text1"/>
        </w:rPr>
      </w:pPr>
    </w:p>
    <w:p w14:paraId="4F8B8D9C" w14:textId="77777777" w:rsidR="00FE609C" w:rsidRPr="007F21C5" w:rsidRDefault="00FE609C" w:rsidP="003D6345">
      <w:pPr>
        <w:pStyle w:val="NormalWeb"/>
        <w:spacing w:before="0" w:beforeAutospacing="0" w:after="240" w:afterAutospacing="0"/>
        <w:jc w:val="both"/>
        <w:rPr>
          <w:color w:val="000000" w:themeColor="text1"/>
        </w:rPr>
      </w:pPr>
    </w:p>
    <w:p w14:paraId="04B30FBC" w14:textId="77777777" w:rsidR="00FE609C" w:rsidRDefault="00FE609C" w:rsidP="003D6345">
      <w:pPr>
        <w:pStyle w:val="NormalWeb"/>
        <w:spacing w:before="0" w:beforeAutospacing="0" w:after="240" w:afterAutospacing="0"/>
        <w:jc w:val="both"/>
        <w:rPr>
          <w:color w:val="000000" w:themeColor="text1"/>
          <w:sz w:val="28"/>
          <w:szCs w:val="28"/>
        </w:rPr>
      </w:pPr>
    </w:p>
    <w:p w14:paraId="7245DEB7" w14:textId="77777777" w:rsidR="00581A8F" w:rsidRDefault="00581A8F" w:rsidP="003D6345">
      <w:pPr>
        <w:pStyle w:val="NormalWeb"/>
        <w:spacing w:before="0" w:beforeAutospacing="0" w:after="240" w:afterAutospacing="0"/>
        <w:jc w:val="both"/>
        <w:rPr>
          <w:color w:val="000000" w:themeColor="text1"/>
          <w:sz w:val="28"/>
          <w:szCs w:val="28"/>
        </w:rPr>
      </w:pPr>
    </w:p>
    <w:p w14:paraId="6677AE26" w14:textId="77777777" w:rsidR="00581A8F" w:rsidRDefault="00581A8F" w:rsidP="003D6345">
      <w:pPr>
        <w:pStyle w:val="NormalWeb"/>
        <w:spacing w:before="0" w:beforeAutospacing="0" w:after="240" w:afterAutospacing="0"/>
        <w:jc w:val="both"/>
        <w:rPr>
          <w:color w:val="000000" w:themeColor="text1"/>
          <w:sz w:val="28"/>
          <w:szCs w:val="28"/>
        </w:rPr>
      </w:pPr>
    </w:p>
    <w:p w14:paraId="7FF8BE8C" w14:textId="77777777" w:rsidR="00581A8F" w:rsidRDefault="00581A8F" w:rsidP="003D6345">
      <w:pPr>
        <w:pStyle w:val="NormalWeb"/>
        <w:spacing w:before="0" w:beforeAutospacing="0" w:after="240" w:afterAutospacing="0"/>
        <w:jc w:val="both"/>
        <w:rPr>
          <w:color w:val="000000" w:themeColor="text1"/>
          <w:sz w:val="28"/>
          <w:szCs w:val="28"/>
        </w:rPr>
      </w:pPr>
    </w:p>
    <w:p w14:paraId="0463FD76" w14:textId="77777777" w:rsidR="00581A8F" w:rsidRDefault="00581A8F" w:rsidP="003D6345">
      <w:pPr>
        <w:pStyle w:val="NormalWeb"/>
        <w:spacing w:before="0" w:beforeAutospacing="0" w:after="240" w:afterAutospacing="0"/>
        <w:jc w:val="both"/>
        <w:rPr>
          <w:color w:val="000000" w:themeColor="text1"/>
          <w:sz w:val="28"/>
          <w:szCs w:val="28"/>
        </w:rPr>
      </w:pPr>
    </w:p>
    <w:p w14:paraId="06AA18CE" w14:textId="77777777" w:rsidR="00581A8F" w:rsidRDefault="00581A8F" w:rsidP="003D6345">
      <w:pPr>
        <w:pStyle w:val="NormalWeb"/>
        <w:spacing w:before="0" w:beforeAutospacing="0" w:after="240" w:afterAutospacing="0"/>
        <w:jc w:val="both"/>
        <w:rPr>
          <w:color w:val="000000" w:themeColor="text1"/>
          <w:sz w:val="28"/>
          <w:szCs w:val="28"/>
        </w:rPr>
      </w:pPr>
    </w:p>
    <w:p w14:paraId="638CE3CA" w14:textId="77777777" w:rsidR="00581A8F" w:rsidRDefault="00581A8F" w:rsidP="003D6345">
      <w:pPr>
        <w:pStyle w:val="NormalWeb"/>
        <w:spacing w:before="0" w:beforeAutospacing="0" w:after="240" w:afterAutospacing="0"/>
        <w:jc w:val="both"/>
        <w:rPr>
          <w:color w:val="000000" w:themeColor="text1"/>
          <w:sz w:val="28"/>
          <w:szCs w:val="28"/>
        </w:rPr>
      </w:pPr>
    </w:p>
    <w:p w14:paraId="769EC559" w14:textId="77777777" w:rsidR="00581A8F" w:rsidRPr="008F3EA1" w:rsidRDefault="00581A8F" w:rsidP="003D6345">
      <w:pPr>
        <w:pStyle w:val="NormalWeb"/>
        <w:spacing w:before="0" w:beforeAutospacing="0" w:after="240" w:afterAutospacing="0"/>
        <w:jc w:val="both"/>
        <w:rPr>
          <w:color w:val="000000" w:themeColor="text1"/>
          <w:sz w:val="28"/>
          <w:szCs w:val="28"/>
        </w:rPr>
      </w:pPr>
    </w:p>
    <w:p w14:paraId="493F2375" w14:textId="37C46713" w:rsidR="00C835DA" w:rsidRDefault="00C835DA" w:rsidP="00992CA0">
      <w:pPr>
        <w:pStyle w:val="Heading1"/>
        <w:rPr>
          <w:rFonts w:ascii="Times New Roman" w:hAnsi="Times New Roman" w:cs="Times New Roman"/>
          <w:b/>
          <w:bCs/>
          <w:color w:val="000000" w:themeColor="text1"/>
          <w:sz w:val="28"/>
          <w:szCs w:val="28"/>
        </w:rPr>
      </w:pPr>
      <w:bookmarkStart w:id="14" w:name="_Toc143443307"/>
      <w:r w:rsidRPr="008F3EA1">
        <w:rPr>
          <w:rFonts w:ascii="Times New Roman" w:hAnsi="Times New Roman" w:cs="Times New Roman"/>
          <w:b/>
          <w:bCs/>
          <w:color w:val="000000" w:themeColor="text1"/>
          <w:sz w:val="28"/>
          <w:szCs w:val="28"/>
        </w:rPr>
        <w:lastRenderedPageBreak/>
        <w:t>Conclusion:</w:t>
      </w:r>
      <w:bookmarkEnd w:id="14"/>
    </w:p>
    <w:p w14:paraId="3F854EEC" w14:textId="77777777" w:rsidR="008F3EA1" w:rsidRPr="008F3EA1" w:rsidRDefault="008F3EA1" w:rsidP="008F3EA1"/>
    <w:p w14:paraId="54A5AE00" w14:textId="0CA3CBBD" w:rsidR="00C835DA" w:rsidRPr="007F21C5" w:rsidRDefault="00C835DA" w:rsidP="003D6345">
      <w:pPr>
        <w:pStyle w:val="NormalWeb"/>
        <w:spacing w:before="0" w:beforeAutospacing="0" w:after="240" w:afterAutospacing="0"/>
        <w:jc w:val="both"/>
        <w:rPr>
          <w:color w:val="000000" w:themeColor="text1"/>
        </w:rPr>
      </w:pPr>
      <w:r w:rsidRPr="007F21C5">
        <w:rPr>
          <w:color w:val="000000" w:themeColor="text1"/>
        </w:rPr>
        <w:t xml:space="preserve">The United States had its worst economic slump since the Great Depression </w:t>
      </w:r>
      <w:proofErr w:type="gramStart"/>
      <w:r w:rsidRPr="007F21C5">
        <w:rPr>
          <w:color w:val="000000" w:themeColor="text1"/>
        </w:rPr>
        <w:t>as a result of</w:t>
      </w:r>
      <w:proofErr w:type="gramEnd"/>
      <w:r w:rsidRPr="007F21C5">
        <w:rPr>
          <w:color w:val="000000" w:themeColor="text1"/>
        </w:rPr>
        <w:t xml:space="preserve"> the 2008 financial crisis, which was caused by the burst housing market bubble in the country. A cascading set of events that led to the downfall of significant financial institutions, skyrocketing unemployment rates, and a wave of house foreclosures defined the crisis. Its shockwaves did not stop at American soil but echoed throughout the globe, causing a global economic downturn, and highlighting how linked modern financial institutions are. The effects were profound, shattering market trust, revealing structural flaws, and having a long-lasting effect on the world economy.</w:t>
      </w:r>
    </w:p>
    <w:p w14:paraId="5E2003D8" w14:textId="488E7019" w:rsidR="00C835DA" w:rsidRPr="007F21C5" w:rsidRDefault="00C835DA" w:rsidP="003D6345">
      <w:pPr>
        <w:pStyle w:val="NormalWeb"/>
        <w:spacing w:before="0" w:beforeAutospacing="0" w:after="240" w:afterAutospacing="0"/>
        <w:jc w:val="both"/>
        <w:rPr>
          <w:color w:val="000000" w:themeColor="text1"/>
        </w:rPr>
      </w:pPr>
      <w:r w:rsidRPr="007F21C5">
        <w:rPr>
          <w:color w:val="000000" w:themeColor="text1"/>
        </w:rPr>
        <w:t xml:space="preserve">In reaction to the crisis, several important changes were implemented with the goal of strengthening the financial system and avoiding another similarly disastrous occurrence. The Federal Reserve took the proactive step of lowering interest rates to boost the economy and regain market confidence. The 2008 Emergency Economic Stabilization Act prevented a complete collapse, restored investor confidence, and provided critical money to ailing financial institutions. Through more transparency, rigorous risk management, and consumer protections, the Dodd-Frank Consumer Protection and Wall Street Reform Act sought to address the crisis' underlying roots. A liquidity crisis that may have worsened the upheaval was avoided thanks to the Emergency Liquidity Facility (ELF), which offered banks emergency credit. </w:t>
      </w:r>
      <w:proofErr w:type="gramStart"/>
      <w:r w:rsidRPr="007F21C5">
        <w:rPr>
          <w:color w:val="000000" w:themeColor="text1"/>
        </w:rPr>
        <w:t>In order to</w:t>
      </w:r>
      <w:proofErr w:type="gramEnd"/>
      <w:r w:rsidRPr="007F21C5">
        <w:rPr>
          <w:color w:val="000000" w:themeColor="text1"/>
        </w:rPr>
        <w:t xml:space="preserve"> address systemic concerns, restore investor confidence, and retain public confidence in the banking system, the SEC and FDIC developed regulatory measures. Financial stability and transparency were enhanced by initiatives like HAMP and Citibank's credit risk management. The 2008 financial crisis serves as a reminder of how crucial it is to preserve the resilience of the modern financial ecosystem via attentive regulation, risk management, and international cooperation.</w:t>
      </w:r>
    </w:p>
    <w:p w14:paraId="5504157A" w14:textId="77777777" w:rsidR="00F44F5D" w:rsidRPr="007F21C5" w:rsidRDefault="00F44F5D" w:rsidP="003D6345">
      <w:pPr>
        <w:pStyle w:val="NormalWeb"/>
        <w:spacing w:before="0" w:beforeAutospacing="0" w:after="240" w:afterAutospacing="0"/>
        <w:jc w:val="both"/>
        <w:rPr>
          <w:color w:val="000000" w:themeColor="text1"/>
        </w:rPr>
      </w:pPr>
    </w:p>
    <w:p w14:paraId="51990085" w14:textId="77777777" w:rsidR="00F44F5D" w:rsidRDefault="00F44F5D" w:rsidP="003D6345">
      <w:pPr>
        <w:pStyle w:val="NormalWeb"/>
        <w:spacing w:before="0" w:beforeAutospacing="0" w:after="240" w:afterAutospacing="0"/>
        <w:jc w:val="both"/>
        <w:rPr>
          <w:color w:val="000000" w:themeColor="text1"/>
        </w:rPr>
      </w:pPr>
    </w:p>
    <w:p w14:paraId="568ADF15" w14:textId="77777777" w:rsidR="00581A8F" w:rsidRDefault="00581A8F" w:rsidP="003D6345">
      <w:pPr>
        <w:pStyle w:val="NormalWeb"/>
        <w:spacing w:before="0" w:beforeAutospacing="0" w:after="240" w:afterAutospacing="0"/>
        <w:jc w:val="both"/>
        <w:rPr>
          <w:color w:val="000000" w:themeColor="text1"/>
        </w:rPr>
      </w:pPr>
    </w:p>
    <w:p w14:paraId="6242503E" w14:textId="77777777" w:rsidR="00581A8F" w:rsidRDefault="00581A8F" w:rsidP="003D6345">
      <w:pPr>
        <w:pStyle w:val="NormalWeb"/>
        <w:spacing w:before="0" w:beforeAutospacing="0" w:after="240" w:afterAutospacing="0"/>
        <w:jc w:val="both"/>
        <w:rPr>
          <w:color w:val="000000" w:themeColor="text1"/>
        </w:rPr>
      </w:pPr>
    </w:p>
    <w:p w14:paraId="12B7DB7E" w14:textId="77777777" w:rsidR="00581A8F" w:rsidRDefault="00581A8F" w:rsidP="003D6345">
      <w:pPr>
        <w:pStyle w:val="NormalWeb"/>
        <w:spacing w:before="0" w:beforeAutospacing="0" w:after="240" w:afterAutospacing="0"/>
        <w:jc w:val="both"/>
        <w:rPr>
          <w:color w:val="000000" w:themeColor="text1"/>
        </w:rPr>
      </w:pPr>
    </w:p>
    <w:p w14:paraId="4DBFAC4E" w14:textId="77777777" w:rsidR="00581A8F" w:rsidRDefault="00581A8F" w:rsidP="003D6345">
      <w:pPr>
        <w:pStyle w:val="NormalWeb"/>
        <w:spacing w:before="0" w:beforeAutospacing="0" w:after="240" w:afterAutospacing="0"/>
        <w:jc w:val="both"/>
        <w:rPr>
          <w:color w:val="000000" w:themeColor="text1"/>
        </w:rPr>
      </w:pPr>
    </w:p>
    <w:p w14:paraId="28B4ECFF" w14:textId="77777777" w:rsidR="00581A8F" w:rsidRDefault="00581A8F" w:rsidP="003D6345">
      <w:pPr>
        <w:pStyle w:val="NormalWeb"/>
        <w:spacing w:before="0" w:beforeAutospacing="0" w:after="240" w:afterAutospacing="0"/>
        <w:jc w:val="both"/>
        <w:rPr>
          <w:color w:val="000000" w:themeColor="text1"/>
        </w:rPr>
      </w:pPr>
    </w:p>
    <w:p w14:paraId="1A5893CC" w14:textId="77777777" w:rsidR="00581A8F" w:rsidRDefault="00581A8F" w:rsidP="003D6345">
      <w:pPr>
        <w:pStyle w:val="NormalWeb"/>
        <w:spacing w:before="0" w:beforeAutospacing="0" w:after="240" w:afterAutospacing="0"/>
        <w:jc w:val="both"/>
        <w:rPr>
          <w:color w:val="000000" w:themeColor="text1"/>
        </w:rPr>
      </w:pPr>
    </w:p>
    <w:p w14:paraId="4B8E27B0" w14:textId="77777777" w:rsidR="00581A8F" w:rsidRDefault="00581A8F" w:rsidP="003D6345">
      <w:pPr>
        <w:pStyle w:val="NormalWeb"/>
        <w:spacing w:before="0" w:beforeAutospacing="0" w:after="240" w:afterAutospacing="0"/>
        <w:jc w:val="both"/>
        <w:rPr>
          <w:color w:val="000000" w:themeColor="text1"/>
        </w:rPr>
      </w:pPr>
    </w:p>
    <w:p w14:paraId="05733ADA" w14:textId="77777777" w:rsidR="00581A8F" w:rsidRDefault="00581A8F" w:rsidP="003D6345">
      <w:pPr>
        <w:pStyle w:val="NormalWeb"/>
        <w:spacing w:before="0" w:beforeAutospacing="0" w:after="240" w:afterAutospacing="0"/>
        <w:jc w:val="both"/>
        <w:rPr>
          <w:color w:val="000000" w:themeColor="text1"/>
        </w:rPr>
      </w:pPr>
    </w:p>
    <w:p w14:paraId="099A68D8" w14:textId="77777777" w:rsidR="00581A8F" w:rsidRPr="007F21C5" w:rsidRDefault="00581A8F" w:rsidP="003D6345">
      <w:pPr>
        <w:pStyle w:val="NormalWeb"/>
        <w:spacing w:before="0" w:beforeAutospacing="0" w:after="240" w:afterAutospacing="0"/>
        <w:jc w:val="both"/>
        <w:rPr>
          <w:color w:val="000000" w:themeColor="text1"/>
        </w:rPr>
      </w:pPr>
    </w:p>
    <w:bookmarkStart w:id="15" w:name="_Toc143443308" w:displacedByCustomXml="next"/>
    <w:sdt>
      <w:sdtPr>
        <w:rPr>
          <w:rFonts w:ascii="Times New Roman" w:eastAsiaTheme="minorHAnsi" w:hAnsi="Times New Roman" w:cs="Times New Roman"/>
          <w:color w:val="000000" w:themeColor="text1"/>
          <w:kern w:val="2"/>
          <w:sz w:val="24"/>
          <w:szCs w:val="24"/>
          <w14:ligatures w14:val="standardContextual"/>
        </w:rPr>
        <w:id w:val="1189722471"/>
        <w:docPartObj>
          <w:docPartGallery w:val="Bibliographies"/>
          <w:docPartUnique/>
        </w:docPartObj>
      </w:sdtPr>
      <w:sdtContent>
        <w:p w14:paraId="34BE80B1" w14:textId="77777777" w:rsidR="00B7566E" w:rsidRPr="008F3EA1" w:rsidRDefault="00B7566E" w:rsidP="00992CA0">
          <w:pPr>
            <w:pStyle w:val="Heading1"/>
            <w:rPr>
              <w:rFonts w:ascii="Times New Roman" w:hAnsi="Times New Roman" w:cs="Times New Roman"/>
              <w:b/>
              <w:bCs/>
              <w:color w:val="000000" w:themeColor="text1"/>
              <w:sz w:val="28"/>
              <w:szCs w:val="28"/>
            </w:rPr>
          </w:pPr>
          <w:r w:rsidRPr="008F3EA1">
            <w:rPr>
              <w:rFonts w:ascii="Times New Roman" w:hAnsi="Times New Roman" w:cs="Times New Roman"/>
              <w:b/>
              <w:bCs/>
              <w:color w:val="000000" w:themeColor="text1"/>
              <w:sz w:val="28"/>
              <w:szCs w:val="28"/>
            </w:rPr>
            <w:t>References</w:t>
          </w:r>
          <w:bookmarkEnd w:id="15"/>
        </w:p>
        <w:sdt>
          <w:sdtPr>
            <w:rPr>
              <w:rFonts w:ascii="Times New Roman" w:hAnsi="Times New Roman" w:cs="Times New Roman"/>
              <w:color w:val="000000" w:themeColor="text1"/>
              <w:sz w:val="24"/>
              <w:szCs w:val="24"/>
            </w:rPr>
            <w:id w:val="636232824"/>
            <w:bibliography/>
          </w:sdtPr>
          <w:sdtContent>
            <w:p w14:paraId="633A0B99" w14:textId="77777777" w:rsidR="006752CC" w:rsidRPr="007F21C5" w:rsidRDefault="006752CC" w:rsidP="003D6345">
              <w:pPr>
                <w:pStyle w:val="Bibliography"/>
                <w:rPr>
                  <w:rFonts w:ascii="Times New Roman" w:hAnsi="Times New Roman" w:cs="Times New Roman"/>
                  <w:color w:val="000000" w:themeColor="text1"/>
                  <w:sz w:val="24"/>
                  <w:szCs w:val="24"/>
                </w:rPr>
              </w:pPr>
            </w:p>
            <w:p w14:paraId="44DBD94E" w14:textId="77777777" w:rsidR="006752CC" w:rsidRPr="007F21C5" w:rsidRDefault="006752CC"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Annualreports, 2008 a. </w:t>
              </w:r>
              <w:r w:rsidRPr="007F21C5">
                <w:rPr>
                  <w:rFonts w:ascii="Times New Roman" w:hAnsi="Times New Roman" w:cs="Times New Roman"/>
                  <w:i/>
                  <w:iCs/>
                  <w:noProof/>
                  <w:color w:val="000000" w:themeColor="text1"/>
                  <w:sz w:val="24"/>
                  <w:szCs w:val="24"/>
                </w:rPr>
                <w:t xml:space="preserve">Citigroup Inc..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https://www.annualreports.com/Company/citigroup-inc</w:t>
              </w:r>
              <w:r w:rsidRPr="007F21C5">
                <w:rPr>
                  <w:rFonts w:ascii="Times New Roman" w:hAnsi="Times New Roman" w:cs="Times New Roman"/>
                  <w:noProof/>
                  <w:color w:val="000000" w:themeColor="text1"/>
                  <w:sz w:val="24"/>
                  <w:szCs w:val="24"/>
                </w:rPr>
                <w:br/>
                <w:t>[Accessed 29 07 2023].</w:t>
              </w:r>
            </w:p>
            <w:p w14:paraId="412C4E51" w14:textId="77777777" w:rsidR="006752CC" w:rsidRPr="007F21C5" w:rsidRDefault="006752CC"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Annualreports, 2008 b. </w:t>
              </w:r>
              <w:r w:rsidRPr="007F21C5">
                <w:rPr>
                  <w:rFonts w:ascii="Times New Roman" w:hAnsi="Times New Roman" w:cs="Times New Roman"/>
                  <w:i/>
                  <w:iCs/>
                  <w:noProof/>
                  <w:color w:val="000000" w:themeColor="text1"/>
                  <w:sz w:val="24"/>
                  <w:szCs w:val="24"/>
                </w:rPr>
                <w:t xml:space="preserve">Lloyds Banking Group PLC.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https://www.annualreports.com/Company/Lloyds-Banking</w:t>
              </w:r>
              <w:r w:rsidRPr="007F21C5">
                <w:rPr>
                  <w:rFonts w:ascii="Times New Roman" w:hAnsi="Times New Roman" w:cs="Times New Roman"/>
                  <w:noProof/>
                  <w:color w:val="000000" w:themeColor="text1"/>
                  <w:sz w:val="24"/>
                  <w:szCs w:val="24"/>
                </w:rPr>
                <w:br/>
                <w:t>[Accessed 29 07 2023].</w:t>
              </w:r>
            </w:p>
            <w:p w14:paraId="60295B0F" w14:textId="4EDBD9A9"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color w:val="000000" w:themeColor="text1"/>
                  <w:sz w:val="24"/>
                  <w:szCs w:val="24"/>
                </w:rPr>
                <w:fldChar w:fldCharType="begin"/>
              </w:r>
              <w:r w:rsidRPr="007F21C5">
                <w:rPr>
                  <w:rFonts w:ascii="Times New Roman" w:hAnsi="Times New Roman" w:cs="Times New Roman"/>
                  <w:color w:val="000000" w:themeColor="text1"/>
                  <w:sz w:val="24"/>
                  <w:szCs w:val="24"/>
                </w:rPr>
                <w:instrText xml:space="preserve"> BIBLIOGRAPHY </w:instrText>
              </w:r>
              <w:r w:rsidRPr="007F21C5">
                <w:rPr>
                  <w:rFonts w:ascii="Times New Roman" w:hAnsi="Times New Roman" w:cs="Times New Roman"/>
                  <w:color w:val="000000" w:themeColor="text1"/>
                  <w:sz w:val="24"/>
                  <w:szCs w:val="24"/>
                </w:rPr>
                <w:fldChar w:fldCharType="separate"/>
              </w:r>
              <w:r w:rsidRPr="007F21C5">
                <w:rPr>
                  <w:rFonts w:ascii="Times New Roman" w:hAnsi="Times New Roman" w:cs="Times New Roman"/>
                  <w:noProof/>
                  <w:color w:val="000000" w:themeColor="text1"/>
                  <w:sz w:val="24"/>
                  <w:szCs w:val="24"/>
                </w:rPr>
                <w:t xml:space="preserve">Alper, A. &amp; Henry, D., 2012. </w:t>
              </w:r>
              <w:r w:rsidRPr="007F21C5">
                <w:rPr>
                  <w:rFonts w:ascii="Times New Roman" w:hAnsi="Times New Roman" w:cs="Times New Roman"/>
                  <w:i/>
                  <w:iCs/>
                  <w:noProof/>
                  <w:color w:val="000000" w:themeColor="text1"/>
                  <w:sz w:val="24"/>
                  <w:szCs w:val="24"/>
                </w:rPr>
                <w:t xml:space="preserve">Top banks say they not too big to fail.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https://www.reuters.com/article/us-banks-bailouts-wills/top-banks-say-they-not-too-big-to-fail-idUSBRE8620Z920120703</w:t>
              </w:r>
              <w:r w:rsidRPr="007F21C5">
                <w:rPr>
                  <w:rFonts w:ascii="Times New Roman" w:hAnsi="Times New Roman" w:cs="Times New Roman"/>
                  <w:noProof/>
                  <w:color w:val="000000" w:themeColor="text1"/>
                  <w:sz w:val="24"/>
                  <w:szCs w:val="24"/>
                </w:rPr>
                <w:br/>
                <w:t>[Accessed 28 07 2023].</w:t>
              </w:r>
            </w:p>
            <w:p w14:paraId="4A2F58A7"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Bernanke, B. S., Geithner, T. F., Paulson, H. M. &amp; Liang, N. J., 2020. </w:t>
              </w:r>
              <w:r w:rsidRPr="007F21C5">
                <w:rPr>
                  <w:rFonts w:ascii="Times New Roman" w:hAnsi="Times New Roman" w:cs="Times New Roman"/>
                  <w:i/>
                  <w:iCs/>
                  <w:noProof/>
                  <w:color w:val="000000" w:themeColor="text1"/>
                  <w:sz w:val="24"/>
                  <w:szCs w:val="24"/>
                </w:rPr>
                <w:t xml:space="preserve">The Financial Crisis and Its Lesson for the Future. </w:t>
              </w:r>
              <w:r w:rsidRPr="007F21C5">
                <w:rPr>
                  <w:rFonts w:ascii="Times New Roman" w:hAnsi="Times New Roman" w:cs="Times New Roman"/>
                  <w:noProof/>
                  <w:color w:val="000000" w:themeColor="text1"/>
                  <w:sz w:val="24"/>
                  <w:szCs w:val="24"/>
                </w:rPr>
                <w:t>s.l.:Yale University Press.</w:t>
              </w:r>
            </w:p>
            <w:p w14:paraId="1568ECE4"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Britannica, 2023. </w:t>
              </w:r>
              <w:r w:rsidRPr="007F21C5">
                <w:rPr>
                  <w:rFonts w:ascii="Times New Roman" w:hAnsi="Times New Roman" w:cs="Times New Roman"/>
                  <w:i/>
                  <w:iCs/>
                  <w:noProof/>
                  <w:color w:val="000000" w:themeColor="text1"/>
                  <w:sz w:val="24"/>
                  <w:szCs w:val="24"/>
                </w:rPr>
                <w:t xml:space="preserve">Citigroup.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https://www.britannica.com/topic/Citigroup</w:t>
              </w:r>
              <w:r w:rsidRPr="007F21C5">
                <w:rPr>
                  <w:rFonts w:ascii="Times New Roman" w:hAnsi="Times New Roman" w:cs="Times New Roman"/>
                  <w:noProof/>
                  <w:color w:val="000000" w:themeColor="text1"/>
                  <w:sz w:val="24"/>
                  <w:szCs w:val="24"/>
                </w:rPr>
                <w:br/>
                <w:t>[Accessed 25 07 2023].</w:t>
              </w:r>
            </w:p>
            <w:p w14:paraId="44C11759"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Citi bank, 2008. </w:t>
              </w:r>
              <w:r w:rsidRPr="007F21C5">
                <w:rPr>
                  <w:rFonts w:ascii="Times New Roman" w:hAnsi="Times New Roman" w:cs="Times New Roman"/>
                  <w:i/>
                  <w:iCs/>
                  <w:noProof/>
                  <w:color w:val="000000" w:themeColor="text1"/>
                  <w:sz w:val="24"/>
                  <w:szCs w:val="24"/>
                </w:rPr>
                <w:t xml:space="preserve">Basel Disclosures.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https://online.citibank.co.in/portal/newgen/home/index.htm</w:t>
              </w:r>
              <w:r w:rsidRPr="007F21C5">
                <w:rPr>
                  <w:rFonts w:ascii="Times New Roman" w:hAnsi="Times New Roman" w:cs="Times New Roman"/>
                  <w:noProof/>
                  <w:color w:val="000000" w:themeColor="text1"/>
                  <w:sz w:val="24"/>
                  <w:szCs w:val="24"/>
                </w:rPr>
                <w:br/>
                <w:t>[Accessed 29 07 2023].</w:t>
              </w:r>
            </w:p>
            <w:p w14:paraId="3EA99B81"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Citigroup, 2022. </w:t>
              </w:r>
              <w:r w:rsidRPr="007F21C5">
                <w:rPr>
                  <w:rFonts w:ascii="Times New Roman" w:hAnsi="Times New Roman" w:cs="Times New Roman"/>
                  <w:i/>
                  <w:iCs/>
                  <w:noProof/>
                  <w:color w:val="000000" w:themeColor="text1"/>
                  <w:sz w:val="24"/>
                  <w:szCs w:val="24"/>
                </w:rPr>
                <w:t xml:space="preserve">Financial statement 2022.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https://www.citigroup.com/rcs/citigpa/storage/public/citi-2022-annual-report.pdf</w:t>
              </w:r>
              <w:r w:rsidRPr="007F21C5">
                <w:rPr>
                  <w:rFonts w:ascii="Times New Roman" w:hAnsi="Times New Roman" w:cs="Times New Roman"/>
                  <w:noProof/>
                  <w:color w:val="000000" w:themeColor="text1"/>
                  <w:sz w:val="24"/>
                  <w:szCs w:val="24"/>
                </w:rPr>
                <w:br/>
                <w:t>[Accessed 25 07 2023].</w:t>
              </w:r>
            </w:p>
            <w:p w14:paraId="0BBF8C77"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Citygroup, n.d. </w:t>
              </w:r>
              <w:r w:rsidRPr="007F21C5">
                <w:rPr>
                  <w:rFonts w:ascii="Times New Roman" w:hAnsi="Times New Roman" w:cs="Times New Roman"/>
                  <w:i/>
                  <w:iCs/>
                  <w:noProof/>
                  <w:color w:val="000000" w:themeColor="text1"/>
                  <w:sz w:val="24"/>
                  <w:szCs w:val="24"/>
                </w:rPr>
                <w:t xml:space="preserve">A Heritage of Enabling Growth and Economic Progress.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https://www.citigroup.com/global/about-us/heritage</w:t>
              </w:r>
              <w:r w:rsidRPr="007F21C5">
                <w:rPr>
                  <w:rFonts w:ascii="Times New Roman" w:hAnsi="Times New Roman" w:cs="Times New Roman"/>
                  <w:noProof/>
                  <w:color w:val="000000" w:themeColor="text1"/>
                  <w:sz w:val="24"/>
                  <w:szCs w:val="24"/>
                </w:rPr>
                <w:br/>
                <w:t>[Accessed 25 07 2023].</w:t>
              </w:r>
            </w:p>
            <w:p w14:paraId="4E7C7A96"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COMMODITY FUTURES TRADING COMMISSION, n.d. </w:t>
              </w:r>
              <w:r w:rsidRPr="007F21C5">
                <w:rPr>
                  <w:rFonts w:ascii="Times New Roman" w:hAnsi="Times New Roman" w:cs="Times New Roman"/>
                  <w:i/>
                  <w:iCs/>
                  <w:noProof/>
                  <w:color w:val="000000" w:themeColor="text1"/>
                  <w:sz w:val="24"/>
                  <w:szCs w:val="24"/>
                </w:rPr>
                <w:t xml:space="preserve">Dodd-Frank Act.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https://www.cftc.gov/LawRegulation/DoddFrankAct/index.htm</w:t>
              </w:r>
              <w:r w:rsidRPr="007F21C5">
                <w:rPr>
                  <w:rFonts w:ascii="Times New Roman" w:hAnsi="Times New Roman" w:cs="Times New Roman"/>
                  <w:noProof/>
                  <w:color w:val="000000" w:themeColor="text1"/>
                  <w:sz w:val="24"/>
                  <w:szCs w:val="24"/>
                </w:rPr>
                <w:br/>
                <w:t>[Accessed 02 08 2023].</w:t>
              </w:r>
            </w:p>
            <w:p w14:paraId="1DA46224"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CENTER FOR AMERICAN OROGRESS, 2017. </w:t>
              </w:r>
              <w:r w:rsidRPr="007F21C5">
                <w:rPr>
                  <w:rFonts w:ascii="Times New Roman" w:hAnsi="Times New Roman" w:cs="Times New Roman"/>
                  <w:i/>
                  <w:iCs/>
                  <w:noProof/>
                  <w:color w:val="000000" w:themeColor="text1"/>
                  <w:sz w:val="24"/>
                  <w:szCs w:val="24"/>
                </w:rPr>
                <w:t xml:space="preserve">Roots of the 2008 housing crisis.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https://www.americanprogress.org/article/2008-housing-crisis/</w:t>
              </w:r>
              <w:r w:rsidRPr="007F21C5">
                <w:rPr>
                  <w:rFonts w:ascii="Times New Roman" w:hAnsi="Times New Roman" w:cs="Times New Roman"/>
                  <w:noProof/>
                  <w:color w:val="000000" w:themeColor="text1"/>
                  <w:sz w:val="24"/>
                  <w:szCs w:val="24"/>
                </w:rPr>
                <w:br/>
                <w:t>[Accessed 01 08 2023].</w:t>
              </w:r>
            </w:p>
            <w:p w14:paraId="27C3CD36" w14:textId="77777777" w:rsidR="00CE0DC2" w:rsidRPr="007F21C5" w:rsidRDefault="00CE0DC2" w:rsidP="003D6345">
              <w:pPr>
                <w:rPr>
                  <w:rFonts w:ascii="Times New Roman" w:hAnsi="Times New Roman" w:cs="Times New Roman"/>
                  <w:color w:val="000000" w:themeColor="text1"/>
                  <w:sz w:val="24"/>
                  <w:szCs w:val="24"/>
                </w:rPr>
              </w:pPr>
            </w:p>
            <w:p w14:paraId="7F42E7BC" w14:textId="77777777" w:rsidR="00CE0DC2" w:rsidRPr="007F21C5" w:rsidRDefault="00CE0DC2" w:rsidP="003D6345">
              <w:pPr>
                <w:rPr>
                  <w:rFonts w:ascii="Times New Roman" w:hAnsi="Times New Roman" w:cs="Times New Roman"/>
                  <w:color w:val="000000" w:themeColor="text1"/>
                  <w:sz w:val="24"/>
                  <w:szCs w:val="24"/>
                </w:rPr>
              </w:pPr>
            </w:p>
            <w:p w14:paraId="1DB880BB" w14:textId="77777777" w:rsidR="00CE0DC2" w:rsidRPr="007F21C5" w:rsidRDefault="00CE0DC2" w:rsidP="003D6345">
              <w:pPr>
                <w:rPr>
                  <w:rFonts w:ascii="Times New Roman" w:hAnsi="Times New Roman" w:cs="Times New Roman"/>
                  <w:color w:val="000000" w:themeColor="text1"/>
                  <w:sz w:val="24"/>
                  <w:szCs w:val="24"/>
                </w:rPr>
              </w:pPr>
            </w:p>
            <w:p w14:paraId="718A9F0C"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3E7D6AA6"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6C7133C0"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Dash, E., 2008. </w:t>
              </w:r>
              <w:r w:rsidRPr="007F21C5">
                <w:rPr>
                  <w:rFonts w:ascii="Times New Roman" w:hAnsi="Times New Roman" w:cs="Times New Roman"/>
                  <w:i/>
                  <w:iCs/>
                  <w:noProof/>
                  <w:color w:val="000000" w:themeColor="text1"/>
                  <w:sz w:val="24"/>
                  <w:szCs w:val="24"/>
                </w:rPr>
                <w:t xml:space="preserve">Wells Fargo to pay $15.1 billion for Wachovia.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https://www.nytimes.com/2008/10/03/business/worldbusiness/03iht-03bank.16664809.html</w:t>
              </w:r>
              <w:r w:rsidRPr="007F21C5">
                <w:rPr>
                  <w:rFonts w:ascii="Times New Roman" w:hAnsi="Times New Roman" w:cs="Times New Roman"/>
                  <w:noProof/>
                  <w:color w:val="000000" w:themeColor="text1"/>
                  <w:sz w:val="24"/>
                  <w:szCs w:val="24"/>
                </w:rPr>
                <w:br/>
                <w:t>[Accessed 29 07 2023].</w:t>
              </w:r>
            </w:p>
            <w:p w14:paraId="61014A77"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Elliott , L. &amp; Seager, A., 2008. </w:t>
              </w:r>
              <w:r w:rsidRPr="007F21C5">
                <w:rPr>
                  <w:rFonts w:ascii="Times New Roman" w:hAnsi="Times New Roman" w:cs="Times New Roman"/>
                  <w:i/>
                  <w:iCs/>
                  <w:noProof/>
                  <w:color w:val="000000" w:themeColor="text1"/>
                  <w:sz w:val="24"/>
                  <w:szCs w:val="24"/>
                </w:rPr>
                <w:t xml:space="preserve">Federal Reserve slashes interest rates to nearly zero.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https://www.theguardian.com/business/2008/dec/16/federal-reserve-interest-rates-cut</w:t>
              </w:r>
              <w:r w:rsidRPr="007F21C5">
                <w:rPr>
                  <w:rFonts w:ascii="Times New Roman" w:hAnsi="Times New Roman" w:cs="Times New Roman"/>
                  <w:noProof/>
                  <w:color w:val="000000" w:themeColor="text1"/>
                  <w:sz w:val="24"/>
                  <w:szCs w:val="24"/>
                </w:rPr>
                <w:br/>
                <w:t>[Accessed 07 08 2023].</w:t>
              </w:r>
            </w:p>
            <w:p w14:paraId="099293FF"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European Council, n.d. </w:t>
              </w:r>
              <w:r w:rsidRPr="007F21C5">
                <w:rPr>
                  <w:rFonts w:ascii="Times New Roman" w:hAnsi="Times New Roman" w:cs="Times New Roman"/>
                  <w:i/>
                  <w:iCs/>
                  <w:noProof/>
                  <w:color w:val="000000" w:themeColor="text1"/>
                  <w:sz w:val="24"/>
                  <w:szCs w:val="24"/>
                </w:rPr>
                <w:t xml:space="preserve">Banking union.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https://www.consilium.europa.eu/en/policies/banking-union/</w:t>
              </w:r>
              <w:r w:rsidRPr="007F21C5">
                <w:rPr>
                  <w:rFonts w:ascii="Times New Roman" w:hAnsi="Times New Roman" w:cs="Times New Roman"/>
                  <w:noProof/>
                  <w:color w:val="000000" w:themeColor="text1"/>
                  <w:sz w:val="24"/>
                  <w:szCs w:val="24"/>
                </w:rPr>
                <w:br/>
                <w:t>[Accessed 29 07 2023].</w:t>
              </w:r>
            </w:p>
            <w:p w14:paraId="48DA1B3A"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725368E4" w14:textId="77777777" w:rsidR="00CE0DC2" w:rsidRPr="007F21C5" w:rsidRDefault="00CE0DC2" w:rsidP="003D6345">
              <w:pPr>
                <w:pStyle w:val="NormalWeb"/>
                <w:spacing w:before="0" w:beforeAutospacing="0" w:after="240" w:afterAutospacing="0"/>
                <w:rPr>
                  <w:color w:val="000000" w:themeColor="text1"/>
                </w:rPr>
              </w:pPr>
              <w:r w:rsidRPr="007F21C5">
                <w:rPr>
                  <w:color w:val="000000" w:themeColor="text1"/>
                </w:rPr>
                <w:t xml:space="preserve">Fabozzi, F.J., Modigliani, F.P. and Jones, F.J. (2013). </w:t>
              </w:r>
              <w:r w:rsidRPr="007F21C5">
                <w:rPr>
                  <w:i/>
                  <w:iCs/>
                  <w:color w:val="000000" w:themeColor="text1"/>
                </w:rPr>
                <w:t xml:space="preserve">Foundations of Financial Markets and Institutions: </w:t>
              </w:r>
              <w:r w:rsidRPr="007F21C5">
                <w:rPr>
                  <w:color w:val="000000" w:themeColor="text1"/>
                </w:rPr>
                <w:t>Pearson New International Edition. Harlow, United Kingdom: Pearson.</w:t>
              </w:r>
            </w:p>
            <w:p w14:paraId="0984DB34" w14:textId="77777777" w:rsidR="00CE0DC2" w:rsidRPr="007F21C5" w:rsidRDefault="00CE0DC2" w:rsidP="003D6345">
              <w:pPr>
                <w:rPr>
                  <w:rFonts w:ascii="Times New Roman" w:hAnsi="Times New Roman" w:cs="Times New Roman"/>
                  <w:color w:val="000000" w:themeColor="text1"/>
                  <w:sz w:val="24"/>
                  <w:szCs w:val="24"/>
                </w:rPr>
              </w:pPr>
            </w:p>
            <w:p w14:paraId="57444C2B"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FDIC, 2008. </w:t>
              </w:r>
              <w:r w:rsidRPr="007F21C5">
                <w:rPr>
                  <w:rFonts w:ascii="Times New Roman" w:hAnsi="Times New Roman" w:cs="Times New Roman"/>
                  <w:i/>
                  <w:iCs/>
                  <w:noProof/>
                  <w:color w:val="000000" w:themeColor="text1"/>
                  <w:sz w:val="24"/>
                  <w:szCs w:val="24"/>
                </w:rPr>
                <w:t xml:space="preserve">Temporary Liquidity Guarantee Program.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https://www.fdic.gov/regulations/resources/tlgp/</w:t>
              </w:r>
              <w:r w:rsidRPr="007F21C5">
                <w:rPr>
                  <w:rFonts w:ascii="Times New Roman" w:hAnsi="Times New Roman" w:cs="Times New Roman"/>
                  <w:noProof/>
                  <w:color w:val="000000" w:themeColor="text1"/>
                  <w:sz w:val="24"/>
                  <w:szCs w:val="24"/>
                </w:rPr>
                <w:br/>
                <w:t>[Accessed 28 07 2023].</w:t>
              </w:r>
            </w:p>
            <w:p w14:paraId="01CDB4B6" w14:textId="77777777" w:rsidR="00CE0DC2" w:rsidRPr="007F21C5" w:rsidRDefault="00CE0DC2" w:rsidP="003D6345">
              <w:pPr>
                <w:pStyle w:val="NormalWeb"/>
                <w:spacing w:before="0" w:beforeAutospacing="0" w:after="240" w:afterAutospacing="0"/>
                <w:rPr>
                  <w:color w:val="000000" w:themeColor="text1"/>
                </w:rPr>
              </w:pPr>
              <w:r w:rsidRPr="007F21C5">
                <w:rPr>
                  <w:color w:val="000000" w:themeColor="text1"/>
                </w:rPr>
                <w:t xml:space="preserve">Gordon, E. and Natarajan, k (2009). </w:t>
              </w:r>
              <w:r w:rsidRPr="007F21C5">
                <w:rPr>
                  <w:i/>
                  <w:iCs/>
                  <w:color w:val="000000" w:themeColor="text1"/>
                </w:rPr>
                <w:t>Financial Markets and Institutions</w:t>
              </w:r>
              <w:r w:rsidRPr="007F21C5">
                <w:rPr>
                  <w:color w:val="000000" w:themeColor="text1"/>
                </w:rPr>
                <w:t>. 2nd ed. Mumbai: Himalaya Pub House.</w:t>
              </w:r>
            </w:p>
            <w:p w14:paraId="35907462" w14:textId="77777777" w:rsidR="00CE0DC2" w:rsidRPr="007F21C5" w:rsidRDefault="00CE0DC2" w:rsidP="003D6345">
              <w:pPr>
                <w:rPr>
                  <w:rFonts w:ascii="Times New Roman" w:hAnsi="Times New Roman" w:cs="Times New Roman"/>
                  <w:color w:val="000000" w:themeColor="text1"/>
                  <w:sz w:val="24"/>
                  <w:szCs w:val="24"/>
                </w:rPr>
              </w:pPr>
            </w:p>
            <w:p w14:paraId="722ADFBD"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History, 2018. </w:t>
              </w:r>
              <w:r w:rsidRPr="007F21C5">
                <w:rPr>
                  <w:rFonts w:ascii="Times New Roman" w:hAnsi="Times New Roman" w:cs="Times New Roman"/>
                  <w:i/>
                  <w:iCs/>
                  <w:noProof/>
                  <w:color w:val="000000" w:themeColor="text1"/>
                  <w:sz w:val="24"/>
                  <w:szCs w:val="24"/>
                </w:rPr>
                <w:t xml:space="preserve">Dodd-Frank Act.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https://www.history.com/topics/21st-century/dodd-frank-act</w:t>
              </w:r>
              <w:r w:rsidRPr="007F21C5">
                <w:rPr>
                  <w:rFonts w:ascii="Times New Roman" w:hAnsi="Times New Roman" w:cs="Times New Roman"/>
                  <w:noProof/>
                  <w:color w:val="000000" w:themeColor="text1"/>
                  <w:sz w:val="24"/>
                  <w:szCs w:val="24"/>
                </w:rPr>
                <w:br/>
                <w:t>[Accessed 28 07 2023].</w:t>
              </w:r>
            </w:p>
            <w:p w14:paraId="71D658DB"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History, 2019. </w:t>
              </w:r>
              <w:r w:rsidRPr="007F21C5">
                <w:rPr>
                  <w:rFonts w:ascii="Times New Roman" w:hAnsi="Times New Roman" w:cs="Times New Roman"/>
                  <w:i/>
                  <w:iCs/>
                  <w:noProof/>
                  <w:color w:val="000000" w:themeColor="text1"/>
                  <w:sz w:val="24"/>
                  <w:szCs w:val="24"/>
                </w:rPr>
                <w:t xml:space="preserve">Great Recession.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https://www.history.com/topics/21st-century/recession#section_2</w:t>
              </w:r>
              <w:r w:rsidRPr="007F21C5">
                <w:rPr>
                  <w:rFonts w:ascii="Times New Roman" w:hAnsi="Times New Roman" w:cs="Times New Roman"/>
                  <w:noProof/>
                  <w:color w:val="000000" w:themeColor="text1"/>
                  <w:sz w:val="24"/>
                  <w:szCs w:val="24"/>
                </w:rPr>
                <w:br/>
                <w:t>[Accessed 28 07 2023].</w:t>
              </w:r>
            </w:p>
            <w:p w14:paraId="29093349" w14:textId="77777777" w:rsidR="00CE0DC2" w:rsidRPr="007F21C5" w:rsidRDefault="00CE0DC2" w:rsidP="003D6345">
              <w:pPr>
                <w:rPr>
                  <w:rFonts w:ascii="Times New Roman" w:hAnsi="Times New Roman" w:cs="Times New Roman"/>
                  <w:color w:val="000000" w:themeColor="text1"/>
                  <w:sz w:val="24"/>
                  <w:szCs w:val="24"/>
                </w:rPr>
              </w:pPr>
            </w:p>
            <w:p w14:paraId="75FACA2B" w14:textId="77777777" w:rsidR="00CE0DC2" w:rsidRPr="007F21C5" w:rsidRDefault="00B7566E" w:rsidP="003D6345">
              <w:pPr>
                <w:spacing w:line="240" w:lineRule="auto"/>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Koch, T. and MacDonald, S. S. (2006), </w:t>
              </w:r>
              <w:r w:rsidRPr="007F21C5">
                <w:rPr>
                  <w:rFonts w:ascii="Times New Roman" w:hAnsi="Times New Roman" w:cs="Times New Roman"/>
                  <w:i/>
                  <w:iCs/>
                  <w:color w:val="000000" w:themeColor="text1"/>
                  <w:sz w:val="24"/>
                  <w:szCs w:val="24"/>
                </w:rPr>
                <w:t>Management of Banking</w:t>
              </w:r>
              <w:r w:rsidRPr="007F21C5">
                <w:rPr>
                  <w:rFonts w:ascii="Times New Roman" w:hAnsi="Times New Roman" w:cs="Times New Roman"/>
                  <w:color w:val="000000" w:themeColor="text1"/>
                  <w:sz w:val="24"/>
                  <w:szCs w:val="24"/>
                </w:rPr>
                <w:t xml:space="preserve">, 6th ed, Thomson South-Western. </w:t>
              </w:r>
            </w:p>
            <w:p w14:paraId="160A61CA"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Kohn, D. L., 2010. </w:t>
              </w:r>
              <w:r w:rsidRPr="007F21C5">
                <w:rPr>
                  <w:rFonts w:ascii="Times New Roman" w:hAnsi="Times New Roman" w:cs="Times New Roman"/>
                  <w:i/>
                  <w:iCs/>
                  <w:noProof/>
                  <w:color w:val="000000" w:themeColor="text1"/>
                  <w:sz w:val="24"/>
                  <w:szCs w:val="24"/>
                </w:rPr>
                <w:t xml:space="preserve">The Federal Reserve's Policy Actions during the Financial Crisis and Lessons for the Future.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r>
              <w:r w:rsidRPr="007F21C5">
                <w:rPr>
                  <w:rFonts w:ascii="Times New Roman" w:hAnsi="Times New Roman" w:cs="Times New Roman"/>
                  <w:noProof/>
                  <w:color w:val="000000" w:themeColor="text1"/>
                  <w:sz w:val="24"/>
                  <w:szCs w:val="24"/>
                </w:rPr>
                <w:lastRenderedPageBreak/>
                <w:t xml:space="preserve">Available at: </w:t>
              </w:r>
              <w:r w:rsidRPr="007F21C5">
                <w:rPr>
                  <w:rFonts w:ascii="Times New Roman" w:hAnsi="Times New Roman" w:cs="Times New Roman"/>
                  <w:noProof/>
                  <w:color w:val="000000" w:themeColor="text1"/>
                  <w:sz w:val="24"/>
                  <w:szCs w:val="24"/>
                  <w:u w:val="single"/>
                </w:rPr>
                <w:t>https://www.federalreserve.gov/newsevents/speech/kohn20100513a.htm</w:t>
              </w:r>
              <w:r w:rsidRPr="007F21C5">
                <w:rPr>
                  <w:rFonts w:ascii="Times New Roman" w:hAnsi="Times New Roman" w:cs="Times New Roman"/>
                  <w:noProof/>
                  <w:color w:val="000000" w:themeColor="text1"/>
                  <w:sz w:val="24"/>
                  <w:szCs w:val="24"/>
                </w:rPr>
                <w:br/>
                <w:t>[Accessed 27 07 2023].</w:t>
              </w:r>
            </w:p>
            <w:p w14:paraId="7EB8E3DC" w14:textId="77777777" w:rsidR="00CE0DC2" w:rsidRPr="007F21C5" w:rsidRDefault="00CE0DC2" w:rsidP="003D6345">
              <w:pPr>
                <w:spacing w:line="240" w:lineRule="auto"/>
                <w:rPr>
                  <w:rFonts w:ascii="Times New Roman" w:hAnsi="Times New Roman" w:cs="Times New Roman"/>
                  <w:color w:val="000000" w:themeColor="text1"/>
                  <w:sz w:val="24"/>
                  <w:szCs w:val="24"/>
                </w:rPr>
              </w:pPr>
            </w:p>
            <w:p w14:paraId="224E7925" w14:textId="104D0663" w:rsidR="00B7566E" w:rsidRPr="007F21C5" w:rsidRDefault="00B7566E" w:rsidP="003D6345">
              <w:pPr>
                <w:spacing w:line="240" w:lineRule="auto"/>
                <w:rPr>
                  <w:rFonts w:ascii="Times New Roman" w:hAnsi="Times New Roman" w:cs="Times New Roman"/>
                  <w:color w:val="000000" w:themeColor="text1"/>
                  <w:sz w:val="24"/>
                  <w:szCs w:val="24"/>
                </w:rPr>
              </w:pPr>
              <w:r w:rsidRPr="007F21C5">
                <w:rPr>
                  <w:rFonts w:ascii="Times New Roman" w:hAnsi="Times New Roman" w:cs="Times New Roman"/>
                  <w:color w:val="000000" w:themeColor="text1"/>
                  <w:sz w:val="24"/>
                  <w:szCs w:val="24"/>
                </w:rPr>
                <w:t xml:space="preserve">Mishkin, F. S. (2009), </w:t>
              </w:r>
              <w:r w:rsidRPr="007F21C5">
                <w:rPr>
                  <w:rFonts w:ascii="Times New Roman" w:hAnsi="Times New Roman" w:cs="Times New Roman"/>
                  <w:i/>
                  <w:iCs/>
                  <w:color w:val="000000" w:themeColor="text1"/>
                  <w:sz w:val="24"/>
                  <w:szCs w:val="24"/>
                </w:rPr>
                <w:t>Financial Markets and Institutions</w:t>
              </w:r>
              <w:r w:rsidRPr="007F21C5">
                <w:rPr>
                  <w:rFonts w:ascii="Times New Roman" w:hAnsi="Times New Roman" w:cs="Times New Roman"/>
                  <w:color w:val="000000" w:themeColor="text1"/>
                  <w:sz w:val="24"/>
                  <w:szCs w:val="24"/>
                </w:rPr>
                <w:t>, 6th ed, Boston; London: Prentice-Hall</w:t>
              </w:r>
            </w:p>
            <w:p w14:paraId="1F993004" w14:textId="77777777" w:rsidR="00B7566E" w:rsidRPr="007F21C5" w:rsidRDefault="00B7566E" w:rsidP="003D6345">
              <w:pPr>
                <w:spacing w:line="240" w:lineRule="auto"/>
                <w:rPr>
                  <w:rFonts w:ascii="Times New Roman" w:hAnsi="Times New Roman" w:cs="Times New Roman"/>
                  <w:color w:val="000000" w:themeColor="text1"/>
                  <w:sz w:val="24"/>
                  <w:szCs w:val="24"/>
                </w:rPr>
              </w:pPr>
            </w:p>
            <w:p w14:paraId="3A95DD10" w14:textId="77777777" w:rsidR="00B7566E" w:rsidRPr="007F21C5" w:rsidRDefault="00B7566E" w:rsidP="003D6345">
              <w:pPr>
                <w:rPr>
                  <w:rFonts w:ascii="Times New Roman" w:hAnsi="Times New Roman" w:cs="Times New Roman"/>
                  <w:color w:val="000000" w:themeColor="text1"/>
                  <w:sz w:val="24"/>
                  <w:szCs w:val="24"/>
                </w:rPr>
              </w:pPr>
            </w:p>
            <w:p w14:paraId="3DDA36B3" w14:textId="77777777" w:rsidR="00662F85" w:rsidRPr="007F21C5" w:rsidRDefault="00662F85" w:rsidP="003D6345">
              <w:pPr>
                <w:rPr>
                  <w:rFonts w:ascii="Times New Roman" w:hAnsi="Times New Roman" w:cs="Times New Roman"/>
                  <w:color w:val="000000" w:themeColor="text1"/>
                  <w:sz w:val="24"/>
                  <w:szCs w:val="24"/>
                </w:rPr>
              </w:pPr>
            </w:p>
            <w:p w14:paraId="508A599D"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Management Study Guide, n.d. </w:t>
              </w:r>
              <w:r w:rsidRPr="007F21C5">
                <w:rPr>
                  <w:rFonts w:ascii="Times New Roman" w:hAnsi="Times New Roman" w:cs="Times New Roman"/>
                  <w:i/>
                  <w:iCs/>
                  <w:noProof/>
                  <w:color w:val="000000" w:themeColor="text1"/>
                  <w:sz w:val="24"/>
                  <w:szCs w:val="24"/>
                </w:rPr>
                <w:t xml:space="preserve">Credit Market Freeze - Causes and its Importance.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https://www.managementstudyguide.com/credit-market-freeze.htm</w:t>
              </w:r>
              <w:r w:rsidRPr="007F21C5">
                <w:rPr>
                  <w:rFonts w:ascii="Times New Roman" w:hAnsi="Times New Roman" w:cs="Times New Roman"/>
                  <w:noProof/>
                  <w:color w:val="000000" w:themeColor="text1"/>
                  <w:sz w:val="24"/>
                  <w:szCs w:val="24"/>
                </w:rPr>
                <w:br/>
                <w:t>[Accessed 28 07 2023].</w:t>
              </w:r>
            </w:p>
            <w:p w14:paraId="669CB413"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Nolen, J. L., 2008. </w:t>
              </w:r>
              <w:r w:rsidRPr="007F21C5">
                <w:rPr>
                  <w:rFonts w:ascii="Times New Roman" w:hAnsi="Times New Roman" w:cs="Times New Roman"/>
                  <w:i/>
                  <w:iCs/>
                  <w:noProof/>
                  <w:color w:val="000000" w:themeColor="text1"/>
                  <w:sz w:val="24"/>
                  <w:szCs w:val="24"/>
                </w:rPr>
                <w:t xml:space="preserve">Emergency Economic Stabilization Act of 2008.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https://www.britannica.com/money/topic/Emergency-Economic-Stabilization-Act-of-2008</w:t>
              </w:r>
              <w:r w:rsidRPr="007F21C5">
                <w:rPr>
                  <w:rFonts w:ascii="Times New Roman" w:hAnsi="Times New Roman" w:cs="Times New Roman"/>
                  <w:noProof/>
                  <w:color w:val="000000" w:themeColor="text1"/>
                  <w:sz w:val="24"/>
                  <w:szCs w:val="24"/>
                </w:rPr>
                <w:br/>
                <w:t>[Accessed 01 08 2023].</w:t>
              </w:r>
            </w:p>
            <w:p w14:paraId="23459708" w14:textId="77777777" w:rsidR="00662F85" w:rsidRPr="007F21C5" w:rsidRDefault="00662F85" w:rsidP="003D6345">
              <w:pPr>
                <w:rPr>
                  <w:rFonts w:ascii="Times New Roman" w:hAnsi="Times New Roman" w:cs="Times New Roman"/>
                  <w:color w:val="000000" w:themeColor="text1"/>
                  <w:sz w:val="24"/>
                  <w:szCs w:val="24"/>
                </w:rPr>
              </w:pPr>
            </w:p>
            <w:p w14:paraId="56E5259D" w14:textId="77777777" w:rsidR="00CE0DC2"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Nolen, J. L., 2008. </w:t>
              </w:r>
              <w:r w:rsidRPr="007F21C5">
                <w:rPr>
                  <w:rFonts w:ascii="Times New Roman" w:hAnsi="Times New Roman" w:cs="Times New Roman"/>
                  <w:i/>
                  <w:iCs/>
                  <w:noProof/>
                  <w:color w:val="000000" w:themeColor="text1"/>
                  <w:sz w:val="24"/>
                  <w:szCs w:val="24"/>
                </w:rPr>
                <w:t xml:space="preserve">Emergency Economic Stabilization Act of 2008.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https://www.britannica.com/money/topic/Emergency-Economic-Stabilization-Act-of-2008</w:t>
              </w:r>
              <w:r w:rsidRPr="007F21C5">
                <w:rPr>
                  <w:rFonts w:ascii="Times New Roman" w:hAnsi="Times New Roman" w:cs="Times New Roman"/>
                  <w:noProof/>
                  <w:color w:val="000000" w:themeColor="text1"/>
                  <w:sz w:val="24"/>
                  <w:szCs w:val="24"/>
                </w:rPr>
                <w:br/>
                <w:t>[Accessed 28 07 2023].</w:t>
              </w:r>
            </w:p>
            <w:sdt>
              <w:sdtPr>
                <w:rPr>
                  <w:rFonts w:ascii="Times New Roman" w:hAnsi="Times New Roman" w:cs="Times New Roman"/>
                  <w:color w:val="000000" w:themeColor="text1"/>
                  <w:sz w:val="24"/>
                  <w:szCs w:val="24"/>
                </w:rPr>
                <w:id w:val="-573587230"/>
                <w:showingPlcHdr/>
                <w:bibliography/>
              </w:sdtPr>
              <w:sdtContent>
                <w:p w14:paraId="751F8855" w14:textId="07CAB286" w:rsidR="00B7566E" w:rsidRPr="007F21C5" w:rsidRDefault="00132D53"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color w:val="000000" w:themeColor="text1"/>
                      <w:sz w:val="24"/>
                      <w:szCs w:val="24"/>
                    </w:rPr>
                    <w:t xml:space="preserve">     </w:t>
                  </w:r>
                </w:p>
              </w:sdtContent>
            </w:sdt>
            <w:p w14:paraId="2369AFFF"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Rahbar, P., 2016. </w:t>
              </w:r>
              <w:r w:rsidRPr="007F21C5">
                <w:rPr>
                  <w:rFonts w:ascii="Times New Roman" w:hAnsi="Times New Roman" w:cs="Times New Roman"/>
                  <w:i/>
                  <w:iCs/>
                  <w:noProof/>
                  <w:color w:val="000000" w:themeColor="text1"/>
                  <w:sz w:val="24"/>
                  <w:szCs w:val="24"/>
                </w:rPr>
                <w:t xml:space="preserve">Why transparency would have saved us from the 2008 financial collapse.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https://techcrunch.com/2016/06/09/why-transparency-would-have-saved-us-from-the-2008-financial-collapse/?guccounter=1&amp;guce_referrer=aHR0cHM6Ly93d3cuZ29vZ2xlLmNvbS8&amp;guce_referrer_sig=AQAAAAFSnuVUFdg56XCaf7-LnHAi_glH7YE7fxTyCqMhnLGzqCL4U3UpGkjMXNkeXoOGEGg9Y</w:t>
              </w:r>
              <w:r w:rsidRPr="007F21C5">
                <w:rPr>
                  <w:rFonts w:ascii="Times New Roman" w:hAnsi="Times New Roman" w:cs="Times New Roman"/>
                  <w:noProof/>
                  <w:color w:val="000000" w:themeColor="text1"/>
                  <w:sz w:val="24"/>
                  <w:szCs w:val="24"/>
                </w:rPr>
                <w:br/>
                <w:t>[Accessed 27 07 2023].</w:t>
              </w:r>
            </w:p>
            <w:p w14:paraId="2891A055"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Reserve Bank of Australia, n.d. </w:t>
              </w:r>
              <w:r w:rsidRPr="007F21C5">
                <w:rPr>
                  <w:rFonts w:ascii="Times New Roman" w:hAnsi="Times New Roman" w:cs="Times New Roman"/>
                  <w:i/>
                  <w:iCs/>
                  <w:noProof/>
                  <w:color w:val="000000" w:themeColor="text1"/>
                  <w:sz w:val="24"/>
                  <w:szCs w:val="24"/>
                </w:rPr>
                <w:t xml:space="preserve">Main Causes of the GFC.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https://www.rba.gov.au/education/resources/explainers/the-global-financial-crisis.html</w:t>
              </w:r>
              <w:r w:rsidRPr="007F21C5">
                <w:rPr>
                  <w:rFonts w:ascii="Times New Roman" w:hAnsi="Times New Roman" w:cs="Times New Roman"/>
                  <w:noProof/>
                  <w:color w:val="000000" w:themeColor="text1"/>
                  <w:sz w:val="24"/>
                  <w:szCs w:val="24"/>
                </w:rPr>
                <w:br/>
                <w:t>[Accessed 27 07 2023].</w:t>
              </w:r>
            </w:p>
            <w:p w14:paraId="338E1349" w14:textId="77777777" w:rsidR="00CE0DC2"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Rosengren, E. S., 2013. </w:t>
              </w:r>
              <w:r w:rsidRPr="007F21C5">
                <w:rPr>
                  <w:rFonts w:ascii="Times New Roman" w:hAnsi="Times New Roman" w:cs="Times New Roman"/>
                  <w:i/>
                  <w:iCs/>
                  <w:noProof/>
                  <w:color w:val="000000" w:themeColor="text1"/>
                  <w:sz w:val="24"/>
                  <w:szCs w:val="24"/>
                </w:rPr>
                <w:t xml:space="preserve">Bank Capital: Lessons from the U.S. Financial Crisis.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https://www.bostonfed.org/news-and-events/speeches/bank-capital-lessons-from-the-us-financial-crisis.aspx</w:t>
              </w:r>
              <w:r w:rsidRPr="007F21C5">
                <w:rPr>
                  <w:rFonts w:ascii="Times New Roman" w:hAnsi="Times New Roman" w:cs="Times New Roman"/>
                  <w:noProof/>
                  <w:color w:val="000000" w:themeColor="text1"/>
                  <w:sz w:val="24"/>
                  <w:szCs w:val="24"/>
                </w:rPr>
                <w:br/>
                <w:t>[Accessed 27 07 2023].</w:t>
              </w:r>
            </w:p>
            <w:p w14:paraId="30027E69" w14:textId="6AB844FA" w:rsidR="00132D53" w:rsidRPr="007F21C5" w:rsidRDefault="00CE0DC2"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lastRenderedPageBreak/>
                <w:t xml:space="preserve">Santarelli, M., 2023. </w:t>
              </w:r>
              <w:r w:rsidRPr="007F21C5">
                <w:rPr>
                  <w:rFonts w:ascii="Times New Roman" w:hAnsi="Times New Roman" w:cs="Times New Roman"/>
                  <w:i/>
                  <w:iCs/>
                  <w:noProof/>
                  <w:color w:val="000000" w:themeColor="text1"/>
                  <w:sz w:val="24"/>
                  <w:szCs w:val="24"/>
                </w:rPr>
                <w:t xml:space="preserve">Housing Market Crash 2008 Explained: Causes &amp; Effects.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https://www.noradarealestate.com/blog/housing-market-crash-2008/</w:t>
              </w:r>
              <w:r w:rsidRPr="007F21C5">
                <w:rPr>
                  <w:rFonts w:ascii="Times New Roman" w:hAnsi="Times New Roman" w:cs="Times New Roman"/>
                  <w:noProof/>
                  <w:color w:val="000000" w:themeColor="text1"/>
                  <w:sz w:val="24"/>
                  <w:szCs w:val="24"/>
                </w:rPr>
                <w:br/>
                <w:t>[Accessed 29 07 2023].</w:t>
              </w:r>
            </w:p>
            <w:p w14:paraId="0B10D54E" w14:textId="77777777" w:rsidR="00132D53" w:rsidRPr="007F21C5" w:rsidRDefault="00132D53" w:rsidP="003D6345">
              <w:pPr>
                <w:rPr>
                  <w:rFonts w:ascii="Times New Roman" w:hAnsi="Times New Roman" w:cs="Times New Roman"/>
                  <w:color w:val="000000" w:themeColor="text1"/>
                  <w:sz w:val="24"/>
                  <w:szCs w:val="24"/>
                </w:rPr>
              </w:pPr>
            </w:p>
            <w:p w14:paraId="75C0966C"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Statista, 2023. </w:t>
              </w:r>
              <w:r w:rsidRPr="007F21C5">
                <w:rPr>
                  <w:rFonts w:ascii="Times New Roman" w:hAnsi="Times New Roman" w:cs="Times New Roman"/>
                  <w:i/>
                  <w:iCs/>
                  <w:noProof/>
                  <w:color w:val="000000" w:themeColor="text1"/>
                  <w:sz w:val="24"/>
                  <w:szCs w:val="24"/>
                </w:rPr>
                <w:t xml:space="preserve">The Global Financial Crisis - Statistics &amp; Facts.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https://www.statista.com/topics/10195/the-global-financial-crisis/?gclid=CjwKCAjwlJimBhAsEiwA1hrp5iNB1r59W7Eb2cN9v675T7kBS8ymuPkFAk5rYPzv5mjklybg_0LiABoCLcUQAvD_BwE#topicOverview</w:t>
              </w:r>
              <w:r w:rsidRPr="007F21C5">
                <w:rPr>
                  <w:rFonts w:ascii="Times New Roman" w:hAnsi="Times New Roman" w:cs="Times New Roman"/>
                  <w:noProof/>
                  <w:color w:val="000000" w:themeColor="text1"/>
                  <w:sz w:val="24"/>
                  <w:szCs w:val="24"/>
                </w:rPr>
                <w:br/>
                <w:t>[Accessed 28 07 2023].</w:t>
              </w:r>
            </w:p>
            <w:p w14:paraId="78579A40"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U.S. DEPARTMENT OF THE TREASURY, n.d. </w:t>
              </w:r>
              <w:r w:rsidRPr="007F21C5">
                <w:rPr>
                  <w:rFonts w:ascii="Times New Roman" w:hAnsi="Times New Roman" w:cs="Times New Roman"/>
                  <w:i/>
                  <w:iCs/>
                  <w:noProof/>
                  <w:color w:val="000000" w:themeColor="text1"/>
                  <w:sz w:val="24"/>
                  <w:szCs w:val="24"/>
                </w:rPr>
                <w:t xml:space="preserve">Home Affordable Modification Program (HAMP).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https://home.treasury.gov/data/troubled-assets-relief-program/housing/mha/hamp</w:t>
              </w:r>
              <w:r w:rsidRPr="007F21C5">
                <w:rPr>
                  <w:rFonts w:ascii="Times New Roman" w:hAnsi="Times New Roman" w:cs="Times New Roman"/>
                  <w:noProof/>
                  <w:color w:val="000000" w:themeColor="text1"/>
                  <w:sz w:val="24"/>
                  <w:szCs w:val="24"/>
                </w:rPr>
                <w:br/>
                <w:t>[Accessed 28 07 2023].</w:t>
              </w:r>
            </w:p>
            <w:p w14:paraId="53C5948A"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U.S. SECURITIES AND EXCHANGE COMMISSION, 2008. </w:t>
              </w:r>
              <w:r w:rsidRPr="007F21C5">
                <w:rPr>
                  <w:rFonts w:ascii="Times New Roman" w:hAnsi="Times New Roman" w:cs="Times New Roman"/>
                  <w:i/>
                  <w:iCs/>
                  <w:noProof/>
                  <w:color w:val="000000" w:themeColor="text1"/>
                  <w:sz w:val="24"/>
                  <w:szCs w:val="24"/>
                </w:rPr>
                <w:t xml:space="preserve">SEC Issues New Rules to Protect Investors Against Naked Short Selling Abuses.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https://www.sec.gov/news/press/2008/2008-204.htm</w:t>
              </w:r>
              <w:r w:rsidRPr="007F21C5">
                <w:rPr>
                  <w:rFonts w:ascii="Times New Roman" w:hAnsi="Times New Roman" w:cs="Times New Roman"/>
                  <w:noProof/>
                  <w:color w:val="000000" w:themeColor="text1"/>
                  <w:sz w:val="24"/>
                  <w:szCs w:val="24"/>
                </w:rPr>
                <w:br/>
                <w:t>[Accessed 28 07 2023].</w:t>
              </w:r>
            </w:p>
            <w:p w14:paraId="5DE065BF" w14:textId="77777777" w:rsidR="00B7566E" w:rsidRPr="007F21C5" w:rsidRDefault="00B7566E" w:rsidP="003D6345">
              <w:pPr>
                <w:pStyle w:val="Bibliography"/>
                <w:rPr>
                  <w:rFonts w:ascii="Times New Roman" w:hAnsi="Times New Roman" w:cs="Times New Roman"/>
                  <w:noProof/>
                  <w:color w:val="000000" w:themeColor="text1"/>
                  <w:sz w:val="24"/>
                  <w:szCs w:val="24"/>
                </w:rPr>
              </w:pPr>
              <w:r w:rsidRPr="007F21C5">
                <w:rPr>
                  <w:rFonts w:ascii="Times New Roman" w:hAnsi="Times New Roman" w:cs="Times New Roman"/>
                  <w:noProof/>
                  <w:color w:val="000000" w:themeColor="text1"/>
                  <w:sz w:val="24"/>
                  <w:szCs w:val="24"/>
                </w:rPr>
                <w:t xml:space="preserve">White, . L., n.d. </w:t>
              </w:r>
              <w:r w:rsidRPr="007F21C5">
                <w:rPr>
                  <w:rFonts w:ascii="Times New Roman" w:hAnsi="Times New Roman" w:cs="Times New Roman"/>
                  <w:i/>
                  <w:iCs/>
                  <w:noProof/>
                  <w:color w:val="000000" w:themeColor="text1"/>
                  <w:sz w:val="24"/>
                  <w:szCs w:val="24"/>
                </w:rPr>
                <w:t xml:space="preserve">Barclays to overhaul back office operations to cope with ring-fencing. </w:t>
              </w:r>
              <w:r w:rsidRPr="007F21C5">
                <w:rPr>
                  <w:rFonts w:ascii="Times New Roman" w:hAnsi="Times New Roman" w:cs="Times New Roman"/>
                  <w:noProof/>
                  <w:color w:val="000000" w:themeColor="text1"/>
                  <w:sz w:val="24"/>
                  <w:szCs w:val="24"/>
                </w:rPr>
                <w:t xml:space="preserve">[Online] </w:t>
              </w:r>
              <w:r w:rsidRPr="007F21C5">
                <w:rPr>
                  <w:rFonts w:ascii="Times New Roman" w:hAnsi="Times New Roman" w:cs="Times New Roman"/>
                  <w:noProof/>
                  <w:color w:val="000000" w:themeColor="text1"/>
                  <w:sz w:val="24"/>
                  <w:szCs w:val="24"/>
                </w:rPr>
                <w:br/>
                <w:t xml:space="preserve">Available at: </w:t>
              </w:r>
              <w:r w:rsidRPr="007F21C5">
                <w:rPr>
                  <w:rFonts w:ascii="Times New Roman" w:hAnsi="Times New Roman" w:cs="Times New Roman"/>
                  <w:noProof/>
                  <w:color w:val="000000" w:themeColor="text1"/>
                  <w:sz w:val="24"/>
                  <w:szCs w:val="24"/>
                  <w:u w:val="single"/>
                </w:rPr>
                <w:t>https://www.reuters.com/article/us-barclays-restructuring-idUSKBN15K0CM</w:t>
              </w:r>
              <w:r w:rsidRPr="007F21C5">
                <w:rPr>
                  <w:rFonts w:ascii="Times New Roman" w:hAnsi="Times New Roman" w:cs="Times New Roman"/>
                  <w:noProof/>
                  <w:color w:val="000000" w:themeColor="text1"/>
                  <w:sz w:val="24"/>
                  <w:szCs w:val="24"/>
                </w:rPr>
                <w:br/>
                <w:t>[Accessed 29 07 2023].</w:t>
              </w:r>
            </w:p>
            <w:p w14:paraId="0B5BD5F4" w14:textId="1FB00538" w:rsidR="00B7566E" w:rsidRPr="007F21C5" w:rsidRDefault="00B7566E" w:rsidP="003D6345">
              <w:pPr>
                <w:rPr>
                  <w:rFonts w:ascii="Times New Roman" w:hAnsi="Times New Roman" w:cs="Times New Roman"/>
                  <w:color w:val="000000" w:themeColor="text1"/>
                  <w:sz w:val="24"/>
                  <w:szCs w:val="24"/>
                </w:rPr>
              </w:pPr>
              <w:r w:rsidRPr="007F21C5">
                <w:rPr>
                  <w:rFonts w:ascii="Times New Roman" w:hAnsi="Times New Roman" w:cs="Times New Roman"/>
                  <w:b/>
                  <w:bCs/>
                  <w:noProof/>
                  <w:color w:val="000000" w:themeColor="text1"/>
                  <w:sz w:val="24"/>
                  <w:szCs w:val="24"/>
                </w:rPr>
                <w:fldChar w:fldCharType="end"/>
              </w:r>
            </w:p>
          </w:sdtContent>
        </w:sdt>
      </w:sdtContent>
    </w:sdt>
    <w:p w14:paraId="29F38614" w14:textId="77777777" w:rsidR="00F44F5D" w:rsidRPr="007F21C5" w:rsidRDefault="00F44F5D" w:rsidP="003D6345">
      <w:pPr>
        <w:pStyle w:val="NormalWeb"/>
        <w:spacing w:before="0" w:beforeAutospacing="0" w:after="240" w:afterAutospacing="0"/>
        <w:rPr>
          <w:color w:val="000000" w:themeColor="text1"/>
        </w:rPr>
      </w:pPr>
    </w:p>
    <w:p w14:paraId="3D50B0D2" w14:textId="77777777" w:rsidR="00BA07F5" w:rsidRPr="007F21C5" w:rsidRDefault="00BA07F5" w:rsidP="003D6345">
      <w:pPr>
        <w:pStyle w:val="NormalWeb"/>
        <w:spacing w:before="0" w:beforeAutospacing="0" w:after="240" w:afterAutospacing="0"/>
        <w:rPr>
          <w:color w:val="000000" w:themeColor="text1"/>
        </w:rPr>
      </w:pPr>
    </w:p>
    <w:p w14:paraId="25701A38" w14:textId="77777777" w:rsidR="00244D70" w:rsidRPr="007F21C5" w:rsidRDefault="00244D70" w:rsidP="003D6345">
      <w:pPr>
        <w:spacing w:line="240" w:lineRule="auto"/>
        <w:rPr>
          <w:rFonts w:ascii="Times New Roman" w:hAnsi="Times New Roman" w:cs="Times New Roman"/>
          <w:color w:val="000000" w:themeColor="text1"/>
          <w:sz w:val="24"/>
          <w:szCs w:val="24"/>
        </w:rPr>
      </w:pPr>
    </w:p>
    <w:sectPr w:rsidR="00244D70" w:rsidRPr="007F21C5">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62E26" w14:textId="77777777" w:rsidR="00A373F4" w:rsidRDefault="00A373F4" w:rsidP="00EA1696">
      <w:pPr>
        <w:spacing w:after="0" w:line="240" w:lineRule="auto"/>
      </w:pPr>
      <w:r>
        <w:separator/>
      </w:r>
    </w:p>
  </w:endnote>
  <w:endnote w:type="continuationSeparator" w:id="0">
    <w:p w14:paraId="2CD98B56" w14:textId="77777777" w:rsidR="00A373F4" w:rsidRDefault="00A373F4" w:rsidP="00EA1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970671"/>
      <w:docPartObj>
        <w:docPartGallery w:val="Page Numbers (Bottom of Page)"/>
        <w:docPartUnique/>
      </w:docPartObj>
    </w:sdtPr>
    <w:sdtContent>
      <w:p w14:paraId="70A060BC" w14:textId="4F30C6E8" w:rsidR="00EA1696" w:rsidRDefault="00EA169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FEE7BEA" w14:textId="77777777" w:rsidR="00EA1696" w:rsidRDefault="00EA1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84DCA" w14:textId="77777777" w:rsidR="00A373F4" w:rsidRDefault="00A373F4" w:rsidP="00EA1696">
      <w:pPr>
        <w:spacing w:after="0" w:line="240" w:lineRule="auto"/>
      </w:pPr>
      <w:r>
        <w:separator/>
      </w:r>
    </w:p>
  </w:footnote>
  <w:footnote w:type="continuationSeparator" w:id="0">
    <w:p w14:paraId="7741F21F" w14:textId="77777777" w:rsidR="00A373F4" w:rsidRDefault="00A373F4" w:rsidP="00EA1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6FC1F" w14:textId="77777777" w:rsidR="00C10326" w:rsidRDefault="00C10326">
    <w:pPr>
      <w:pStyle w:val="Header"/>
    </w:pPr>
  </w:p>
  <w:p w14:paraId="4E2EEAF0" w14:textId="77777777" w:rsidR="00C10326" w:rsidRDefault="00C103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8361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2612972"/>
    <w:multiLevelType w:val="multilevel"/>
    <w:tmpl w:val="5EC669DE"/>
    <w:lvl w:ilvl="0">
      <w:start w:val="6"/>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7F21934"/>
    <w:multiLevelType w:val="hybridMultilevel"/>
    <w:tmpl w:val="4D0C25D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C5285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C32232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1E24704"/>
    <w:multiLevelType w:val="multilevel"/>
    <w:tmpl w:val="34062268"/>
    <w:lvl w:ilvl="0">
      <w:start w:val="10"/>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A58690D"/>
    <w:multiLevelType w:val="multilevel"/>
    <w:tmpl w:val="DB4A665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D7F0CC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B5863A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06146762">
    <w:abstractNumId w:val="2"/>
  </w:num>
  <w:num w:numId="2" w16cid:durableId="633413378">
    <w:abstractNumId w:val="6"/>
  </w:num>
  <w:num w:numId="3" w16cid:durableId="1634141005">
    <w:abstractNumId w:val="1"/>
  </w:num>
  <w:num w:numId="4" w16cid:durableId="553278321">
    <w:abstractNumId w:val="5"/>
  </w:num>
  <w:num w:numId="5" w16cid:durableId="1004935421">
    <w:abstractNumId w:val="0"/>
  </w:num>
  <w:num w:numId="6" w16cid:durableId="1654410182">
    <w:abstractNumId w:val="3"/>
  </w:num>
  <w:num w:numId="7" w16cid:durableId="930502752">
    <w:abstractNumId w:val="4"/>
  </w:num>
  <w:num w:numId="8" w16cid:durableId="1950048154">
    <w:abstractNumId w:val="7"/>
  </w:num>
  <w:num w:numId="9" w16cid:durableId="1676376464">
    <w:abstractNumId w:val="8"/>
  </w:num>
  <w:num w:numId="10" w16cid:durableId="153106355">
    <w:abstractNumId w:val="8"/>
  </w:num>
  <w:num w:numId="11" w16cid:durableId="442307297">
    <w:abstractNumId w:val="8"/>
    <w:lvlOverride w:ilvl="0">
      <w:startOverride w:val="6"/>
    </w:lvlOverride>
    <w:lvlOverride w:ilvl="1">
      <w:startOverride w:val="2"/>
    </w:lvlOverride>
  </w:num>
  <w:num w:numId="12" w16cid:durableId="33233438">
    <w:abstractNumId w:val="8"/>
    <w:lvlOverride w:ilvl="0">
      <w:startOverride w:val="6"/>
    </w:lvlOverride>
    <w:lvlOverride w:ilvl="1">
      <w:startOverride w:val="2"/>
    </w:lvlOverride>
  </w:num>
  <w:num w:numId="13" w16cid:durableId="496266602">
    <w:abstractNumId w:val="8"/>
    <w:lvlOverride w:ilvl="0">
      <w:startOverride w:val="6"/>
    </w:lvlOverride>
    <w:lvlOverride w:ilvl="1">
      <w:startOverride w:val="2"/>
    </w:lvlOverride>
  </w:num>
  <w:num w:numId="14" w16cid:durableId="757947595">
    <w:abstractNumId w:val="8"/>
    <w:lvlOverride w:ilvl="0">
      <w:startOverride w:val="6"/>
    </w:lvlOverride>
    <w:lvlOverride w:ilvl="1">
      <w:startOverride w:val="2"/>
    </w:lvlOverride>
  </w:num>
  <w:num w:numId="15" w16cid:durableId="100298216">
    <w:abstractNumId w:val="8"/>
    <w:lvlOverride w:ilvl="0">
      <w:startOverride w:val="6"/>
    </w:lvlOverride>
    <w:lvlOverride w:ilvl="1">
      <w:startOverride w:val="2"/>
    </w:lvlOverride>
  </w:num>
  <w:num w:numId="16" w16cid:durableId="1018701971">
    <w:abstractNumId w:val="8"/>
    <w:lvlOverride w:ilvl="0">
      <w:startOverride w:val="6"/>
    </w:lvlOverride>
    <w:lvlOverride w:ilvl="1">
      <w:startOverride w:val="2"/>
    </w:lvlOverride>
  </w:num>
  <w:num w:numId="17" w16cid:durableId="939335542">
    <w:abstractNumId w:val="8"/>
    <w:lvlOverride w:ilvl="0">
      <w:startOverride w:val="6"/>
    </w:lvlOverride>
    <w:lvlOverride w:ilvl="1">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10D"/>
    <w:rsid w:val="00014A74"/>
    <w:rsid w:val="0007400E"/>
    <w:rsid w:val="00081699"/>
    <w:rsid w:val="00084878"/>
    <w:rsid w:val="000946D0"/>
    <w:rsid w:val="00094C11"/>
    <w:rsid w:val="000D453E"/>
    <w:rsid w:val="000F181F"/>
    <w:rsid w:val="000F55D6"/>
    <w:rsid w:val="000F640B"/>
    <w:rsid w:val="00126835"/>
    <w:rsid w:val="00132D53"/>
    <w:rsid w:val="001344BC"/>
    <w:rsid w:val="0017226B"/>
    <w:rsid w:val="00177DAF"/>
    <w:rsid w:val="001924C9"/>
    <w:rsid w:val="001A4612"/>
    <w:rsid w:val="001A6F2F"/>
    <w:rsid w:val="001E5B6F"/>
    <w:rsid w:val="001F7B33"/>
    <w:rsid w:val="00204B66"/>
    <w:rsid w:val="00223738"/>
    <w:rsid w:val="00223EFA"/>
    <w:rsid w:val="002270E6"/>
    <w:rsid w:val="00244D70"/>
    <w:rsid w:val="00253D61"/>
    <w:rsid w:val="00263538"/>
    <w:rsid w:val="00276F5B"/>
    <w:rsid w:val="00284EB8"/>
    <w:rsid w:val="0029769B"/>
    <w:rsid w:val="00297C9C"/>
    <w:rsid w:val="002B14C1"/>
    <w:rsid w:val="003019D1"/>
    <w:rsid w:val="00305634"/>
    <w:rsid w:val="00306CE1"/>
    <w:rsid w:val="003256C9"/>
    <w:rsid w:val="00327F47"/>
    <w:rsid w:val="003338D4"/>
    <w:rsid w:val="00334C0D"/>
    <w:rsid w:val="0033553D"/>
    <w:rsid w:val="0033653B"/>
    <w:rsid w:val="00364092"/>
    <w:rsid w:val="00364EBA"/>
    <w:rsid w:val="00370C2E"/>
    <w:rsid w:val="0038214A"/>
    <w:rsid w:val="00384771"/>
    <w:rsid w:val="00395595"/>
    <w:rsid w:val="00395692"/>
    <w:rsid w:val="003969EC"/>
    <w:rsid w:val="003A089E"/>
    <w:rsid w:val="003A199B"/>
    <w:rsid w:val="003A2A13"/>
    <w:rsid w:val="003C4C40"/>
    <w:rsid w:val="003C557A"/>
    <w:rsid w:val="003D482F"/>
    <w:rsid w:val="003D6345"/>
    <w:rsid w:val="00404C9E"/>
    <w:rsid w:val="00410DEE"/>
    <w:rsid w:val="00417B3F"/>
    <w:rsid w:val="0044511A"/>
    <w:rsid w:val="00456B66"/>
    <w:rsid w:val="00477511"/>
    <w:rsid w:val="004876EE"/>
    <w:rsid w:val="004A7A49"/>
    <w:rsid w:val="004B492C"/>
    <w:rsid w:val="004B7574"/>
    <w:rsid w:val="004C114B"/>
    <w:rsid w:val="004D4820"/>
    <w:rsid w:val="004E000F"/>
    <w:rsid w:val="004F7651"/>
    <w:rsid w:val="00522875"/>
    <w:rsid w:val="00530A83"/>
    <w:rsid w:val="00537A4D"/>
    <w:rsid w:val="0054509F"/>
    <w:rsid w:val="00574CAF"/>
    <w:rsid w:val="00581A8F"/>
    <w:rsid w:val="005A10FA"/>
    <w:rsid w:val="005B5840"/>
    <w:rsid w:val="00603244"/>
    <w:rsid w:val="00635863"/>
    <w:rsid w:val="0064439C"/>
    <w:rsid w:val="006469CC"/>
    <w:rsid w:val="00654370"/>
    <w:rsid w:val="00655F5F"/>
    <w:rsid w:val="00656067"/>
    <w:rsid w:val="00662F85"/>
    <w:rsid w:val="006752CC"/>
    <w:rsid w:val="00694549"/>
    <w:rsid w:val="006B340A"/>
    <w:rsid w:val="006B54A1"/>
    <w:rsid w:val="006B7671"/>
    <w:rsid w:val="006B7BA2"/>
    <w:rsid w:val="006C4C04"/>
    <w:rsid w:val="006C738C"/>
    <w:rsid w:val="006D5783"/>
    <w:rsid w:val="007009A3"/>
    <w:rsid w:val="00702AD1"/>
    <w:rsid w:val="00707378"/>
    <w:rsid w:val="00716949"/>
    <w:rsid w:val="00732DA2"/>
    <w:rsid w:val="00733685"/>
    <w:rsid w:val="00743CC9"/>
    <w:rsid w:val="007442CC"/>
    <w:rsid w:val="007965A7"/>
    <w:rsid w:val="007969B9"/>
    <w:rsid w:val="007B27D3"/>
    <w:rsid w:val="007B77D9"/>
    <w:rsid w:val="007B7F76"/>
    <w:rsid w:val="007C35EF"/>
    <w:rsid w:val="007C53B8"/>
    <w:rsid w:val="007E06B1"/>
    <w:rsid w:val="007F21C5"/>
    <w:rsid w:val="0080566B"/>
    <w:rsid w:val="00811748"/>
    <w:rsid w:val="0081334F"/>
    <w:rsid w:val="00820326"/>
    <w:rsid w:val="00832391"/>
    <w:rsid w:val="008531AF"/>
    <w:rsid w:val="00897E00"/>
    <w:rsid w:val="008A4856"/>
    <w:rsid w:val="008C001F"/>
    <w:rsid w:val="008D490B"/>
    <w:rsid w:val="008F2EAD"/>
    <w:rsid w:val="008F3EA1"/>
    <w:rsid w:val="008F4E27"/>
    <w:rsid w:val="0090432A"/>
    <w:rsid w:val="00911463"/>
    <w:rsid w:val="00914261"/>
    <w:rsid w:val="0092762E"/>
    <w:rsid w:val="00944434"/>
    <w:rsid w:val="00947986"/>
    <w:rsid w:val="00954255"/>
    <w:rsid w:val="0098615E"/>
    <w:rsid w:val="009913CF"/>
    <w:rsid w:val="00992CA0"/>
    <w:rsid w:val="009931D4"/>
    <w:rsid w:val="009A2A2D"/>
    <w:rsid w:val="009B3813"/>
    <w:rsid w:val="009C12FF"/>
    <w:rsid w:val="009E4FF2"/>
    <w:rsid w:val="009F35E7"/>
    <w:rsid w:val="00A005CD"/>
    <w:rsid w:val="00A11AB3"/>
    <w:rsid w:val="00A12F25"/>
    <w:rsid w:val="00A373F4"/>
    <w:rsid w:val="00A51DCF"/>
    <w:rsid w:val="00A570C6"/>
    <w:rsid w:val="00A63EA7"/>
    <w:rsid w:val="00A73ACC"/>
    <w:rsid w:val="00A765FA"/>
    <w:rsid w:val="00A80A24"/>
    <w:rsid w:val="00AA2822"/>
    <w:rsid w:val="00AB0072"/>
    <w:rsid w:val="00AB1BA1"/>
    <w:rsid w:val="00AB74C9"/>
    <w:rsid w:val="00AC37BA"/>
    <w:rsid w:val="00AD1FFA"/>
    <w:rsid w:val="00AE1A5A"/>
    <w:rsid w:val="00AF3857"/>
    <w:rsid w:val="00AF6B08"/>
    <w:rsid w:val="00B10ECF"/>
    <w:rsid w:val="00B21BAC"/>
    <w:rsid w:val="00B32412"/>
    <w:rsid w:val="00B7566E"/>
    <w:rsid w:val="00B969A8"/>
    <w:rsid w:val="00B97843"/>
    <w:rsid w:val="00BA07F5"/>
    <w:rsid w:val="00BB3A5B"/>
    <w:rsid w:val="00BB510D"/>
    <w:rsid w:val="00BC6862"/>
    <w:rsid w:val="00BF1A6F"/>
    <w:rsid w:val="00BF38CD"/>
    <w:rsid w:val="00C10326"/>
    <w:rsid w:val="00C331EA"/>
    <w:rsid w:val="00C40FFC"/>
    <w:rsid w:val="00C4412B"/>
    <w:rsid w:val="00C835DA"/>
    <w:rsid w:val="00C853E7"/>
    <w:rsid w:val="00C86F8A"/>
    <w:rsid w:val="00CA57FC"/>
    <w:rsid w:val="00CB702E"/>
    <w:rsid w:val="00CC72BF"/>
    <w:rsid w:val="00CE0DC2"/>
    <w:rsid w:val="00D052B2"/>
    <w:rsid w:val="00D219D8"/>
    <w:rsid w:val="00D451F0"/>
    <w:rsid w:val="00D66909"/>
    <w:rsid w:val="00D7728E"/>
    <w:rsid w:val="00D8378F"/>
    <w:rsid w:val="00D87497"/>
    <w:rsid w:val="00D87D21"/>
    <w:rsid w:val="00DB6E58"/>
    <w:rsid w:val="00DB7B84"/>
    <w:rsid w:val="00DC4D65"/>
    <w:rsid w:val="00DD22C4"/>
    <w:rsid w:val="00DD526B"/>
    <w:rsid w:val="00DD70A9"/>
    <w:rsid w:val="00DD7214"/>
    <w:rsid w:val="00E04CB8"/>
    <w:rsid w:val="00E078B7"/>
    <w:rsid w:val="00E365CD"/>
    <w:rsid w:val="00E552BA"/>
    <w:rsid w:val="00E56B64"/>
    <w:rsid w:val="00E65B5F"/>
    <w:rsid w:val="00E845E1"/>
    <w:rsid w:val="00EA1696"/>
    <w:rsid w:val="00EB715F"/>
    <w:rsid w:val="00EC1D02"/>
    <w:rsid w:val="00ED452D"/>
    <w:rsid w:val="00F004C9"/>
    <w:rsid w:val="00F1755C"/>
    <w:rsid w:val="00F175EE"/>
    <w:rsid w:val="00F37DE5"/>
    <w:rsid w:val="00F44F5D"/>
    <w:rsid w:val="00F47BC6"/>
    <w:rsid w:val="00F64BE7"/>
    <w:rsid w:val="00F74B82"/>
    <w:rsid w:val="00F77CD6"/>
    <w:rsid w:val="00F861C4"/>
    <w:rsid w:val="00F966FB"/>
    <w:rsid w:val="00FB4E58"/>
    <w:rsid w:val="00FB677F"/>
    <w:rsid w:val="00FB734E"/>
    <w:rsid w:val="00FC7EC6"/>
    <w:rsid w:val="00FD11A9"/>
    <w:rsid w:val="00FE609C"/>
    <w:rsid w:val="00FE7F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B26A1"/>
  <w15:chartTrackingRefBased/>
  <w15:docId w15:val="{628B86B4-ABF5-427D-ABE0-90C8577D7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412"/>
    <w:pPr>
      <w:keepNext/>
      <w:keepLines/>
      <w:numPr>
        <w:numId w:val="10"/>
      </w:numPr>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992CA0"/>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2CA0"/>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92CA0"/>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2CA0"/>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2CA0"/>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2CA0"/>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2CA0"/>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2CA0"/>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4D7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B32412"/>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B32412"/>
  </w:style>
  <w:style w:type="character" w:styleId="Hyperlink">
    <w:name w:val="Hyperlink"/>
    <w:basedOn w:val="DefaultParagraphFont"/>
    <w:uiPriority w:val="99"/>
    <w:unhideWhenUsed/>
    <w:rsid w:val="008F4E27"/>
    <w:rPr>
      <w:color w:val="0563C1" w:themeColor="hyperlink"/>
      <w:u w:val="single"/>
    </w:rPr>
  </w:style>
  <w:style w:type="character" w:styleId="UnresolvedMention">
    <w:name w:val="Unresolved Mention"/>
    <w:basedOn w:val="DefaultParagraphFont"/>
    <w:uiPriority w:val="99"/>
    <w:semiHidden/>
    <w:unhideWhenUsed/>
    <w:rsid w:val="008F4E27"/>
    <w:rPr>
      <w:color w:val="605E5C"/>
      <w:shd w:val="clear" w:color="auto" w:fill="E1DFDD"/>
    </w:rPr>
  </w:style>
  <w:style w:type="character" w:styleId="FollowedHyperlink">
    <w:name w:val="FollowedHyperlink"/>
    <w:basedOn w:val="DefaultParagraphFont"/>
    <w:uiPriority w:val="99"/>
    <w:semiHidden/>
    <w:unhideWhenUsed/>
    <w:rsid w:val="008F4E27"/>
    <w:rPr>
      <w:color w:val="954F72" w:themeColor="followedHyperlink"/>
      <w:u w:val="single"/>
    </w:rPr>
  </w:style>
  <w:style w:type="paragraph" w:styleId="ListParagraph">
    <w:name w:val="List Paragraph"/>
    <w:basedOn w:val="Normal"/>
    <w:uiPriority w:val="34"/>
    <w:qFormat/>
    <w:rsid w:val="00AE1A5A"/>
    <w:pPr>
      <w:ind w:left="720"/>
      <w:contextualSpacing/>
    </w:pPr>
  </w:style>
  <w:style w:type="character" w:styleId="Strong">
    <w:name w:val="Strong"/>
    <w:basedOn w:val="DefaultParagraphFont"/>
    <w:uiPriority w:val="22"/>
    <w:qFormat/>
    <w:rsid w:val="0081334F"/>
    <w:rPr>
      <w:b/>
      <w:bCs/>
    </w:rPr>
  </w:style>
  <w:style w:type="paragraph" w:styleId="TOCHeading">
    <w:name w:val="TOC Heading"/>
    <w:basedOn w:val="Heading1"/>
    <w:next w:val="Normal"/>
    <w:uiPriority w:val="39"/>
    <w:unhideWhenUsed/>
    <w:qFormat/>
    <w:rsid w:val="00094C11"/>
    <w:pPr>
      <w:outlineLvl w:val="9"/>
    </w:pPr>
  </w:style>
  <w:style w:type="paragraph" w:styleId="TOC1">
    <w:name w:val="toc 1"/>
    <w:basedOn w:val="Normal"/>
    <w:next w:val="Normal"/>
    <w:autoRedefine/>
    <w:uiPriority w:val="39"/>
    <w:unhideWhenUsed/>
    <w:rsid w:val="00094C11"/>
    <w:pPr>
      <w:spacing w:after="100"/>
    </w:pPr>
  </w:style>
  <w:style w:type="character" w:customStyle="1" w:styleId="Heading2Char">
    <w:name w:val="Heading 2 Char"/>
    <w:basedOn w:val="DefaultParagraphFont"/>
    <w:link w:val="Heading2"/>
    <w:uiPriority w:val="9"/>
    <w:rsid w:val="00992C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92CA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92CA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92CA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2CA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2CA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2CA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2CA0"/>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E845E1"/>
    <w:pPr>
      <w:spacing w:after="100"/>
      <w:ind w:left="220"/>
    </w:pPr>
  </w:style>
  <w:style w:type="paragraph" w:styleId="Header">
    <w:name w:val="header"/>
    <w:basedOn w:val="Normal"/>
    <w:link w:val="HeaderChar"/>
    <w:uiPriority w:val="99"/>
    <w:unhideWhenUsed/>
    <w:rsid w:val="00EA16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696"/>
  </w:style>
  <w:style w:type="paragraph" w:styleId="Footer">
    <w:name w:val="footer"/>
    <w:basedOn w:val="Normal"/>
    <w:link w:val="FooterChar"/>
    <w:uiPriority w:val="99"/>
    <w:unhideWhenUsed/>
    <w:rsid w:val="00EA1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1997">
      <w:bodyDiv w:val="1"/>
      <w:marLeft w:val="0"/>
      <w:marRight w:val="0"/>
      <w:marTop w:val="0"/>
      <w:marBottom w:val="0"/>
      <w:divBdr>
        <w:top w:val="none" w:sz="0" w:space="0" w:color="auto"/>
        <w:left w:val="none" w:sz="0" w:space="0" w:color="auto"/>
        <w:bottom w:val="none" w:sz="0" w:space="0" w:color="auto"/>
        <w:right w:val="none" w:sz="0" w:space="0" w:color="auto"/>
      </w:divBdr>
    </w:div>
    <w:div w:id="38359310">
      <w:bodyDiv w:val="1"/>
      <w:marLeft w:val="0"/>
      <w:marRight w:val="0"/>
      <w:marTop w:val="0"/>
      <w:marBottom w:val="0"/>
      <w:divBdr>
        <w:top w:val="none" w:sz="0" w:space="0" w:color="auto"/>
        <w:left w:val="none" w:sz="0" w:space="0" w:color="auto"/>
        <w:bottom w:val="none" w:sz="0" w:space="0" w:color="auto"/>
        <w:right w:val="none" w:sz="0" w:space="0" w:color="auto"/>
      </w:divBdr>
    </w:div>
    <w:div w:id="47414337">
      <w:bodyDiv w:val="1"/>
      <w:marLeft w:val="0"/>
      <w:marRight w:val="0"/>
      <w:marTop w:val="0"/>
      <w:marBottom w:val="0"/>
      <w:divBdr>
        <w:top w:val="none" w:sz="0" w:space="0" w:color="auto"/>
        <w:left w:val="none" w:sz="0" w:space="0" w:color="auto"/>
        <w:bottom w:val="none" w:sz="0" w:space="0" w:color="auto"/>
        <w:right w:val="none" w:sz="0" w:space="0" w:color="auto"/>
      </w:divBdr>
    </w:div>
    <w:div w:id="53890706">
      <w:bodyDiv w:val="1"/>
      <w:marLeft w:val="0"/>
      <w:marRight w:val="0"/>
      <w:marTop w:val="0"/>
      <w:marBottom w:val="0"/>
      <w:divBdr>
        <w:top w:val="none" w:sz="0" w:space="0" w:color="auto"/>
        <w:left w:val="none" w:sz="0" w:space="0" w:color="auto"/>
        <w:bottom w:val="none" w:sz="0" w:space="0" w:color="auto"/>
        <w:right w:val="none" w:sz="0" w:space="0" w:color="auto"/>
      </w:divBdr>
    </w:div>
    <w:div w:id="54285559">
      <w:bodyDiv w:val="1"/>
      <w:marLeft w:val="0"/>
      <w:marRight w:val="0"/>
      <w:marTop w:val="0"/>
      <w:marBottom w:val="0"/>
      <w:divBdr>
        <w:top w:val="none" w:sz="0" w:space="0" w:color="auto"/>
        <w:left w:val="none" w:sz="0" w:space="0" w:color="auto"/>
        <w:bottom w:val="none" w:sz="0" w:space="0" w:color="auto"/>
        <w:right w:val="none" w:sz="0" w:space="0" w:color="auto"/>
      </w:divBdr>
    </w:div>
    <w:div w:id="58944746">
      <w:bodyDiv w:val="1"/>
      <w:marLeft w:val="0"/>
      <w:marRight w:val="0"/>
      <w:marTop w:val="0"/>
      <w:marBottom w:val="0"/>
      <w:divBdr>
        <w:top w:val="none" w:sz="0" w:space="0" w:color="auto"/>
        <w:left w:val="none" w:sz="0" w:space="0" w:color="auto"/>
        <w:bottom w:val="none" w:sz="0" w:space="0" w:color="auto"/>
        <w:right w:val="none" w:sz="0" w:space="0" w:color="auto"/>
      </w:divBdr>
    </w:div>
    <w:div w:id="85083472">
      <w:bodyDiv w:val="1"/>
      <w:marLeft w:val="0"/>
      <w:marRight w:val="0"/>
      <w:marTop w:val="0"/>
      <w:marBottom w:val="0"/>
      <w:divBdr>
        <w:top w:val="none" w:sz="0" w:space="0" w:color="auto"/>
        <w:left w:val="none" w:sz="0" w:space="0" w:color="auto"/>
        <w:bottom w:val="none" w:sz="0" w:space="0" w:color="auto"/>
        <w:right w:val="none" w:sz="0" w:space="0" w:color="auto"/>
      </w:divBdr>
    </w:div>
    <w:div w:id="86929060">
      <w:bodyDiv w:val="1"/>
      <w:marLeft w:val="0"/>
      <w:marRight w:val="0"/>
      <w:marTop w:val="0"/>
      <w:marBottom w:val="0"/>
      <w:divBdr>
        <w:top w:val="none" w:sz="0" w:space="0" w:color="auto"/>
        <w:left w:val="none" w:sz="0" w:space="0" w:color="auto"/>
        <w:bottom w:val="none" w:sz="0" w:space="0" w:color="auto"/>
        <w:right w:val="none" w:sz="0" w:space="0" w:color="auto"/>
      </w:divBdr>
    </w:div>
    <w:div w:id="124086129">
      <w:bodyDiv w:val="1"/>
      <w:marLeft w:val="0"/>
      <w:marRight w:val="0"/>
      <w:marTop w:val="0"/>
      <w:marBottom w:val="0"/>
      <w:divBdr>
        <w:top w:val="none" w:sz="0" w:space="0" w:color="auto"/>
        <w:left w:val="none" w:sz="0" w:space="0" w:color="auto"/>
        <w:bottom w:val="none" w:sz="0" w:space="0" w:color="auto"/>
        <w:right w:val="none" w:sz="0" w:space="0" w:color="auto"/>
      </w:divBdr>
    </w:div>
    <w:div w:id="141773110">
      <w:bodyDiv w:val="1"/>
      <w:marLeft w:val="0"/>
      <w:marRight w:val="0"/>
      <w:marTop w:val="0"/>
      <w:marBottom w:val="0"/>
      <w:divBdr>
        <w:top w:val="none" w:sz="0" w:space="0" w:color="auto"/>
        <w:left w:val="none" w:sz="0" w:space="0" w:color="auto"/>
        <w:bottom w:val="none" w:sz="0" w:space="0" w:color="auto"/>
        <w:right w:val="none" w:sz="0" w:space="0" w:color="auto"/>
      </w:divBdr>
    </w:div>
    <w:div w:id="180583737">
      <w:bodyDiv w:val="1"/>
      <w:marLeft w:val="0"/>
      <w:marRight w:val="0"/>
      <w:marTop w:val="0"/>
      <w:marBottom w:val="0"/>
      <w:divBdr>
        <w:top w:val="none" w:sz="0" w:space="0" w:color="auto"/>
        <w:left w:val="none" w:sz="0" w:space="0" w:color="auto"/>
        <w:bottom w:val="none" w:sz="0" w:space="0" w:color="auto"/>
        <w:right w:val="none" w:sz="0" w:space="0" w:color="auto"/>
      </w:divBdr>
    </w:div>
    <w:div w:id="185215865">
      <w:bodyDiv w:val="1"/>
      <w:marLeft w:val="0"/>
      <w:marRight w:val="0"/>
      <w:marTop w:val="0"/>
      <w:marBottom w:val="0"/>
      <w:divBdr>
        <w:top w:val="none" w:sz="0" w:space="0" w:color="auto"/>
        <w:left w:val="none" w:sz="0" w:space="0" w:color="auto"/>
        <w:bottom w:val="none" w:sz="0" w:space="0" w:color="auto"/>
        <w:right w:val="none" w:sz="0" w:space="0" w:color="auto"/>
      </w:divBdr>
    </w:div>
    <w:div w:id="215243590">
      <w:bodyDiv w:val="1"/>
      <w:marLeft w:val="0"/>
      <w:marRight w:val="0"/>
      <w:marTop w:val="0"/>
      <w:marBottom w:val="0"/>
      <w:divBdr>
        <w:top w:val="none" w:sz="0" w:space="0" w:color="auto"/>
        <w:left w:val="none" w:sz="0" w:space="0" w:color="auto"/>
        <w:bottom w:val="none" w:sz="0" w:space="0" w:color="auto"/>
        <w:right w:val="none" w:sz="0" w:space="0" w:color="auto"/>
      </w:divBdr>
    </w:div>
    <w:div w:id="218053429">
      <w:bodyDiv w:val="1"/>
      <w:marLeft w:val="0"/>
      <w:marRight w:val="0"/>
      <w:marTop w:val="0"/>
      <w:marBottom w:val="0"/>
      <w:divBdr>
        <w:top w:val="none" w:sz="0" w:space="0" w:color="auto"/>
        <w:left w:val="none" w:sz="0" w:space="0" w:color="auto"/>
        <w:bottom w:val="none" w:sz="0" w:space="0" w:color="auto"/>
        <w:right w:val="none" w:sz="0" w:space="0" w:color="auto"/>
      </w:divBdr>
    </w:div>
    <w:div w:id="238442628">
      <w:bodyDiv w:val="1"/>
      <w:marLeft w:val="0"/>
      <w:marRight w:val="0"/>
      <w:marTop w:val="0"/>
      <w:marBottom w:val="0"/>
      <w:divBdr>
        <w:top w:val="none" w:sz="0" w:space="0" w:color="auto"/>
        <w:left w:val="none" w:sz="0" w:space="0" w:color="auto"/>
        <w:bottom w:val="none" w:sz="0" w:space="0" w:color="auto"/>
        <w:right w:val="none" w:sz="0" w:space="0" w:color="auto"/>
      </w:divBdr>
    </w:div>
    <w:div w:id="249047990">
      <w:bodyDiv w:val="1"/>
      <w:marLeft w:val="0"/>
      <w:marRight w:val="0"/>
      <w:marTop w:val="0"/>
      <w:marBottom w:val="0"/>
      <w:divBdr>
        <w:top w:val="none" w:sz="0" w:space="0" w:color="auto"/>
        <w:left w:val="none" w:sz="0" w:space="0" w:color="auto"/>
        <w:bottom w:val="none" w:sz="0" w:space="0" w:color="auto"/>
        <w:right w:val="none" w:sz="0" w:space="0" w:color="auto"/>
      </w:divBdr>
    </w:div>
    <w:div w:id="269437810">
      <w:bodyDiv w:val="1"/>
      <w:marLeft w:val="0"/>
      <w:marRight w:val="0"/>
      <w:marTop w:val="0"/>
      <w:marBottom w:val="0"/>
      <w:divBdr>
        <w:top w:val="none" w:sz="0" w:space="0" w:color="auto"/>
        <w:left w:val="none" w:sz="0" w:space="0" w:color="auto"/>
        <w:bottom w:val="none" w:sz="0" w:space="0" w:color="auto"/>
        <w:right w:val="none" w:sz="0" w:space="0" w:color="auto"/>
      </w:divBdr>
    </w:div>
    <w:div w:id="333848837">
      <w:bodyDiv w:val="1"/>
      <w:marLeft w:val="0"/>
      <w:marRight w:val="0"/>
      <w:marTop w:val="0"/>
      <w:marBottom w:val="0"/>
      <w:divBdr>
        <w:top w:val="none" w:sz="0" w:space="0" w:color="auto"/>
        <w:left w:val="none" w:sz="0" w:space="0" w:color="auto"/>
        <w:bottom w:val="none" w:sz="0" w:space="0" w:color="auto"/>
        <w:right w:val="none" w:sz="0" w:space="0" w:color="auto"/>
      </w:divBdr>
    </w:div>
    <w:div w:id="340593624">
      <w:bodyDiv w:val="1"/>
      <w:marLeft w:val="0"/>
      <w:marRight w:val="0"/>
      <w:marTop w:val="0"/>
      <w:marBottom w:val="0"/>
      <w:divBdr>
        <w:top w:val="none" w:sz="0" w:space="0" w:color="auto"/>
        <w:left w:val="none" w:sz="0" w:space="0" w:color="auto"/>
        <w:bottom w:val="none" w:sz="0" w:space="0" w:color="auto"/>
        <w:right w:val="none" w:sz="0" w:space="0" w:color="auto"/>
      </w:divBdr>
    </w:div>
    <w:div w:id="350648120">
      <w:bodyDiv w:val="1"/>
      <w:marLeft w:val="0"/>
      <w:marRight w:val="0"/>
      <w:marTop w:val="0"/>
      <w:marBottom w:val="0"/>
      <w:divBdr>
        <w:top w:val="none" w:sz="0" w:space="0" w:color="auto"/>
        <w:left w:val="none" w:sz="0" w:space="0" w:color="auto"/>
        <w:bottom w:val="none" w:sz="0" w:space="0" w:color="auto"/>
        <w:right w:val="none" w:sz="0" w:space="0" w:color="auto"/>
      </w:divBdr>
    </w:div>
    <w:div w:id="366880094">
      <w:bodyDiv w:val="1"/>
      <w:marLeft w:val="0"/>
      <w:marRight w:val="0"/>
      <w:marTop w:val="0"/>
      <w:marBottom w:val="0"/>
      <w:divBdr>
        <w:top w:val="none" w:sz="0" w:space="0" w:color="auto"/>
        <w:left w:val="none" w:sz="0" w:space="0" w:color="auto"/>
        <w:bottom w:val="none" w:sz="0" w:space="0" w:color="auto"/>
        <w:right w:val="none" w:sz="0" w:space="0" w:color="auto"/>
      </w:divBdr>
      <w:divsChild>
        <w:div w:id="1820077870">
          <w:marLeft w:val="0"/>
          <w:marRight w:val="0"/>
          <w:marTop w:val="0"/>
          <w:marBottom w:val="0"/>
          <w:divBdr>
            <w:top w:val="none" w:sz="0" w:space="0" w:color="auto"/>
            <w:left w:val="none" w:sz="0" w:space="0" w:color="auto"/>
            <w:bottom w:val="none" w:sz="0" w:space="0" w:color="auto"/>
            <w:right w:val="none" w:sz="0" w:space="0" w:color="auto"/>
          </w:divBdr>
        </w:div>
      </w:divsChild>
    </w:div>
    <w:div w:id="375155743">
      <w:bodyDiv w:val="1"/>
      <w:marLeft w:val="0"/>
      <w:marRight w:val="0"/>
      <w:marTop w:val="0"/>
      <w:marBottom w:val="0"/>
      <w:divBdr>
        <w:top w:val="none" w:sz="0" w:space="0" w:color="auto"/>
        <w:left w:val="none" w:sz="0" w:space="0" w:color="auto"/>
        <w:bottom w:val="none" w:sz="0" w:space="0" w:color="auto"/>
        <w:right w:val="none" w:sz="0" w:space="0" w:color="auto"/>
      </w:divBdr>
    </w:div>
    <w:div w:id="418915679">
      <w:bodyDiv w:val="1"/>
      <w:marLeft w:val="0"/>
      <w:marRight w:val="0"/>
      <w:marTop w:val="0"/>
      <w:marBottom w:val="0"/>
      <w:divBdr>
        <w:top w:val="none" w:sz="0" w:space="0" w:color="auto"/>
        <w:left w:val="none" w:sz="0" w:space="0" w:color="auto"/>
        <w:bottom w:val="none" w:sz="0" w:space="0" w:color="auto"/>
        <w:right w:val="none" w:sz="0" w:space="0" w:color="auto"/>
      </w:divBdr>
    </w:div>
    <w:div w:id="422577021">
      <w:bodyDiv w:val="1"/>
      <w:marLeft w:val="0"/>
      <w:marRight w:val="0"/>
      <w:marTop w:val="0"/>
      <w:marBottom w:val="0"/>
      <w:divBdr>
        <w:top w:val="none" w:sz="0" w:space="0" w:color="auto"/>
        <w:left w:val="none" w:sz="0" w:space="0" w:color="auto"/>
        <w:bottom w:val="none" w:sz="0" w:space="0" w:color="auto"/>
        <w:right w:val="none" w:sz="0" w:space="0" w:color="auto"/>
      </w:divBdr>
    </w:div>
    <w:div w:id="435291217">
      <w:bodyDiv w:val="1"/>
      <w:marLeft w:val="0"/>
      <w:marRight w:val="0"/>
      <w:marTop w:val="0"/>
      <w:marBottom w:val="0"/>
      <w:divBdr>
        <w:top w:val="none" w:sz="0" w:space="0" w:color="auto"/>
        <w:left w:val="none" w:sz="0" w:space="0" w:color="auto"/>
        <w:bottom w:val="none" w:sz="0" w:space="0" w:color="auto"/>
        <w:right w:val="none" w:sz="0" w:space="0" w:color="auto"/>
      </w:divBdr>
    </w:div>
    <w:div w:id="437215533">
      <w:bodyDiv w:val="1"/>
      <w:marLeft w:val="0"/>
      <w:marRight w:val="0"/>
      <w:marTop w:val="0"/>
      <w:marBottom w:val="0"/>
      <w:divBdr>
        <w:top w:val="none" w:sz="0" w:space="0" w:color="auto"/>
        <w:left w:val="none" w:sz="0" w:space="0" w:color="auto"/>
        <w:bottom w:val="none" w:sz="0" w:space="0" w:color="auto"/>
        <w:right w:val="none" w:sz="0" w:space="0" w:color="auto"/>
      </w:divBdr>
    </w:div>
    <w:div w:id="486896041">
      <w:bodyDiv w:val="1"/>
      <w:marLeft w:val="0"/>
      <w:marRight w:val="0"/>
      <w:marTop w:val="0"/>
      <w:marBottom w:val="0"/>
      <w:divBdr>
        <w:top w:val="none" w:sz="0" w:space="0" w:color="auto"/>
        <w:left w:val="none" w:sz="0" w:space="0" w:color="auto"/>
        <w:bottom w:val="none" w:sz="0" w:space="0" w:color="auto"/>
        <w:right w:val="none" w:sz="0" w:space="0" w:color="auto"/>
      </w:divBdr>
    </w:div>
    <w:div w:id="500239691">
      <w:bodyDiv w:val="1"/>
      <w:marLeft w:val="0"/>
      <w:marRight w:val="0"/>
      <w:marTop w:val="0"/>
      <w:marBottom w:val="0"/>
      <w:divBdr>
        <w:top w:val="none" w:sz="0" w:space="0" w:color="auto"/>
        <w:left w:val="none" w:sz="0" w:space="0" w:color="auto"/>
        <w:bottom w:val="none" w:sz="0" w:space="0" w:color="auto"/>
        <w:right w:val="none" w:sz="0" w:space="0" w:color="auto"/>
      </w:divBdr>
    </w:div>
    <w:div w:id="502283482">
      <w:bodyDiv w:val="1"/>
      <w:marLeft w:val="0"/>
      <w:marRight w:val="0"/>
      <w:marTop w:val="0"/>
      <w:marBottom w:val="0"/>
      <w:divBdr>
        <w:top w:val="none" w:sz="0" w:space="0" w:color="auto"/>
        <w:left w:val="none" w:sz="0" w:space="0" w:color="auto"/>
        <w:bottom w:val="none" w:sz="0" w:space="0" w:color="auto"/>
        <w:right w:val="none" w:sz="0" w:space="0" w:color="auto"/>
      </w:divBdr>
    </w:div>
    <w:div w:id="554318814">
      <w:bodyDiv w:val="1"/>
      <w:marLeft w:val="0"/>
      <w:marRight w:val="0"/>
      <w:marTop w:val="0"/>
      <w:marBottom w:val="0"/>
      <w:divBdr>
        <w:top w:val="none" w:sz="0" w:space="0" w:color="auto"/>
        <w:left w:val="none" w:sz="0" w:space="0" w:color="auto"/>
        <w:bottom w:val="none" w:sz="0" w:space="0" w:color="auto"/>
        <w:right w:val="none" w:sz="0" w:space="0" w:color="auto"/>
      </w:divBdr>
    </w:div>
    <w:div w:id="575210458">
      <w:bodyDiv w:val="1"/>
      <w:marLeft w:val="0"/>
      <w:marRight w:val="0"/>
      <w:marTop w:val="0"/>
      <w:marBottom w:val="0"/>
      <w:divBdr>
        <w:top w:val="none" w:sz="0" w:space="0" w:color="auto"/>
        <w:left w:val="none" w:sz="0" w:space="0" w:color="auto"/>
        <w:bottom w:val="none" w:sz="0" w:space="0" w:color="auto"/>
        <w:right w:val="none" w:sz="0" w:space="0" w:color="auto"/>
      </w:divBdr>
    </w:div>
    <w:div w:id="585070370">
      <w:bodyDiv w:val="1"/>
      <w:marLeft w:val="0"/>
      <w:marRight w:val="0"/>
      <w:marTop w:val="0"/>
      <w:marBottom w:val="0"/>
      <w:divBdr>
        <w:top w:val="none" w:sz="0" w:space="0" w:color="auto"/>
        <w:left w:val="none" w:sz="0" w:space="0" w:color="auto"/>
        <w:bottom w:val="none" w:sz="0" w:space="0" w:color="auto"/>
        <w:right w:val="none" w:sz="0" w:space="0" w:color="auto"/>
      </w:divBdr>
    </w:div>
    <w:div w:id="638265779">
      <w:bodyDiv w:val="1"/>
      <w:marLeft w:val="0"/>
      <w:marRight w:val="0"/>
      <w:marTop w:val="0"/>
      <w:marBottom w:val="0"/>
      <w:divBdr>
        <w:top w:val="none" w:sz="0" w:space="0" w:color="auto"/>
        <w:left w:val="none" w:sz="0" w:space="0" w:color="auto"/>
        <w:bottom w:val="none" w:sz="0" w:space="0" w:color="auto"/>
        <w:right w:val="none" w:sz="0" w:space="0" w:color="auto"/>
      </w:divBdr>
    </w:div>
    <w:div w:id="648361685">
      <w:bodyDiv w:val="1"/>
      <w:marLeft w:val="0"/>
      <w:marRight w:val="0"/>
      <w:marTop w:val="0"/>
      <w:marBottom w:val="0"/>
      <w:divBdr>
        <w:top w:val="none" w:sz="0" w:space="0" w:color="auto"/>
        <w:left w:val="none" w:sz="0" w:space="0" w:color="auto"/>
        <w:bottom w:val="none" w:sz="0" w:space="0" w:color="auto"/>
        <w:right w:val="none" w:sz="0" w:space="0" w:color="auto"/>
      </w:divBdr>
    </w:div>
    <w:div w:id="657609724">
      <w:bodyDiv w:val="1"/>
      <w:marLeft w:val="0"/>
      <w:marRight w:val="0"/>
      <w:marTop w:val="0"/>
      <w:marBottom w:val="0"/>
      <w:divBdr>
        <w:top w:val="none" w:sz="0" w:space="0" w:color="auto"/>
        <w:left w:val="none" w:sz="0" w:space="0" w:color="auto"/>
        <w:bottom w:val="none" w:sz="0" w:space="0" w:color="auto"/>
        <w:right w:val="none" w:sz="0" w:space="0" w:color="auto"/>
      </w:divBdr>
    </w:div>
    <w:div w:id="679357652">
      <w:bodyDiv w:val="1"/>
      <w:marLeft w:val="0"/>
      <w:marRight w:val="0"/>
      <w:marTop w:val="0"/>
      <w:marBottom w:val="0"/>
      <w:divBdr>
        <w:top w:val="none" w:sz="0" w:space="0" w:color="auto"/>
        <w:left w:val="none" w:sz="0" w:space="0" w:color="auto"/>
        <w:bottom w:val="none" w:sz="0" w:space="0" w:color="auto"/>
        <w:right w:val="none" w:sz="0" w:space="0" w:color="auto"/>
      </w:divBdr>
    </w:div>
    <w:div w:id="696395657">
      <w:bodyDiv w:val="1"/>
      <w:marLeft w:val="0"/>
      <w:marRight w:val="0"/>
      <w:marTop w:val="0"/>
      <w:marBottom w:val="0"/>
      <w:divBdr>
        <w:top w:val="none" w:sz="0" w:space="0" w:color="auto"/>
        <w:left w:val="none" w:sz="0" w:space="0" w:color="auto"/>
        <w:bottom w:val="none" w:sz="0" w:space="0" w:color="auto"/>
        <w:right w:val="none" w:sz="0" w:space="0" w:color="auto"/>
      </w:divBdr>
    </w:div>
    <w:div w:id="700133084">
      <w:bodyDiv w:val="1"/>
      <w:marLeft w:val="0"/>
      <w:marRight w:val="0"/>
      <w:marTop w:val="0"/>
      <w:marBottom w:val="0"/>
      <w:divBdr>
        <w:top w:val="none" w:sz="0" w:space="0" w:color="auto"/>
        <w:left w:val="none" w:sz="0" w:space="0" w:color="auto"/>
        <w:bottom w:val="none" w:sz="0" w:space="0" w:color="auto"/>
        <w:right w:val="none" w:sz="0" w:space="0" w:color="auto"/>
      </w:divBdr>
    </w:div>
    <w:div w:id="707487984">
      <w:bodyDiv w:val="1"/>
      <w:marLeft w:val="0"/>
      <w:marRight w:val="0"/>
      <w:marTop w:val="0"/>
      <w:marBottom w:val="0"/>
      <w:divBdr>
        <w:top w:val="none" w:sz="0" w:space="0" w:color="auto"/>
        <w:left w:val="none" w:sz="0" w:space="0" w:color="auto"/>
        <w:bottom w:val="none" w:sz="0" w:space="0" w:color="auto"/>
        <w:right w:val="none" w:sz="0" w:space="0" w:color="auto"/>
      </w:divBdr>
    </w:div>
    <w:div w:id="714239612">
      <w:bodyDiv w:val="1"/>
      <w:marLeft w:val="0"/>
      <w:marRight w:val="0"/>
      <w:marTop w:val="0"/>
      <w:marBottom w:val="0"/>
      <w:divBdr>
        <w:top w:val="none" w:sz="0" w:space="0" w:color="auto"/>
        <w:left w:val="none" w:sz="0" w:space="0" w:color="auto"/>
        <w:bottom w:val="none" w:sz="0" w:space="0" w:color="auto"/>
        <w:right w:val="none" w:sz="0" w:space="0" w:color="auto"/>
      </w:divBdr>
    </w:div>
    <w:div w:id="755051069">
      <w:bodyDiv w:val="1"/>
      <w:marLeft w:val="0"/>
      <w:marRight w:val="0"/>
      <w:marTop w:val="0"/>
      <w:marBottom w:val="0"/>
      <w:divBdr>
        <w:top w:val="none" w:sz="0" w:space="0" w:color="auto"/>
        <w:left w:val="none" w:sz="0" w:space="0" w:color="auto"/>
        <w:bottom w:val="none" w:sz="0" w:space="0" w:color="auto"/>
        <w:right w:val="none" w:sz="0" w:space="0" w:color="auto"/>
      </w:divBdr>
    </w:div>
    <w:div w:id="764571701">
      <w:bodyDiv w:val="1"/>
      <w:marLeft w:val="0"/>
      <w:marRight w:val="0"/>
      <w:marTop w:val="0"/>
      <w:marBottom w:val="0"/>
      <w:divBdr>
        <w:top w:val="none" w:sz="0" w:space="0" w:color="auto"/>
        <w:left w:val="none" w:sz="0" w:space="0" w:color="auto"/>
        <w:bottom w:val="none" w:sz="0" w:space="0" w:color="auto"/>
        <w:right w:val="none" w:sz="0" w:space="0" w:color="auto"/>
      </w:divBdr>
    </w:div>
    <w:div w:id="783961133">
      <w:bodyDiv w:val="1"/>
      <w:marLeft w:val="0"/>
      <w:marRight w:val="0"/>
      <w:marTop w:val="0"/>
      <w:marBottom w:val="0"/>
      <w:divBdr>
        <w:top w:val="none" w:sz="0" w:space="0" w:color="auto"/>
        <w:left w:val="none" w:sz="0" w:space="0" w:color="auto"/>
        <w:bottom w:val="none" w:sz="0" w:space="0" w:color="auto"/>
        <w:right w:val="none" w:sz="0" w:space="0" w:color="auto"/>
      </w:divBdr>
    </w:div>
    <w:div w:id="825123695">
      <w:bodyDiv w:val="1"/>
      <w:marLeft w:val="0"/>
      <w:marRight w:val="0"/>
      <w:marTop w:val="0"/>
      <w:marBottom w:val="0"/>
      <w:divBdr>
        <w:top w:val="none" w:sz="0" w:space="0" w:color="auto"/>
        <w:left w:val="none" w:sz="0" w:space="0" w:color="auto"/>
        <w:bottom w:val="none" w:sz="0" w:space="0" w:color="auto"/>
        <w:right w:val="none" w:sz="0" w:space="0" w:color="auto"/>
      </w:divBdr>
    </w:div>
    <w:div w:id="837310042">
      <w:bodyDiv w:val="1"/>
      <w:marLeft w:val="0"/>
      <w:marRight w:val="0"/>
      <w:marTop w:val="0"/>
      <w:marBottom w:val="0"/>
      <w:divBdr>
        <w:top w:val="none" w:sz="0" w:space="0" w:color="auto"/>
        <w:left w:val="none" w:sz="0" w:space="0" w:color="auto"/>
        <w:bottom w:val="none" w:sz="0" w:space="0" w:color="auto"/>
        <w:right w:val="none" w:sz="0" w:space="0" w:color="auto"/>
      </w:divBdr>
    </w:div>
    <w:div w:id="844243378">
      <w:bodyDiv w:val="1"/>
      <w:marLeft w:val="0"/>
      <w:marRight w:val="0"/>
      <w:marTop w:val="0"/>
      <w:marBottom w:val="0"/>
      <w:divBdr>
        <w:top w:val="none" w:sz="0" w:space="0" w:color="auto"/>
        <w:left w:val="none" w:sz="0" w:space="0" w:color="auto"/>
        <w:bottom w:val="none" w:sz="0" w:space="0" w:color="auto"/>
        <w:right w:val="none" w:sz="0" w:space="0" w:color="auto"/>
      </w:divBdr>
    </w:div>
    <w:div w:id="882059533">
      <w:bodyDiv w:val="1"/>
      <w:marLeft w:val="0"/>
      <w:marRight w:val="0"/>
      <w:marTop w:val="0"/>
      <w:marBottom w:val="0"/>
      <w:divBdr>
        <w:top w:val="none" w:sz="0" w:space="0" w:color="auto"/>
        <w:left w:val="none" w:sz="0" w:space="0" w:color="auto"/>
        <w:bottom w:val="none" w:sz="0" w:space="0" w:color="auto"/>
        <w:right w:val="none" w:sz="0" w:space="0" w:color="auto"/>
      </w:divBdr>
    </w:div>
    <w:div w:id="883101948">
      <w:bodyDiv w:val="1"/>
      <w:marLeft w:val="0"/>
      <w:marRight w:val="0"/>
      <w:marTop w:val="0"/>
      <w:marBottom w:val="0"/>
      <w:divBdr>
        <w:top w:val="none" w:sz="0" w:space="0" w:color="auto"/>
        <w:left w:val="none" w:sz="0" w:space="0" w:color="auto"/>
        <w:bottom w:val="none" w:sz="0" w:space="0" w:color="auto"/>
        <w:right w:val="none" w:sz="0" w:space="0" w:color="auto"/>
      </w:divBdr>
    </w:div>
    <w:div w:id="890925289">
      <w:bodyDiv w:val="1"/>
      <w:marLeft w:val="0"/>
      <w:marRight w:val="0"/>
      <w:marTop w:val="0"/>
      <w:marBottom w:val="0"/>
      <w:divBdr>
        <w:top w:val="none" w:sz="0" w:space="0" w:color="auto"/>
        <w:left w:val="none" w:sz="0" w:space="0" w:color="auto"/>
        <w:bottom w:val="none" w:sz="0" w:space="0" w:color="auto"/>
        <w:right w:val="none" w:sz="0" w:space="0" w:color="auto"/>
      </w:divBdr>
    </w:div>
    <w:div w:id="899290574">
      <w:bodyDiv w:val="1"/>
      <w:marLeft w:val="0"/>
      <w:marRight w:val="0"/>
      <w:marTop w:val="0"/>
      <w:marBottom w:val="0"/>
      <w:divBdr>
        <w:top w:val="none" w:sz="0" w:space="0" w:color="auto"/>
        <w:left w:val="none" w:sz="0" w:space="0" w:color="auto"/>
        <w:bottom w:val="none" w:sz="0" w:space="0" w:color="auto"/>
        <w:right w:val="none" w:sz="0" w:space="0" w:color="auto"/>
      </w:divBdr>
    </w:div>
    <w:div w:id="928152945">
      <w:bodyDiv w:val="1"/>
      <w:marLeft w:val="0"/>
      <w:marRight w:val="0"/>
      <w:marTop w:val="0"/>
      <w:marBottom w:val="0"/>
      <w:divBdr>
        <w:top w:val="none" w:sz="0" w:space="0" w:color="auto"/>
        <w:left w:val="none" w:sz="0" w:space="0" w:color="auto"/>
        <w:bottom w:val="none" w:sz="0" w:space="0" w:color="auto"/>
        <w:right w:val="none" w:sz="0" w:space="0" w:color="auto"/>
      </w:divBdr>
    </w:div>
    <w:div w:id="986787130">
      <w:bodyDiv w:val="1"/>
      <w:marLeft w:val="0"/>
      <w:marRight w:val="0"/>
      <w:marTop w:val="0"/>
      <w:marBottom w:val="0"/>
      <w:divBdr>
        <w:top w:val="none" w:sz="0" w:space="0" w:color="auto"/>
        <w:left w:val="none" w:sz="0" w:space="0" w:color="auto"/>
        <w:bottom w:val="none" w:sz="0" w:space="0" w:color="auto"/>
        <w:right w:val="none" w:sz="0" w:space="0" w:color="auto"/>
      </w:divBdr>
    </w:div>
    <w:div w:id="1022895292">
      <w:bodyDiv w:val="1"/>
      <w:marLeft w:val="0"/>
      <w:marRight w:val="0"/>
      <w:marTop w:val="0"/>
      <w:marBottom w:val="0"/>
      <w:divBdr>
        <w:top w:val="none" w:sz="0" w:space="0" w:color="auto"/>
        <w:left w:val="none" w:sz="0" w:space="0" w:color="auto"/>
        <w:bottom w:val="none" w:sz="0" w:space="0" w:color="auto"/>
        <w:right w:val="none" w:sz="0" w:space="0" w:color="auto"/>
      </w:divBdr>
    </w:div>
    <w:div w:id="1090540881">
      <w:bodyDiv w:val="1"/>
      <w:marLeft w:val="0"/>
      <w:marRight w:val="0"/>
      <w:marTop w:val="0"/>
      <w:marBottom w:val="0"/>
      <w:divBdr>
        <w:top w:val="none" w:sz="0" w:space="0" w:color="auto"/>
        <w:left w:val="none" w:sz="0" w:space="0" w:color="auto"/>
        <w:bottom w:val="none" w:sz="0" w:space="0" w:color="auto"/>
        <w:right w:val="none" w:sz="0" w:space="0" w:color="auto"/>
      </w:divBdr>
    </w:div>
    <w:div w:id="1108231536">
      <w:bodyDiv w:val="1"/>
      <w:marLeft w:val="0"/>
      <w:marRight w:val="0"/>
      <w:marTop w:val="0"/>
      <w:marBottom w:val="0"/>
      <w:divBdr>
        <w:top w:val="none" w:sz="0" w:space="0" w:color="auto"/>
        <w:left w:val="none" w:sz="0" w:space="0" w:color="auto"/>
        <w:bottom w:val="none" w:sz="0" w:space="0" w:color="auto"/>
        <w:right w:val="none" w:sz="0" w:space="0" w:color="auto"/>
      </w:divBdr>
      <w:divsChild>
        <w:div w:id="525677306">
          <w:marLeft w:val="0"/>
          <w:marRight w:val="0"/>
          <w:marTop w:val="0"/>
          <w:marBottom w:val="0"/>
          <w:divBdr>
            <w:top w:val="none" w:sz="0" w:space="0" w:color="auto"/>
            <w:left w:val="none" w:sz="0" w:space="0" w:color="auto"/>
            <w:bottom w:val="none" w:sz="0" w:space="0" w:color="auto"/>
            <w:right w:val="none" w:sz="0" w:space="0" w:color="auto"/>
          </w:divBdr>
        </w:div>
      </w:divsChild>
    </w:div>
    <w:div w:id="1111557216">
      <w:bodyDiv w:val="1"/>
      <w:marLeft w:val="0"/>
      <w:marRight w:val="0"/>
      <w:marTop w:val="0"/>
      <w:marBottom w:val="0"/>
      <w:divBdr>
        <w:top w:val="none" w:sz="0" w:space="0" w:color="auto"/>
        <w:left w:val="none" w:sz="0" w:space="0" w:color="auto"/>
        <w:bottom w:val="none" w:sz="0" w:space="0" w:color="auto"/>
        <w:right w:val="none" w:sz="0" w:space="0" w:color="auto"/>
      </w:divBdr>
    </w:div>
    <w:div w:id="1139104684">
      <w:bodyDiv w:val="1"/>
      <w:marLeft w:val="0"/>
      <w:marRight w:val="0"/>
      <w:marTop w:val="0"/>
      <w:marBottom w:val="0"/>
      <w:divBdr>
        <w:top w:val="none" w:sz="0" w:space="0" w:color="auto"/>
        <w:left w:val="none" w:sz="0" w:space="0" w:color="auto"/>
        <w:bottom w:val="none" w:sz="0" w:space="0" w:color="auto"/>
        <w:right w:val="none" w:sz="0" w:space="0" w:color="auto"/>
      </w:divBdr>
    </w:div>
    <w:div w:id="1161120862">
      <w:bodyDiv w:val="1"/>
      <w:marLeft w:val="0"/>
      <w:marRight w:val="0"/>
      <w:marTop w:val="0"/>
      <w:marBottom w:val="0"/>
      <w:divBdr>
        <w:top w:val="none" w:sz="0" w:space="0" w:color="auto"/>
        <w:left w:val="none" w:sz="0" w:space="0" w:color="auto"/>
        <w:bottom w:val="none" w:sz="0" w:space="0" w:color="auto"/>
        <w:right w:val="none" w:sz="0" w:space="0" w:color="auto"/>
      </w:divBdr>
    </w:div>
    <w:div w:id="1187139855">
      <w:bodyDiv w:val="1"/>
      <w:marLeft w:val="0"/>
      <w:marRight w:val="0"/>
      <w:marTop w:val="0"/>
      <w:marBottom w:val="0"/>
      <w:divBdr>
        <w:top w:val="none" w:sz="0" w:space="0" w:color="auto"/>
        <w:left w:val="none" w:sz="0" w:space="0" w:color="auto"/>
        <w:bottom w:val="none" w:sz="0" w:space="0" w:color="auto"/>
        <w:right w:val="none" w:sz="0" w:space="0" w:color="auto"/>
      </w:divBdr>
    </w:div>
    <w:div w:id="1192501140">
      <w:bodyDiv w:val="1"/>
      <w:marLeft w:val="0"/>
      <w:marRight w:val="0"/>
      <w:marTop w:val="0"/>
      <w:marBottom w:val="0"/>
      <w:divBdr>
        <w:top w:val="none" w:sz="0" w:space="0" w:color="auto"/>
        <w:left w:val="none" w:sz="0" w:space="0" w:color="auto"/>
        <w:bottom w:val="none" w:sz="0" w:space="0" w:color="auto"/>
        <w:right w:val="none" w:sz="0" w:space="0" w:color="auto"/>
      </w:divBdr>
    </w:div>
    <w:div w:id="1210802401">
      <w:bodyDiv w:val="1"/>
      <w:marLeft w:val="0"/>
      <w:marRight w:val="0"/>
      <w:marTop w:val="0"/>
      <w:marBottom w:val="0"/>
      <w:divBdr>
        <w:top w:val="none" w:sz="0" w:space="0" w:color="auto"/>
        <w:left w:val="none" w:sz="0" w:space="0" w:color="auto"/>
        <w:bottom w:val="none" w:sz="0" w:space="0" w:color="auto"/>
        <w:right w:val="none" w:sz="0" w:space="0" w:color="auto"/>
      </w:divBdr>
    </w:div>
    <w:div w:id="1236167334">
      <w:bodyDiv w:val="1"/>
      <w:marLeft w:val="0"/>
      <w:marRight w:val="0"/>
      <w:marTop w:val="0"/>
      <w:marBottom w:val="0"/>
      <w:divBdr>
        <w:top w:val="none" w:sz="0" w:space="0" w:color="auto"/>
        <w:left w:val="none" w:sz="0" w:space="0" w:color="auto"/>
        <w:bottom w:val="none" w:sz="0" w:space="0" w:color="auto"/>
        <w:right w:val="none" w:sz="0" w:space="0" w:color="auto"/>
      </w:divBdr>
    </w:div>
    <w:div w:id="1237134939">
      <w:bodyDiv w:val="1"/>
      <w:marLeft w:val="0"/>
      <w:marRight w:val="0"/>
      <w:marTop w:val="0"/>
      <w:marBottom w:val="0"/>
      <w:divBdr>
        <w:top w:val="none" w:sz="0" w:space="0" w:color="auto"/>
        <w:left w:val="none" w:sz="0" w:space="0" w:color="auto"/>
        <w:bottom w:val="none" w:sz="0" w:space="0" w:color="auto"/>
        <w:right w:val="none" w:sz="0" w:space="0" w:color="auto"/>
      </w:divBdr>
    </w:div>
    <w:div w:id="1256090403">
      <w:bodyDiv w:val="1"/>
      <w:marLeft w:val="0"/>
      <w:marRight w:val="0"/>
      <w:marTop w:val="0"/>
      <w:marBottom w:val="0"/>
      <w:divBdr>
        <w:top w:val="none" w:sz="0" w:space="0" w:color="auto"/>
        <w:left w:val="none" w:sz="0" w:space="0" w:color="auto"/>
        <w:bottom w:val="none" w:sz="0" w:space="0" w:color="auto"/>
        <w:right w:val="none" w:sz="0" w:space="0" w:color="auto"/>
      </w:divBdr>
    </w:div>
    <w:div w:id="1281841458">
      <w:bodyDiv w:val="1"/>
      <w:marLeft w:val="0"/>
      <w:marRight w:val="0"/>
      <w:marTop w:val="0"/>
      <w:marBottom w:val="0"/>
      <w:divBdr>
        <w:top w:val="none" w:sz="0" w:space="0" w:color="auto"/>
        <w:left w:val="none" w:sz="0" w:space="0" w:color="auto"/>
        <w:bottom w:val="none" w:sz="0" w:space="0" w:color="auto"/>
        <w:right w:val="none" w:sz="0" w:space="0" w:color="auto"/>
      </w:divBdr>
    </w:div>
    <w:div w:id="1288202355">
      <w:bodyDiv w:val="1"/>
      <w:marLeft w:val="0"/>
      <w:marRight w:val="0"/>
      <w:marTop w:val="0"/>
      <w:marBottom w:val="0"/>
      <w:divBdr>
        <w:top w:val="none" w:sz="0" w:space="0" w:color="auto"/>
        <w:left w:val="none" w:sz="0" w:space="0" w:color="auto"/>
        <w:bottom w:val="none" w:sz="0" w:space="0" w:color="auto"/>
        <w:right w:val="none" w:sz="0" w:space="0" w:color="auto"/>
      </w:divBdr>
    </w:div>
    <w:div w:id="1303199353">
      <w:bodyDiv w:val="1"/>
      <w:marLeft w:val="0"/>
      <w:marRight w:val="0"/>
      <w:marTop w:val="0"/>
      <w:marBottom w:val="0"/>
      <w:divBdr>
        <w:top w:val="none" w:sz="0" w:space="0" w:color="auto"/>
        <w:left w:val="none" w:sz="0" w:space="0" w:color="auto"/>
        <w:bottom w:val="none" w:sz="0" w:space="0" w:color="auto"/>
        <w:right w:val="none" w:sz="0" w:space="0" w:color="auto"/>
      </w:divBdr>
    </w:div>
    <w:div w:id="1362122356">
      <w:bodyDiv w:val="1"/>
      <w:marLeft w:val="0"/>
      <w:marRight w:val="0"/>
      <w:marTop w:val="0"/>
      <w:marBottom w:val="0"/>
      <w:divBdr>
        <w:top w:val="none" w:sz="0" w:space="0" w:color="auto"/>
        <w:left w:val="none" w:sz="0" w:space="0" w:color="auto"/>
        <w:bottom w:val="none" w:sz="0" w:space="0" w:color="auto"/>
        <w:right w:val="none" w:sz="0" w:space="0" w:color="auto"/>
      </w:divBdr>
    </w:div>
    <w:div w:id="1406340837">
      <w:bodyDiv w:val="1"/>
      <w:marLeft w:val="0"/>
      <w:marRight w:val="0"/>
      <w:marTop w:val="0"/>
      <w:marBottom w:val="0"/>
      <w:divBdr>
        <w:top w:val="none" w:sz="0" w:space="0" w:color="auto"/>
        <w:left w:val="none" w:sz="0" w:space="0" w:color="auto"/>
        <w:bottom w:val="none" w:sz="0" w:space="0" w:color="auto"/>
        <w:right w:val="none" w:sz="0" w:space="0" w:color="auto"/>
      </w:divBdr>
    </w:div>
    <w:div w:id="1423994806">
      <w:bodyDiv w:val="1"/>
      <w:marLeft w:val="0"/>
      <w:marRight w:val="0"/>
      <w:marTop w:val="0"/>
      <w:marBottom w:val="0"/>
      <w:divBdr>
        <w:top w:val="none" w:sz="0" w:space="0" w:color="auto"/>
        <w:left w:val="none" w:sz="0" w:space="0" w:color="auto"/>
        <w:bottom w:val="none" w:sz="0" w:space="0" w:color="auto"/>
        <w:right w:val="none" w:sz="0" w:space="0" w:color="auto"/>
      </w:divBdr>
    </w:div>
    <w:div w:id="1471555924">
      <w:bodyDiv w:val="1"/>
      <w:marLeft w:val="0"/>
      <w:marRight w:val="0"/>
      <w:marTop w:val="0"/>
      <w:marBottom w:val="0"/>
      <w:divBdr>
        <w:top w:val="none" w:sz="0" w:space="0" w:color="auto"/>
        <w:left w:val="none" w:sz="0" w:space="0" w:color="auto"/>
        <w:bottom w:val="none" w:sz="0" w:space="0" w:color="auto"/>
        <w:right w:val="none" w:sz="0" w:space="0" w:color="auto"/>
      </w:divBdr>
    </w:div>
    <w:div w:id="1482698640">
      <w:bodyDiv w:val="1"/>
      <w:marLeft w:val="0"/>
      <w:marRight w:val="0"/>
      <w:marTop w:val="0"/>
      <w:marBottom w:val="0"/>
      <w:divBdr>
        <w:top w:val="none" w:sz="0" w:space="0" w:color="auto"/>
        <w:left w:val="none" w:sz="0" w:space="0" w:color="auto"/>
        <w:bottom w:val="none" w:sz="0" w:space="0" w:color="auto"/>
        <w:right w:val="none" w:sz="0" w:space="0" w:color="auto"/>
      </w:divBdr>
    </w:div>
    <w:div w:id="1515610112">
      <w:bodyDiv w:val="1"/>
      <w:marLeft w:val="0"/>
      <w:marRight w:val="0"/>
      <w:marTop w:val="0"/>
      <w:marBottom w:val="0"/>
      <w:divBdr>
        <w:top w:val="none" w:sz="0" w:space="0" w:color="auto"/>
        <w:left w:val="none" w:sz="0" w:space="0" w:color="auto"/>
        <w:bottom w:val="none" w:sz="0" w:space="0" w:color="auto"/>
        <w:right w:val="none" w:sz="0" w:space="0" w:color="auto"/>
      </w:divBdr>
    </w:div>
    <w:div w:id="1539855639">
      <w:bodyDiv w:val="1"/>
      <w:marLeft w:val="0"/>
      <w:marRight w:val="0"/>
      <w:marTop w:val="0"/>
      <w:marBottom w:val="0"/>
      <w:divBdr>
        <w:top w:val="none" w:sz="0" w:space="0" w:color="auto"/>
        <w:left w:val="none" w:sz="0" w:space="0" w:color="auto"/>
        <w:bottom w:val="none" w:sz="0" w:space="0" w:color="auto"/>
        <w:right w:val="none" w:sz="0" w:space="0" w:color="auto"/>
      </w:divBdr>
    </w:div>
    <w:div w:id="1542522377">
      <w:bodyDiv w:val="1"/>
      <w:marLeft w:val="0"/>
      <w:marRight w:val="0"/>
      <w:marTop w:val="0"/>
      <w:marBottom w:val="0"/>
      <w:divBdr>
        <w:top w:val="none" w:sz="0" w:space="0" w:color="auto"/>
        <w:left w:val="none" w:sz="0" w:space="0" w:color="auto"/>
        <w:bottom w:val="none" w:sz="0" w:space="0" w:color="auto"/>
        <w:right w:val="none" w:sz="0" w:space="0" w:color="auto"/>
      </w:divBdr>
    </w:div>
    <w:div w:id="1602183179">
      <w:bodyDiv w:val="1"/>
      <w:marLeft w:val="0"/>
      <w:marRight w:val="0"/>
      <w:marTop w:val="0"/>
      <w:marBottom w:val="0"/>
      <w:divBdr>
        <w:top w:val="none" w:sz="0" w:space="0" w:color="auto"/>
        <w:left w:val="none" w:sz="0" w:space="0" w:color="auto"/>
        <w:bottom w:val="none" w:sz="0" w:space="0" w:color="auto"/>
        <w:right w:val="none" w:sz="0" w:space="0" w:color="auto"/>
      </w:divBdr>
    </w:div>
    <w:div w:id="1632245232">
      <w:bodyDiv w:val="1"/>
      <w:marLeft w:val="0"/>
      <w:marRight w:val="0"/>
      <w:marTop w:val="0"/>
      <w:marBottom w:val="0"/>
      <w:divBdr>
        <w:top w:val="none" w:sz="0" w:space="0" w:color="auto"/>
        <w:left w:val="none" w:sz="0" w:space="0" w:color="auto"/>
        <w:bottom w:val="none" w:sz="0" w:space="0" w:color="auto"/>
        <w:right w:val="none" w:sz="0" w:space="0" w:color="auto"/>
      </w:divBdr>
    </w:div>
    <w:div w:id="1650480025">
      <w:bodyDiv w:val="1"/>
      <w:marLeft w:val="0"/>
      <w:marRight w:val="0"/>
      <w:marTop w:val="0"/>
      <w:marBottom w:val="0"/>
      <w:divBdr>
        <w:top w:val="none" w:sz="0" w:space="0" w:color="auto"/>
        <w:left w:val="none" w:sz="0" w:space="0" w:color="auto"/>
        <w:bottom w:val="none" w:sz="0" w:space="0" w:color="auto"/>
        <w:right w:val="none" w:sz="0" w:space="0" w:color="auto"/>
      </w:divBdr>
    </w:div>
    <w:div w:id="1663967649">
      <w:bodyDiv w:val="1"/>
      <w:marLeft w:val="0"/>
      <w:marRight w:val="0"/>
      <w:marTop w:val="0"/>
      <w:marBottom w:val="0"/>
      <w:divBdr>
        <w:top w:val="none" w:sz="0" w:space="0" w:color="auto"/>
        <w:left w:val="none" w:sz="0" w:space="0" w:color="auto"/>
        <w:bottom w:val="none" w:sz="0" w:space="0" w:color="auto"/>
        <w:right w:val="none" w:sz="0" w:space="0" w:color="auto"/>
      </w:divBdr>
    </w:div>
    <w:div w:id="1681350874">
      <w:bodyDiv w:val="1"/>
      <w:marLeft w:val="0"/>
      <w:marRight w:val="0"/>
      <w:marTop w:val="0"/>
      <w:marBottom w:val="0"/>
      <w:divBdr>
        <w:top w:val="none" w:sz="0" w:space="0" w:color="auto"/>
        <w:left w:val="none" w:sz="0" w:space="0" w:color="auto"/>
        <w:bottom w:val="none" w:sz="0" w:space="0" w:color="auto"/>
        <w:right w:val="none" w:sz="0" w:space="0" w:color="auto"/>
      </w:divBdr>
    </w:div>
    <w:div w:id="1702392033">
      <w:bodyDiv w:val="1"/>
      <w:marLeft w:val="0"/>
      <w:marRight w:val="0"/>
      <w:marTop w:val="0"/>
      <w:marBottom w:val="0"/>
      <w:divBdr>
        <w:top w:val="none" w:sz="0" w:space="0" w:color="auto"/>
        <w:left w:val="none" w:sz="0" w:space="0" w:color="auto"/>
        <w:bottom w:val="none" w:sz="0" w:space="0" w:color="auto"/>
        <w:right w:val="none" w:sz="0" w:space="0" w:color="auto"/>
      </w:divBdr>
    </w:div>
    <w:div w:id="1720742293">
      <w:bodyDiv w:val="1"/>
      <w:marLeft w:val="0"/>
      <w:marRight w:val="0"/>
      <w:marTop w:val="0"/>
      <w:marBottom w:val="0"/>
      <w:divBdr>
        <w:top w:val="none" w:sz="0" w:space="0" w:color="auto"/>
        <w:left w:val="none" w:sz="0" w:space="0" w:color="auto"/>
        <w:bottom w:val="none" w:sz="0" w:space="0" w:color="auto"/>
        <w:right w:val="none" w:sz="0" w:space="0" w:color="auto"/>
      </w:divBdr>
    </w:div>
    <w:div w:id="1728454007">
      <w:bodyDiv w:val="1"/>
      <w:marLeft w:val="0"/>
      <w:marRight w:val="0"/>
      <w:marTop w:val="0"/>
      <w:marBottom w:val="0"/>
      <w:divBdr>
        <w:top w:val="none" w:sz="0" w:space="0" w:color="auto"/>
        <w:left w:val="none" w:sz="0" w:space="0" w:color="auto"/>
        <w:bottom w:val="none" w:sz="0" w:space="0" w:color="auto"/>
        <w:right w:val="none" w:sz="0" w:space="0" w:color="auto"/>
      </w:divBdr>
    </w:div>
    <w:div w:id="1779177745">
      <w:bodyDiv w:val="1"/>
      <w:marLeft w:val="0"/>
      <w:marRight w:val="0"/>
      <w:marTop w:val="0"/>
      <w:marBottom w:val="0"/>
      <w:divBdr>
        <w:top w:val="none" w:sz="0" w:space="0" w:color="auto"/>
        <w:left w:val="none" w:sz="0" w:space="0" w:color="auto"/>
        <w:bottom w:val="none" w:sz="0" w:space="0" w:color="auto"/>
        <w:right w:val="none" w:sz="0" w:space="0" w:color="auto"/>
      </w:divBdr>
    </w:div>
    <w:div w:id="1794054270">
      <w:bodyDiv w:val="1"/>
      <w:marLeft w:val="0"/>
      <w:marRight w:val="0"/>
      <w:marTop w:val="0"/>
      <w:marBottom w:val="0"/>
      <w:divBdr>
        <w:top w:val="none" w:sz="0" w:space="0" w:color="auto"/>
        <w:left w:val="none" w:sz="0" w:space="0" w:color="auto"/>
        <w:bottom w:val="none" w:sz="0" w:space="0" w:color="auto"/>
        <w:right w:val="none" w:sz="0" w:space="0" w:color="auto"/>
      </w:divBdr>
    </w:div>
    <w:div w:id="1864171590">
      <w:bodyDiv w:val="1"/>
      <w:marLeft w:val="0"/>
      <w:marRight w:val="0"/>
      <w:marTop w:val="0"/>
      <w:marBottom w:val="0"/>
      <w:divBdr>
        <w:top w:val="none" w:sz="0" w:space="0" w:color="auto"/>
        <w:left w:val="none" w:sz="0" w:space="0" w:color="auto"/>
        <w:bottom w:val="none" w:sz="0" w:space="0" w:color="auto"/>
        <w:right w:val="none" w:sz="0" w:space="0" w:color="auto"/>
      </w:divBdr>
    </w:div>
    <w:div w:id="1892888538">
      <w:bodyDiv w:val="1"/>
      <w:marLeft w:val="0"/>
      <w:marRight w:val="0"/>
      <w:marTop w:val="0"/>
      <w:marBottom w:val="0"/>
      <w:divBdr>
        <w:top w:val="none" w:sz="0" w:space="0" w:color="auto"/>
        <w:left w:val="none" w:sz="0" w:space="0" w:color="auto"/>
        <w:bottom w:val="none" w:sz="0" w:space="0" w:color="auto"/>
        <w:right w:val="none" w:sz="0" w:space="0" w:color="auto"/>
      </w:divBdr>
    </w:div>
    <w:div w:id="1898011175">
      <w:bodyDiv w:val="1"/>
      <w:marLeft w:val="0"/>
      <w:marRight w:val="0"/>
      <w:marTop w:val="0"/>
      <w:marBottom w:val="0"/>
      <w:divBdr>
        <w:top w:val="none" w:sz="0" w:space="0" w:color="auto"/>
        <w:left w:val="none" w:sz="0" w:space="0" w:color="auto"/>
        <w:bottom w:val="none" w:sz="0" w:space="0" w:color="auto"/>
        <w:right w:val="none" w:sz="0" w:space="0" w:color="auto"/>
      </w:divBdr>
    </w:div>
    <w:div w:id="1957979027">
      <w:bodyDiv w:val="1"/>
      <w:marLeft w:val="0"/>
      <w:marRight w:val="0"/>
      <w:marTop w:val="0"/>
      <w:marBottom w:val="0"/>
      <w:divBdr>
        <w:top w:val="none" w:sz="0" w:space="0" w:color="auto"/>
        <w:left w:val="none" w:sz="0" w:space="0" w:color="auto"/>
        <w:bottom w:val="none" w:sz="0" w:space="0" w:color="auto"/>
        <w:right w:val="none" w:sz="0" w:space="0" w:color="auto"/>
      </w:divBdr>
    </w:div>
    <w:div w:id="1960991418">
      <w:bodyDiv w:val="1"/>
      <w:marLeft w:val="0"/>
      <w:marRight w:val="0"/>
      <w:marTop w:val="0"/>
      <w:marBottom w:val="0"/>
      <w:divBdr>
        <w:top w:val="none" w:sz="0" w:space="0" w:color="auto"/>
        <w:left w:val="none" w:sz="0" w:space="0" w:color="auto"/>
        <w:bottom w:val="none" w:sz="0" w:space="0" w:color="auto"/>
        <w:right w:val="none" w:sz="0" w:space="0" w:color="auto"/>
      </w:divBdr>
    </w:div>
    <w:div w:id="1991668924">
      <w:bodyDiv w:val="1"/>
      <w:marLeft w:val="0"/>
      <w:marRight w:val="0"/>
      <w:marTop w:val="0"/>
      <w:marBottom w:val="0"/>
      <w:divBdr>
        <w:top w:val="none" w:sz="0" w:space="0" w:color="auto"/>
        <w:left w:val="none" w:sz="0" w:space="0" w:color="auto"/>
        <w:bottom w:val="none" w:sz="0" w:space="0" w:color="auto"/>
        <w:right w:val="none" w:sz="0" w:space="0" w:color="auto"/>
      </w:divBdr>
    </w:div>
    <w:div w:id="2004550375">
      <w:bodyDiv w:val="1"/>
      <w:marLeft w:val="0"/>
      <w:marRight w:val="0"/>
      <w:marTop w:val="0"/>
      <w:marBottom w:val="0"/>
      <w:divBdr>
        <w:top w:val="none" w:sz="0" w:space="0" w:color="auto"/>
        <w:left w:val="none" w:sz="0" w:space="0" w:color="auto"/>
        <w:bottom w:val="none" w:sz="0" w:space="0" w:color="auto"/>
        <w:right w:val="none" w:sz="0" w:space="0" w:color="auto"/>
      </w:divBdr>
    </w:div>
    <w:div w:id="2020160830">
      <w:bodyDiv w:val="1"/>
      <w:marLeft w:val="0"/>
      <w:marRight w:val="0"/>
      <w:marTop w:val="0"/>
      <w:marBottom w:val="0"/>
      <w:divBdr>
        <w:top w:val="none" w:sz="0" w:space="0" w:color="auto"/>
        <w:left w:val="none" w:sz="0" w:space="0" w:color="auto"/>
        <w:bottom w:val="none" w:sz="0" w:space="0" w:color="auto"/>
        <w:right w:val="none" w:sz="0" w:space="0" w:color="auto"/>
      </w:divBdr>
    </w:div>
    <w:div w:id="2023359331">
      <w:bodyDiv w:val="1"/>
      <w:marLeft w:val="0"/>
      <w:marRight w:val="0"/>
      <w:marTop w:val="0"/>
      <w:marBottom w:val="0"/>
      <w:divBdr>
        <w:top w:val="none" w:sz="0" w:space="0" w:color="auto"/>
        <w:left w:val="none" w:sz="0" w:space="0" w:color="auto"/>
        <w:bottom w:val="none" w:sz="0" w:space="0" w:color="auto"/>
        <w:right w:val="none" w:sz="0" w:space="0" w:color="auto"/>
      </w:divBdr>
    </w:div>
    <w:div w:id="2036810428">
      <w:bodyDiv w:val="1"/>
      <w:marLeft w:val="0"/>
      <w:marRight w:val="0"/>
      <w:marTop w:val="0"/>
      <w:marBottom w:val="0"/>
      <w:divBdr>
        <w:top w:val="none" w:sz="0" w:space="0" w:color="auto"/>
        <w:left w:val="none" w:sz="0" w:space="0" w:color="auto"/>
        <w:bottom w:val="none" w:sz="0" w:space="0" w:color="auto"/>
        <w:right w:val="none" w:sz="0" w:space="0" w:color="auto"/>
      </w:divBdr>
    </w:div>
    <w:div w:id="2064014085">
      <w:bodyDiv w:val="1"/>
      <w:marLeft w:val="0"/>
      <w:marRight w:val="0"/>
      <w:marTop w:val="0"/>
      <w:marBottom w:val="0"/>
      <w:divBdr>
        <w:top w:val="none" w:sz="0" w:space="0" w:color="auto"/>
        <w:left w:val="none" w:sz="0" w:space="0" w:color="auto"/>
        <w:bottom w:val="none" w:sz="0" w:space="0" w:color="auto"/>
        <w:right w:val="none" w:sz="0" w:space="0" w:color="auto"/>
      </w:divBdr>
      <w:divsChild>
        <w:div w:id="1382824877">
          <w:marLeft w:val="0"/>
          <w:marRight w:val="0"/>
          <w:marTop w:val="0"/>
          <w:marBottom w:val="0"/>
          <w:divBdr>
            <w:top w:val="none" w:sz="0" w:space="0" w:color="auto"/>
            <w:left w:val="none" w:sz="0" w:space="0" w:color="auto"/>
            <w:bottom w:val="none" w:sz="0" w:space="0" w:color="auto"/>
            <w:right w:val="none" w:sz="0" w:space="0" w:color="auto"/>
          </w:divBdr>
        </w:div>
      </w:divsChild>
    </w:div>
    <w:div w:id="2109344361">
      <w:bodyDiv w:val="1"/>
      <w:marLeft w:val="0"/>
      <w:marRight w:val="0"/>
      <w:marTop w:val="0"/>
      <w:marBottom w:val="0"/>
      <w:divBdr>
        <w:top w:val="none" w:sz="0" w:space="0" w:color="auto"/>
        <w:left w:val="none" w:sz="0" w:space="0" w:color="auto"/>
        <w:bottom w:val="none" w:sz="0" w:space="0" w:color="auto"/>
        <w:right w:val="none" w:sz="0" w:space="0" w:color="auto"/>
      </w:divBdr>
    </w:div>
    <w:div w:id="214034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Bri23</b:Tag>
    <b:SourceType>InternetSite</b:SourceType>
    <b:Guid>{0A7E353B-F372-4846-8374-7953E2928A6D}</b:Guid>
    <b:Author>
      <b:Author>
        <b:Corporate>Britannica</b:Corporate>
      </b:Author>
    </b:Author>
    <b:Title>Citigroup</b:Title>
    <b:Year>2023</b:Year>
    <b:YearAccessed>2023</b:YearAccessed>
    <b:MonthAccessed>07</b:MonthAccessed>
    <b:DayAccessed>25</b:DayAccessed>
    <b:URL>https://www.britannica.com/topic/Citigroup</b:URL>
    <b:RefOrder>26</b:RefOrder>
  </b:Source>
  <b:Source>
    <b:Tag>Cit22</b:Tag>
    <b:SourceType>DocumentFromInternetSite</b:SourceType>
    <b:Guid>{31492207-FB99-4B24-8C4A-D85D2D40B3CC}</b:Guid>
    <b:Title>Financial statement 2022</b:Title>
    <b:Year>2022</b:Year>
    <b:YearAccessed>2023</b:YearAccessed>
    <b:MonthAccessed>07</b:MonthAccessed>
    <b:DayAccessed>25</b:DayAccessed>
    <b:URL>https://www.citigroup.com/rcs/citigpa/storage/public/citi-2022-annual-report.pdf</b:URL>
    <b:Author>
      <b:Author>
        <b:Corporate>Citigroup</b:Corporate>
      </b:Author>
    </b:Author>
    <b:RefOrder>27</b:RefOrder>
  </b:Source>
  <b:Source>
    <b:Tag>Placeholder1</b:Tag>
    <b:SourceType>InternetSite</b:SourceType>
    <b:Guid>{15036CD5-CC1A-40FA-8DCB-24745CEAEE83}</b:Guid>
    <b:RefOrder>28</b:RefOrder>
  </b:Source>
  <b:Source>
    <b:Tag>Ber20</b:Tag>
    <b:SourceType>Book</b:SourceType>
    <b:Guid>{0357922B-15B3-4ECA-95ED-16FEA3BB6A3B}</b:Guid>
    <b:Title>The Financial Crisis and Its Lesson for the Future</b:Title>
    <b:Year>2020</b:Year>
    <b:Publisher>Yale University Press</b:Publisher>
    <b:Author>
      <b:Author>
        <b:NameList>
          <b:Person>
            <b:Last>Bernanke</b:Last>
            <b:Middle>S</b:Middle>
            <b:First>Ben</b:First>
          </b:Person>
          <b:Person>
            <b:Last>Geithner</b:Last>
            <b:Middle>F</b:Middle>
            <b:First>Timothy</b:First>
          </b:Person>
          <b:Person>
            <b:Last>Paulson</b:Last>
            <b:Middle>M</b:Middle>
            <b:First>Henry</b:First>
          </b:Person>
          <b:Person>
            <b:Last>Liang</b:Last>
            <b:Middle>J</b:Middle>
            <b:First>Nellie</b:First>
          </b:Person>
        </b:NameList>
      </b:Author>
    </b:Author>
    <b:RefOrder>29</b:RefOrder>
  </b:Source>
  <b:Source>
    <b:Tag>Res23</b:Tag>
    <b:SourceType>DocumentFromInternetSite</b:SourceType>
    <b:Guid>{F97FF18E-3501-4248-9632-B186D94855D8}</b:Guid>
    <b:Author>
      <b:Author>
        <b:Corporate>Reserve Bank of Australia</b:Corporate>
      </b:Author>
    </b:Author>
    <b:Title>Main Causes of the GFC</b:Title>
    <b:YearAccessed>2023</b:YearAccessed>
    <b:MonthAccessed>07</b:MonthAccessed>
    <b:DayAccessed>27</b:DayAccessed>
    <b:URL>https://www.rba.gov.au/education/resources/explainers/the-global-financial-crisis.html</b:URL>
    <b:RefOrder>1</b:RefOrder>
  </b:Source>
  <b:Source>
    <b:Tag>Rah16</b:Tag>
    <b:SourceType>DocumentFromInternetSite</b:SourceType>
    <b:Guid>{5725B780-C735-43C3-A88D-B6F219657D10}</b:Guid>
    <b:Title>Why transparency would have saved us from the 2008 financial collapse</b:Title>
    <b:Year>2016</b:Year>
    <b:Month>june</b:Month>
    <b:Day>10</b:Day>
    <b:YearAccessed>2023</b:YearAccessed>
    <b:MonthAccessed>07</b:MonthAccessed>
    <b:DayAccessed>27</b:DayAccessed>
    <b:URL>https://techcrunch.com/2016/06/09/why-transparency-would-have-saved-us-from-the-2008-financial-collapse/?guccounter=1&amp;guce_referrer=aHR0cHM6Ly93d3cuZ29vZ2xlLmNvbS8&amp;guce_referrer_sig=AQAAAAFSnuVUFdg56XCaf7-LnHAi_glH7YE7fxTyCqMhnLGzqCL4U3UpGkjMXNkeXoOGEGg9Y</b:URL>
    <b:Author>
      <b:Author>
        <b:NameList>
          <b:Person>
            <b:Last>Rahbar</b:Last>
            <b:Middle>Perry </b:Middle>
          </b:Person>
        </b:NameList>
      </b:Author>
    </b:Author>
    <b:RefOrder>2</b:RefOrder>
  </b:Source>
  <b:Source>
    <b:Tag>Ros132</b:Tag>
    <b:SourceType>InternetSite</b:SourceType>
    <b:Guid>{BFF0EFF5-ACB5-4E22-AA82-99D76B7B12E1}</b:Guid>
    <b:Title>Bank Capital: Lessons from the U.S. Financial Crisis</b:Title>
    <b:Year>2013</b:Year>
    <b:YearAccessed>2023</b:YearAccessed>
    <b:MonthAccessed>07</b:MonthAccessed>
    <b:DayAccessed>27</b:DayAccessed>
    <b:URL>https://www.bostonfed.org/news-and-events/speeches/bank-capital-lessons-from-the-us-financial-crisis.aspx</b:URL>
    <b:Author>
      <b:Author>
        <b:NameList>
          <b:Person>
            <b:Last> Rosengren</b:Last>
            <b:Middle>S.</b:Middle>
            <b:First>Eric </b:First>
          </b:Person>
        </b:NameList>
      </b:Author>
    </b:Author>
    <b:RefOrder>3</b:RefOrder>
  </b:Source>
  <b:Source>
    <b:Tag>His19</b:Tag>
    <b:SourceType>InternetSite</b:SourceType>
    <b:Guid>{C8DF3A9B-B428-4410-845B-96E4AF8C3C0E}</b:Guid>
    <b:Author>
      <b:Author>
        <b:Corporate>History</b:Corporate>
      </b:Author>
    </b:Author>
    <b:Title>Great Recession</b:Title>
    <b:Year>2019</b:Year>
    <b:YearAccessed>2023</b:YearAccessed>
    <b:MonthAccessed>07</b:MonthAccessed>
    <b:DayAccessed>28</b:DayAccessed>
    <b:URL>https://www.history.com/topics/21st-century/recession#section_2</b:URL>
    <b:RefOrder>8</b:RefOrder>
  </b:Source>
  <b:Source>
    <b:Tag>Sta231</b:Tag>
    <b:SourceType>InternetSite</b:SourceType>
    <b:Guid>{1CEBFD0D-9000-4AB7-A8E4-84622CAA6F40}</b:Guid>
    <b:Author>
      <b:Author>
        <b:Corporate>Statista</b:Corporate>
      </b:Author>
    </b:Author>
    <b:Title>The Global Financial Crisis - Statistics &amp; Facts</b:Title>
    <b:Year>2023</b:Year>
    <b:YearAccessed>2023</b:YearAccessed>
    <b:MonthAccessed>07</b:MonthAccessed>
    <b:DayAccessed>28</b:DayAccessed>
    <b:URL>https://www.statista.com/topics/10195/the-global-financial-crisis/?gclid=CjwKCAjwlJimBhAsEiwA1hrp5iNB1r59W7Eb2cN9v675T7kBS8ymuPkFAk5rYPzv5mjklybg_0LiABoCLcUQAvD_BwE#topicOverview</b:URL>
    <b:RefOrder>4</b:RefOrder>
  </b:Source>
  <b:Source>
    <b:Tag>Alp12</b:Tag>
    <b:SourceType>InternetSite</b:SourceType>
    <b:Guid>{545C0692-D425-42ED-ACE5-98708D83CA90}</b:Guid>
    <b:Title>Top banks say they not too big to fail</b:Title>
    <b:Year>2012</b:Year>
    <b:YearAccessed>2023</b:YearAccessed>
    <b:MonthAccessed>07</b:MonthAccessed>
    <b:DayAccessed>28</b:DayAccessed>
    <b:URL>https://www.reuters.com/article/us-banks-bailouts-wills/top-banks-say-they-not-too-big-to-fail-idUSBRE8620Z920120703</b:URL>
    <b:Author>
      <b:Author>
        <b:NameList>
          <b:Person>
            <b:Last> Alper</b:Last>
            <b:First>Alexandra</b:First>
          </b:Person>
          <b:Person>
            <b:Last>Henry</b:Last>
            <b:First>David </b:First>
          </b:Person>
        </b:NameList>
      </b:Author>
    </b:Author>
    <b:RefOrder>5</b:RefOrder>
  </b:Source>
  <b:Source>
    <b:Tag>San23</b:Tag>
    <b:SourceType>InternetSite</b:SourceType>
    <b:Guid>{3ED19DB5-041D-4156-B149-55BEA84AE379}</b:Guid>
    <b:Title>Housing Market Crash 2008 Explained: Causes &amp; Effects</b:Title>
    <b:Year>2023</b:Year>
    <b:YearAccessed>2023</b:YearAccessed>
    <b:MonthAccessed>07</b:MonthAccessed>
    <b:DayAccessed>29</b:DayAccessed>
    <b:URL>https://www.noradarealestate.com/blog/housing-market-crash-2008/</b:URL>
    <b:Author>
      <b:Author>
        <b:NameList>
          <b:Person>
            <b:Last> Santarelli</b:Last>
            <b:First>Marco</b:First>
          </b:Person>
        </b:NameList>
      </b:Author>
    </b:Author>
    <b:RefOrder>6</b:RefOrder>
  </b:Source>
  <b:Source>
    <b:Tag>Man23</b:Tag>
    <b:SourceType>InternetSite</b:SourceType>
    <b:Guid>{2B739958-2E0C-4F22-83BA-8A085543ECDB}</b:Guid>
    <b:Author>
      <b:Author>
        <b:Corporate>Management Study Guide</b:Corporate>
      </b:Author>
    </b:Author>
    <b:Title>Credit Market Freeze - Causes and its Importance</b:Title>
    <b:YearAccessed>2023</b:YearAccessed>
    <b:MonthAccessed>07</b:MonthAccessed>
    <b:DayAccessed>28</b:DayAccessed>
    <b:URL>https://www.managementstudyguide.com/credit-market-freeze.htm</b:URL>
    <b:RefOrder>7</b:RefOrder>
  </b:Source>
  <b:Source>
    <b:Tag>Koh10</b:Tag>
    <b:SourceType>InternetSite</b:SourceType>
    <b:Guid>{0C5F44B5-6971-40E2-A0B0-25BE47EE9B51}</b:Guid>
    <b:Title>The Federal Reserve's Policy Actions during the Financial Crisis and Lessons for the Future</b:Title>
    <b:Year>2010</b:Year>
    <b:YearAccessed>2023</b:YearAccessed>
    <b:MonthAccessed>07</b:MonthAccessed>
    <b:DayAccessed>27</b:DayAccessed>
    <b:URL>https://www.federalreserve.gov/newsevents/speech/kohn20100513a.htm</b:URL>
    <b:Author>
      <b:Author>
        <b:NameList>
          <b:Person>
            <b:Last> Kohn</b:Last>
            <b:Middle>L</b:Middle>
            <b:First>Donald </b:First>
          </b:Person>
        </b:NameList>
      </b:Author>
    </b:Author>
    <b:RefOrder>11</b:RefOrder>
  </b:Source>
  <b:Source>
    <b:Tag>Nol08</b:Tag>
    <b:SourceType>InternetSite</b:SourceType>
    <b:Guid>{26BC6DD5-2096-4854-9AEE-6AE9FD8B7B7E}</b:Guid>
    <b:Title>Emergency Economic Stabilization Act of 2008</b:Title>
    <b:Year>2008</b:Year>
    <b:YearAccessed>2023</b:YearAccessed>
    <b:MonthAccessed>07</b:MonthAccessed>
    <b:DayAccessed>28</b:DayAccessed>
    <b:URL>https://www.britannica.com/money/topic/Emergency-Economic-Stabilization-Act-of-2008</b:URL>
    <b:Author>
      <b:Author>
        <b:NameList>
          <b:Person>
            <b:Last> Nolen</b:Last>
            <b:Middle>L.</b:Middle>
            <b:First>Jeannette </b:First>
          </b:Person>
        </b:NameList>
      </b:Author>
    </b:Author>
    <b:RefOrder>9</b:RefOrder>
  </b:Source>
  <b:Source>
    <b:Tag>His18</b:Tag>
    <b:SourceType>InternetSite</b:SourceType>
    <b:Guid>{7F5BDBD9-5BF3-4133-8953-7A92A73D6E39}</b:Guid>
    <b:Author>
      <b:Author>
        <b:Corporate>History</b:Corporate>
      </b:Author>
    </b:Author>
    <b:Title>Dodd-Frank Act</b:Title>
    <b:Year>2018</b:Year>
    <b:YearAccessed>2023</b:YearAccessed>
    <b:MonthAccessed>07</b:MonthAccessed>
    <b:DayAccessed>28</b:DayAccessed>
    <b:URL>https://www.history.com/topics/21st-century/dodd-frank-act</b:URL>
    <b:RefOrder>10</b:RefOrder>
  </b:Source>
  <b:Source>
    <b:Tag>USS08</b:Tag>
    <b:SourceType>InternetSite</b:SourceType>
    <b:Guid>{EBFC1293-5AB4-4BBD-8384-242E6477F37D}</b:Guid>
    <b:Author>
      <b:Author>
        <b:Corporate>U.S. SECURITIES AND EXCHANGE COMMISSION</b:Corporate>
      </b:Author>
    </b:Author>
    <b:Title>SEC Issues New Rules to Protect Investors Against Naked Short Selling Abuses</b:Title>
    <b:Year>2008</b:Year>
    <b:YearAccessed>2023</b:YearAccessed>
    <b:MonthAccessed>07</b:MonthAccessed>
    <b:DayAccessed>28</b:DayAccessed>
    <b:URL>https://www.sec.gov/news/press/2008/2008-204.htm</b:URL>
    <b:RefOrder>12</b:RefOrder>
  </b:Source>
  <b:Source>
    <b:Tag>FDI08</b:Tag>
    <b:SourceType>InternetSite</b:SourceType>
    <b:Guid>{659146A2-1C59-45C5-B7E1-A5FA0E45531A}</b:Guid>
    <b:Author>
      <b:Author>
        <b:Corporate>FDIC</b:Corporate>
      </b:Author>
    </b:Author>
    <b:Title>Temporary Liquidity Guarantee Program</b:Title>
    <b:Year>2008</b:Year>
    <b:YearAccessed>2023</b:YearAccessed>
    <b:MonthAccessed>07</b:MonthAccessed>
    <b:DayAccessed>28</b:DayAccessed>
    <b:URL>https://www.fdic.gov/regulations/resources/tlgp/</b:URL>
    <b:RefOrder>13</b:RefOrder>
  </b:Source>
  <b:Source>
    <b:Tag>USD23</b:Tag>
    <b:SourceType>InternetSite</b:SourceType>
    <b:Guid>{1C678171-EFA5-442A-9B72-A7FCFB344C7F}</b:Guid>
    <b:Author>
      <b:Author>
        <b:Corporate>U.S. DEPARTMENT OF THE TREASURY</b:Corporate>
      </b:Author>
    </b:Author>
    <b:Title>Home Affordable Modification Program (HAMP)</b:Title>
    <b:YearAccessed>2023</b:YearAccessed>
    <b:MonthAccessed>07</b:MonthAccessed>
    <b:DayAccessed>28</b:DayAccessed>
    <b:URL>https://home.treasury.gov/data/troubled-assets-relief-program/housing/mha/hamp</b:URL>
    <b:RefOrder>14</b:RefOrder>
  </b:Source>
  <b:Source>
    <b:Tag>Cit08</b:Tag>
    <b:SourceType>DocumentFromInternetSite</b:SourceType>
    <b:Guid>{BB08A622-C68C-448D-8254-85AD70ECB0F3}</b:Guid>
    <b:Author>
      <b:Author>
        <b:Corporate>Citi bank</b:Corporate>
      </b:Author>
    </b:Author>
    <b:Title>Basel Disclosures</b:Title>
    <b:Year>2008</b:Year>
    <b:Month>September</b:Month>
    <b:YearAccessed>2023</b:YearAccessed>
    <b:MonthAccessed>07</b:MonthAccessed>
    <b:DayAccessed>29</b:DayAccessed>
    <b:URL>https://online.citibank.co.in/portal/newgen/home/index.htm</b:URL>
    <b:RefOrder>16</b:RefOrder>
  </b:Source>
  <b:Source>
    <b:Tag>Das08</b:Tag>
    <b:SourceType>DocumentFromInternetSite</b:SourceType>
    <b:Guid>{9C4989D0-FD3D-454D-BDD1-51723A505F00}</b:Guid>
    <b:Title>Wells Fargo to pay $15.1 billion for Wachovia</b:Title>
    <b:Year>2008</b:Year>
    <b:Month>10</b:Month>
    <b:Day>3</b:Day>
    <b:YearAccessed>2023</b:YearAccessed>
    <b:MonthAccessed>07</b:MonthAccessed>
    <b:DayAccessed>29</b:DayAccessed>
    <b:URL>https://www.nytimes.com/2008/10/03/business/worldbusiness/03iht-03bank.16664809.html</b:URL>
    <b:Author>
      <b:Author>
        <b:NameList>
          <b:Person>
            <b:Last> Dash</b:Last>
            <b:First>Eric</b:First>
          </b:Person>
        </b:NameList>
      </b:Author>
    </b:Author>
    <b:RefOrder>17</b:RefOrder>
  </b:Source>
  <b:Source>
    <b:Tag>Ann8b</b:Tag>
    <b:SourceType>DocumentFromInternetSite</b:SourceType>
    <b:Guid>{91A82199-D78A-43E9-AC9F-083170F00A9B}</b:Guid>
    <b:Author>
      <b:Author>
        <b:Corporate>Annualreports</b:Corporate>
      </b:Author>
    </b:Author>
    <b:Title>Lloyds Banking Group PLC</b:Title>
    <b:Year>2008 b</b:Year>
    <b:YearAccessed>2023</b:YearAccessed>
    <b:MonthAccessed>07</b:MonthAccessed>
    <b:DayAccessed>29</b:DayAccessed>
    <b:URL>https://www.annualreports.com/Company/Lloyds-Banking</b:URL>
    <b:RefOrder>18</b:RefOrder>
  </b:Source>
  <b:Source>
    <b:Tag>Ann08</b:Tag>
    <b:SourceType>DocumentFromInternetSite</b:SourceType>
    <b:Guid>{49CCE7D9-5F1A-4757-903B-B4B17D27DA53}</b:Guid>
    <b:Author>
      <b:Author>
        <b:Corporate>Annualreports</b:Corporate>
      </b:Author>
    </b:Author>
    <b:Title>Citigroup Inc.</b:Title>
    <b:Year>2008 a</b:Year>
    <b:YearAccessed>2023</b:YearAccessed>
    <b:MonthAccessed>07</b:MonthAccessed>
    <b:DayAccessed>29</b:DayAccessed>
    <b:URL>https://www.annualreports.com/Company/citigroup-inc</b:URL>
    <b:RefOrder>15</b:RefOrder>
  </b:Source>
  <b:Source>
    <b:Tag>Whi23</b:Tag>
    <b:SourceType>InternetSite</b:SourceType>
    <b:Guid>{F71400DA-E218-4D9D-99C5-A07B69CB67FA}</b:Guid>
    <b:Author>
      <b:Author>
        <b:NameList>
          <b:Person>
            <b:Last>White</b:Last>
            <b:First> Lawrence </b:First>
          </b:Person>
        </b:NameList>
      </b:Author>
    </b:Author>
    <b:Title>Barclays to overhaul back office operations to cope with ring-fencing</b:Title>
    <b:YearAccessed>2023</b:YearAccessed>
    <b:MonthAccessed>07</b:MonthAccessed>
    <b:DayAccessed>29</b:DayAccessed>
    <b:URL>https://www.reuters.com/article/us-barclays-restructuring-idUSKBN15K0CM</b:URL>
    <b:RefOrder>19</b:RefOrder>
  </b:Source>
  <b:Source>
    <b:Tag>Eur23</b:Tag>
    <b:SourceType>InternetSite</b:SourceType>
    <b:Guid>{EA654804-7715-4D85-AA06-4EBB1B359E46}</b:Guid>
    <b:Author>
      <b:Author>
        <b:Corporate>European Council</b:Corporate>
      </b:Author>
    </b:Author>
    <b:Title>Banking union</b:Title>
    <b:YearAccessed>2023</b:YearAccessed>
    <b:MonthAccessed>07</b:MonthAccessed>
    <b:DayAccessed>29</b:DayAccessed>
    <b:URL>https://www.consilium.europa.eu/en/policies/banking-union/</b:URL>
    <b:RefOrder>20</b:RefOrder>
  </b:Source>
  <b:Source>
    <b:Tag>Lar08</b:Tag>
    <b:SourceType>InternetSite</b:SourceType>
    <b:Guid>{C4178FE9-9986-4EE7-B311-78B49764E61E}</b:Guid>
    <b:Author>
      <b:Author>
        <b:NameList>
          <b:Person>
            <b:Last>Elliott </b:Last>
            <b:First>Larry </b:First>
          </b:Person>
          <b:Person>
            <b:Last>Seager</b:Last>
            <b:First>Ashley </b:First>
          </b:Person>
        </b:NameList>
      </b:Author>
    </b:Author>
    <b:Title>Federal Reserve slashes interest rates to nearly zero</b:Title>
    <b:Year>2008</b:Year>
    <b:YearAccessed>2023</b:YearAccessed>
    <b:MonthAccessed>08</b:MonthAccessed>
    <b:DayAccessed>07</b:DayAccessed>
    <b:URL>https://www.theguardian.com/business/2008/dec/16/federal-reserve-interest-rates-cut</b:URL>
    <b:RefOrder>21</b:RefOrder>
  </b:Source>
  <b:Source>
    <b:Tag>Nol081</b:Tag>
    <b:SourceType>InternetSite</b:SourceType>
    <b:Guid>{17E8B8A4-055B-46B8-86FF-FF7C9BA81EF9}</b:Guid>
    <b:Title>Emergency Economic Stabilization Act of 2008</b:Title>
    <b:Year>2008</b:Year>
    <b:YearAccessed>2023</b:YearAccessed>
    <b:MonthAccessed>08</b:MonthAccessed>
    <b:DayAccessed>01</b:DayAccessed>
    <b:URL>https://www.britannica.com/money/topic/Emergency-Economic-Stabilization-Act-of-2008</b:URL>
    <b:Author>
      <b:Author>
        <b:NameList>
          <b:Person>
            <b:Last>Nolen</b:Last>
            <b:Middle>L. </b:Middle>
            <b:First>Jeannette </b:First>
          </b:Person>
        </b:NameList>
      </b:Author>
    </b:Author>
    <b:RefOrder>23</b:RefOrder>
  </b:Source>
  <b:Source>
    <b:Tag>COM23</b:Tag>
    <b:SourceType>InternetSite</b:SourceType>
    <b:Guid>{1FF7AD62-A05C-40EC-A6DD-9904A7584959}</b:Guid>
    <b:Author>
      <b:Author>
        <b:Corporate>COMMODITY FUTURES TRADING COMMISSION</b:Corporate>
      </b:Author>
    </b:Author>
    <b:Title>Dodd-Frank Act</b:Title>
    <b:YearAccessed>2023</b:YearAccessed>
    <b:MonthAccessed>08</b:MonthAccessed>
    <b:DayAccessed>02</b:DayAccessed>
    <b:URL>https://www.cftc.gov/LawRegulation/DoddFrankAct/index.htm</b:URL>
    <b:RefOrder>24</b:RefOrder>
  </b:Source>
  <b:Source>
    <b:Tag>CEN17</b:Tag>
    <b:SourceType>InternetSite</b:SourceType>
    <b:Guid>{42D94C76-12B4-46B6-9F30-F3CA40E09338}</b:Guid>
    <b:Author>
      <b:Author>
        <b:Corporate>CENTER FOR AMERICAN PROGRESS</b:Corporate>
      </b:Author>
    </b:Author>
    <b:Title>Roots of the 2008 housing crisis</b:Title>
    <b:Year>2017</b:Year>
    <b:YearAccessed>2023</b:YearAccessed>
    <b:MonthAccessed>08</b:MonthAccessed>
    <b:DayAccessed>01</b:DayAccessed>
    <b:URL>https://www.americanprogress.org/article/2008-housing-crisis/</b:URL>
    <b:RefOrder>22</b:RefOrder>
  </b:Source>
  <b:Source>
    <b:Tag>Cit12</b:Tag>
    <b:SourceType>InternetSite</b:SourceType>
    <b:Guid>{140A2CE2-A697-43A9-A954-3453E92321C1}</b:Guid>
    <b:Author>
      <b:Author>
        <b:Corporate>Citigroup</b:Corporate>
      </b:Author>
    </b:Author>
    <b:Title>A Heritage of Enabling Growth and Economic Progress</b:Title>
    <b:YearAccessed>2023</b:YearAccessed>
    <b:MonthAccessed>07</b:MonthAccessed>
    <b:DayAccessed>25</b:DayAccessed>
    <b:URL>https://www.citigroup.com/global/about-us/heritage</b:URL>
    <b:RefOrder>25</b:RefOrder>
  </b:Source>
</b:Sources>
</file>

<file path=customXml/itemProps1.xml><?xml version="1.0" encoding="utf-8"?>
<ds:datastoreItem xmlns:ds="http://schemas.openxmlformats.org/officeDocument/2006/customXml" ds:itemID="{E83E5CDE-93C2-49EA-9284-A02D8707E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20</Pages>
  <Words>6440</Words>
  <Characters>36709</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Raxesh Darji</dc:creator>
  <cp:keywords/>
  <dc:description/>
  <cp:lastModifiedBy>Dakshesh Vishnubhai Raval (2217673)</cp:lastModifiedBy>
  <cp:revision>495</cp:revision>
  <dcterms:created xsi:type="dcterms:W3CDTF">2023-07-22T16:22:00Z</dcterms:created>
  <dcterms:modified xsi:type="dcterms:W3CDTF">2023-08-20T16:38:00Z</dcterms:modified>
</cp:coreProperties>
</file>