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313FCB3">
      <w:pPr>
        <w:rPr>
          <w:rFonts w:hint="default" w:ascii="Arial" w:hAnsi="Arial" w:cs="Arial"/>
          <w:b/>
          <w:sz w:val="40"/>
          <w:szCs w:val="40"/>
          <w:lang w:val="en-US"/>
        </w:rPr>
      </w:pPr>
    </w:p>
    <w:p w14:paraId="3EF27E15">
      <w:pPr>
        <w:rPr>
          <w:rFonts w:hint="default" w:ascii="Arial" w:hAnsi="Arial" w:cs="Arial"/>
          <w:sz w:val="40"/>
          <w:szCs w:val="40"/>
        </w:rPr>
      </w:pPr>
      <w:r>
        <w:rPr>
          <w:rFonts w:hint="default" w:ascii="Arial" w:hAnsi="Arial" w:cs="Arial"/>
          <w:b/>
          <w:sz w:val="40"/>
          <w:szCs w:val="40"/>
          <w:lang w:val="en-US"/>
        </w:rPr>
        <w:drawing>
          <wp:inline distT="0" distB="0" distL="114300" distR="114300">
            <wp:extent cx="5251450" cy="1905000"/>
            <wp:effectExtent l="0" t="0" r="6350" b="0"/>
            <wp:docPr id="5" name="Picture 5" descr="UWTSD-Logo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UWTSD-Logo1"/>
                    <pic:cNvPicPr>
                      <a:picLocks noChangeAspect="1"/>
                    </pic:cNvPicPr>
                  </pic:nvPicPr>
                  <pic:blipFill>
                    <a:blip r:embed="rId6"/>
                    <a:stretch>
                      <a:fillRect/>
                    </a:stretch>
                  </pic:blipFill>
                  <pic:spPr>
                    <a:xfrm>
                      <a:off x="0" y="0"/>
                      <a:ext cx="5251450" cy="1905000"/>
                    </a:xfrm>
                    <a:prstGeom prst="rect">
                      <a:avLst/>
                    </a:prstGeom>
                  </pic:spPr>
                </pic:pic>
              </a:graphicData>
            </a:graphic>
          </wp:inline>
        </w:drawing>
      </w:r>
    </w:p>
    <w:p w14:paraId="421FC1B3">
      <w:pPr>
        <w:rPr>
          <w:rFonts w:hint="default" w:ascii="Arial" w:hAnsi="Arial" w:cs="Arial"/>
          <w:sz w:val="40"/>
          <w:szCs w:val="40"/>
        </w:rPr>
      </w:pPr>
    </w:p>
    <w:p w14:paraId="39F7FF63">
      <w:pPr>
        <w:rPr>
          <w:rFonts w:hint="default" w:ascii="Arial" w:hAnsi="Arial" w:cs="Arial"/>
          <w:sz w:val="40"/>
          <w:szCs w:val="40"/>
        </w:rPr>
      </w:pPr>
    </w:p>
    <w:p w14:paraId="6F3E82E4">
      <w:pPr>
        <w:rPr>
          <w:rFonts w:hint="default" w:ascii="Arial" w:hAnsi="Arial" w:cs="Arial"/>
          <w:sz w:val="40"/>
          <w:szCs w:val="40"/>
        </w:rPr>
      </w:pPr>
      <w:bookmarkStart w:id="0" w:name="_GoBack"/>
      <w:bookmarkEnd w:id="0"/>
    </w:p>
    <w:p w14:paraId="5F57AE8F">
      <w:pPr>
        <w:jc w:val="both"/>
        <w:rPr>
          <w:rFonts w:hint="default" w:ascii="Arial" w:hAnsi="Arial" w:cs="Arial"/>
          <w:sz w:val="40"/>
          <w:szCs w:val="40"/>
        </w:rPr>
      </w:pPr>
      <w:r>
        <w:rPr>
          <w:rFonts w:ascii="Arial" w:hAnsi="Arial" w:cs="Arial"/>
          <w:b/>
          <w:sz w:val="40"/>
          <w:szCs w:val="40"/>
        </w:rPr>
        <w:t>Program:</w:t>
      </w:r>
      <w:r>
        <w:rPr>
          <w:rFonts w:hint="default" w:ascii="Arial" w:hAnsi="Arial" w:cs="Arial"/>
          <w:b/>
          <w:sz w:val="40"/>
          <w:szCs w:val="40"/>
          <w:lang w:val="en-US"/>
        </w:rPr>
        <w:t xml:space="preserve"> </w:t>
      </w:r>
      <w:r>
        <w:rPr>
          <w:rFonts w:ascii="Arial" w:hAnsi="Arial" w:cs="Arial"/>
          <w:b/>
          <w:sz w:val="40"/>
          <w:szCs w:val="40"/>
        </w:rPr>
        <w:t xml:space="preserve">MSc </w:t>
      </w:r>
      <w:r>
        <w:rPr>
          <w:rFonts w:hint="default" w:ascii="Arial" w:hAnsi="Arial" w:cs="Arial"/>
          <w:b/>
          <w:sz w:val="40"/>
          <w:szCs w:val="40"/>
          <w:lang w:val="en-US"/>
        </w:rPr>
        <w:t>Data</w:t>
      </w:r>
      <w:r>
        <w:rPr>
          <w:rFonts w:ascii="Arial" w:hAnsi="Arial" w:cs="Arial"/>
          <w:b/>
          <w:sz w:val="40"/>
          <w:szCs w:val="40"/>
        </w:rPr>
        <w:t xml:space="preserve"> and A</w:t>
      </w:r>
      <w:r>
        <w:rPr>
          <w:rFonts w:hint="default" w:ascii="Arial" w:hAnsi="Arial" w:cs="Arial"/>
          <w:b/>
          <w:sz w:val="40"/>
          <w:szCs w:val="40"/>
          <w:lang w:val="en-IN"/>
        </w:rPr>
        <w:t>I</w:t>
      </w:r>
    </w:p>
    <w:p w14:paraId="765F4768">
      <w:pPr>
        <w:rPr>
          <w:rFonts w:hint="default" w:ascii="Arial" w:hAnsi="Arial" w:cs="Arial"/>
          <w:b/>
          <w:bCs/>
          <w:sz w:val="36"/>
          <w:szCs w:val="36"/>
        </w:rPr>
      </w:pPr>
      <w:r>
        <w:rPr>
          <w:rFonts w:hint="default" w:ascii="Arial" w:hAnsi="Arial" w:cs="Arial"/>
          <w:b/>
          <w:bCs/>
          <w:sz w:val="36"/>
          <w:szCs w:val="36"/>
        </w:rPr>
        <w:t xml:space="preserve">Name: </w:t>
      </w:r>
      <w:r>
        <w:rPr>
          <w:rFonts w:hint="default" w:ascii="Arial" w:hAnsi="Arial" w:cs="Arial"/>
          <w:b/>
          <w:bCs/>
          <w:sz w:val="36"/>
          <w:szCs w:val="36"/>
        </w:rPr>
        <w:tab/>
      </w:r>
      <w:r>
        <w:rPr>
          <w:rFonts w:hint="default" w:ascii="Arial" w:hAnsi="Arial" w:cs="Arial"/>
          <w:b/>
          <w:bCs/>
          <w:sz w:val="36"/>
          <w:szCs w:val="36"/>
        </w:rPr>
        <w:t>Vaidya Dharmik Kanaiyalal</w:t>
      </w:r>
    </w:p>
    <w:p w14:paraId="058F880F">
      <w:pPr>
        <w:rPr>
          <w:rFonts w:hint="default" w:ascii="Arial" w:hAnsi="Arial" w:cs="Arial"/>
          <w:b/>
          <w:bCs/>
          <w:sz w:val="36"/>
          <w:szCs w:val="36"/>
        </w:rPr>
      </w:pPr>
      <w:r>
        <w:rPr>
          <w:rFonts w:hint="default" w:ascii="Arial" w:hAnsi="Arial" w:cs="Arial"/>
          <w:b/>
          <w:bCs/>
          <w:sz w:val="36"/>
          <w:szCs w:val="36"/>
          <w:lang w:val="en-US"/>
        </w:rPr>
        <w:t>Student ID</w:t>
      </w:r>
      <w:r>
        <w:rPr>
          <w:rFonts w:hint="default" w:ascii="Arial" w:hAnsi="Arial" w:cs="Arial"/>
          <w:b/>
          <w:bCs/>
          <w:sz w:val="36"/>
          <w:szCs w:val="36"/>
        </w:rPr>
        <w:t>: 2433624</w:t>
      </w:r>
    </w:p>
    <w:p w14:paraId="77A0247D">
      <w:pPr>
        <w:rPr>
          <w:rFonts w:hint="default" w:ascii="Arial" w:hAnsi="Arial" w:cs="Arial"/>
          <w:b/>
          <w:bCs/>
          <w:sz w:val="36"/>
          <w:szCs w:val="36"/>
        </w:rPr>
      </w:pPr>
    </w:p>
    <w:p w14:paraId="7CF8F902">
      <w:pPr>
        <w:rPr>
          <w:rFonts w:hint="default" w:ascii="Arial" w:hAnsi="Arial" w:cs="Arial"/>
          <w:b/>
          <w:bCs/>
          <w:sz w:val="36"/>
          <w:szCs w:val="36"/>
        </w:rPr>
      </w:pPr>
      <w:r>
        <w:rPr>
          <w:rFonts w:hint="default" w:ascii="Arial" w:hAnsi="Arial" w:cs="Arial"/>
          <w:b/>
          <w:bCs/>
          <w:sz w:val="36"/>
          <w:szCs w:val="36"/>
        </w:rPr>
        <w:t>Module: Advanced Statistical Programming</w:t>
      </w:r>
    </w:p>
    <w:p w14:paraId="750D781E">
      <w:pPr>
        <w:spacing w:before="120" w:after="120"/>
        <w:rPr>
          <w:rFonts w:hint="default" w:ascii="Arial" w:hAnsi="Arial" w:cs="Arial"/>
          <w:b/>
          <w:bCs/>
          <w:sz w:val="36"/>
          <w:szCs w:val="36"/>
        </w:rPr>
      </w:pPr>
      <w:r>
        <w:rPr>
          <w:rFonts w:hint="default" w:ascii="Arial" w:hAnsi="Arial" w:cs="Arial"/>
          <w:b/>
          <w:bCs/>
          <w:sz w:val="36"/>
          <w:szCs w:val="36"/>
        </w:rPr>
        <w:t>Code: ACCA7022</w:t>
      </w:r>
    </w:p>
    <w:p w14:paraId="51948620">
      <w:pPr>
        <w:rPr>
          <w:rFonts w:hint="default" w:ascii="Arial" w:hAnsi="Arial" w:cs="Arial"/>
        </w:rPr>
      </w:pPr>
    </w:p>
    <w:p w14:paraId="025F0CBA">
      <w:pPr>
        <w:rPr>
          <w:rFonts w:hint="default" w:ascii="Arial" w:hAnsi="Arial" w:cs="Arial"/>
        </w:rPr>
      </w:pPr>
    </w:p>
    <w:p w14:paraId="6E17ABAB">
      <w:pPr>
        <w:rPr>
          <w:rFonts w:hint="default" w:ascii="Arial" w:hAnsi="Arial" w:cs="Arial"/>
        </w:rPr>
      </w:pPr>
      <w:r>
        <w:rPr>
          <w:rFonts w:hint="default" w:ascii="Arial" w:hAnsi="Arial" w:cs="Arial"/>
        </w:rPr>
        <w:br w:type="page"/>
      </w:r>
    </w:p>
    <w:p w14:paraId="19F93943">
      <w:pPr>
        <w:rPr>
          <w:rFonts w:hint="default" w:ascii="Arial" w:hAnsi="Arial" w:cs="Arial"/>
          <w:b/>
          <w:bCs/>
        </w:rPr>
      </w:pPr>
    </w:p>
    <w:p w14:paraId="1A009DB3">
      <w:pPr>
        <w:rPr>
          <w:rFonts w:hint="default" w:ascii="Arial" w:hAnsi="Arial" w:cs="Arial"/>
          <w:b/>
          <w:bCs/>
        </w:rPr>
      </w:pPr>
      <w:r>
        <w:rPr>
          <w:rFonts w:hint="default" w:ascii="Arial" w:hAnsi="Arial" w:cs="Arial"/>
          <w:b/>
          <w:bCs/>
        </w:rPr>
        <w:t xml:space="preserve">Reflective Summary </w:t>
      </w:r>
    </w:p>
    <w:p w14:paraId="24AE8CF5">
      <w:pPr>
        <w:rPr>
          <w:rFonts w:hint="default" w:ascii="Arial" w:hAnsi="Arial" w:cs="Arial"/>
          <w:b/>
          <w:bCs/>
        </w:rPr>
      </w:pPr>
      <w:r>
        <w:rPr>
          <w:rFonts w:hint="default" w:ascii="Arial" w:hAnsi="Arial" w:cs="Arial"/>
          <w:b/>
          <w:bCs/>
        </w:rPr>
        <w:t>Visualisations</w:t>
      </w:r>
    </w:p>
    <w:p w14:paraId="0448BE7B">
      <w:pPr>
        <w:rPr>
          <w:rFonts w:hint="default" w:ascii="Arial" w:hAnsi="Arial" w:cs="Arial"/>
          <w:b/>
          <w:bCs/>
        </w:rPr>
      </w:pPr>
      <w:r>
        <w:rPr>
          <w:rFonts w:hint="default" w:ascii="Arial" w:hAnsi="Arial" w:cs="Arial"/>
          <w:b/>
          <w:bCs/>
        </w:rPr>
        <w:t>Task 1 – Import and Headers</w:t>
      </w:r>
    </w:p>
    <w:p w14:paraId="7D7AC498">
      <w:pPr>
        <w:rPr>
          <w:rFonts w:hint="default" w:ascii="Arial" w:hAnsi="Arial" w:cs="Arial"/>
          <w:b/>
          <w:bCs/>
        </w:rPr>
      </w:pPr>
      <w:r>
        <w:rPr>
          <w:rFonts w:hint="default" w:ascii="Arial" w:hAnsi="Arial" w:cs="Arial"/>
          <w:b/>
          <w:bCs/>
        </w:rPr>
        <w:drawing>
          <wp:inline distT="0" distB="0" distL="0" distR="0">
            <wp:extent cx="5731510" cy="965835"/>
            <wp:effectExtent l="0" t="0" r="2540" b="5715"/>
            <wp:docPr id="1456740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740385" name="Picture 1"/>
                    <pic:cNvPicPr>
                      <a:picLocks noChangeAspect="1"/>
                    </pic:cNvPicPr>
                  </pic:nvPicPr>
                  <pic:blipFill>
                    <a:blip r:embed="rId7"/>
                    <a:stretch>
                      <a:fillRect/>
                    </a:stretch>
                  </pic:blipFill>
                  <pic:spPr>
                    <a:xfrm>
                      <a:off x="0" y="0"/>
                      <a:ext cx="5731510" cy="965835"/>
                    </a:xfrm>
                    <a:prstGeom prst="rect">
                      <a:avLst/>
                    </a:prstGeom>
                  </pic:spPr>
                </pic:pic>
              </a:graphicData>
            </a:graphic>
          </wp:inline>
        </w:drawing>
      </w:r>
    </w:p>
    <w:p w14:paraId="75C027B5">
      <w:pPr>
        <w:rPr>
          <w:rFonts w:hint="default" w:ascii="Arial" w:hAnsi="Arial" w:cs="Arial"/>
        </w:rPr>
      </w:pPr>
      <w:r>
        <w:rPr>
          <w:rFonts w:hint="default" w:ascii="Arial" w:hAnsi="Arial" w:cs="Arial"/>
        </w:rPr>
        <w:t>No formal graph was required, but I inspected the imported data using View() and summary() to visually confirm that numeric fields parsed correctly after renaming.</w:t>
      </w:r>
    </w:p>
    <w:p w14:paraId="67C03F57">
      <w:pPr>
        <w:rPr>
          <w:rFonts w:hint="default" w:ascii="Arial" w:hAnsi="Arial" w:cs="Arial"/>
          <w:b/>
          <w:bCs/>
        </w:rPr>
      </w:pPr>
      <w:r>
        <w:rPr>
          <w:rFonts w:hint="default" w:ascii="Arial" w:hAnsi="Arial" w:cs="Arial"/>
          <w:b/>
          <w:bCs/>
        </w:rPr>
        <w:t>Task 2 – Missing-Data Overview</w:t>
      </w:r>
    </w:p>
    <w:p w14:paraId="3B9E00CA">
      <w:pPr>
        <w:rPr>
          <w:rFonts w:hint="default" w:ascii="Arial" w:hAnsi="Arial" w:cs="Arial"/>
          <w:b/>
          <w:bCs/>
        </w:rPr>
      </w:pPr>
      <w:r>
        <w:rPr>
          <w:rFonts w:hint="default" w:ascii="Arial" w:hAnsi="Arial" w:cs="Arial"/>
          <w:b/>
          <w:bCs/>
        </w:rPr>
        <w:drawing>
          <wp:inline distT="0" distB="0" distL="0" distR="0">
            <wp:extent cx="2305050" cy="1784350"/>
            <wp:effectExtent l="0" t="0" r="0" b="6350"/>
            <wp:docPr id="817272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272231" name="Picture 1"/>
                    <pic:cNvPicPr>
                      <a:picLocks noChangeAspect="1"/>
                    </pic:cNvPicPr>
                  </pic:nvPicPr>
                  <pic:blipFill>
                    <a:blip r:embed="rId8"/>
                    <a:stretch>
                      <a:fillRect/>
                    </a:stretch>
                  </pic:blipFill>
                  <pic:spPr>
                    <a:xfrm>
                      <a:off x="0" y="0"/>
                      <a:ext cx="2313325" cy="1791344"/>
                    </a:xfrm>
                    <a:prstGeom prst="rect">
                      <a:avLst/>
                    </a:prstGeom>
                  </pic:spPr>
                </pic:pic>
              </a:graphicData>
            </a:graphic>
          </wp:inline>
        </w:drawing>
      </w:r>
    </w:p>
    <w:p w14:paraId="554ADEB8">
      <w:pPr>
        <w:rPr>
          <w:rFonts w:hint="default" w:ascii="Arial" w:hAnsi="Arial" w:cs="Arial"/>
        </w:rPr>
      </w:pPr>
      <w:r>
        <w:rPr>
          <w:rFonts w:hint="default" w:ascii="Arial" w:hAnsi="Arial" w:cs="Arial"/>
        </w:rPr>
        <w:t xml:space="preserve">I produced a </w:t>
      </w:r>
      <w:r>
        <w:rPr>
          <w:rFonts w:hint="default" w:ascii="Arial" w:hAnsi="Arial" w:cs="Arial"/>
          <w:b/>
          <w:bCs/>
        </w:rPr>
        <w:t>printed summary table</w:t>
      </w:r>
      <w:r>
        <w:rPr>
          <w:rFonts w:hint="default" w:ascii="Arial" w:hAnsi="Arial" w:cs="Arial"/>
        </w:rPr>
        <w:t xml:space="preserve"> listing the percentage of “No data” values per pollutant. This immediately highlighted where the dataset was weakest (e.g., CO had higher missingness). If extended, a small bar plot could visualise this proportion, but the tabular output was concise for this task.</w:t>
      </w:r>
    </w:p>
    <w:p w14:paraId="344F2B2F">
      <w:pPr>
        <w:rPr>
          <w:rFonts w:hint="default" w:ascii="Arial" w:hAnsi="Arial" w:cs="Arial"/>
          <w:b/>
          <w:bCs/>
        </w:rPr>
      </w:pPr>
      <w:r>
        <w:rPr>
          <w:rFonts w:hint="default" w:ascii="Arial" w:hAnsi="Arial" w:cs="Arial"/>
          <w:b/>
          <w:bCs/>
        </w:rPr>
        <w:t>Task 3 – plotPollutantTrend()</w:t>
      </w:r>
    </w:p>
    <w:p w14:paraId="0AE4BC81">
      <w:pPr>
        <w:rPr>
          <w:rFonts w:hint="default" w:ascii="Arial" w:hAnsi="Arial" w:cs="Arial"/>
          <w:b/>
          <w:bCs/>
        </w:rPr>
      </w:pPr>
      <w:r>
        <w:rPr>
          <w:rFonts w:hint="default" w:ascii="Arial" w:hAnsi="Arial" w:cs="Arial"/>
          <w:b/>
          <w:bCs/>
        </w:rPr>
        <w:drawing>
          <wp:inline distT="0" distB="0" distL="0" distR="0">
            <wp:extent cx="3368040" cy="2044065"/>
            <wp:effectExtent l="0" t="0" r="3810" b="0"/>
            <wp:docPr id="269251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251835" name="Picture 1"/>
                    <pic:cNvPicPr>
                      <a:picLocks noChangeAspect="1"/>
                    </pic:cNvPicPr>
                  </pic:nvPicPr>
                  <pic:blipFill>
                    <a:blip r:embed="rId9"/>
                    <a:stretch>
                      <a:fillRect/>
                    </a:stretch>
                  </pic:blipFill>
                  <pic:spPr>
                    <a:xfrm>
                      <a:off x="0" y="0"/>
                      <a:ext cx="3375842" cy="2048844"/>
                    </a:xfrm>
                    <a:prstGeom prst="rect">
                      <a:avLst/>
                    </a:prstGeom>
                  </pic:spPr>
                </pic:pic>
              </a:graphicData>
            </a:graphic>
          </wp:inline>
        </w:drawing>
      </w:r>
    </w:p>
    <w:p w14:paraId="5C388AF5">
      <w:pPr>
        <w:rPr>
          <w:rFonts w:hint="default" w:ascii="Arial" w:hAnsi="Arial" w:cs="Arial"/>
        </w:rPr>
      </w:pPr>
      <w:r>
        <w:rPr>
          <w:rFonts w:hint="default" w:ascii="Arial" w:hAnsi="Arial" w:cs="Arial"/>
        </w:rPr>
        <w:t xml:space="preserve">I created a </w:t>
      </w:r>
      <w:r>
        <w:rPr>
          <w:rFonts w:hint="default" w:ascii="Arial" w:hAnsi="Arial" w:cs="Arial"/>
          <w:b/>
          <w:bCs/>
        </w:rPr>
        <w:t>green-themed line plot</w:t>
      </w:r>
      <w:r>
        <w:rPr>
          <w:rFonts w:hint="default" w:ascii="Arial" w:hAnsi="Arial" w:cs="Arial"/>
        </w:rPr>
        <w:t xml:space="preserve"> showing monthly pollutant values at noon on the 1st of each month. The environmental palette connected visually to the subject matter and made seasonal fluctuations more obvious. Using both line and point markers helped me identify outliers or data gaps.</w:t>
      </w:r>
    </w:p>
    <w:p w14:paraId="0037AD87">
      <w:pPr>
        <w:rPr>
          <w:rFonts w:hint="default" w:ascii="Arial" w:hAnsi="Arial" w:cs="Arial"/>
          <w:b/>
          <w:bCs/>
        </w:rPr>
      </w:pPr>
      <w:r>
        <w:rPr>
          <w:rFonts w:hint="default" w:ascii="Arial" w:hAnsi="Arial" w:cs="Arial"/>
          <w:b/>
          <w:bCs/>
        </w:rPr>
        <w:t>Task 4 – compareLevels()</w:t>
      </w:r>
    </w:p>
    <w:p w14:paraId="4A0E71BC">
      <w:pPr>
        <w:rPr>
          <w:rFonts w:hint="default" w:ascii="Arial" w:hAnsi="Arial" w:cs="Arial"/>
          <w:b/>
          <w:bCs/>
        </w:rPr>
      </w:pPr>
      <w:r>
        <w:rPr>
          <w:rFonts w:hint="default" w:ascii="Arial" w:hAnsi="Arial" w:cs="Arial"/>
          <w:b/>
          <w:bCs/>
        </w:rPr>
        <w:drawing>
          <wp:inline distT="0" distB="0" distL="0" distR="0">
            <wp:extent cx="5731510" cy="3579495"/>
            <wp:effectExtent l="0" t="0" r="2540" b="1905"/>
            <wp:docPr id="1292815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815579" name="Picture 1"/>
                    <pic:cNvPicPr>
                      <a:picLocks noChangeAspect="1"/>
                    </pic:cNvPicPr>
                  </pic:nvPicPr>
                  <pic:blipFill>
                    <a:blip r:embed="rId10"/>
                    <a:stretch>
                      <a:fillRect/>
                    </a:stretch>
                  </pic:blipFill>
                  <pic:spPr>
                    <a:xfrm>
                      <a:off x="0" y="0"/>
                      <a:ext cx="5731510" cy="3579495"/>
                    </a:xfrm>
                    <a:prstGeom prst="rect">
                      <a:avLst/>
                    </a:prstGeom>
                  </pic:spPr>
                </pic:pic>
              </a:graphicData>
            </a:graphic>
          </wp:inline>
        </w:drawing>
      </w:r>
    </w:p>
    <w:p w14:paraId="7308C352">
      <w:pPr>
        <w:rPr>
          <w:rFonts w:hint="default" w:ascii="Arial" w:hAnsi="Arial" w:cs="Arial"/>
        </w:rPr>
      </w:pPr>
      <w:r>
        <w:rPr>
          <w:rFonts w:hint="default" w:ascii="Arial" w:hAnsi="Arial" w:cs="Arial"/>
        </w:rPr>
        <w:t xml:space="preserve">This task used a </w:t>
      </w:r>
      <w:r>
        <w:rPr>
          <w:rFonts w:hint="default" w:ascii="Arial" w:hAnsi="Arial" w:cs="Arial"/>
          <w:b/>
          <w:bCs/>
        </w:rPr>
        <w:t>multi-line comparison chart</w:t>
      </w:r>
      <w:r>
        <w:rPr>
          <w:rFonts w:hint="default" w:ascii="Arial" w:hAnsi="Arial" w:cs="Arial"/>
        </w:rPr>
        <w:t xml:space="preserve"> generated from data reshaped with pivot_longer().</w:t>
      </w:r>
      <w:r>
        <w:rPr>
          <w:rFonts w:hint="default" w:ascii="Arial" w:hAnsi="Arial" w:cs="Arial"/>
        </w:rPr>
        <w:br w:type="textWrapping"/>
      </w:r>
      <w:r>
        <w:rPr>
          <w:rFonts w:hint="default" w:ascii="Arial" w:hAnsi="Arial" w:cs="Arial"/>
        </w:rPr>
        <w:t>Each pollutant appeared as a different coloured trace, allowing me to visually compare four pollutants’ behaviour over the same timeline.</w:t>
      </w:r>
      <w:r>
        <w:rPr>
          <w:rFonts w:hint="default" w:ascii="Arial" w:hAnsi="Arial" w:cs="Arial"/>
        </w:rPr>
        <w:br w:type="textWrapping"/>
      </w:r>
      <w:r>
        <w:rPr>
          <w:rFonts w:hint="default" w:ascii="Arial" w:hAnsi="Arial" w:cs="Arial"/>
        </w:rPr>
        <w:t>The shared x-axis emphasised how pollutants peaked together during winter months.</w:t>
      </w:r>
    </w:p>
    <w:p w14:paraId="323A123C">
      <w:pPr>
        <w:rPr>
          <w:rFonts w:hint="default" w:ascii="Arial" w:hAnsi="Arial" w:cs="Arial"/>
          <w:b/>
          <w:bCs/>
        </w:rPr>
      </w:pPr>
      <w:r>
        <w:rPr>
          <w:rFonts w:hint="default" w:ascii="Arial" w:hAnsi="Arial" w:cs="Arial"/>
          <w:b/>
          <w:bCs/>
        </w:rPr>
        <w:t>Task 5 – analyzeCorrelation()</w:t>
      </w:r>
    </w:p>
    <w:p w14:paraId="33B57CB1">
      <w:pPr>
        <w:rPr>
          <w:rFonts w:hint="default" w:ascii="Arial" w:hAnsi="Arial" w:cs="Arial"/>
          <w:b/>
          <w:bCs/>
        </w:rPr>
      </w:pPr>
      <w:r>
        <w:rPr>
          <w:rFonts w:hint="default" w:ascii="Arial" w:hAnsi="Arial" w:cs="Arial"/>
          <w:b/>
          <w:bCs/>
        </w:rPr>
        <w:drawing>
          <wp:inline distT="0" distB="0" distL="0" distR="0">
            <wp:extent cx="4484370" cy="2171700"/>
            <wp:effectExtent l="0" t="0" r="0" b="0"/>
            <wp:docPr id="407059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059041" name="Picture 1"/>
                    <pic:cNvPicPr>
                      <a:picLocks noChangeAspect="1"/>
                    </pic:cNvPicPr>
                  </pic:nvPicPr>
                  <pic:blipFill>
                    <a:blip r:embed="rId11"/>
                    <a:stretch>
                      <a:fillRect/>
                    </a:stretch>
                  </pic:blipFill>
                  <pic:spPr>
                    <a:xfrm>
                      <a:off x="0" y="0"/>
                      <a:ext cx="4512903" cy="2185354"/>
                    </a:xfrm>
                    <a:prstGeom prst="rect">
                      <a:avLst/>
                    </a:prstGeom>
                  </pic:spPr>
                </pic:pic>
              </a:graphicData>
            </a:graphic>
          </wp:inline>
        </w:drawing>
      </w:r>
    </w:p>
    <w:p w14:paraId="78DA49CE">
      <w:pPr>
        <w:rPr>
          <w:rFonts w:hint="default" w:ascii="Arial" w:hAnsi="Arial" w:cs="Arial"/>
        </w:rPr>
      </w:pPr>
      <w:r>
        <w:rPr>
          <w:rFonts w:hint="default" w:ascii="Arial" w:hAnsi="Arial" w:cs="Arial"/>
        </w:rPr>
        <w:t xml:space="preserve">A </w:t>
      </w:r>
      <w:r>
        <w:rPr>
          <w:rFonts w:hint="default" w:ascii="Arial" w:hAnsi="Arial" w:cs="Arial"/>
          <w:b/>
          <w:bCs/>
        </w:rPr>
        <w:t>scatterplot with a black regression line on a white background</w:t>
      </w:r>
      <w:r>
        <w:rPr>
          <w:rFonts w:hint="default" w:ascii="Arial" w:hAnsi="Arial" w:cs="Arial"/>
        </w:rPr>
        <w:t xml:space="preserve"> was chosen for clarity.</w:t>
      </w:r>
      <w:r>
        <w:rPr>
          <w:rFonts w:hint="default" w:ascii="Arial" w:hAnsi="Arial" w:cs="Arial"/>
        </w:rPr>
        <w:br w:type="textWrapping"/>
      </w:r>
      <w:r>
        <w:rPr>
          <w:rFonts w:hint="default" w:ascii="Arial" w:hAnsi="Arial" w:cs="Arial"/>
        </w:rPr>
        <w:t>Red points contrasted sharply with the black fit line, making it easy to interpret the negative correlation between O₃ and NO₂.</w:t>
      </w:r>
      <w:r>
        <w:rPr>
          <w:rFonts w:hint="default" w:ascii="Arial" w:hAnsi="Arial" w:cs="Arial"/>
        </w:rPr>
        <w:br w:type="textWrapping"/>
      </w:r>
      <w:r>
        <w:rPr>
          <w:rFonts w:hint="default" w:ascii="Arial" w:hAnsi="Arial" w:cs="Arial"/>
        </w:rPr>
        <w:t>This visual directly supported the numerical Pearson coefficient printed in the console.</w:t>
      </w:r>
    </w:p>
    <w:p w14:paraId="694E6503">
      <w:pPr>
        <w:rPr>
          <w:rFonts w:hint="default" w:ascii="Arial" w:hAnsi="Arial" w:cs="Arial"/>
          <w:b/>
          <w:bCs/>
        </w:rPr>
      </w:pPr>
      <w:r>
        <w:rPr>
          <w:rFonts w:hint="default" w:ascii="Arial" w:hAnsi="Arial" w:cs="Arial"/>
          <w:b/>
          <w:bCs/>
        </w:rPr>
        <w:t>Task 6 – ozoneWindTest()</w:t>
      </w:r>
    </w:p>
    <w:p w14:paraId="226BFC7B">
      <w:pPr>
        <w:rPr>
          <w:rFonts w:hint="default" w:ascii="Arial" w:hAnsi="Arial" w:cs="Arial"/>
          <w:b/>
          <w:bCs/>
        </w:rPr>
      </w:pPr>
      <w:r>
        <w:rPr>
          <w:rFonts w:hint="default" w:ascii="Arial" w:hAnsi="Arial" w:cs="Arial"/>
          <w:b/>
          <w:bCs/>
        </w:rPr>
        <w:drawing>
          <wp:inline distT="0" distB="0" distL="0" distR="0">
            <wp:extent cx="5731510" cy="2127885"/>
            <wp:effectExtent l="0" t="0" r="2540" b="5715"/>
            <wp:docPr id="1316730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730893" name="Picture 1"/>
                    <pic:cNvPicPr>
                      <a:picLocks noChangeAspect="1"/>
                    </pic:cNvPicPr>
                  </pic:nvPicPr>
                  <pic:blipFill>
                    <a:blip r:embed="rId12"/>
                    <a:stretch>
                      <a:fillRect/>
                    </a:stretch>
                  </pic:blipFill>
                  <pic:spPr>
                    <a:xfrm>
                      <a:off x="0" y="0"/>
                      <a:ext cx="5731510" cy="2127885"/>
                    </a:xfrm>
                    <a:prstGeom prst="rect">
                      <a:avLst/>
                    </a:prstGeom>
                  </pic:spPr>
                </pic:pic>
              </a:graphicData>
            </a:graphic>
          </wp:inline>
        </w:drawing>
      </w:r>
    </w:p>
    <w:p w14:paraId="7F86039F">
      <w:pPr>
        <w:rPr>
          <w:rFonts w:hint="default" w:ascii="Arial" w:hAnsi="Arial" w:cs="Arial"/>
        </w:rPr>
      </w:pPr>
      <w:r>
        <w:rPr>
          <w:rFonts w:hint="default" w:ascii="Arial" w:hAnsi="Arial" w:cs="Arial"/>
        </w:rPr>
        <w:t xml:space="preserve">In addition to a printed summary table of group means and standard deviations, I used a </w:t>
      </w:r>
      <w:r>
        <w:rPr>
          <w:rFonts w:hint="default" w:ascii="Arial" w:hAnsi="Arial" w:cs="Arial"/>
          <w:b/>
          <w:bCs/>
        </w:rPr>
        <w:t>boxplot</w:t>
      </w:r>
      <w:r>
        <w:rPr>
          <w:rFonts w:hint="default" w:ascii="Arial" w:hAnsi="Arial" w:cs="Arial"/>
        </w:rPr>
        <w:t xml:space="preserve"> to show ozone distribution under two wind-speed categories.</w:t>
      </w:r>
      <w:r>
        <w:rPr>
          <w:rFonts w:hint="default" w:ascii="Arial" w:hAnsi="Arial" w:cs="Arial"/>
        </w:rPr>
        <w:br w:type="textWrapping"/>
      </w:r>
      <w:r>
        <w:rPr>
          <w:rFonts w:hint="default" w:ascii="Arial" w:hAnsi="Arial" w:cs="Arial"/>
        </w:rPr>
        <w:t>The compact format displayed the difference in medians and the spread of observations.</w:t>
      </w:r>
      <w:r>
        <w:rPr>
          <w:rFonts w:hint="default" w:ascii="Arial" w:hAnsi="Arial" w:cs="Arial"/>
        </w:rPr>
        <w:br w:type="textWrapping"/>
      </w:r>
      <w:r>
        <w:rPr>
          <w:rFonts w:hint="default" w:ascii="Arial" w:hAnsi="Arial" w:cs="Arial"/>
        </w:rPr>
        <w:t>This pairing of numerical and graphical summaries provided both precision and interpretability.</w:t>
      </w:r>
    </w:p>
    <w:p w14:paraId="68E3EC97">
      <w:pPr>
        <w:rPr>
          <w:rFonts w:hint="default" w:ascii="Arial" w:hAnsi="Arial" w:cs="Arial"/>
        </w:rPr>
      </w:pPr>
      <w:r>
        <w:rPr>
          <w:rFonts w:hint="default" w:ascii="Arial" w:hAnsi="Arial" w:cs="Arial"/>
        </w:rPr>
        <w:drawing>
          <wp:inline distT="0" distB="0" distL="0" distR="0">
            <wp:extent cx="5731510" cy="3431540"/>
            <wp:effectExtent l="0" t="0" r="2540" b="0"/>
            <wp:docPr id="537549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549494" name="Picture 1"/>
                    <pic:cNvPicPr>
                      <a:picLocks noChangeAspect="1"/>
                    </pic:cNvPicPr>
                  </pic:nvPicPr>
                  <pic:blipFill>
                    <a:blip r:embed="rId13"/>
                    <a:stretch>
                      <a:fillRect/>
                    </a:stretch>
                  </pic:blipFill>
                  <pic:spPr>
                    <a:xfrm>
                      <a:off x="0" y="0"/>
                      <a:ext cx="5731510" cy="3431540"/>
                    </a:xfrm>
                    <a:prstGeom prst="rect">
                      <a:avLst/>
                    </a:prstGeom>
                  </pic:spPr>
                </pic:pic>
              </a:graphicData>
            </a:graphic>
          </wp:inline>
        </w:drawing>
      </w:r>
    </w:p>
    <w:p w14:paraId="5345DB4E">
      <w:pPr>
        <w:rPr>
          <w:rFonts w:hint="default" w:ascii="Arial" w:hAnsi="Arial" w:cs="Arial"/>
          <w:b/>
          <w:bCs/>
        </w:rPr>
      </w:pPr>
      <w:r>
        <w:rPr>
          <w:rFonts w:hint="default" w:ascii="Arial" w:hAnsi="Arial" w:cs="Arial"/>
          <w:b/>
          <w:bCs/>
        </w:rPr>
        <w:t>Task 7 – no2WinterAnova()</w:t>
      </w:r>
    </w:p>
    <w:p w14:paraId="16482E28">
      <w:pPr>
        <w:rPr>
          <w:rFonts w:hint="default" w:ascii="Arial" w:hAnsi="Arial" w:cs="Arial"/>
          <w:b/>
          <w:bCs/>
        </w:rPr>
      </w:pPr>
      <w:r>
        <w:rPr>
          <w:rFonts w:hint="default" w:ascii="Arial" w:hAnsi="Arial" w:cs="Arial"/>
          <w:b/>
          <w:bCs/>
        </w:rPr>
        <w:drawing>
          <wp:inline distT="0" distB="0" distL="0" distR="0">
            <wp:extent cx="4131310" cy="2565400"/>
            <wp:effectExtent l="0" t="0" r="2540" b="6350"/>
            <wp:docPr id="1196573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573973" name="Picture 1"/>
                    <pic:cNvPicPr>
                      <a:picLocks noChangeAspect="1"/>
                    </pic:cNvPicPr>
                  </pic:nvPicPr>
                  <pic:blipFill>
                    <a:blip r:embed="rId14"/>
                    <a:stretch>
                      <a:fillRect/>
                    </a:stretch>
                  </pic:blipFill>
                  <pic:spPr>
                    <a:xfrm>
                      <a:off x="0" y="0"/>
                      <a:ext cx="4138285" cy="2569808"/>
                    </a:xfrm>
                    <a:prstGeom prst="rect">
                      <a:avLst/>
                    </a:prstGeom>
                  </pic:spPr>
                </pic:pic>
              </a:graphicData>
            </a:graphic>
          </wp:inline>
        </w:drawing>
      </w:r>
    </w:p>
    <w:p w14:paraId="39FB1295">
      <w:pPr>
        <w:rPr>
          <w:rFonts w:hint="default" w:ascii="Arial" w:hAnsi="Arial" w:cs="Arial"/>
        </w:rPr>
      </w:pPr>
      <w:r>
        <w:rPr>
          <w:rFonts w:hint="default" w:ascii="Arial" w:hAnsi="Arial" w:cs="Arial"/>
        </w:rPr>
        <w:t xml:space="preserve">For the ANOVA, I used </w:t>
      </w:r>
      <w:r>
        <w:rPr>
          <w:rFonts w:hint="default" w:ascii="Arial" w:hAnsi="Arial" w:cs="Arial"/>
          <w:b/>
          <w:bCs/>
        </w:rPr>
        <w:t>boxplots grouped by year</w:t>
      </w:r>
      <w:r>
        <w:rPr>
          <w:rFonts w:hint="default" w:ascii="Arial" w:hAnsi="Arial" w:cs="Arial"/>
        </w:rPr>
        <w:t xml:space="preserve"> rather than bar charts.</w:t>
      </w:r>
      <w:r>
        <w:rPr>
          <w:rFonts w:hint="default" w:ascii="Arial" w:hAnsi="Arial" w:cs="Arial"/>
        </w:rPr>
        <w:br w:type="textWrapping"/>
      </w:r>
      <w:r>
        <w:rPr>
          <w:rFonts w:hint="default" w:ascii="Arial" w:hAnsi="Arial" w:cs="Arial"/>
        </w:rPr>
        <w:t>Boxplots revealed data dispersion and possible outliers within each period (2016, 2018, 2020). This style complemented the Tukey post-hoc results by visually confirming which year had consistently higher or lower NO₂ levels.  The use of theme_bw() produced a clean, publication-ready appearance suitable for academic reporting.</w:t>
      </w:r>
    </w:p>
    <w:p w14:paraId="73482A5F">
      <w:pPr>
        <w:rPr>
          <w:rFonts w:hint="default" w:ascii="Arial" w:hAnsi="Arial" w:cs="Arial"/>
          <w:b/>
          <w:bCs/>
        </w:rPr>
      </w:pPr>
      <w:r>
        <w:rPr>
          <w:rFonts w:hint="default" w:ascii="Arial" w:hAnsi="Arial" w:cs="Arial"/>
          <w:b/>
          <w:bCs/>
        </w:rPr>
        <w:t>Challenges and Things Learned</w:t>
      </w:r>
    </w:p>
    <w:p w14:paraId="328E6B02">
      <w:pPr>
        <w:rPr>
          <w:rFonts w:hint="default" w:ascii="Arial" w:hAnsi="Arial" w:cs="Arial"/>
        </w:rPr>
      </w:pPr>
      <w:r>
        <w:rPr>
          <w:rFonts w:hint="default" w:ascii="Arial" w:hAnsi="Arial" w:cs="Arial"/>
        </w:rPr>
        <w:t>The project presented several practical hurdles.</w:t>
      </w:r>
      <w:r>
        <w:rPr>
          <w:rFonts w:hint="default" w:ascii="Arial" w:hAnsi="Arial" w:cs="Arial"/>
        </w:rPr>
        <w:br w:type="textWrapping"/>
      </w:r>
      <w:r>
        <w:rPr>
          <w:rFonts w:hint="default" w:ascii="Arial" w:hAnsi="Arial" w:cs="Arial"/>
        </w:rPr>
        <w:t>Firstly, blank columns in the CSV caused repeated “undefined column” and tibble-naming errors. I learned to remove unnamed columns using make.names() and logical indexing before any analysis. Secondly, combining separate date and time fields required experimentation with dmy_hms(). Handling invalid times and time zones improved my confidence working with date–time objects. Another learning moment came when converting strings like "No data" to NA; only then did statistical functions compute correctly.</w:t>
      </w:r>
      <w:r>
        <w:rPr>
          <w:rFonts w:hint="default" w:ascii="Arial" w:hAnsi="Arial" w:cs="Arial"/>
        </w:rPr>
        <w:br w:type="textWrapping"/>
      </w:r>
      <w:r>
        <w:rPr>
          <w:rFonts w:hint="default" w:ascii="Arial" w:hAnsi="Arial" w:cs="Arial"/>
        </w:rPr>
        <w:t>From the statistical perspective, this was my first real exposure to inferential testing.</w:t>
      </w:r>
      <w:r>
        <w:rPr>
          <w:rFonts w:hint="default" w:ascii="Arial" w:hAnsi="Arial" w:cs="Arial"/>
        </w:rPr>
        <w:br w:type="textWrapping"/>
      </w:r>
      <w:r>
        <w:rPr>
          <w:rFonts w:hint="default" w:ascii="Arial" w:hAnsi="Arial" w:cs="Arial"/>
        </w:rPr>
        <w:t xml:space="preserve">By running the t-test, I learned how assumptions of independence and variance equality affect the test choice, and by running ANOVA followed by </w:t>
      </w:r>
      <w:r>
        <w:rPr>
          <w:rFonts w:hint="default" w:ascii="Arial" w:hAnsi="Arial" w:cs="Arial"/>
          <w:b/>
          <w:bCs/>
        </w:rPr>
        <w:t>Tukey HSD</w:t>
      </w:r>
      <w:r>
        <w:rPr>
          <w:rFonts w:hint="default" w:ascii="Arial" w:hAnsi="Arial" w:cs="Arial"/>
        </w:rPr>
        <w:t>, I grasped how post-hoc tests locate specific group differences. Writing reusable functions (e.g., plotPollutantTrend() and compareLevels()) taught me how to modularise R code and pass parameters cleanly. Overall, the project strengthened my workflow in R—from importing raw CSV data to producing well-formatted, evidence-based visualisations.</w:t>
      </w:r>
    </w:p>
    <w:p w14:paraId="1CAC062B">
      <w:pPr>
        <w:rPr>
          <w:rFonts w:hint="default" w:ascii="Arial" w:hAnsi="Arial" w:cs="Arial"/>
          <w:b/>
          <w:bCs/>
        </w:rPr>
      </w:pPr>
      <w:r>
        <w:rPr>
          <w:rFonts w:hint="default" w:ascii="Arial" w:hAnsi="Arial" w:cs="Arial"/>
          <w:b/>
          <w:bCs/>
        </w:rPr>
        <w:t>Improvements for Future Work</w:t>
      </w:r>
    </w:p>
    <w:p w14:paraId="0E755C51">
      <w:pPr>
        <w:rPr>
          <w:rFonts w:hint="default" w:ascii="Arial" w:hAnsi="Arial" w:cs="Arial"/>
        </w:rPr>
      </w:pPr>
      <w:r>
        <w:rPr>
          <w:rFonts w:hint="default" w:ascii="Arial" w:hAnsi="Arial" w:cs="Arial"/>
        </w:rPr>
        <w:t xml:space="preserve">If repeating the analysis, I would include </w:t>
      </w:r>
      <w:r>
        <w:rPr>
          <w:rFonts w:hint="default" w:ascii="Arial" w:hAnsi="Arial" w:cs="Arial"/>
          <w:b/>
          <w:bCs/>
        </w:rPr>
        <w:t>automated data validation</w:t>
      </w:r>
      <w:r>
        <w:rPr>
          <w:rFonts w:hint="default" w:ascii="Arial" w:hAnsi="Arial" w:cs="Arial"/>
        </w:rPr>
        <w:t xml:space="preserve"> to flag extreme outliers and inconsistent timestamps before plotting. I would also expand the correlation analysis to include other pollutant pairs and perhaps compute moving averages to smooth noise. For clearer communication, I would generate dashboards using </w:t>
      </w:r>
      <w:r>
        <w:rPr>
          <w:rFonts w:hint="default" w:ascii="Arial" w:hAnsi="Arial" w:cs="Arial"/>
          <w:i/>
          <w:iCs/>
        </w:rPr>
        <w:t>Shiny</w:t>
      </w:r>
      <w:r>
        <w:rPr>
          <w:rFonts w:hint="default" w:ascii="Arial" w:hAnsi="Arial" w:cs="Arial"/>
        </w:rPr>
        <w:t xml:space="preserve"> so that stakeholders can interact with pollutant trends in real time.</w:t>
      </w:r>
      <w:r>
        <w:rPr>
          <w:rFonts w:hint="default" w:ascii="Arial" w:hAnsi="Arial" w:cs="Arial"/>
        </w:rPr>
        <w:br w:type="textWrapping"/>
      </w:r>
      <w:r>
        <w:rPr>
          <w:rFonts w:hint="default" w:ascii="Arial" w:hAnsi="Arial" w:cs="Arial"/>
        </w:rPr>
        <w:t>Finally, I would store code in modular scripts and version it with Git, ensuring reproducibility and collaborative efficiency.</w:t>
      </w:r>
    </w:p>
    <w:p w14:paraId="476347D9">
      <w:pPr>
        <w:rPr>
          <w:rFonts w:hint="default" w:ascii="Arial" w:hAnsi="Arial" w:cs="Arial"/>
          <w:b/>
          <w:bCs/>
        </w:rPr>
      </w:pPr>
      <w:r>
        <w:rPr>
          <w:rFonts w:hint="default" w:ascii="Arial" w:hAnsi="Arial" w:cs="Arial"/>
          <w:b/>
          <w:bCs/>
        </w:rPr>
        <w:t>Use of Generative AI</w:t>
      </w:r>
    </w:p>
    <w:p w14:paraId="46C8210E">
      <w:pPr>
        <w:rPr>
          <w:rFonts w:hint="default" w:ascii="Arial" w:hAnsi="Arial" w:cs="Arial"/>
        </w:rPr>
      </w:pPr>
      <w:r>
        <w:rPr>
          <w:rFonts w:hint="default" w:ascii="Arial" w:hAnsi="Arial" w:cs="Arial"/>
        </w:rPr>
        <w:t xml:space="preserve">I consulted </w:t>
      </w:r>
      <w:r>
        <w:rPr>
          <w:rFonts w:hint="default" w:ascii="Arial" w:hAnsi="Arial" w:cs="Arial"/>
          <w:b/>
          <w:bCs/>
        </w:rPr>
        <w:t>ChatGPT (GPT-5)</w:t>
      </w:r>
      <w:r>
        <w:rPr>
          <w:rFonts w:hint="default" w:ascii="Arial" w:hAnsi="Arial" w:cs="Arial"/>
        </w:rPr>
        <w:t xml:space="preserve"> occasionally for guidance on R syntax and to clarify statistical concepts such as the difference between </w:t>
      </w:r>
      <w:r>
        <w:rPr>
          <w:rFonts w:hint="default" w:ascii="Arial" w:hAnsi="Arial" w:cs="Arial"/>
          <w:i/>
          <w:iCs/>
        </w:rPr>
        <w:t>aov()</w:t>
      </w:r>
      <w:r>
        <w:rPr>
          <w:rFonts w:hint="default" w:ascii="Arial" w:hAnsi="Arial" w:cs="Arial"/>
        </w:rPr>
        <w:t xml:space="preserve"> and </w:t>
      </w:r>
      <w:r>
        <w:rPr>
          <w:rFonts w:hint="default" w:ascii="Arial" w:hAnsi="Arial" w:cs="Arial"/>
          <w:i/>
          <w:iCs/>
        </w:rPr>
        <w:t>lm()</w:t>
      </w:r>
      <w:r>
        <w:rPr>
          <w:rFonts w:hint="default" w:ascii="Arial" w:hAnsi="Arial" w:cs="Arial"/>
        </w:rPr>
        <w:t>.</w:t>
      </w:r>
      <w:r>
        <w:rPr>
          <w:rFonts w:hint="default" w:ascii="Arial" w:hAnsi="Arial" w:cs="Arial"/>
        </w:rPr>
        <w:br w:type="textWrapping"/>
      </w:r>
      <w:r>
        <w:rPr>
          <w:rFonts w:hint="default" w:ascii="Arial" w:hAnsi="Arial" w:cs="Arial"/>
        </w:rPr>
        <w:t>It also suggested alternate plotting styles that inspired my colour and theme choices.</w:t>
      </w:r>
      <w:r>
        <w:rPr>
          <w:rFonts w:hint="default" w:ascii="Arial" w:hAnsi="Arial" w:cs="Arial"/>
        </w:rPr>
        <w:br w:type="textWrapping"/>
      </w:r>
      <w:r>
        <w:rPr>
          <w:rFonts w:hint="default" w:ascii="Arial" w:hAnsi="Arial" w:cs="Arial"/>
        </w:rPr>
        <w:t>All substantive work including data cleaning, interpretation, and final visualisation design as done independently. AI assistance was limited to technical troubleshooting and learning support, ensuring that the analytical reasoning and narrative remain entirely my own.</w:t>
      </w:r>
    </w:p>
    <w:p w14:paraId="06A8EC08">
      <w:pPr>
        <w:rPr>
          <w:rFonts w:hint="default" w:ascii="Arial" w:hAnsi="Arial" w:cs="Arial"/>
        </w:rPr>
      </w:pPr>
    </w:p>
    <w:p w14:paraId="75ED1E7B">
      <w:pPr>
        <w:rPr>
          <w:rFonts w:hint="default" w:ascii="Arial" w:hAnsi="Arial" w:cs="Arial"/>
        </w:rPr>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Shruti">
    <w:altName w:val="Sitka Text"/>
    <w:panose1 w:val="02000500000000000000"/>
    <w:charset w:val="00"/>
    <w:family w:val="swiss"/>
    <w:pitch w:val="default"/>
    <w:sig w:usb0="00000000" w:usb1="00000000" w:usb2="00000000" w:usb3="00000000" w:csb0="00000001" w:csb1="00000000"/>
  </w:font>
  <w:font w:name="Aptos">
    <w:altName w:val="SimSun"/>
    <w:panose1 w:val="00000000000000000000"/>
    <w:charset w:val="86"/>
    <w:family w:val="swiss"/>
    <w:pitch w:val="default"/>
    <w:sig w:usb0="00000000" w:usb1="00000000" w:usb2="00000000" w:usb3="00000000" w:csb0="0000019F" w:csb1="00000000"/>
  </w:font>
  <w:font w:name="Aptos">
    <w:altName w:val="Segoe Print"/>
    <w:panose1 w:val="00000000000000000000"/>
    <w:charset w:val="00"/>
    <w:family w:val="auto"/>
    <w:pitch w:val="default"/>
    <w:sig w:usb0="00000000" w:usb1="00000000" w:usb2="00000000" w:usb3="00000000" w:csb0="00000000" w:csb1="00000000"/>
  </w:font>
  <w:font w:name="Aptos Display">
    <w:altName w:val="Segoe Print"/>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 w:name="Sitka Text">
    <w:panose1 w:val="02000505000000020004"/>
    <w:charset w:val="00"/>
    <w:family w:val="auto"/>
    <w:pitch w:val="default"/>
    <w:sig w:usb0="A00002EF" w:usb1="4000204B" w:usb2="00000000" w:usb3="00000000" w:csb0="2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72EE"/>
    <w:rsid w:val="0073639D"/>
    <w:rsid w:val="007672EE"/>
    <w:rsid w:val="008D5654"/>
    <w:rsid w:val="00A36BD2"/>
    <w:rsid w:val="00A86D53"/>
    <w:rsid w:val="00B53F06"/>
    <w:rsid w:val="62CB2405"/>
    <w:rsid w:val="72D40CB6"/>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HAnsi" w:cstheme="minorBidi"/>
      <w:kern w:val="2"/>
      <w:sz w:val="24"/>
      <w:szCs w:val="24"/>
      <w:lang w:val="en-IN" w:eastAsia="en-US" w:bidi="gu-IN"/>
      <w14:ligatures w14:val="standardContextual"/>
    </w:rPr>
  </w:style>
  <w:style w:type="paragraph" w:styleId="2">
    <w:name w:val="heading 1"/>
    <w:basedOn w:val="1"/>
    <w:next w:val="1"/>
    <w:link w:val="15"/>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16"/>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17"/>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18"/>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19"/>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0"/>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1"/>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2"/>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3"/>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Subtitle"/>
    <w:basedOn w:val="1"/>
    <w:next w:val="1"/>
    <w:link w:val="25"/>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4">
    <w:name w:val="Title"/>
    <w:basedOn w:val="1"/>
    <w:next w:val="1"/>
    <w:link w:val="24"/>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customStyle="1" w:styleId="15">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16">
    <w:name w:val="Heading 2 Char"/>
    <w:basedOn w:val="11"/>
    <w:link w:val="3"/>
    <w:semiHidden/>
    <w:qFormat/>
    <w:uiPriority w:val="9"/>
    <w:rPr>
      <w:rFonts w:asciiTheme="majorHAnsi" w:hAnsiTheme="majorHAnsi" w:eastAsiaTheme="majorEastAsia" w:cstheme="majorBidi"/>
      <w:color w:val="104862" w:themeColor="accent1" w:themeShade="BF"/>
      <w:sz w:val="32"/>
      <w:szCs w:val="32"/>
    </w:rPr>
  </w:style>
  <w:style w:type="character" w:customStyle="1" w:styleId="17">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18">
    <w:name w:val="Heading 4 Char"/>
    <w:basedOn w:val="11"/>
    <w:link w:val="5"/>
    <w:semiHidden/>
    <w:qFormat/>
    <w:uiPriority w:val="9"/>
    <w:rPr>
      <w:rFonts w:eastAsiaTheme="majorEastAsia" w:cstheme="majorBidi"/>
      <w:i/>
      <w:iCs/>
      <w:color w:val="104862" w:themeColor="accent1" w:themeShade="BF"/>
    </w:rPr>
  </w:style>
  <w:style w:type="character" w:customStyle="1" w:styleId="19">
    <w:name w:val="Heading 5 Char"/>
    <w:basedOn w:val="11"/>
    <w:link w:val="6"/>
    <w:semiHidden/>
    <w:qFormat/>
    <w:uiPriority w:val="9"/>
    <w:rPr>
      <w:rFonts w:eastAsiaTheme="majorEastAsia" w:cstheme="majorBidi"/>
      <w:color w:val="104862" w:themeColor="accent1" w:themeShade="BF"/>
    </w:rPr>
  </w:style>
  <w:style w:type="character" w:customStyle="1" w:styleId="20">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1">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2">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3">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4">
    <w:name w:val="Title Char"/>
    <w:basedOn w:val="11"/>
    <w:link w:val="14"/>
    <w:qFormat/>
    <w:uiPriority w:val="10"/>
    <w:rPr>
      <w:rFonts w:asciiTheme="majorHAnsi" w:hAnsiTheme="majorHAnsi" w:eastAsiaTheme="majorEastAsia" w:cstheme="majorBidi"/>
      <w:spacing w:val="-10"/>
      <w:kern w:val="28"/>
      <w:sz w:val="56"/>
      <w:szCs w:val="56"/>
    </w:rPr>
  </w:style>
  <w:style w:type="character" w:customStyle="1" w:styleId="25">
    <w:name w:val="Subtitle Char"/>
    <w:basedOn w:val="11"/>
    <w:link w:val="13"/>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26">
    <w:name w:val="Quote"/>
    <w:basedOn w:val="1"/>
    <w:next w:val="1"/>
    <w:link w:val="27"/>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27">
    <w:name w:val="Quote Char"/>
    <w:basedOn w:val="11"/>
    <w:link w:val="26"/>
    <w:qFormat/>
    <w:uiPriority w:val="29"/>
    <w:rPr>
      <w:i/>
      <w:iCs/>
      <w:color w:val="404040" w:themeColor="text1" w:themeTint="BF"/>
      <w14:textFill>
        <w14:solidFill>
          <w14:schemeClr w14:val="tx1">
            <w14:lumMod w14:val="75000"/>
            <w14:lumOff w14:val="25000"/>
          </w14:schemeClr>
        </w14:solidFill>
      </w14:textFill>
    </w:rPr>
  </w:style>
  <w:style w:type="paragraph" w:styleId="28">
    <w:name w:val="List Paragraph"/>
    <w:basedOn w:val="1"/>
    <w:qFormat/>
    <w:uiPriority w:val="34"/>
    <w:pPr>
      <w:ind w:left="720"/>
      <w:contextualSpacing/>
    </w:pPr>
  </w:style>
  <w:style w:type="character" w:customStyle="1" w:styleId="29">
    <w:name w:val="Intense Emphasis"/>
    <w:basedOn w:val="11"/>
    <w:qFormat/>
    <w:uiPriority w:val="21"/>
    <w:rPr>
      <w:i/>
      <w:iCs/>
      <w:color w:val="104862" w:themeColor="accent1" w:themeShade="BF"/>
    </w:rPr>
  </w:style>
  <w:style w:type="paragraph" w:styleId="30">
    <w:name w:val="Intense Quote"/>
    <w:basedOn w:val="1"/>
    <w:next w:val="1"/>
    <w:link w:val="31"/>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1">
    <w:name w:val="Intense Quote Char"/>
    <w:basedOn w:val="11"/>
    <w:link w:val="30"/>
    <w:qFormat/>
    <w:uiPriority w:val="30"/>
    <w:rPr>
      <w:i/>
      <w:iCs/>
      <w:color w:val="104862" w:themeColor="accent1" w:themeShade="BF"/>
    </w:rPr>
  </w:style>
  <w:style w:type="character" w:customStyle="1" w:styleId="32">
    <w:name w:val="Intense Reference"/>
    <w:basedOn w:val="11"/>
    <w:qFormat/>
    <w:uiPriority w:val="32"/>
    <w:rPr>
      <w:b/>
      <w:bCs/>
      <w:smallCaps/>
      <w:color w:val="104862" w:themeColor="accent1" w:themeShade="BF"/>
      <w:spacing w:val="5"/>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Template>
  <Pages>6</Pages>
  <Words>707</Words>
  <Characters>4035</Characters>
  <Lines>33</Lines>
  <Paragraphs>9</Paragraphs>
  <TotalTime>0</TotalTime>
  <ScaleCrop>false</ScaleCrop>
  <LinksUpToDate>false</LinksUpToDate>
  <CharactersWithSpaces>4733</CharactersWithSpaces>
  <Application>WPS Office_12.2.0.22549_F1E327BC-269C-435d-A152-05C5408002CA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2025-11-08T16:30:00Z</dcterms:created>
  <dc:creator>NISARG JANI</dc:creator>
  <cp:lastModifiedBy>Mr.Dharmik Vaidya</cp:lastModifiedBy>
  <dcterms:modified xsi:type="dcterms:W3CDTF">2025-11-14T09:52:50Z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1033-12.2.0.22549</vt:lpwstr>
  </property>
  <property fmtid="{D5CDD505-2E9C-101B-9397-08002B2CF9AE}" pid="3" name="ICV">
    <vt:lpwstr>AD65346F092D43CE808C8524DD4E23CF_12</vt:lpwstr>
  </property>
</Properties>
</file>