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Theme="majorEastAsia" w:hAnsi="Arial" w:cs="Arial"/>
          <w:caps/>
          <w:lang w:eastAsia="en-US"/>
        </w:rPr>
        <w:id w:val="720872531"/>
        <w:docPartObj>
          <w:docPartGallery w:val="Cover Pages"/>
          <w:docPartUnique/>
        </w:docPartObj>
      </w:sdtPr>
      <w:sdtEndPr>
        <w:rPr>
          <w:rFonts w:eastAsiaTheme="minorHAnsi"/>
          <w:caps w:val="0"/>
        </w:rPr>
      </w:sdtEndPr>
      <w:sdtContent>
        <w:tbl>
          <w:tblPr>
            <w:tblW w:w="5000" w:type="pct"/>
            <w:jc w:val="center"/>
            <w:tblLook w:val="04A0" w:firstRow="1" w:lastRow="0" w:firstColumn="1" w:lastColumn="0" w:noHBand="0" w:noVBand="1"/>
          </w:tblPr>
          <w:tblGrid>
            <w:gridCol w:w="9576"/>
          </w:tblGrid>
          <w:tr w:rsidR="00F86290" w:rsidRPr="00611FC6">
            <w:trPr>
              <w:trHeight w:val="2880"/>
              <w:jc w:val="center"/>
            </w:trPr>
            <w:tc>
              <w:tcPr>
                <w:tcW w:w="5000" w:type="pct"/>
              </w:tcPr>
              <w:p w:rsidR="00F86290" w:rsidRPr="00611FC6" w:rsidRDefault="00F86290" w:rsidP="00AB3855">
                <w:pPr>
                  <w:pStyle w:val="NoSpacing"/>
                  <w:spacing w:line="360" w:lineRule="auto"/>
                  <w:jc w:val="both"/>
                  <w:rPr>
                    <w:rFonts w:ascii="Arial" w:eastAsiaTheme="majorEastAsia" w:hAnsi="Arial" w:cs="Arial"/>
                    <w:caps/>
                  </w:rPr>
                </w:pPr>
              </w:p>
            </w:tc>
          </w:tr>
          <w:tr w:rsidR="00F86290" w:rsidRPr="00611FC6">
            <w:trPr>
              <w:trHeight w:val="1440"/>
              <w:jc w:val="center"/>
            </w:trPr>
            <w:tc>
              <w:tcPr>
                <w:tcW w:w="5000" w:type="pct"/>
                <w:tcBorders>
                  <w:bottom w:val="single" w:sz="4" w:space="0" w:color="5B9BD5" w:themeColor="accent1"/>
                </w:tcBorders>
                <w:vAlign w:val="center"/>
              </w:tcPr>
              <w:p w:rsidR="00F86290" w:rsidRPr="00611FC6" w:rsidRDefault="00F86290" w:rsidP="00AB3855">
                <w:pPr>
                  <w:pStyle w:val="NoSpacing"/>
                  <w:spacing w:line="360" w:lineRule="auto"/>
                  <w:jc w:val="both"/>
                  <w:rPr>
                    <w:rFonts w:ascii="Arial" w:eastAsiaTheme="majorEastAsia" w:hAnsi="Arial" w:cs="Arial"/>
                  </w:rPr>
                </w:pPr>
                <w:r w:rsidRPr="00611FC6">
                  <w:rPr>
                    <w:rFonts w:ascii="Arial" w:hAnsi="Arial" w:cs="Arial"/>
                  </w:rPr>
                  <w:t>A critical analysis of safeguarding children's practices and policies in England (historical and present-day), including legislation, policies, and procedures.</w:t>
                </w:r>
              </w:p>
            </w:tc>
          </w:tr>
          <w:tr w:rsidR="00F86290" w:rsidRPr="00611FC6">
            <w:trPr>
              <w:trHeight w:val="720"/>
              <w:jc w:val="center"/>
            </w:trPr>
            <w:tc>
              <w:tcPr>
                <w:tcW w:w="5000" w:type="pct"/>
                <w:tcBorders>
                  <w:top w:val="single" w:sz="4" w:space="0" w:color="5B9BD5" w:themeColor="accent1"/>
                </w:tcBorders>
                <w:vAlign w:val="center"/>
              </w:tcPr>
              <w:p w:rsidR="00F86290" w:rsidRPr="00611FC6" w:rsidRDefault="00F86290" w:rsidP="00AB3855">
                <w:pPr>
                  <w:pStyle w:val="NoSpacing"/>
                  <w:spacing w:line="360" w:lineRule="auto"/>
                  <w:jc w:val="both"/>
                  <w:rPr>
                    <w:rFonts w:ascii="Arial" w:eastAsiaTheme="majorEastAsia" w:hAnsi="Arial" w:cs="Arial"/>
                  </w:rPr>
                </w:pPr>
              </w:p>
            </w:tc>
          </w:tr>
          <w:tr w:rsidR="00F86290" w:rsidRPr="00611FC6">
            <w:trPr>
              <w:trHeight w:val="360"/>
              <w:jc w:val="center"/>
            </w:trPr>
            <w:tc>
              <w:tcPr>
                <w:tcW w:w="5000" w:type="pct"/>
                <w:vAlign w:val="center"/>
              </w:tcPr>
              <w:p w:rsidR="00F86290" w:rsidRPr="00611FC6" w:rsidRDefault="00F86290" w:rsidP="00AB3855">
                <w:pPr>
                  <w:pStyle w:val="NoSpacing"/>
                  <w:spacing w:line="360" w:lineRule="auto"/>
                  <w:jc w:val="both"/>
                  <w:rPr>
                    <w:rFonts w:ascii="Arial" w:hAnsi="Arial" w:cs="Arial"/>
                  </w:rPr>
                </w:pPr>
              </w:p>
            </w:tc>
          </w:tr>
          <w:tr w:rsidR="00F86290" w:rsidRPr="00611FC6">
            <w:trPr>
              <w:trHeight w:val="360"/>
              <w:jc w:val="center"/>
            </w:trPr>
            <w:tc>
              <w:tcPr>
                <w:tcW w:w="5000" w:type="pct"/>
                <w:vAlign w:val="center"/>
              </w:tcPr>
              <w:p w:rsidR="00F86290" w:rsidRPr="00611FC6" w:rsidRDefault="00F86290" w:rsidP="00AB3855">
                <w:pPr>
                  <w:pStyle w:val="NoSpacing"/>
                  <w:spacing w:line="360" w:lineRule="auto"/>
                  <w:jc w:val="both"/>
                  <w:rPr>
                    <w:rFonts w:ascii="Arial" w:hAnsi="Arial" w:cs="Arial"/>
                    <w:b/>
                    <w:bCs/>
                  </w:rPr>
                </w:pPr>
              </w:p>
            </w:tc>
          </w:tr>
          <w:tr w:rsidR="00F86290" w:rsidRPr="00611FC6">
            <w:trPr>
              <w:trHeight w:val="360"/>
              <w:jc w:val="center"/>
            </w:trPr>
            <w:tc>
              <w:tcPr>
                <w:tcW w:w="5000" w:type="pct"/>
                <w:vAlign w:val="center"/>
              </w:tcPr>
              <w:p w:rsidR="00F86290" w:rsidRPr="00611FC6" w:rsidRDefault="00F86290" w:rsidP="00AB3855">
                <w:pPr>
                  <w:pStyle w:val="NoSpacing"/>
                  <w:spacing w:line="360" w:lineRule="auto"/>
                  <w:jc w:val="both"/>
                  <w:rPr>
                    <w:rFonts w:ascii="Arial" w:hAnsi="Arial" w:cs="Arial"/>
                    <w:b/>
                    <w:bCs/>
                  </w:rPr>
                </w:pPr>
              </w:p>
            </w:tc>
          </w:tr>
        </w:tbl>
        <w:p w:rsidR="00F86290" w:rsidRPr="00611FC6" w:rsidRDefault="00F86290" w:rsidP="00AB3855">
          <w:pPr>
            <w:rPr>
              <w:rFonts w:ascii="Arial" w:hAnsi="Arial" w:cs="Arial"/>
              <w:sz w:val="22"/>
            </w:rPr>
          </w:pPr>
        </w:p>
        <w:p w:rsidR="00F86290" w:rsidRPr="00611FC6" w:rsidRDefault="00F86290" w:rsidP="00AB3855">
          <w:pPr>
            <w:rPr>
              <w:rFonts w:ascii="Arial" w:hAnsi="Arial" w:cs="Arial"/>
              <w:sz w:val="22"/>
            </w:rPr>
          </w:pPr>
        </w:p>
        <w:tbl>
          <w:tblPr>
            <w:tblpPr w:leftFromText="187" w:rightFromText="187" w:horzAnchor="margin" w:tblpXSpec="center" w:tblpYSpec="bottom"/>
            <w:tblW w:w="5000" w:type="pct"/>
            <w:tblLook w:val="04A0" w:firstRow="1" w:lastRow="0" w:firstColumn="1" w:lastColumn="0" w:noHBand="0" w:noVBand="1"/>
          </w:tblPr>
          <w:tblGrid>
            <w:gridCol w:w="9576"/>
          </w:tblGrid>
          <w:tr w:rsidR="00F86290" w:rsidRPr="00611FC6">
            <w:tc>
              <w:tcPr>
                <w:tcW w:w="5000" w:type="pct"/>
              </w:tcPr>
              <w:p w:rsidR="00F86290" w:rsidRPr="00611FC6" w:rsidRDefault="00F86290" w:rsidP="00AB3855">
                <w:pPr>
                  <w:pStyle w:val="NoSpacing"/>
                  <w:spacing w:line="360" w:lineRule="auto"/>
                  <w:jc w:val="both"/>
                  <w:rPr>
                    <w:rFonts w:ascii="Arial" w:hAnsi="Arial" w:cs="Arial"/>
                  </w:rPr>
                </w:pPr>
              </w:p>
            </w:tc>
          </w:tr>
        </w:tbl>
        <w:p w:rsidR="00F86290" w:rsidRPr="00611FC6" w:rsidRDefault="00F86290" w:rsidP="00AB3855">
          <w:pPr>
            <w:rPr>
              <w:rFonts w:ascii="Arial" w:hAnsi="Arial" w:cs="Arial"/>
              <w:sz w:val="22"/>
            </w:rPr>
          </w:pPr>
        </w:p>
        <w:p w:rsidR="00F86290" w:rsidRPr="00611FC6" w:rsidRDefault="00F86290" w:rsidP="00AB3855">
          <w:pPr>
            <w:spacing w:before="0" w:after="160"/>
            <w:rPr>
              <w:rFonts w:ascii="Arial" w:hAnsi="Arial" w:cs="Arial"/>
              <w:sz w:val="22"/>
            </w:rPr>
          </w:pPr>
          <w:r w:rsidRPr="00611FC6">
            <w:rPr>
              <w:rFonts w:ascii="Arial" w:hAnsi="Arial" w:cs="Arial"/>
              <w:sz w:val="22"/>
            </w:rPr>
            <w:br w:type="page"/>
          </w:r>
        </w:p>
      </w:sdtContent>
    </w:sdt>
    <w:p w:rsidR="00E638EA" w:rsidRPr="00611FC6" w:rsidRDefault="00C43729" w:rsidP="00AB3855">
      <w:pPr>
        <w:spacing w:before="0" w:after="160"/>
        <w:rPr>
          <w:rFonts w:ascii="Arial" w:hAnsi="Arial" w:cs="Arial"/>
          <w:sz w:val="22"/>
        </w:rPr>
      </w:pPr>
      <w:r w:rsidRPr="00611FC6">
        <w:rPr>
          <w:rFonts w:ascii="Arial" w:hAnsi="Arial" w:cs="Arial"/>
          <w:sz w:val="22"/>
        </w:rPr>
        <w:lastRenderedPageBreak/>
        <w:t xml:space="preserve">Safeguarding refers to the protection of the health and well-being and human rights of the citizens of a country which protects the people of that society from various kinds of injuries and exploitation. It is the collective duty of the authorities of a country to provide various kinds of protection to its citizens which is essential for maintaining high quality health. </w:t>
      </w:r>
      <w:r w:rsidR="00D43730" w:rsidRPr="00611FC6">
        <w:rPr>
          <w:rFonts w:ascii="Arial" w:hAnsi="Arial" w:cs="Arial"/>
          <w:sz w:val="22"/>
        </w:rPr>
        <w:t>(Cleaver, 2015)</w:t>
      </w:r>
      <w:r w:rsidR="009C303B" w:rsidRPr="00611FC6">
        <w:rPr>
          <w:rFonts w:ascii="Arial" w:hAnsi="Arial" w:cs="Arial"/>
          <w:sz w:val="22"/>
        </w:rPr>
        <w:t xml:space="preserve">. </w:t>
      </w:r>
      <w:r w:rsidRPr="00611FC6">
        <w:rPr>
          <w:rFonts w:ascii="Arial" w:hAnsi="Arial" w:cs="Arial"/>
          <w:sz w:val="22"/>
        </w:rPr>
        <w:t>This essay discusses and observes in detail about safeguarding of child</w:t>
      </w:r>
      <w:r w:rsidR="003018FD" w:rsidRPr="00611FC6">
        <w:rPr>
          <w:rFonts w:ascii="Arial" w:hAnsi="Arial" w:cs="Arial"/>
          <w:sz w:val="22"/>
        </w:rPr>
        <w:t xml:space="preserve">; </w:t>
      </w:r>
      <w:r w:rsidR="00E638EA" w:rsidRPr="00611FC6">
        <w:rPr>
          <w:rFonts w:ascii="Arial" w:hAnsi="Arial" w:cs="Arial"/>
          <w:sz w:val="22"/>
        </w:rPr>
        <w:t xml:space="preserve">this assessment provides appropriate guidance on the protection of children's health where protection is given priority in promoting the health of children as per Section 11 of the Children's Law 2007. </w:t>
      </w:r>
    </w:p>
    <w:p w:rsidR="00EA64CE" w:rsidRPr="00611FC6" w:rsidRDefault="00EA64CE" w:rsidP="00AB3855">
      <w:pPr>
        <w:rPr>
          <w:rFonts w:ascii="Arial" w:hAnsi="Arial" w:cs="Arial"/>
          <w:sz w:val="22"/>
        </w:rPr>
      </w:pPr>
      <w:r w:rsidRPr="00611FC6">
        <w:rPr>
          <w:rFonts w:ascii="Arial" w:hAnsi="Arial" w:cs="Arial"/>
          <w:b/>
          <w:sz w:val="22"/>
        </w:rPr>
        <w:t>Safeguard Children Policy</w:t>
      </w:r>
    </w:p>
    <w:p w:rsidR="00752D51" w:rsidRPr="00611FC6" w:rsidRDefault="00841E83" w:rsidP="00AB3855">
      <w:pPr>
        <w:rPr>
          <w:rFonts w:ascii="Arial" w:hAnsi="Arial" w:cs="Arial"/>
          <w:sz w:val="22"/>
        </w:rPr>
      </w:pPr>
      <w:r w:rsidRPr="00611FC6">
        <w:rPr>
          <w:rFonts w:ascii="Arial" w:hAnsi="Arial" w:cs="Arial"/>
          <w:sz w:val="22"/>
        </w:rPr>
        <w:t>The goodness</w:t>
      </w:r>
      <w:r w:rsidR="00D05BDA" w:rsidRPr="00611FC6">
        <w:rPr>
          <w:rFonts w:ascii="Arial" w:hAnsi="Arial" w:cs="Arial"/>
          <w:sz w:val="22"/>
        </w:rPr>
        <w:t xml:space="preserve"> of the child </w:t>
      </w:r>
      <w:r w:rsidRPr="00611FC6">
        <w:rPr>
          <w:rFonts w:ascii="Arial" w:hAnsi="Arial" w:cs="Arial"/>
          <w:sz w:val="22"/>
        </w:rPr>
        <w:t>T</w:t>
      </w:r>
      <w:r w:rsidR="00D05BDA" w:rsidRPr="00611FC6">
        <w:rPr>
          <w:rFonts w:ascii="Arial" w:hAnsi="Arial" w:cs="Arial"/>
          <w:sz w:val="22"/>
        </w:rPr>
        <w:t xml:space="preserve">he United Nations Convention </w:t>
      </w:r>
      <w:proofErr w:type="gramStart"/>
      <w:r w:rsidR="00D05BDA" w:rsidRPr="00611FC6">
        <w:rPr>
          <w:rFonts w:ascii="Arial" w:hAnsi="Arial" w:cs="Arial"/>
          <w:sz w:val="22"/>
        </w:rPr>
        <w:t>on(</w:t>
      </w:r>
      <w:proofErr w:type="gramEnd"/>
      <w:r w:rsidR="00D05BDA" w:rsidRPr="00611FC6">
        <w:rPr>
          <w:rFonts w:ascii="Arial" w:hAnsi="Arial" w:cs="Arial"/>
          <w:sz w:val="22"/>
        </w:rPr>
        <w:t>UNCR 1989), Article 1 explain</w:t>
      </w:r>
      <w:r w:rsidRPr="00611FC6">
        <w:rPr>
          <w:rFonts w:ascii="Arial" w:hAnsi="Arial" w:cs="Arial"/>
          <w:sz w:val="22"/>
        </w:rPr>
        <w:t xml:space="preserve">s a </w:t>
      </w:r>
      <w:r w:rsidR="00C00BEB" w:rsidRPr="00611FC6">
        <w:rPr>
          <w:rFonts w:ascii="Arial" w:hAnsi="Arial" w:cs="Arial"/>
          <w:sz w:val="22"/>
        </w:rPr>
        <w:t>'</w:t>
      </w:r>
      <w:r w:rsidRPr="00611FC6">
        <w:rPr>
          <w:rFonts w:ascii="Arial" w:hAnsi="Arial" w:cs="Arial"/>
          <w:sz w:val="22"/>
        </w:rPr>
        <w:t>child</w:t>
      </w:r>
      <w:r w:rsidR="00C00BEB" w:rsidRPr="00611FC6">
        <w:rPr>
          <w:rFonts w:ascii="Arial" w:hAnsi="Arial" w:cs="Arial"/>
          <w:sz w:val="22"/>
        </w:rPr>
        <w:t>'</w:t>
      </w:r>
      <w:r w:rsidRPr="00611FC6">
        <w:rPr>
          <w:rFonts w:ascii="Arial" w:hAnsi="Arial" w:cs="Arial"/>
          <w:sz w:val="22"/>
        </w:rPr>
        <w:t xml:space="preserve"> being human under</w:t>
      </w:r>
      <w:r w:rsidR="000C3D3A" w:rsidRPr="00611FC6">
        <w:rPr>
          <w:rFonts w:ascii="Arial" w:hAnsi="Arial" w:cs="Arial"/>
          <w:sz w:val="22"/>
        </w:rPr>
        <w:t xml:space="preserve"> 18. Law is used </w:t>
      </w:r>
      <w:r w:rsidRPr="00611FC6">
        <w:rPr>
          <w:rFonts w:ascii="Arial" w:hAnsi="Arial" w:cs="Arial"/>
          <w:sz w:val="22"/>
        </w:rPr>
        <w:t xml:space="preserve">to legitimize the community; </w:t>
      </w:r>
      <w:proofErr w:type="gramStart"/>
      <w:r w:rsidR="0056021C" w:rsidRPr="00611FC6">
        <w:rPr>
          <w:rFonts w:ascii="Arial" w:hAnsi="Arial" w:cs="Arial"/>
          <w:sz w:val="22"/>
        </w:rPr>
        <w:t>The</w:t>
      </w:r>
      <w:proofErr w:type="gramEnd"/>
      <w:r w:rsidR="0056021C" w:rsidRPr="00611FC6">
        <w:rPr>
          <w:rFonts w:ascii="Arial" w:hAnsi="Arial" w:cs="Arial"/>
          <w:sz w:val="22"/>
        </w:rPr>
        <w:t xml:space="preserve"> existing law for children is being misused by the adults which is not making the health of the children possible.</w:t>
      </w:r>
      <w:r w:rsidR="00D05BDA" w:rsidRPr="00611FC6">
        <w:rPr>
          <w:rFonts w:ascii="Arial" w:hAnsi="Arial" w:cs="Arial"/>
          <w:sz w:val="22"/>
        </w:rPr>
        <w:t xml:space="preserve"> </w:t>
      </w:r>
      <w:r w:rsidR="0056021C" w:rsidRPr="00611FC6">
        <w:rPr>
          <w:rFonts w:ascii="Arial" w:hAnsi="Arial" w:cs="Arial"/>
          <w:sz w:val="22"/>
        </w:rPr>
        <w:t xml:space="preserve">For the welfare of children, re-protection is a priority where their health safety protection and prevention is considered an urgent matter </w:t>
      </w:r>
      <w:r w:rsidR="000B15E0" w:rsidRPr="00611FC6">
        <w:rPr>
          <w:rFonts w:ascii="Arial" w:hAnsi="Arial" w:cs="Arial"/>
          <w:sz w:val="22"/>
        </w:rPr>
        <w:t>(Holland, 2018)</w:t>
      </w:r>
      <w:r w:rsidR="000C3D3A" w:rsidRPr="00611FC6">
        <w:rPr>
          <w:rFonts w:ascii="Arial" w:hAnsi="Arial" w:cs="Arial"/>
          <w:sz w:val="22"/>
        </w:rPr>
        <w:t>.</w:t>
      </w:r>
    </w:p>
    <w:p w:rsidR="00C22699" w:rsidRPr="00611FC6" w:rsidRDefault="003558E5" w:rsidP="00AB3855">
      <w:pPr>
        <w:pStyle w:val="ListParagraph"/>
        <w:numPr>
          <w:ilvl w:val="0"/>
          <w:numId w:val="2"/>
        </w:numPr>
        <w:rPr>
          <w:rFonts w:ascii="Arial" w:hAnsi="Arial" w:cs="Arial"/>
          <w:sz w:val="22"/>
        </w:rPr>
      </w:pPr>
      <w:r w:rsidRPr="00611FC6">
        <w:rPr>
          <w:rFonts w:ascii="Arial" w:hAnsi="Arial" w:cs="Arial"/>
          <w:sz w:val="22"/>
        </w:rPr>
        <w:t xml:space="preserve">We assure the public and various representatives that sexual harassment of children and various forms of exploitation that harm them and remove child abuse. </w:t>
      </w:r>
      <w:r w:rsidR="00C92A41" w:rsidRPr="00611FC6">
        <w:rPr>
          <w:rFonts w:ascii="Arial" w:hAnsi="Arial" w:cs="Arial"/>
          <w:sz w:val="22"/>
        </w:rPr>
        <w:t>Children and their parents will be ma</w:t>
      </w:r>
      <w:r w:rsidR="00C00BEB" w:rsidRPr="00611FC6">
        <w:rPr>
          <w:rFonts w:ascii="Arial" w:hAnsi="Arial" w:cs="Arial"/>
          <w:sz w:val="22"/>
        </w:rPr>
        <w:t>d</w:t>
      </w:r>
      <w:r w:rsidR="00C22699" w:rsidRPr="00611FC6">
        <w:rPr>
          <w:rFonts w:ascii="Arial" w:hAnsi="Arial" w:cs="Arial"/>
          <w:sz w:val="22"/>
        </w:rPr>
        <w:t>e aware of the standards of behavior they can expect from our represent</w:t>
      </w:r>
      <w:r w:rsidR="00C92A41" w:rsidRPr="00611FC6">
        <w:rPr>
          <w:rFonts w:ascii="Arial" w:hAnsi="Arial" w:cs="Arial"/>
          <w:sz w:val="22"/>
        </w:rPr>
        <w:t>atives and how they can increase</w:t>
      </w:r>
      <w:r w:rsidR="00C22699" w:rsidRPr="00611FC6">
        <w:rPr>
          <w:rFonts w:ascii="Arial" w:hAnsi="Arial" w:cs="Arial"/>
          <w:sz w:val="22"/>
        </w:rPr>
        <w:t xml:space="preserve"> a concern. </w:t>
      </w:r>
    </w:p>
    <w:p w:rsidR="00C92A41" w:rsidRPr="00611FC6" w:rsidRDefault="00C92A41" w:rsidP="00AB3855">
      <w:pPr>
        <w:pStyle w:val="ListParagraph"/>
        <w:numPr>
          <w:ilvl w:val="0"/>
          <w:numId w:val="2"/>
        </w:numPr>
        <w:rPr>
          <w:rFonts w:ascii="Arial" w:hAnsi="Arial" w:cs="Arial"/>
          <w:sz w:val="22"/>
        </w:rPr>
      </w:pPr>
      <w:r w:rsidRPr="00611FC6">
        <w:rPr>
          <w:rFonts w:ascii="Arial" w:hAnsi="Arial" w:cs="Arial"/>
          <w:sz w:val="22"/>
        </w:rPr>
        <w:t>Prevention: We are raising awareness and best practices t</w:t>
      </w:r>
      <w:r w:rsidR="00C00BEB" w:rsidRPr="00611FC6">
        <w:rPr>
          <w:rFonts w:ascii="Arial" w:hAnsi="Arial" w:cs="Arial"/>
          <w:sz w:val="22"/>
        </w:rPr>
        <w:t>o</w:t>
      </w:r>
      <w:r w:rsidRPr="00611FC6">
        <w:rPr>
          <w:rFonts w:ascii="Arial" w:hAnsi="Arial" w:cs="Arial"/>
          <w:sz w:val="22"/>
        </w:rPr>
        <w:t xml:space="preserve"> ensure the staff and others minimize the risk to children. Create an environment where employees and managers respect </w:t>
      </w:r>
      <w:r w:rsidR="00C00BEB" w:rsidRPr="00611FC6">
        <w:rPr>
          <w:rFonts w:ascii="Arial" w:hAnsi="Arial" w:cs="Arial"/>
          <w:sz w:val="22"/>
        </w:rPr>
        <w:t>children's rights and prevent sexual exploitation and abus</w:t>
      </w:r>
      <w:r w:rsidRPr="00611FC6">
        <w:rPr>
          <w:rFonts w:ascii="Arial" w:hAnsi="Arial" w:cs="Arial"/>
          <w:sz w:val="22"/>
        </w:rPr>
        <w:t>e.</w:t>
      </w:r>
    </w:p>
    <w:p w:rsidR="00C22699" w:rsidRPr="00611FC6" w:rsidRDefault="00C22699" w:rsidP="00AB3855">
      <w:pPr>
        <w:pStyle w:val="ListParagraph"/>
        <w:numPr>
          <w:ilvl w:val="0"/>
          <w:numId w:val="2"/>
        </w:numPr>
        <w:rPr>
          <w:rFonts w:ascii="Arial" w:hAnsi="Arial" w:cs="Arial"/>
          <w:sz w:val="22"/>
        </w:rPr>
      </w:pPr>
      <w:r w:rsidRPr="00611FC6">
        <w:rPr>
          <w:rFonts w:ascii="Arial" w:hAnsi="Arial" w:cs="Arial"/>
          <w:sz w:val="22"/>
        </w:rPr>
        <w:t xml:space="preserve">Reporting: </w:t>
      </w:r>
      <w:r w:rsidR="00C92A41" w:rsidRPr="00611FC6">
        <w:rPr>
          <w:rFonts w:ascii="Arial" w:hAnsi="Arial" w:cs="Arial"/>
          <w:sz w:val="22"/>
        </w:rPr>
        <w:t xml:space="preserve">What do we make sure that workers and others take action where concerns arise regarding the abuse or exploitation of children, as is evident to </w:t>
      </w:r>
      <w:proofErr w:type="gramStart"/>
      <w:r w:rsidR="00C92A41" w:rsidRPr="00611FC6">
        <w:rPr>
          <w:rFonts w:ascii="Arial" w:hAnsi="Arial" w:cs="Arial"/>
          <w:sz w:val="22"/>
        </w:rPr>
        <w:t>do.</w:t>
      </w:r>
      <w:proofErr w:type="gramEnd"/>
    </w:p>
    <w:p w:rsidR="00C92A41" w:rsidRPr="00611FC6" w:rsidRDefault="00C22699" w:rsidP="00AB3855">
      <w:pPr>
        <w:pStyle w:val="ListParagraph"/>
        <w:numPr>
          <w:ilvl w:val="0"/>
          <w:numId w:val="2"/>
        </w:numPr>
        <w:rPr>
          <w:rFonts w:ascii="Arial" w:hAnsi="Arial" w:cs="Arial"/>
          <w:b/>
          <w:sz w:val="22"/>
        </w:rPr>
      </w:pPr>
      <w:r w:rsidRPr="00611FC6">
        <w:rPr>
          <w:rFonts w:ascii="Arial" w:hAnsi="Arial" w:cs="Arial"/>
          <w:sz w:val="22"/>
        </w:rPr>
        <w:t xml:space="preserve">Responding: </w:t>
      </w:r>
      <w:r w:rsidR="003558E5" w:rsidRPr="00611FC6">
        <w:rPr>
          <w:rFonts w:ascii="Arial" w:hAnsi="Arial" w:cs="Arial"/>
          <w:sz w:val="22"/>
        </w:rPr>
        <w:t>We further guarantee that the comments made by parents and society to protect children from various forms of abuse and exploitation</w:t>
      </w:r>
      <w:r w:rsidR="00C92A41" w:rsidRPr="00611FC6">
        <w:rPr>
          <w:rFonts w:ascii="Arial" w:hAnsi="Arial" w:cs="Arial"/>
          <w:sz w:val="22"/>
        </w:rPr>
        <w:t>.</w:t>
      </w:r>
    </w:p>
    <w:p w:rsidR="00D92D41" w:rsidRPr="00611FC6" w:rsidRDefault="00D92D41" w:rsidP="00AB3855">
      <w:pPr>
        <w:rPr>
          <w:rFonts w:ascii="Arial" w:hAnsi="Arial" w:cs="Arial"/>
          <w:b/>
          <w:sz w:val="22"/>
        </w:rPr>
      </w:pPr>
      <w:r w:rsidRPr="00611FC6">
        <w:rPr>
          <w:rFonts w:ascii="Arial" w:hAnsi="Arial" w:cs="Arial"/>
          <w:b/>
          <w:sz w:val="22"/>
        </w:rPr>
        <w:t>Children Acts 1989 &amp; 2004</w:t>
      </w:r>
    </w:p>
    <w:p w:rsidR="005618D4" w:rsidRPr="00611FC6" w:rsidRDefault="005618D4" w:rsidP="00AB3855">
      <w:pPr>
        <w:rPr>
          <w:rFonts w:ascii="Arial" w:hAnsi="Arial" w:cs="Arial"/>
          <w:sz w:val="22"/>
        </w:rPr>
      </w:pPr>
      <w:r w:rsidRPr="00611FC6">
        <w:rPr>
          <w:rFonts w:ascii="Arial" w:hAnsi="Arial" w:cs="Arial"/>
          <w:sz w:val="22"/>
        </w:rPr>
        <w:t xml:space="preserve">The issue of health protection of children first arose according to Children Law 1989. According to </w:t>
      </w:r>
      <w:r w:rsidR="00114C52" w:rsidRPr="00611FC6">
        <w:rPr>
          <w:rFonts w:ascii="Arial" w:hAnsi="Arial" w:cs="Arial"/>
          <w:sz w:val="22"/>
        </w:rPr>
        <w:t>The Children</w:t>
      </w:r>
      <w:r w:rsidR="00C00BEB" w:rsidRPr="00611FC6">
        <w:rPr>
          <w:rFonts w:ascii="Arial" w:hAnsi="Arial" w:cs="Arial"/>
          <w:sz w:val="22"/>
        </w:rPr>
        <w:t>'</w:t>
      </w:r>
      <w:r w:rsidR="00114C52" w:rsidRPr="00611FC6">
        <w:rPr>
          <w:rFonts w:ascii="Arial" w:hAnsi="Arial" w:cs="Arial"/>
          <w:sz w:val="22"/>
        </w:rPr>
        <w:t>s Law (1989) and (2004)</w:t>
      </w:r>
      <w:r w:rsidRPr="00611FC6">
        <w:rPr>
          <w:rFonts w:ascii="Arial" w:hAnsi="Arial" w:cs="Arial"/>
          <w:sz w:val="22"/>
        </w:rPr>
        <w:t xml:space="preserve">, individuals who engage in child labor must take care of children's health and prioritize their safety </w:t>
      </w:r>
      <w:r w:rsidR="00114C52" w:rsidRPr="00611FC6">
        <w:rPr>
          <w:rFonts w:ascii="Arial" w:hAnsi="Arial" w:cs="Arial"/>
          <w:sz w:val="22"/>
        </w:rPr>
        <w:t>(</w:t>
      </w:r>
      <w:proofErr w:type="spellStart"/>
      <w:r w:rsidR="00114C52" w:rsidRPr="00611FC6">
        <w:rPr>
          <w:rFonts w:ascii="Arial" w:hAnsi="Arial" w:cs="Arial"/>
          <w:sz w:val="22"/>
        </w:rPr>
        <w:t>Collicott</w:t>
      </w:r>
      <w:proofErr w:type="spellEnd"/>
      <w:r w:rsidR="00114C52" w:rsidRPr="00611FC6">
        <w:rPr>
          <w:rFonts w:ascii="Arial" w:hAnsi="Arial" w:cs="Arial"/>
          <w:sz w:val="22"/>
        </w:rPr>
        <w:t>, 2019). The Children</w:t>
      </w:r>
      <w:r w:rsidR="00C00BEB" w:rsidRPr="00611FC6">
        <w:rPr>
          <w:rFonts w:ascii="Arial" w:hAnsi="Arial" w:cs="Arial"/>
          <w:sz w:val="22"/>
        </w:rPr>
        <w:t>'</w:t>
      </w:r>
      <w:r w:rsidR="00114C52" w:rsidRPr="00611FC6">
        <w:rPr>
          <w:rFonts w:ascii="Arial" w:hAnsi="Arial" w:cs="Arial"/>
          <w:sz w:val="22"/>
        </w:rPr>
        <w:t xml:space="preserve">s Act 2004 </w:t>
      </w:r>
      <w:r w:rsidRPr="00611FC6">
        <w:rPr>
          <w:rFonts w:ascii="Arial" w:hAnsi="Arial" w:cs="Arial"/>
          <w:sz w:val="22"/>
        </w:rPr>
        <w:t xml:space="preserve">stipulates that parents' sons, who are involved in work with various professionals, will jointly, inspect their health care where the conjunctional are located. </w:t>
      </w:r>
      <w:r w:rsidR="003D28CD" w:rsidRPr="00611FC6">
        <w:rPr>
          <w:rFonts w:ascii="Arial" w:hAnsi="Arial" w:cs="Arial"/>
          <w:sz w:val="22"/>
        </w:rPr>
        <w:t>Under the Children</w:t>
      </w:r>
      <w:r w:rsidR="00C00BEB" w:rsidRPr="00611FC6">
        <w:rPr>
          <w:rFonts w:ascii="Arial" w:hAnsi="Arial" w:cs="Arial"/>
          <w:sz w:val="22"/>
        </w:rPr>
        <w:t>'</w:t>
      </w:r>
      <w:r w:rsidR="003D28CD" w:rsidRPr="00611FC6">
        <w:rPr>
          <w:rFonts w:ascii="Arial" w:hAnsi="Arial" w:cs="Arial"/>
          <w:sz w:val="22"/>
        </w:rPr>
        <w:t xml:space="preserve">s Act 1989 S3 (1), </w:t>
      </w:r>
      <w:r w:rsidRPr="00611FC6">
        <w:rPr>
          <w:rFonts w:ascii="Arial" w:hAnsi="Arial" w:cs="Arial"/>
          <w:sz w:val="22"/>
        </w:rPr>
        <w:t xml:space="preserve">the way in which parental responsibilities are defined as conflict is said to be an important part of parental management rather than parental rights. </w:t>
      </w:r>
    </w:p>
    <w:p w:rsidR="00114C52" w:rsidRPr="00611FC6" w:rsidRDefault="005618D4" w:rsidP="00AB3855">
      <w:pPr>
        <w:rPr>
          <w:rFonts w:ascii="Arial" w:hAnsi="Arial" w:cs="Arial"/>
          <w:sz w:val="22"/>
        </w:rPr>
      </w:pPr>
      <w:r w:rsidRPr="00611FC6">
        <w:rPr>
          <w:rFonts w:ascii="Arial" w:hAnsi="Arial" w:cs="Arial"/>
          <w:sz w:val="22"/>
        </w:rPr>
        <w:lastRenderedPageBreak/>
        <w:t xml:space="preserve">However, in many ways a child's parents and his career can be ruined through such social barriers where children's health is never encouraged at work. Those who are social workers are more exposed to work where the responsibility of their local authority does not rest on their health protection, especially children which has been mentioned in Children </w:t>
      </w:r>
      <w:r w:rsidR="003D28CD" w:rsidRPr="00611FC6">
        <w:rPr>
          <w:rFonts w:ascii="Arial" w:hAnsi="Arial" w:cs="Arial"/>
          <w:sz w:val="22"/>
        </w:rPr>
        <w:t>Act 1989 S17 (1)</w:t>
      </w:r>
      <w:r w:rsidRPr="00611FC6">
        <w:rPr>
          <w:rFonts w:ascii="Arial" w:hAnsi="Arial" w:cs="Arial"/>
          <w:sz w:val="22"/>
        </w:rPr>
        <w:t xml:space="preserve">. </w:t>
      </w:r>
    </w:p>
    <w:p w:rsidR="00D92D41" w:rsidRPr="00611FC6" w:rsidRDefault="00D92D41" w:rsidP="00AB3855">
      <w:pPr>
        <w:rPr>
          <w:rFonts w:ascii="Arial" w:hAnsi="Arial" w:cs="Arial"/>
          <w:b/>
          <w:sz w:val="22"/>
        </w:rPr>
      </w:pPr>
      <w:r w:rsidRPr="00611FC6">
        <w:rPr>
          <w:rFonts w:ascii="Arial" w:hAnsi="Arial" w:cs="Arial"/>
          <w:b/>
          <w:sz w:val="22"/>
        </w:rPr>
        <w:t xml:space="preserve">European </w:t>
      </w:r>
      <w:r w:rsidR="00114C52" w:rsidRPr="00611FC6">
        <w:rPr>
          <w:rFonts w:ascii="Arial" w:hAnsi="Arial" w:cs="Arial"/>
          <w:b/>
          <w:sz w:val="22"/>
        </w:rPr>
        <w:t>Children Rights</w:t>
      </w:r>
      <w:r w:rsidRPr="00611FC6">
        <w:rPr>
          <w:rFonts w:ascii="Arial" w:hAnsi="Arial" w:cs="Arial"/>
          <w:b/>
          <w:sz w:val="22"/>
        </w:rPr>
        <w:t>&amp; Polici</w:t>
      </w:r>
      <w:r w:rsidR="00EF3C90" w:rsidRPr="00611FC6">
        <w:rPr>
          <w:rFonts w:ascii="Arial" w:hAnsi="Arial" w:cs="Arial"/>
          <w:b/>
          <w:sz w:val="22"/>
        </w:rPr>
        <w:t>es</w:t>
      </w:r>
    </w:p>
    <w:p w:rsidR="00114C52" w:rsidRPr="00611FC6" w:rsidRDefault="00CD16E7" w:rsidP="00AB3855">
      <w:pPr>
        <w:rPr>
          <w:rFonts w:ascii="Arial" w:hAnsi="Arial" w:cs="Arial"/>
          <w:sz w:val="22"/>
        </w:rPr>
      </w:pPr>
      <w:r w:rsidRPr="00611FC6">
        <w:rPr>
          <w:rFonts w:ascii="Arial" w:hAnsi="Arial" w:cs="Arial"/>
          <w:sz w:val="22"/>
        </w:rPr>
        <w:t xml:space="preserve">There is an estimate of the authorities concerned with the protection of children's health that the European Convention has shown interest in human rights. The issue of children's rights to health care is being highlighted to ensure that children's education is ensured through the provision of genuine guidance and patriarchal advice. </w:t>
      </w:r>
      <w:r w:rsidR="00114C52" w:rsidRPr="00611FC6">
        <w:rPr>
          <w:rFonts w:ascii="Arial" w:hAnsi="Arial" w:cs="Arial"/>
          <w:sz w:val="22"/>
        </w:rPr>
        <w:t>Although children do not know who will control them, children must be protected within this composite structure.</w:t>
      </w:r>
    </w:p>
    <w:p w:rsidR="00CD16E7" w:rsidRPr="00611FC6" w:rsidRDefault="00CD16E7" w:rsidP="00AB3855">
      <w:pPr>
        <w:rPr>
          <w:rFonts w:ascii="Arial" w:hAnsi="Arial" w:cs="Arial"/>
          <w:sz w:val="22"/>
        </w:rPr>
      </w:pPr>
      <w:r w:rsidRPr="00611FC6">
        <w:rPr>
          <w:rFonts w:ascii="Arial" w:hAnsi="Arial" w:cs="Arial"/>
          <w:sz w:val="22"/>
        </w:rPr>
        <w:t xml:space="preserve">Sure Start and the Children's </w:t>
      </w:r>
      <w:proofErr w:type="gramStart"/>
      <w:r w:rsidRPr="00611FC6">
        <w:rPr>
          <w:rFonts w:ascii="Arial" w:hAnsi="Arial" w:cs="Arial"/>
          <w:sz w:val="22"/>
        </w:rPr>
        <w:t>Fund  was</w:t>
      </w:r>
      <w:proofErr w:type="gramEnd"/>
      <w:r w:rsidRPr="00611FC6">
        <w:rPr>
          <w:rFonts w:ascii="Arial" w:hAnsi="Arial" w:cs="Arial"/>
          <w:sz w:val="22"/>
        </w:rPr>
        <w:t xml:space="preserve"> one of the various agencies involved in health care until the 1990s.</w:t>
      </w:r>
    </w:p>
    <w:p w:rsidR="00D92D41" w:rsidRPr="00611FC6" w:rsidRDefault="00D92D41" w:rsidP="00AB3855">
      <w:pPr>
        <w:rPr>
          <w:rFonts w:ascii="Arial" w:hAnsi="Arial" w:cs="Arial"/>
          <w:b/>
          <w:sz w:val="22"/>
        </w:rPr>
      </w:pPr>
      <w:r w:rsidRPr="00611FC6">
        <w:rPr>
          <w:rFonts w:ascii="Arial" w:hAnsi="Arial" w:cs="Arial"/>
          <w:b/>
          <w:sz w:val="22"/>
        </w:rPr>
        <w:t>Parenting &amp; Adoption Polices</w:t>
      </w:r>
    </w:p>
    <w:p w:rsidR="00FE773A" w:rsidRPr="00611FC6" w:rsidRDefault="00EA64CE" w:rsidP="00AB3855">
      <w:pPr>
        <w:rPr>
          <w:rFonts w:ascii="Arial" w:hAnsi="Arial" w:cs="Arial"/>
          <w:sz w:val="22"/>
        </w:rPr>
      </w:pPr>
      <w:r w:rsidRPr="00611FC6">
        <w:rPr>
          <w:rFonts w:ascii="Arial" w:hAnsi="Arial" w:cs="Arial"/>
          <w:sz w:val="22"/>
        </w:rPr>
        <w:t>Parenting is indispensable for all children</w:t>
      </w:r>
      <w:r w:rsidR="00C00BEB" w:rsidRPr="00611FC6">
        <w:rPr>
          <w:rFonts w:ascii="Arial" w:hAnsi="Arial" w:cs="Arial"/>
          <w:sz w:val="22"/>
        </w:rPr>
        <w:t>'</w:t>
      </w:r>
      <w:r w:rsidRPr="00611FC6">
        <w:rPr>
          <w:rFonts w:ascii="Arial" w:hAnsi="Arial" w:cs="Arial"/>
          <w:sz w:val="22"/>
        </w:rPr>
        <w:t xml:space="preserve">s life chances, whereas interventions are centered upon the most impoverished parents in actual parenting. </w:t>
      </w:r>
      <w:r w:rsidR="00CD16E7" w:rsidRPr="00611FC6">
        <w:rPr>
          <w:rFonts w:ascii="Arial" w:hAnsi="Arial" w:cs="Arial"/>
          <w:sz w:val="22"/>
        </w:rPr>
        <w:t xml:space="preserve">The key to protecting children's health is that they grow up to have a better career. </w:t>
      </w:r>
      <w:r w:rsidR="00F431D3" w:rsidRPr="00611FC6">
        <w:rPr>
          <w:rFonts w:ascii="Arial" w:hAnsi="Arial" w:cs="Arial"/>
          <w:sz w:val="22"/>
        </w:rPr>
        <w:t xml:space="preserve">Jobs that are seen as negative in society are seen to have a negative impact on children, where their health care is considered too </w:t>
      </w:r>
      <w:r w:rsidRPr="00611FC6">
        <w:rPr>
          <w:rFonts w:ascii="Arial" w:hAnsi="Arial" w:cs="Arial"/>
          <w:sz w:val="22"/>
        </w:rPr>
        <w:t xml:space="preserve">vulnerable. </w:t>
      </w:r>
      <w:r w:rsidR="00F431D3" w:rsidRPr="00611FC6">
        <w:rPr>
          <w:rFonts w:ascii="Arial" w:hAnsi="Arial" w:cs="Arial"/>
          <w:sz w:val="22"/>
        </w:rPr>
        <w:t>The neglected and helpless children of the society who have to go through various judgmental issues are facing a difficult situation in shaping their future careers</w:t>
      </w:r>
      <w:r w:rsidRPr="00611FC6">
        <w:rPr>
          <w:rFonts w:ascii="Arial" w:hAnsi="Arial" w:cs="Arial"/>
          <w:sz w:val="22"/>
        </w:rPr>
        <w:t xml:space="preserve">; </w:t>
      </w:r>
      <w:r w:rsidR="00F431D3" w:rsidRPr="00611FC6">
        <w:rPr>
          <w:rFonts w:ascii="Arial" w:hAnsi="Arial" w:cs="Arial"/>
          <w:sz w:val="22"/>
        </w:rPr>
        <w:t>Country laws are designed to coordinate health policies and careers for children with future needs.</w:t>
      </w:r>
      <w:r w:rsidRPr="00611FC6">
        <w:rPr>
          <w:rFonts w:ascii="Arial" w:hAnsi="Arial" w:cs="Arial"/>
          <w:sz w:val="22"/>
        </w:rPr>
        <w:t xml:space="preserve"> </w:t>
      </w:r>
      <w:r w:rsidR="00F431D3" w:rsidRPr="00611FC6">
        <w:rPr>
          <w:rFonts w:ascii="Arial" w:hAnsi="Arial" w:cs="Arial"/>
          <w:sz w:val="22"/>
        </w:rPr>
        <w:t>Parents stand by their children in the interest of their children's health and other responsibilities, but it is uncertain to get adequate education as a responsibility. The issue of child health due to domestic conflicts is being examined by various organizations and agencies published by Adoption and Children Law 2002. Outside of foreign rules and regulations, domestic violence is a threat to children's health, according to the Child Protection Register. Although domestic violence has been identified as a major threat to children's health, it is important to protect their health through their upbringing and participation in a variety of service</w:t>
      </w:r>
      <w:r w:rsidRPr="00611FC6">
        <w:rPr>
          <w:rFonts w:ascii="Arial" w:hAnsi="Arial" w:cs="Arial"/>
          <w:sz w:val="22"/>
        </w:rPr>
        <w:t xml:space="preserve"> (Goldson and Jamieson, 2018).</w:t>
      </w:r>
    </w:p>
    <w:p w:rsidR="00EA64CE" w:rsidRPr="00611FC6" w:rsidRDefault="00EA64CE" w:rsidP="00AB3855">
      <w:pPr>
        <w:rPr>
          <w:rFonts w:ascii="Arial" w:hAnsi="Arial" w:cs="Arial"/>
          <w:b/>
          <w:sz w:val="22"/>
        </w:rPr>
      </w:pPr>
      <w:r w:rsidRPr="00611FC6">
        <w:rPr>
          <w:rFonts w:ascii="Arial" w:hAnsi="Arial" w:cs="Arial"/>
          <w:b/>
          <w:sz w:val="22"/>
        </w:rPr>
        <w:t>Child care Policies</w:t>
      </w:r>
    </w:p>
    <w:p w:rsidR="00AB3855" w:rsidRPr="00611FC6" w:rsidRDefault="00AB3855" w:rsidP="00AB3855">
      <w:pPr>
        <w:rPr>
          <w:rFonts w:ascii="Arial" w:hAnsi="Arial" w:cs="Arial"/>
          <w:sz w:val="22"/>
        </w:rPr>
      </w:pPr>
      <w:r w:rsidRPr="00611FC6">
        <w:rPr>
          <w:rFonts w:ascii="Arial" w:hAnsi="Arial" w:cs="Arial"/>
          <w:sz w:val="22"/>
        </w:rPr>
        <w:t xml:space="preserve">The UK has developed rapidly both economically and socially over the past several decades. The proportion of the poor population in Thailand has dropped dramatically in less than 30 years, from 67% in 1986 to 10.50% in 2014, and the birth rate has dropped to par with developed countries. </w:t>
      </w:r>
      <w:proofErr w:type="gramStart"/>
      <w:r w:rsidRPr="00611FC6">
        <w:rPr>
          <w:rFonts w:ascii="Arial" w:hAnsi="Arial" w:cs="Arial"/>
          <w:sz w:val="22"/>
        </w:rPr>
        <w:t>looking</w:t>
      </w:r>
      <w:proofErr w:type="gramEnd"/>
      <w:r w:rsidRPr="00611FC6">
        <w:rPr>
          <w:rFonts w:ascii="Arial" w:hAnsi="Arial" w:cs="Arial"/>
          <w:sz w:val="22"/>
        </w:rPr>
        <w:t xml:space="preserve"> forward It is undeniable that Thailand is facing increasingly </w:t>
      </w:r>
      <w:r w:rsidRPr="00611FC6">
        <w:rPr>
          <w:rFonts w:ascii="Arial" w:hAnsi="Arial" w:cs="Arial"/>
          <w:sz w:val="22"/>
        </w:rPr>
        <w:lastRenderedPageBreak/>
        <w:t>complex challenges from factors such as the aging society. Or the problem of inequality is getting more and more serious, so there is no better way to invest in children and youth. So that they can prepare and adapt to overcome the obstacles of tomorrow.</w:t>
      </w:r>
    </w:p>
    <w:p w:rsidR="00EA64CE" w:rsidRPr="00611FC6" w:rsidRDefault="00EA64CE" w:rsidP="00AB3855">
      <w:pPr>
        <w:rPr>
          <w:rFonts w:ascii="Arial" w:hAnsi="Arial" w:cs="Arial"/>
          <w:b/>
          <w:sz w:val="22"/>
        </w:rPr>
      </w:pPr>
      <w:r w:rsidRPr="00611FC6">
        <w:rPr>
          <w:rFonts w:ascii="Arial" w:hAnsi="Arial" w:cs="Arial"/>
          <w:b/>
          <w:sz w:val="22"/>
        </w:rPr>
        <w:t>Child Care Agency</w:t>
      </w:r>
    </w:p>
    <w:p w:rsidR="00EA64CE" w:rsidRPr="00611FC6" w:rsidRDefault="00EA64CE" w:rsidP="00AB3855">
      <w:pPr>
        <w:rPr>
          <w:rFonts w:ascii="Arial" w:hAnsi="Arial" w:cs="Arial"/>
          <w:sz w:val="22"/>
        </w:rPr>
      </w:pPr>
      <w:r w:rsidRPr="00611FC6">
        <w:rPr>
          <w:rFonts w:ascii="Arial" w:hAnsi="Arial" w:cs="Arial"/>
          <w:b/>
          <w:sz w:val="22"/>
        </w:rPr>
        <w:t>Common Assessment Framework (CAF):</w:t>
      </w:r>
      <w:r w:rsidRPr="00611FC6">
        <w:rPr>
          <w:rFonts w:ascii="Arial" w:hAnsi="Arial" w:cs="Arial"/>
          <w:sz w:val="22"/>
        </w:rPr>
        <w:t xml:space="preserve"> </w:t>
      </w:r>
      <w:r w:rsidR="00AB3855" w:rsidRPr="00611FC6">
        <w:rPr>
          <w:rFonts w:ascii="Arial" w:hAnsi="Arial" w:cs="Arial"/>
          <w:sz w:val="22"/>
        </w:rPr>
        <w:t xml:space="preserve">Common Assessment Framework provides a framework for validating a system's security capabilities by performing a rigorous set of repeatable tests. This framework ensures that children tested in participating countries meet internationally agreed standards for security functions. Its devices have been validated by independent, internationally accredited using the latest policy guidelines. During the last two evaluation cycles, children have been validated using the CAF for protection profile. A child evaluated as meeting the requirements defined in the CAF in one country is also valid in all other countries. (Allen, 2015). </w:t>
      </w:r>
    </w:p>
    <w:p w:rsidR="005A2788" w:rsidRPr="00611FC6" w:rsidRDefault="00D92D41" w:rsidP="00AB3855">
      <w:pPr>
        <w:rPr>
          <w:rFonts w:ascii="Arial" w:hAnsi="Arial" w:cs="Arial"/>
          <w:sz w:val="22"/>
        </w:rPr>
      </w:pPr>
      <w:r w:rsidRPr="00611FC6">
        <w:rPr>
          <w:rFonts w:ascii="Arial" w:hAnsi="Arial" w:cs="Arial"/>
          <w:b/>
          <w:sz w:val="22"/>
        </w:rPr>
        <w:t xml:space="preserve">North Yorkshire Safeguarding Children: </w:t>
      </w:r>
      <w:r w:rsidR="00AB3855" w:rsidRPr="00611FC6">
        <w:rPr>
          <w:rFonts w:ascii="Arial" w:hAnsi="Arial" w:cs="Arial"/>
          <w:sz w:val="22"/>
        </w:rPr>
        <w:t>North Yorkshire Safeguarding Children Board supports the right of all children to protection from any form of abuse as set out in Article 19 of the United Nations Convention on the Rights of the Child, 1989. North Yorkshire Safeguarding Children defines a child as a child if his or her 18th birthday has not passed, regardless of the age of majority as stipulated by the child's country of residence or country of origin. It operates a pick-up system designated by guardians for safe commuting to school and building access. It cannot go home without a pre-appointed guardian, and it is mandatory to wear a pick-up pass inside the center. All employees of the North Yorkshire Safeguarding Children are designated as the duty to report in accordance with the "Special Act on the Punishment of the crime of child abuse" are found or suspected child abuse situation and proceed with legal procedures if this goes.</w:t>
      </w:r>
      <w:r w:rsidR="00AB3855" w:rsidRPr="00611FC6">
        <w:rPr>
          <w:rFonts w:ascii="Arial" w:hAnsi="Arial" w:cs="Arial"/>
          <w:b/>
          <w:sz w:val="22"/>
        </w:rPr>
        <w:t xml:space="preserve"> </w:t>
      </w:r>
      <w:r w:rsidR="00AB3855" w:rsidRPr="00611FC6">
        <w:rPr>
          <w:rFonts w:ascii="Arial" w:hAnsi="Arial" w:cs="Arial"/>
          <w:sz w:val="22"/>
        </w:rPr>
        <w:t xml:space="preserve">(White, Hall, and </w:t>
      </w:r>
      <w:proofErr w:type="spellStart"/>
      <w:r w:rsidR="00AB3855" w:rsidRPr="00611FC6">
        <w:rPr>
          <w:rFonts w:ascii="Arial" w:hAnsi="Arial" w:cs="Arial"/>
          <w:sz w:val="22"/>
        </w:rPr>
        <w:t>Peckover</w:t>
      </w:r>
      <w:proofErr w:type="spellEnd"/>
      <w:r w:rsidR="00AB3855" w:rsidRPr="00611FC6">
        <w:rPr>
          <w:rFonts w:ascii="Arial" w:hAnsi="Arial" w:cs="Arial"/>
          <w:sz w:val="22"/>
        </w:rPr>
        <w:t>, 2018).</w:t>
      </w:r>
    </w:p>
    <w:p w:rsidR="00EA64CE" w:rsidRPr="00611FC6" w:rsidRDefault="003E6CEE" w:rsidP="00AB3855">
      <w:pPr>
        <w:rPr>
          <w:rFonts w:ascii="Arial" w:hAnsi="Arial" w:cs="Arial"/>
          <w:b/>
          <w:sz w:val="22"/>
        </w:rPr>
      </w:pPr>
      <w:r w:rsidRPr="00611FC6">
        <w:rPr>
          <w:rFonts w:ascii="Arial" w:hAnsi="Arial" w:cs="Arial"/>
          <w:b/>
          <w:sz w:val="22"/>
        </w:rPr>
        <w:t>Legislation</w:t>
      </w:r>
      <w:r w:rsidR="005A2788" w:rsidRPr="00611FC6">
        <w:rPr>
          <w:rFonts w:ascii="Arial" w:hAnsi="Arial" w:cs="Arial"/>
          <w:b/>
          <w:sz w:val="22"/>
        </w:rPr>
        <w:t>s</w:t>
      </w:r>
    </w:p>
    <w:p w:rsidR="005C209C" w:rsidRPr="00611FC6" w:rsidRDefault="005C209C" w:rsidP="00AB3855">
      <w:pPr>
        <w:pStyle w:val="NormalWeb"/>
        <w:shd w:val="clear" w:color="auto" w:fill="FFFFFF"/>
        <w:spacing w:before="0" w:beforeAutospacing="0" w:after="326" w:afterAutospacing="0" w:line="360" w:lineRule="auto"/>
        <w:jc w:val="both"/>
        <w:rPr>
          <w:rFonts w:ascii="Arial" w:eastAsiaTheme="minorHAnsi" w:hAnsi="Arial" w:cs="Arial"/>
          <w:sz w:val="22"/>
          <w:szCs w:val="22"/>
        </w:rPr>
      </w:pPr>
      <w:r w:rsidRPr="00611FC6">
        <w:rPr>
          <w:rFonts w:ascii="Arial" w:eastAsiaTheme="minorHAnsi" w:hAnsi="Arial" w:cs="Arial"/>
          <w:sz w:val="22"/>
          <w:szCs w:val="22"/>
        </w:rPr>
        <w:t xml:space="preserve">Injure or kill other unrelated people (Adams and Payne, 2018). Including harassment causing trouble to neighbors for a long time although the authorities came to stop most of the incidents, they only took them into custody to calm their emotions. and then released back home causing trouble and fear to society further and in the end, these people will commit the aforementioned serious offences, etc. Originally, important laws in UK contained two provisions relating to mentally unsound persons, which were related to criminal cases, namely the Criminal Code, which provided for criminal punishment for offenders with a mental disorder, under Section 65 stipulating that “Whoever commits an offense while unable to know the responsibility or unable </w:t>
      </w:r>
      <w:r w:rsidRPr="00611FC6">
        <w:rPr>
          <w:rFonts w:ascii="Arial" w:eastAsiaTheme="minorHAnsi" w:hAnsi="Arial" w:cs="Arial"/>
          <w:sz w:val="22"/>
          <w:szCs w:val="22"/>
        </w:rPr>
        <w:lastRenderedPageBreak/>
        <w:t xml:space="preserve">to control oneself because of a mental defect Mental illness or mental disorder that person shall not be punished for that offence (Taylor and </w:t>
      </w:r>
      <w:proofErr w:type="spellStart"/>
      <w:r w:rsidRPr="00611FC6">
        <w:rPr>
          <w:rFonts w:ascii="Arial" w:eastAsiaTheme="minorHAnsi" w:hAnsi="Arial" w:cs="Arial"/>
          <w:sz w:val="22"/>
          <w:szCs w:val="22"/>
        </w:rPr>
        <w:t>Themessl</w:t>
      </w:r>
      <w:proofErr w:type="spellEnd"/>
      <w:r w:rsidRPr="00611FC6">
        <w:rPr>
          <w:rFonts w:ascii="Arial" w:eastAsiaTheme="minorHAnsi" w:hAnsi="Arial" w:cs="Arial"/>
          <w:sz w:val="22"/>
          <w:szCs w:val="22"/>
        </w:rPr>
        <w:t xml:space="preserve">-Huber, 2019). But if the offender still knows some responsibility or can you even force yourself? That person shall be punished for that offence. But the court may impose less punishment than the statutory limit for such offence.” Each time managing social staff isn't generally at the customer's solicitation, youngster shield isn't the lone choice they likewise concur with "necessary admission to psychological wellness care and at the criminal courts' framework." Over the years, the intricacy of work for specialists progressed, which made primary and authoritative </w:t>
      </w:r>
      <w:proofErr w:type="gramStart"/>
      <w:r w:rsidRPr="00611FC6">
        <w:rPr>
          <w:rFonts w:ascii="Arial" w:eastAsiaTheme="minorHAnsi" w:hAnsi="Arial" w:cs="Arial"/>
          <w:sz w:val="22"/>
          <w:szCs w:val="22"/>
        </w:rPr>
        <w:t>changes(</w:t>
      </w:r>
      <w:proofErr w:type="gramEnd"/>
      <w:r w:rsidRPr="00611FC6">
        <w:rPr>
          <w:rFonts w:ascii="Arial" w:eastAsiaTheme="minorHAnsi" w:hAnsi="Arial" w:cs="Arial"/>
          <w:sz w:val="22"/>
          <w:szCs w:val="22"/>
        </w:rPr>
        <w:t>Cox, 2019). After certain years, the public authority, in this manner, particular from utilizing their Plan for youngsters' administrations onto the situation of Victoria Climbie. This paper will be planned to investigate the defending and assurance of youngsters and the matter which might come in regards to doing as such. Focusing on crafted by Social laborers as far as youngster protect and how successful defending was deficient in Victoria Climbie (2000).</w:t>
      </w:r>
    </w:p>
    <w:p w:rsidR="00D92D41" w:rsidRPr="00611FC6" w:rsidRDefault="00D92D41" w:rsidP="00AB3855">
      <w:pPr>
        <w:rPr>
          <w:rFonts w:ascii="Arial" w:hAnsi="Arial" w:cs="Arial"/>
          <w:b/>
          <w:sz w:val="22"/>
        </w:rPr>
      </w:pPr>
      <w:r w:rsidRPr="00611FC6">
        <w:rPr>
          <w:rFonts w:ascii="Arial" w:hAnsi="Arial" w:cs="Arial"/>
          <w:b/>
          <w:sz w:val="22"/>
        </w:rPr>
        <w:t>Legislation</w:t>
      </w:r>
      <w:r w:rsidR="005C209C" w:rsidRPr="00611FC6">
        <w:rPr>
          <w:rFonts w:ascii="Arial" w:hAnsi="Arial" w:cs="Arial"/>
          <w:b/>
          <w:sz w:val="22"/>
        </w:rPr>
        <w:t xml:space="preserve"> </w:t>
      </w:r>
      <w:r w:rsidR="00C00BEB" w:rsidRPr="00611FC6">
        <w:rPr>
          <w:rFonts w:ascii="Arial" w:hAnsi="Arial" w:cs="Arial"/>
          <w:b/>
          <w:sz w:val="22"/>
        </w:rPr>
        <w:t xml:space="preserve">Situation </w:t>
      </w:r>
      <w:r w:rsidRPr="00611FC6">
        <w:rPr>
          <w:rFonts w:ascii="Arial" w:hAnsi="Arial" w:cs="Arial"/>
          <w:b/>
          <w:sz w:val="22"/>
        </w:rPr>
        <w:t>Example</w:t>
      </w:r>
    </w:p>
    <w:p w:rsidR="005C209C" w:rsidRPr="00611FC6" w:rsidRDefault="005C209C" w:rsidP="00AB3855">
      <w:pPr>
        <w:rPr>
          <w:rFonts w:ascii="Arial" w:hAnsi="Arial" w:cs="Arial"/>
          <w:sz w:val="22"/>
        </w:rPr>
      </w:pPr>
      <w:r w:rsidRPr="00611FC6">
        <w:rPr>
          <w:rFonts w:ascii="Arial" w:hAnsi="Arial" w:cs="Arial"/>
          <w:i/>
          <w:sz w:val="22"/>
        </w:rPr>
        <w:t>Example 1:</w:t>
      </w:r>
      <w:r w:rsidRPr="00611FC6">
        <w:rPr>
          <w:rFonts w:ascii="Arial" w:hAnsi="Arial" w:cs="Arial"/>
          <w:sz w:val="22"/>
        </w:rPr>
        <w:t xml:space="preserve"> Mr. </w:t>
      </w:r>
      <w:r w:rsidR="00977FA6" w:rsidRPr="00611FC6">
        <w:rPr>
          <w:rFonts w:ascii="Arial" w:hAnsi="Arial" w:cs="Arial"/>
          <w:sz w:val="22"/>
        </w:rPr>
        <w:t>Robert</w:t>
      </w:r>
      <w:r w:rsidRPr="00611FC6">
        <w:rPr>
          <w:rFonts w:ascii="Arial" w:hAnsi="Arial" w:cs="Arial"/>
          <w:sz w:val="22"/>
        </w:rPr>
        <w:t xml:space="preserve"> wants to kill Mr. </w:t>
      </w:r>
      <w:r w:rsidR="00977FA6" w:rsidRPr="00611FC6">
        <w:rPr>
          <w:rFonts w:ascii="Arial" w:hAnsi="Arial" w:cs="Arial"/>
          <w:sz w:val="22"/>
        </w:rPr>
        <w:t>Daniel</w:t>
      </w:r>
      <w:r w:rsidRPr="00611FC6">
        <w:rPr>
          <w:rFonts w:ascii="Arial" w:hAnsi="Arial" w:cs="Arial"/>
          <w:sz w:val="22"/>
        </w:rPr>
        <w:t xml:space="preserve">. Therefore sent a letter to Mr. </w:t>
      </w:r>
      <w:proofErr w:type="spellStart"/>
      <w:r w:rsidR="00977FA6" w:rsidRPr="00611FC6">
        <w:rPr>
          <w:rFonts w:ascii="Arial" w:hAnsi="Arial" w:cs="Arial"/>
          <w:sz w:val="22"/>
        </w:rPr>
        <w:t>Chunke</w:t>
      </w:r>
      <w:proofErr w:type="spellEnd"/>
      <w:r w:rsidRPr="00611FC6">
        <w:rPr>
          <w:rFonts w:ascii="Arial" w:hAnsi="Arial" w:cs="Arial"/>
          <w:sz w:val="22"/>
        </w:rPr>
        <w:t xml:space="preserve">, a gunman hired to kill Mr. </w:t>
      </w:r>
      <w:r w:rsidR="00977FA6" w:rsidRPr="00611FC6">
        <w:rPr>
          <w:rFonts w:ascii="Arial" w:hAnsi="Arial" w:cs="Arial"/>
          <w:sz w:val="22"/>
        </w:rPr>
        <w:t>Daniel</w:t>
      </w:r>
      <w:r w:rsidRPr="00611FC6">
        <w:rPr>
          <w:rFonts w:ascii="Arial" w:hAnsi="Arial" w:cs="Arial"/>
          <w:sz w:val="22"/>
        </w:rPr>
        <w:t xml:space="preserve">. Later, Mr. </w:t>
      </w:r>
      <w:r w:rsidR="00977FA6" w:rsidRPr="00611FC6">
        <w:rPr>
          <w:rFonts w:ascii="Arial" w:hAnsi="Arial" w:cs="Arial"/>
          <w:sz w:val="22"/>
        </w:rPr>
        <w:t xml:space="preserve">Robert </w:t>
      </w:r>
      <w:r w:rsidRPr="00611FC6">
        <w:rPr>
          <w:rFonts w:ascii="Arial" w:hAnsi="Arial" w:cs="Arial"/>
          <w:sz w:val="22"/>
        </w:rPr>
        <w:t xml:space="preserve">changed his mind, not wanting to kill Mr. </w:t>
      </w:r>
      <w:r w:rsidR="00977FA6" w:rsidRPr="00611FC6">
        <w:rPr>
          <w:rFonts w:ascii="Arial" w:hAnsi="Arial" w:cs="Arial"/>
          <w:sz w:val="22"/>
        </w:rPr>
        <w:t>Daniel</w:t>
      </w:r>
      <w:r w:rsidRPr="00611FC6">
        <w:rPr>
          <w:rFonts w:ascii="Arial" w:hAnsi="Arial" w:cs="Arial"/>
          <w:sz w:val="22"/>
        </w:rPr>
        <w:t xml:space="preserve">, only wanting to hurt him. So sent another letter to Mr. </w:t>
      </w:r>
      <w:proofErr w:type="spellStart"/>
      <w:r w:rsidR="00977FA6" w:rsidRPr="00611FC6">
        <w:rPr>
          <w:rFonts w:ascii="Arial" w:hAnsi="Arial" w:cs="Arial"/>
          <w:sz w:val="22"/>
        </w:rPr>
        <w:t>Chunke</w:t>
      </w:r>
      <w:proofErr w:type="spellEnd"/>
      <w:r w:rsidR="00977FA6" w:rsidRPr="00611FC6">
        <w:rPr>
          <w:rFonts w:ascii="Arial" w:hAnsi="Arial" w:cs="Arial"/>
          <w:sz w:val="22"/>
        </w:rPr>
        <w:t xml:space="preserve"> </w:t>
      </w:r>
      <w:r w:rsidRPr="00611FC6">
        <w:rPr>
          <w:rFonts w:ascii="Arial" w:hAnsi="Arial" w:cs="Arial"/>
          <w:sz w:val="22"/>
        </w:rPr>
        <w:t xml:space="preserve">with the message that I would like to cancel all the messages in the first letter and let Mr. </w:t>
      </w:r>
      <w:proofErr w:type="spellStart"/>
      <w:r w:rsidR="00977FA6" w:rsidRPr="00611FC6">
        <w:rPr>
          <w:rFonts w:ascii="Arial" w:hAnsi="Arial" w:cs="Arial"/>
          <w:sz w:val="22"/>
        </w:rPr>
        <w:t>Chunke</w:t>
      </w:r>
      <w:proofErr w:type="spellEnd"/>
      <w:r w:rsidR="00977FA6" w:rsidRPr="00611FC6">
        <w:rPr>
          <w:rFonts w:ascii="Arial" w:hAnsi="Arial" w:cs="Arial"/>
          <w:sz w:val="22"/>
        </w:rPr>
        <w:t xml:space="preserve"> </w:t>
      </w:r>
      <w:r w:rsidRPr="00611FC6">
        <w:rPr>
          <w:rFonts w:ascii="Arial" w:hAnsi="Arial" w:cs="Arial"/>
          <w:sz w:val="22"/>
        </w:rPr>
        <w:t xml:space="preserve">go and attack Mr. </w:t>
      </w:r>
      <w:r w:rsidR="00977FA6" w:rsidRPr="00611FC6">
        <w:rPr>
          <w:rFonts w:ascii="Arial" w:hAnsi="Arial" w:cs="Arial"/>
          <w:sz w:val="22"/>
        </w:rPr>
        <w:t>Daniel</w:t>
      </w:r>
      <w:r w:rsidRPr="00611FC6">
        <w:rPr>
          <w:rFonts w:ascii="Arial" w:hAnsi="Arial" w:cs="Arial"/>
          <w:sz w:val="22"/>
        </w:rPr>
        <w:t xml:space="preserve">. It appears that the first letter disappeared in the middle of the way, not reaching Mr. </w:t>
      </w:r>
      <w:proofErr w:type="spellStart"/>
      <w:proofErr w:type="gramStart"/>
      <w:r w:rsidR="00977FA6" w:rsidRPr="00611FC6">
        <w:rPr>
          <w:rFonts w:ascii="Arial" w:hAnsi="Arial" w:cs="Arial"/>
          <w:sz w:val="22"/>
        </w:rPr>
        <w:t>Chunke</w:t>
      </w:r>
      <w:proofErr w:type="spellEnd"/>
      <w:r w:rsidR="00977FA6" w:rsidRPr="00611FC6">
        <w:rPr>
          <w:rFonts w:ascii="Arial" w:hAnsi="Arial" w:cs="Arial"/>
          <w:sz w:val="22"/>
        </w:rPr>
        <w:t xml:space="preserve"> </w:t>
      </w:r>
      <w:r w:rsidRPr="00611FC6">
        <w:rPr>
          <w:rFonts w:ascii="Arial" w:hAnsi="Arial" w:cs="Arial"/>
          <w:sz w:val="22"/>
        </w:rPr>
        <w:t>'s</w:t>
      </w:r>
      <w:proofErr w:type="gramEnd"/>
      <w:r w:rsidRPr="00611FC6">
        <w:rPr>
          <w:rFonts w:ascii="Arial" w:hAnsi="Arial" w:cs="Arial"/>
          <w:sz w:val="22"/>
        </w:rPr>
        <w:t xml:space="preserve"> hand. But Mr. </w:t>
      </w:r>
      <w:proofErr w:type="spellStart"/>
      <w:r w:rsidR="00977FA6" w:rsidRPr="00611FC6">
        <w:rPr>
          <w:rFonts w:ascii="Arial" w:hAnsi="Arial" w:cs="Arial"/>
          <w:sz w:val="22"/>
        </w:rPr>
        <w:t>Chunke</w:t>
      </w:r>
      <w:proofErr w:type="spellEnd"/>
      <w:r w:rsidR="00977FA6" w:rsidRPr="00611FC6">
        <w:rPr>
          <w:rFonts w:ascii="Arial" w:hAnsi="Arial" w:cs="Arial"/>
          <w:sz w:val="22"/>
        </w:rPr>
        <w:t xml:space="preserve"> </w:t>
      </w:r>
      <w:r w:rsidRPr="00611FC6">
        <w:rPr>
          <w:rFonts w:ascii="Arial" w:hAnsi="Arial" w:cs="Arial"/>
          <w:sz w:val="22"/>
        </w:rPr>
        <w:t xml:space="preserve">received a second letter. </w:t>
      </w:r>
      <w:proofErr w:type="gramStart"/>
      <w:r w:rsidRPr="00611FC6">
        <w:rPr>
          <w:rFonts w:ascii="Arial" w:hAnsi="Arial" w:cs="Arial"/>
          <w:sz w:val="22"/>
        </w:rPr>
        <w:t>without</w:t>
      </w:r>
      <w:proofErr w:type="gramEnd"/>
      <w:r w:rsidRPr="00611FC6">
        <w:rPr>
          <w:rFonts w:ascii="Arial" w:hAnsi="Arial" w:cs="Arial"/>
          <w:sz w:val="22"/>
        </w:rPr>
        <w:t xml:space="preserve"> knowing the first letter and had to trap Mr. </w:t>
      </w:r>
      <w:r w:rsidR="00977FA6" w:rsidRPr="00611FC6">
        <w:rPr>
          <w:rFonts w:ascii="Arial" w:hAnsi="Arial" w:cs="Arial"/>
          <w:sz w:val="22"/>
        </w:rPr>
        <w:t xml:space="preserve">Daniel </w:t>
      </w:r>
      <w:r w:rsidRPr="00611FC6">
        <w:rPr>
          <w:rFonts w:ascii="Arial" w:hAnsi="Arial" w:cs="Arial"/>
          <w:sz w:val="22"/>
        </w:rPr>
        <w:t xml:space="preserve">as hired by Mr. </w:t>
      </w:r>
      <w:r w:rsidR="00977FA6" w:rsidRPr="00611FC6">
        <w:rPr>
          <w:rFonts w:ascii="Arial" w:hAnsi="Arial" w:cs="Arial"/>
          <w:sz w:val="22"/>
        </w:rPr>
        <w:t xml:space="preserve">Robert </w:t>
      </w:r>
      <w:r w:rsidRPr="00611FC6">
        <w:rPr>
          <w:rFonts w:ascii="Arial" w:hAnsi="Arial" w:cs="Arial"/>
          <w:sz w:val="22"/>
        </w:rPr>
        <w:t xml:space="preserve">When Mr. </w:t>
      </w:r>
      <w:r w:rsidR="00977FA6" w:rsidRPr="00611FC6">
        <w:rPr>
          <w:rFonts w:ascii="Arial" w:hAnsi="Arial" w:cs="Arial"/>
          <w:sz w:val="22"/>
        </w:rPr>
        <w:t xml:space="preserve">Daniel </w:t>
      </w:r>
      <w:r w:rsidRPr="00611FC6">
        <w:rPr>
          <w:rFonts w:ascii="Arial" w:hAnsi="Arial" w:cs="Arial"/>
          <w:sz w:val="22"/>
        </w:rPr>
        <w:t xml:space="preserve">arrived Mr. </w:t>
      </w:r>
      <w:proofErr w:type="spellStart"/>
      <w:r w:rsidR="00977FA6" w:rsidRPr="00611FC6">
        <w:rPr>
          <w:rFonts w:ascii="Arial" w:hAnsi="Arial" w:cs="Arial"/>
          <w:sz w:val="22"/>
        </w:rPr>
        <w:t>Chunke</w:t>
      </w:r>
      <w:proofErr w:type="spellEnd"/>
      <w:r w:rsidRPr="00611FC6">
        <w:rPr>
          <w:rFonts w:ascii="Arial" w:hAnsi="Arial" w:cs="Arial"/>
          <w:sz w:val="22"/>
        </w:rPr>
        <w:t xml:space="preserve">, who was secretly present, went straight to use a bat to attack Mr. </w:t>
      </w:r>
      <w:r w:rsidR="00977FA6" w:rsidRPr="00611FC6">
        <w:rPr>
          <w:rFonts w:ascii="Arial" w:hAnsi="Arial" w:cs="Arial"/>
          <w:sz w:val="22"/>
        </w:rPr>
        <w:t>Daniel</w:t>
      </w:r>
      <w:r w:rsidRPr="00611FC6">
        <w:rPr>
          <w:rFonts w:ascii="Arial" w:hAnsi="Arial" w:cs="Arial"/>
          <w:sz w:val="22"/>
        </w:rPr>
        <w:t xml:space="preserve">. </w:t>
      </w:r>
      <w:proofErr w:type="gramStart"/>
      <w:r w:rsidRPr="00611FC6">
        <w:rPr>
          <w:rFonts w:ascii="Arial" w:hAnsi="Arial" w:cs="Arial"/>
          <w:sz w:val="22"/>
        </w:rPr>
        <w:t>causing</w:t>
      </w:r>
      <w:proofErr w:type="gramEnd"/>
      <w:r w:rsidRPr="00611FC6">
        <w:rPr>
          <w:rFonts w:ascii="Arial" w:hAnsi="Arial" w:cs="Arial"/>
          <w:sz w:val="22"/>
        </w:rPr>
        <w:t xml:space="preserve"> Mr. </w:t>
      </w:r>
      <w:r w:rsidR="00977FA6" w:rsidRPr="00611FC6">
        <w:rPr>
          <w:rFonts w:ascii="Arial" w:hAnsi="Arial" w:cs="Arial"/>
          <w:sz w:val="22"/>
        </w:rPr>
        <w:t xml:space="preserve">Daniel </w:t>
      </w:r>
      <w:r w:rsidRPr="00611FC6">
        <w:rPr>
          <w:rFonts w:ascii="Arial" w:hAnsi="Arial" w:cs="Arial"/>
          <w:sz w:val="22"/>
        </w:rPr>
        <w:t>to fall, his head hitting the floor to death</w:t>
      </w:r>
      <w:r w:rsidR="00977FA6" w:rsidRPr="00611FC6">
        <w:rPr>
          <w:rFonts w:ascii="Arial" w:hAnsi="Arial" w:cs="Arial"/>
          <w:sz w:val="22"/>
        </w:rPr>
        <w:t>(Brandon and Thoburn, 2018)</w:t>
      </w:r>
      <w:r w:rsidRPr="00611FC6">
        <w:rPr>
          <w:rFonts w:ascii="Arial" w:hAnsi="Arial" w:cs="Arial"/>
          <w:sz w:val="22"/>
        </w:rPr>
        <w:t>.</w:t>
      </w:r>
    </w:p>
    <w:p w:rsidR="00977FA6" w:rsidRPr="00611FC6" w:rsidRDefault="005C209C" w:rsidP="00AB3855">
      <w:pPr>
        <w:rPr>
          <w:rFonts w:ascii="Arial" w:hAnsi="Arial" w:cs="Arial"/>
          <w:sz w:val="22"/>
        </w:rPr>
      </w:pPr>
      <w:proofErr w:type="spellStart"/>
      <w:r w:rsidRPr="00611FC6">
        <w:rPr>
          <w:rFonts w:ascii="Arial" w:hAnsi="Arial" w:cs="Arial"/>
          <w:sz w:val="22"/>
        </w:rPr>
        <w:t>Mr</w:t>
      </w:r>
      <w:proofErr w:type="spellEnd"/>
      <w:r w:rsidRPr="00611FC6">
        <w:rPr>
          <w:rFonts w:ascii="Arial" w:hAnsi="Arial" w:cs="Arial"/>
          <w:sz w:val="22"/>
        </w:rPr>
        <w:t xml:space="preserve"> </w:t>
      </w:r>
      <w:r w:rsidR="00977FA6" w:rsidRPr="00611FC6">
        <w:rPr>
          <w:rFonts w:ascii="Arial" w:hAnsi="Arial" w:cs="Arial"/>
          <w:sz w:val="22"/>
        </w:rPr>
        <w:t xml:space="preserve">Robert </w:t>
      </w:r>
      <w:r w:rsidRPr="00611FC6">
        <w:rPr>
          <w:rFonts w:ascii="Arial" w:hAnsi="Arial" w:cs="Arial"/>
          <w:sz w:val="22"/>
        </w:rPr>
        <w:t xml:space="preserve">is not liable for being a user under Section </w:t>
      </w:r>
      <w:proofErr w:type="gramStart"/>
      <w:r w:rsidRPr="00611FC6">
        <w:rPr>
          <w:rFonts w:ascii="Arial" w:hAnsi="Arial" w:cs="Arial"/>
          <w:sz w:val="22"/>
        </w:rPr>
        <w:t>84  of</w:t>
      </w:r>
      <w:proofErr w:type="gramEnd"/>
      <w:r w:rsidRPr="00611FC6">
        <w:rPr>
          <w:rFonts w:ascii="Arial" w:hAnsi="Arial" w:cs="Arial"/>
          <w:sz w:val="22"/>
        </w:rPr>
        <w:t xml:space="preserve"> the Penal Code  for the murder of </w:t>
      </w:r>
      <w:r w:rsidR="00977FA6" w:rsidRPr="00611FC6">
        <w:rPr>
          <w:rFonts w:ascii="Arial" w:hAnsi="Arial" w:cs="Arial"/>
          <w:sz w:val="22"/>
        </w:rPr>
        <w:t>Daniel</w:t>
      </w:r>
      <w:r w:rsidRPr="00611FC6">
        <w:rPr>
          <w:rFonts w:ascii="Arial" w:hAnsi="Arial" w:cs="Arial"/>
          <w:sz w:val="22"/>
        </w:rPr>
        <w:t xml:space="preserve"> because when the first letter was lost midway and </w:t>
      </w:r>
      <w:proofErr w:type="spellStart"/>
      <w:r w:rsidRPr="00611FC6">
        <w:rPr>
          <w:rFonts w:ascii="Arial" w:hAnsi="Arial" w:cs="Arial"/>
          <w:sz w:val="22"/>
        </w:rPr>
        <w:t>Mr</w:t>
      </w:r>
      <w:proofErr w:type="spellEnd"/>
      <w:r w:rsidRPr="00611FC6">
        <w:rPr>
          <w:rFonts w:ascii="Arial" w:hAnsi="Arial" w:cs="Arial"/>
          <w:sz w:val="22"/>
        </w:rPr>
        <w:t xml:space="preserve"> </w:t>
      </w:r>
      <w:proofErr w:type="spellStart"/>
      <w:r w:rsidR="00977FA6" w:rsidRPr="00611FC6">
        <w:rPr>
          <w:rFonts w:ascii="Arial" w:hAnsi="Arial" w:cs="Arial"/>
          <w:sz w:val="22"/>
        </w:rPr>
        <w:t>Chunke</w:t>
      </w:r>
      <w:proofErr w:type="spellEnd"/>
      <w:r w:rsidR="00977FA6" w:rsidRPr="00611FC6">
        <w:rPr>
          <w:rFonts w:ascii="Arial" w:hAnsi="Arial" w:cs="Arial"/>
          <w:sz w:val="22"/>
        </w:rPr>
        <w:t xml:space="preserve"> </w:t>
      </w:r>
      <w:r w:rsidRPr="00611FC6">
        <w:rPr>
          <w:rFonts w:ascii="Arial" w:hAnsi="Arial" w:cs="Arial"/>
          <w:sz w:val="22"/>
        </w:rPr>
        <w:t xml:space="preserve">did not know anything in the first letter. Therefore, there is no use for killing. Mr. </w:t>
      </w:r>
      <w:r w:rsidR="00977FA6" w:rsidRPr="00611FC6">
        <w:rPr>
          <w:rFonts w:ascii="Arial" w:hAnsi="Arial" w:cs="Arial"/>
          <w:sz w:val="22"/>
        </w:rPr>
        <w:t xml:space="preserve">Robert </w:t>
      </w:r>
      <w:r w:rsidRPr="00611FC6">
        <w:rPr>
          <w:rFonts w:ascii="Arial" w:hAnsi="Arial" w:cs="Arial"/>
          <w:sz w:val="22"/>
        </w:rPr>
        <w:t>therefore does not have to face one-third of the penalty under Section 289 (4</w:t>
      </w:r>
      <w:proofErr w:type="gramStart"/>
      <w:r w:rsidRPr="00611FC6">
        <w:rPr>
          <w:rFonts w:ascii="Arial" w:hAnsi="Arial" w:cs="Arial"/>
          <w:sz w:val="22"/>
        </w:rPr>
        <w:t>)  of</w:t>
      </w:r>
      <w:proofErr w:type="gramEnd"/>
      <w:r w:rsidRPr="00611FC6">
        <w:rPr>
          <w:rFonts w:ascii="Arial" w:hAnsi="Arial" w:cs="Arial"/>
          <w:sz w:val="22"/>
        </w:rPr>
        <w:t xml:space="preserve"> the Penal Code  . It's an act of harming with premeditated thought. When Mr. </w:t>
      </w:r>
      <w:r w:rsidR="00977FA6" w:rsidRPr="00611FC6">
        <w:rPr>
          <w:rFonts w:ascii="Arial" w:hAnsi="Arial" w:cs="Arial"/>
          <w:sz w:val="22"/>
        </w:rPr>
        <w:t xml:space="preserve">Daniel </w:t>
      </w:r>
      <w:r w:rsidRPr="00611FC6">
        <w:rPr>
          <w:rFonts w:ascii="Arial" w:hAnsi="Arial" w:cs="Arial"/>
          <w:sz w:val="22"/>
        </w:rPr>
        <w:t xml:space="preserve">died as a direct result of the attack Mr. </w:t>
      </w:r>
      <w:proofErr w:type="spellStart"/>
      <w:r w:rsidR="00977FA6" w:rsidRPr="00611FC6">
        <w:rPr>
          <w:rFonts w:ascii="Arial" w:hAnsi="Arial" w:cs="Arial"/>
          <w:sz w:val="22"/>
        </w:rPr>
        <w:t>Chunke</w:t>
      </w:r>
      <w:proofErr w:type="spellEnd"/>
      <w:r w:rsidR="00977FA6" w:rsidRPr="00611FC6">
        <w:rPr>
          <w:rFonts w:ascii="Arial" w:hAnsi="Arial" w:cs="Arial"/>
          <w:sz w:val="22"/>
        </w:rPr>
        <w:t xml:space="preserve"> </w:t>
      </w:r>
      <w:r w:rsidRPr="00611FC6">
        <w:rPr>
          <w:rFonts w:ascii="Arial" w:hAnsi="Arial" w:cs="Arial"/>
          <w:sz w:val="22"/>
        </w:rPr>
        <w:t>is guilty of hurting others until causing death to others according to the Criminal Code, Section  290,  paragraph two</w:t>
      </w:r>
      <w:r w:rsidR="00977FA6" w:rsidRPr="00611FC6">
        <w:rPr>
          <w:rFonts w:ascii="Arial" w:hAnsi="Arial" w:cs="Arial"/>
          <w:sz w:val="22"/>
        </w:rPr>
        <w:t>(</w:t>
      </w:r>
      <w:proofErr w:type="spellStart"/>
      <w:r w:rsidR="00977FA6" w:rsidRPr="00611FC6">
        <w:rPr>
          <w:rFonts w:ascii="Arial" w:hAnsi="Arial" w:cs="Arial"/>
          <w:sz w:val="22"/>
        </w:rPr>
        <w:t>Hek</w:t>
      </w:r>
      <w:proofErr w:type="spellEnd"/>
      <w:r w:rsidR="00977FA6" w:rsidRPr="00611FC6">
        <w:rPr>
          <w:rFonts w:ascii="Arial" w:hAnsi="Arial" w:cs="Arial"/>
          <w:sz w:val="22"/>
        </w:rPr>
        <w:t xml:space="preserve">, Hughes, and </w:t>
      </w:r>
      <w:proofErr w:type="spellStart"/>
      <w:r w:rsidR="00977FA6" w:rsidRPr="00611FC6">
        <w:rPr>
          <w:rFonts w:ascii="Arial" w:hAnsi="Arial" w:cs="Arial"/>
          <w:sz w:val="22"/>
        </w:rPr>
        <w:t>Ozman</w:t>
      </w:r>
      <w:proofErr w:type="spellEnd"/>
      <w:r w:rsidR="00977FA6" w:rsidRPr="00611FC6">
        <w:rPr>
          <w:rFonts w:ascii="Arial" w:hAnsi="Arial" w:cs="Arial"/>
          <w:sz w:val="22"/>
        </w:rPr>
        <w:t>, 2019).</w:t>
      </w:r>
      <w:r w:rsidRPr="00611FC6">
        <w:rPr>
          <w:rFonts w:ascii="Arial" w:hAnsi="Arial" w:cs="Arial"/>
          <w:sz w:val="22"/>
        </w:rPr>
        <w:t xml:space="preserve">. Mr. </w:t>
      </w:r>
      <w:r w:rsidR="00977FA6" w:rsidRPr="00611FC6">
        <w:rPr>
          <w:rFonts w:ascii="Arial" w:hAnsi="Arial" w:cs="Arial"/>
          <w:sz w:val="22"/>
        </w:rPr>
        <w:t xml:space="preserve">Robert </w:t>
      </w:r>
      <w:r w:rsidRPr="00611FC6">
        <w:rPr>
          <w:rFonts w:ascii="Arial" w:hAnsi="Arial" w:cs="Arial"/>
          <w:sz w:val="22"/>
        </w:rPr>
        <w:t xml:space="preserve">is guilty of the same offense as Mr. </w:t>
      </w:r>
      <w:proofErr w:type="spellStart"/>
      <w:r w:rsidR="00977FA6" w:rsidRPr="00611FC6">
        <w:rPr>
          <w:rFonts w:ascii="Arial" w:hAnsi="Arial" w:cs="Arial"/>
          <w:sz w:val="22"/>
        </w:rPr>
        <w:t>Chunke</w:t>
      </w:r>
      <w:proofErr w:type="spellEnd"/>
      <w:r w:rsidR="00977FA6" w:rsidRPr="00611FC6">
        <w:rPr>
          <w:rFonts w:ascii="Arial" w:hAnsi="Arial" w:cs="Arial"/>
          <w:sz w:val="22"/>
        </w:rPr>
        <w:t xml:space="preserve"> </w:t>
      </w:r>
      <w:r w:rsidRPr="00611FC6">
        <w:rPr>
          <w:rFonts w:ascii="Arial" w:hAnsi="Arial" w:cs="Arial"/>
          <w:sz w:val="22"/>
        </w:rPr>
        <w:t xml:space="preserve">by being a user under the Criminal Code, </w:t>
      </w:r>
      <w:proofErr w:type="gramStart"/>
      <w:r w:rsidRPr="00611FC6">
        <w:rPr>
          <w:rFonts w:ascii="Arial" w:hAnsi="Arial" w:cs="Arial"/>
          <w:sz w:val="22"/>
        </w:rPr>
        <w:t>Section  84</w:t>
      </w:r>
      <w:proofErr w:type="gramEnd"/>
      <w:r w:rsidRPr="00611FC6">
        <w:rPr>
          <w:rFonts w:ascii="Arial" w:hAnsi="Arial" w:cs="Arial"/>
          <w:sz w:val="22"/>
        </w:rPr>
        <w:t xml:space="preserve">,  although Mr. </w:t>
      </w:r>
      <w:r w:rsidR="00977FA6" w:rsidRPr="00611FC6">
        <w:rPr>
          <w:rFonts w:ascii="Arial" w:hAnsi="Arial" w:cs="Arial"/>
          <w:sz w:val="22"/>
        </w:rPr>
        <w:t xml:space="preserve">Daniel </w:t>
      </w:r>
      <w:r w:rsidRPr="00611FC6">
        <w:rPr>
          <w:rFonts w:ascii="Arial" w:hAnsi="Arial" w:cs="Arial"/>
          <w:sz w:val="22"/>
        </w:rPr>
        <w:t xml:space="preserve">will die. </w:t>
      </w:r>
      <w:proofErr w:type="gramStart"/>
      <w:r w:rsidRPr="00611FC6">
        <w:rPr>
          <w:rFonts w:ascii="Arial" w:hAnsi="Arial" w:cs="Arial"/>
          <w:sz w:val="22"/>
        </w:rPr>
        <w:lastRenderedPageBreak/>
        <w:t>death</w:t>
      </w:r>
      <w:proofErr w:type="gramEnd"/>
      <w:r w:rsidRPr="00611FC6">
        <w:rPr>
          <w:rFonts w:ascii="Arial" w:hAnsi="Arial" w:cs="Arial"/>
          <w:sz w:val="22"/>
        </w:rPr>
        <w:t xml:space="preserve">, but it is done within the scope of its use. </w:t>
      </w:r>
      <w:proofErr w:type="gramStart"/>
      <w:r w:rsidRPr="00611FC6">
        <w:rPr>
          <w:rFonts w:ascii="Arial" w:hAnsi="Arial" w:cs="Arial"/>
          <w:sz w:val="22"/>
        </w:rPr>
        <w:t>which</w:t>
      </w:r>
      <w:proofErr w:type="gramEnd"/>
      <w:r w:rsidRPr="00611FC6">
        <w:rPr>
          <w:rFonts w:ascii="Arial" w:hAnsi="Arial" w:cs="Arial"/>
          <w:sz w:val="22"/>
        </w:rPr>
        <w:t xml:space="preserve"> the user is liable for the consequences according to Section  87 of the Penal Code</w:t>
      </w:r>
      <w:r w:rsidR="00977FA6" w:rsidRPr="00611FC6">
        <w:rPr>
          <w:rFonts w:ascii="Arial" w:hAnsi="Arial" w:cs="Arial"/>
          <w:sz w:val="22"/>
        </w:rPr>
        <w:t xml:space="preserve">. </w:t>
      </w:r>
    </w:p>
    <w:p w:rsidR="00D92D41" w:rsidRPr="00611FC6" w:rsidRDefault="00D92D41" w:rsidP="00AB3855">
      <w:pPr>
        <w:rPr>
          <w:rFonts w:ascii="Arial" w:hAnsi="Arial" w:cs="Arial"/>
          <w:sz w:val="22"/>
        </w:rPr>
      </w:pPr>
      <w:r w:rsidRPr="00611FC6">
        <w:rPr>
          <w:rFonts w:ascii="Arial" w:hAnsi="Arial" w:cs="Arial"/>
          <w:b/>
          <w:sz w:val="22"/>
        </w:rPr>
        <w:t>Significance of child safety legislation</w:t>
      </w:r>
    </w:p>
    <w:p w:rsidR="00977FA6" w:rsidRPr="00611FC6" w:rsidRDefault="00977FA6" w:rsidP="00AB3855">
      <w:pPr>
        <w:rPr>
          <w:rFonts w:ascii="Arial" w:hAnsi="Arial" w:cs="Arial"/>
          <w:sz w:val="22"/>
        </w:rPr>
      </w:pPr>
      <w:r w:rsidRPr="00611FC6">
        <w:rPr>
          <w:rFonts w:ascii="Arial" w:hAnsi="Arial" w:cs="Arial"/>
          <w:sz w:val="22"/>
        </w:rPr>
        <w:t xml:space="preserve">Section 4 of the Child Protection Act (2003) defines the word “child” as a person under the age of eighteen years but does not include those who have reached the age of majority by marriage. This is in line with the Convention on the Rights of the Child, which defines “child” as any human being under the age of eighteen. unless you have reached the age of majority before according to the law that governs the child, such as in the case of UK According to the Civil and Commercial Code, Book 1 on Persons, Section 19 states that a person will become sui juries when he reaches the age of 20, but if that person marries before reaching the age of 20 in accordance with Section 20 of the Civil and Commercial Code The person is of legal age. </w:t>
      </w:r>
    </w:p>
    <w:p w:rsidR="00977FA6" w:rsidRPr="00611FC6" w:rsidRDefault="00977FA6" w:rsidP="00AB3855">
      <w:pPr>
        <w:rPr>
          <w:rFonts w:ascii="Arial" w:hAnsi="Arial" w:cs="Arial"/>
          <w:sz w:val="22"/>
        </w:rPr>
      </w:pPr>
      <w:r w:rsidRPr="00611FC6">
        <w:rPr>
          <w:rFonts w:ascii="Arial" w:hAnsi="Arial" w:cs="Arial"/>
          <w:sz w:val="22"/>
        </w:rPr>
        <w:t xml:space="preserve">The United Nations has declared in the Universal Declaration of Human Rights that Children have the right to special care and assistance. </w:t>
      </w:r>
      <w:proofErr w:type="gramStart"/>
      <w:r w:rsidRPr="00611FC6">
        <w:rPr>
          <w:rFonts w:ascii="Arial" w:hAnsi="Arial" w:cs="Arial"/>
          <w:sz w:val="22"/>
        </w:rPr>
        <w:t>and</w:t>
      </w:r>
      <w:proofErr w:type="gramEnd"/>
      <w:r w:rsidRPr="00611FC6">
        <w:rPr>
          <w:rFonts w:ascii="Arial" w:hAnsi="Arial" w:cs="Arial"/>
          <w:sz w:val="22"/>
        </w:rPr>
        <w:t xml:space="preserve"> so that children can develop their personality in a harmonious way and to the fullest Children should grow up in a family environment. </w:t>
      </w:r>
      <w:proofErr w:type="gramStart"/>
      <w:r w:rsidRPr="00611FC6">
        <w:rPr>
          <w:rFonts w:ascii="Arial" w:hAnsi="Arial" w:cs="Arial"/>
          <w:sz w:val="22"/>
        </w:rPr>
        <w:t>in</w:t>
      </w:r>
      <w:proofErr w:type="gramEnd"/>
      <w:r w:rsidRPr="00611FC6">
        <w:rPr>
          <w:rFonts w:ascii="Arial" w:hAnsi="Arial" w:cs="Arial"/>
          <w:sz w:val="22"/>
        </w:rPr>
        <w:t xml:space="preserve"> an atmosphere of bliss love and understanding They should also prepare children to be fully prepared to live their own lives in society. and the children should be raised in the spirit of the ideals proclaimed in the United Nations Charter especially in the spirit of peace, dignity, freedom, equality and unity.(</w:t>
      </w:r>
      <w:proofErr w:type="spellStart"/>
      <w:r w:rsidRPr="00611FC6">
        <w:rPr>
          <w:rFonts w:ascii="Arial" w:hAnsi="Arial" w:cs="Arial"/>
          <w:sz w:val="22"/>
        </w:rPr>
        <w:t>Nadrew</w:t>
      </w:r>
      <w:proofErr w:type="spellEnd"/>
      <w:r w:rsidRPr="00611FC6">
        <w:rPr>
          <w:rFonts w:ascii="Arial" w:hAnsi="Arial" w:cs="Arial"/>
          <w:sz w:val="22"/>
        </w:rPr>
        <w:t>, 2019)..</w:t>
      </w:r>
    </w:p>
    <w:p w:rsidR="00035770" w:rsidRPr="00611FC6" w:rsidRDefault="00035770" w:rsidP="00AB3855">
      <w:pPr>
        <w:rPr>
          <w:rFonts w:ascii="Arial" w:hAnsi="Arial" w:cs="Arial"/>
          <w:sz w:val="22"/>
        </w:rPr>
      </w:pPr>
      <w:r w:rsidRPr="00611FC6">
        <w:rPr>
          <w:rFonts w:ascii="Arial" w:hAnsi="Arial" w:cs="Arial"/>
          <w:b/>
          <w:sz w:val="22"/>
        </w:rPr>
        <w:t>Mandatory procedure</w:t>
      </w:r>
      <w:r w:rsidR="004357D7" w:rsidRPr="00611FC6">
        <w:rPr>
          <w:rFonts w:ascii="Arial" w:hAnsi="Arial" w:cs="Arial"/>
          <w:b/>
          <w:sz w:val="22"/>
        </w:rPr>
        <w:t>s</w:t>
      </w:r>
    </w:p>
    <w:p w:rsidR="00114C52" w:rsidRPr="00611FC6" w:rsidRDefault="00035770" w:rsidP="00AB3855">
      <w:pPr>
        <w:rPr>
          <w:rFonts w:ascii="Arial" w:hAnsi="Arial" w:cs="Arial"/>
          <w:sz w:val="22"/>
        </w:rPr>
      </w:pPr>
      <w:r w:rsidRPr="00611FC6">
        <w:rPr>
          <w:rFonts w:ascii="Arial" w:hAnsi="Arial" w:cs="Arial"/>
          <w:b/>
          <w:sz w:val="22"/>
        </w:rPr>
        <w:t xml:space="preserve">Incident </w:t>
      </w:r>
      <w:proofErr w:type="spellStart"/>
      <w:r w:rsidRPr="00611FC6">
        <w:rPr>
          <w:rFonts w:ascii="Arial" w:hAnsi="Arial" w:cs="Arial"/>
          <w:b/>
          <w:sz w:val="22"/>
        </w:rPr>
        <w:t>Reporting</w:t>
      </w:r>
      <w:proofErr w:type="gramStart"/>
      <w:r w:rsidRPr="00611FC6">
        <w:rPr>
          <w:rFonts w:ascii="Arial" w:hAnsi="Arial" w:cs="Arial"/>
          <w:b/>
          <w:sz w:val="22"/>
        </w:rPr>
        <w:t>:</w:t>
      </w:r>
      <w:r w:rsidR="00114C52" w:rsidRPr="00611FC6">
        <w:rPr>
          <w:rFonts w:ascii="Arial" w:hAnsi="Arial" w:cs="Arial"/>
          <w:sz w:val="22"/>
        </w:rPr>
        <w:t>Agency</w:t>
      </w:r>
      <w:proofErr w:type="spellEnd"/>
      <w:proofErr w:type="gramEnd"/>
      <w:r w:rsidR="00114C52" w:rsidRPr="00611FC6">
        <w:rPr>
          <w:rFonts w:ascii="Arial" w:hAnsi="Arial" w:cs="Arial"/>
          <w:sz w:val="22"/>
        </w:rPr>
        <w:t xml:space="preserve"> employees and representatives should ensure that they follow the steps graph on the children</w:t>
      </w:r>
      <w:r w:rsidR="00C00BEB" w:rsidRPr="00611FC6">
        <w:rPr>
          <w:rFonts w:ascii="Arial" w:hAnsi="Arial" w:cs="Arial"/>
          <w:sz w:val="22"/>
        </w:rPr>
        <w:t>'</w:t>
      </w:r>
      <w:r w:rsidR="00114C52" w:rsidRPr="00611FC6">
        <w:rPr>
          <w:rFonts w:ascii="Arial" w:hAnsi="Arial" w:cs="Arial"/>
          <w:sz w:val="22"/>
        </w:rPr>
        <w:t xml:space="preserve">s safeguards and their mandatory training event that a child expresses exploitation. Any misconduct, if visible they must report to the Head of Child Safeguarding within 24 </w:t>
      </w:r>
      <w:proofErr w:type="spellStart"/>
      <w:r w:rsidR="00114C52" w:rsidRPr="00611FC6">
        <w:rPr>
          <w:rFonts w:ascii="Arial" w:hAnsi="Arial" w:cs="Arial"/>
          <w:sz w:val="22"/>
        </w:rPr>
        <w:t>hours.</w:t>
      </w:r>
      <w:r w:rsidR="00603DFA" w:rsidRPr="00611FC6">
        <w:rPr>
          <w:rFonts w:ascii="Arial" w:hAnsi="Arial" w:cs="Arial"/>
          <w:sz w:val="22"/>
        </w:rPr>
        <w:t>In</w:t>
      </w:r>
      <w:proofErr w:type="spellEnd"/>
      <w:r w:rsidR="00603DFA" w:rsidRPr="00611FC6">
        <w:rPr>
          <w:rFonts w:ascii="Arial" w:hAnsi="Arial" w:cs="Arial"/>
          <w:sz w:val="22"/>
        </w:rPr>
        <w:t xml:space="preserve"> this procedure</w:t>
      </w:r>
      <w:r w:rsidR="00C00BEB" w:rsidRPr="00611FC6">
        <w:rPr>
          <w:rFonts w:ascii="Arial" w:hAnsi="Arial" w:cs="Arial"/>
          <w:sz w:val="22"/>
        </w:rPr>
        <w:t>,</w:t>
      </w:r>
      <w:r w:rsidR="00603DFA" w:rsidRPr="00611FC6">
        <w:rPr>
          <w:rFonts w:ascii="Arial" w:hAnsi="Arial" w:cs="Arial"/>
          <w:sz w:val="22"/>
        </w:rPr>
        <w:t xml:space="preserve"> children will get security. For example</w:t>
      </w:r>
      <w:r w:rsidR="00C00BEB" w:rsidRPr="00611FC6">
        <w:rPr>
          <w:rFonts w:ascii="Arial" w:hAnsi="Arial" w:cs="Arial"/>
          <w:sz w:val="22"/>
        </w:rPr>
        <w:t>,</w:t>
      </w:r>
      <w:r w:rsidR="00603DFA" w:rsidRPr="00611FC6">
        <w:rPr>
          <w:rFonts w:ascii="Arial" w:hAnsi="Arial" w:cs="Arial"/>
          <w:sz w:val="22"/>
        </w:rPr>
        <w:t xml:space="preserve"> it will reduc</w:t>
      </w:r>
      <w:r w:rsidR="00C00BEB" w:rsidRPr="00611FC6">
        <w:rPr>
          <w:rFonts w:ascii="Arial" w:hAnsi="Arial" w:cs="Arial"/>
          <w:sz w:val="22"/>
        </w:rPr>
        <w:t>e</w:t>
      </w:r>
      <w:r w:rsidR="00603DFA" w:rsidRPr="00611FC6">
        <w:rPr>
          <w:rFonts w:ascii="Arial" w:hAnsi="Arial" w:cs="Arial"/>
          <w:sz w:val="22"/>
        </w:rPr>
        <w:t xml:space="preserve"> child</w:t>
      </w:r>
      <w:r w:rsidR="00C00BEB" w:rsidRPr="00611FC6">
        <w:rPr>
          <w:rFonts w:ascii="Arial" w:hAnsi="Arial" w:cs="Arial"/>
          <w:sz w:val="22"/>
        </w:rPr>
        <w:t>-</w:t>
      </w:r>
      <w:r w:rsidR="00603DFA" w:rsidRPr="00611FC6">
        <w:rPr>
          <w:rFonts w:ascii="Arial" w:hAnsi="Arial" w:cs="Arial"/>
          <w:sz w:val="22"/>
        </w:rPr>
        <w:t>abusing such as in any agency</w:t>
      </w:r>
      <w:r w:rsidR="00C00BEB" w:rsidRPr="00611FC6">
        <w:rPr>
          <w:rFonts w:ascii="Arial" w:hAnsi="Arial" w:cs="Arial"/>
          <w:sz w:val="22"/>
        </w:rPr>
        <w:t>,</w:t>
      </w:r>
      <w:r w:rsidR="00603DFA" w:rsidRPr="00611FC6">
        <w:rPr>
          <w:rFonts w:ascii="Arial" w:hAnsi="Arial" w:cs="Arial"/>
          <w:sz w:val="22"/>
        </w:rPr>
        <w:t xml:space="preserve"> or </w:t>
      </w:r>
      <w:r w:rsidR="00C00BEB" w:rsidRPr="00611FC6">
        <w:rPr>
          <w:rFonts w:ascii="Arial" w:hAnsi="Arial" w:cs="Arial"/>
          <w:sz w:val="22"/>
        </w:rPr>
        <w:t xml:space="preserve">a </w:t>
      </w:r>
      <w:r w:rsidR="00603DFA" w:rsidRPr="00611FC6">
        <w:rPr>
          <w:rFonts w:ascii="Arial" w:hAnsi="Arial" w:cs="Arial"/>
          <w:sz w:val="22"/>
        </w:rPr>
        <w:t>family child didn</w:t>
      </w:r>
      <w:r w:rsidR="00C00BEB" w:rsidRPr="00611FC6">
        <w:rPr>
          <w:rFonts w:ascii="Arial" w:hAnsi="Arial" w:cs="Arial"/>
          <w:sz w:val="22"/>
        </w:rPr>
        <w:t>'</w:t>
      </w:r>
      <w:r w:rsidR="00603DFA" w:rsidRPr="00611FC6">
        <w:rPr>
          <w:rFonts w:ascii="Arial" w:hAnsi="Arial" w:cs="Arial"/>
          <w:sz w:val="22"/>
        </w:rPr>
        <w:t>t face any misbehavior.</w:t>
      </w:r>
    </w:p>
    <w:p w:rsidR="00114C52" w:rsidRPr="00611FC6" w:rsidRDefault="00C00BEB" w:rsidP="00AB3855">
      <w:pPr>
        <w:rPr>
          <w:rFonts w:ascii="Arial" w:hAnsi="Arial" w:cs="Arial"/>
          <w:sz w:val="22"/>
        </w:rPr>
      </w:pPr>
      <w:r w:rsidRPr="00611FC6">
        <w:rPr>
          <w:rFonts w:ascii="Arial" w:hAnsi="Arial" w:cs="Arial"/>
          <w:b/>
          <w:sz w:val="22"/>
        </w:rPr>
        <w:t xml:space="preserve">Staff </w:t>
      </w:r>
      <w:proofErr w:type="spellStart"/>
      <w:r w:rsidRPr="00611FC6">
        <w:rPr>
          <w:rFonts w:ascii="Arial" w:hAnsi="Arial" w:cs="Arial"/>
          <w:b/>
          <w:sz w:val="22"/>
        </w:rPr>
        <w:t>training</w:t>
      </w:r>
      <w:proofErr w:type="gramStart"/>
      <w:r w:rsidR="00035770" w:rsidRPr="00611FC6">
        <w:rPr>
          <w:rFonts w:ascii="Arial" w:hAnsi="Arial" w:cs="Arial"/>
          <w:b/>
          <w:sz w:val="22"/>
        </w:rPr>
        <w:t>:</w:t>
      </w:r>
      <w:r w:rsidR="00114C52" w:rsidRPr="00611FC6">
        <w:rPr>
          <w:rFonts w:ascii="Arial" w:hAnsi="Arial" w:cs="Arial"/>
          <w:sz w:val="22"/>
        </w:rPr>
        <w:t>All</w:t>
      </w:r>
      <w:proofErr w:type="spellEnd"/>
      <w:proofErr w:type="gramEnd"/>
      <w:r w:rsidR="00114C52" w:rsidRPr="00611FC6">
        <w:rPr>
          <w:rFonts w:ascii="Arial" w:hAnsi="Arial" w:cs="Arial"/>
          <w:sz w:val="22"/>
        </w:rPr>
        <w:t xml:space="preserve"> employees must take responsibility induction and child safeguard training exactly to their position, refresher training takes storage in the UK every two years, and the function of a change of a</w:t>
      </w:r>
      <w:r w:rsidR="00BC3E02" w:rsidRPr="00611FC6">
        <w:rPr>
          <w:rFonts w:ascii="Arial" w:hAnsi="Arial" w:cs="Arial"/>
          <w:sz w:val="22"/>
        </w:rPr>
        <w:t>n</w:t>
      </w:r>
      <w:r w:rsidR="00114C52" w:rsidRPr="00611FC6">
        <w:rPr>
          <w:rFonts w:ascii="Arial" w:hAnsi="Arial" w:cs="Arial"/>
          <w:sz w:val="22"/>
        </w:rPr>
        <w:t xml:space="preserve"> act, training relevant to the new role must be complete and vital to starting that </w:t>
      </w:r>
      <w:proofErr w:type="spellStart"/>
      <w:r w:rsidR="00114C52" w:rsidRPr="00611FC6">
        <w:rPr>
          <w:rFonts w:ascii="Arial" w:hAnsi="Arial" w:cs="Arial"/>
          <w:sz w:val="22"/>
        </w:rPr>
        <w:t>act.</w:t>
      </w:r>
      <w:r w:rsidR="00603DFA" w:rsidRPr="00611FC6">
        <w:rPr>
          <w:rFonts w:ascii="Arial" w:hAnsi="Arial" w:cs="Arial"/>
          <w:sz w:val="22"/>
        </w:rPr>
        <w:t>The</w:t>
      </w:r>
      <w:proofErr w:type="spellEnd"/>
      <w:r w:rsidR="00603DFA" w:rsidRPr="00611FC6">
        <w:rPr>
          <w:rFonts w:ascii="Arial" w:hAnsi="Arial" w:cs="Arial"/>
          <w:sz w:val="22"/>
        </w:rPr>
        <w:t xml:space="preserve"> people who </w:t>
      </w:r>
      <w:r w:rsidRPr="00611FC6">
        <w:rPr>
          <w:rFonts w:ascii="Arial" w:hAnsi="Arial" w:cs="Arial"/>
          <w:sz w:val="22"/>
        </w:rPr>
        <w:t xml:space="preserve">are </w:t>
      </w:r>
      <w:r w:rsidR="00603DFA" w:rsidRPr="00611FC6">
        <w:rPr>
          <w:rFonts w:ascii="Arial" w:hAnsi="Arial" w:cs="Arial"/>
          <w:sz w:val="22"/>
        </w:rPr>
        <w:t xml:space="preserve">involved with safeguard activities should </w:t>
      </w:r>
      <w:r w:rsidRPr="00611FC6">
        <w:rPr>
          <w:rFonts w:ascii="Arial" w:hAnsi="Arial" w:cs="Arial"/>
          <w:sz w:val="22"/>
        </w:rPr>
        <w:t xml:space="preserve">be </w:t>
      </w:r>
      <w:r w:rsidR="00603DFA" w:rsidRPr="00611FC6">
        <w:rPr>
          <w:rFonts w:ascii="Arial" w:hAnsi="Arial" w:cs="Arial"/>
          <w:sz w:val="22"/>
        </w:rPr>
        <w:t xml:space="preserve">trained well </w:t>
      </w:r>
      <w:r w:rsidRPr="00611FC6">
        <w:rPr>
          <w:rFonts w:ascii="Arial" w:hAnsi="Arial" w:cs="Arial"/>
          <w:sz w:val="22"/>
        </w:rPr>
        <w:t>i</w:t>
      </w:r>
      <w:r w:rsidR="00603DFA" w:rsidRPr="00611FC6">
        <w:rPr>
          <w:rFonts w:ascii="Arial" w:hAnsi="Arial" w:cs="Arial"/>
          <w:sz w:val="22"/>
        </w:rPr>
        <w:t>n this sector. Because in any case</w:t>
      </w:r>
      <w:r w:rsidRPr="00611FC6">
        <w:rPr>
          <w:rFonts w:ascii="Arial" w:hAnsi="Arial" w:cs="Arial"/>
          <w:sz w:val="22"/>
        </w:rPr>
        <w:t>,</w:t>
      </w:r>
      <w:r w:rsidR="00603DFA" w:rsidRPr="00611FC6">
        <w:rPr>
          <w:rFonts w:ascii="Arial" w:hAnsi="Arial" w:cs="Arial"/>
          <w:sz w:val="22"/>
        </w:rPr>
        <w:t xml:space="preserve"> we have ensure</w:t>
      </w:r>
      <w:r w:rsidRPr="00611FC6">
        <w:rPr>
          <w:rFonts w:ascii="Arial" w:hAnsi="Arial" w:cs="Arial"/>
          <w:sz w:val="22"/>
        </w:rPr>
        <w:t>d</w:t>
      </w:r>
      <w:r w:rsidR="00603DFA" w:rsidRPr="00611FC6">
        <w:rPr>
          <w:rFonts w:ascii="Arial" w:hAnsi="Arial" w:cs="Arial"/>
          <w:sz w:val="22"/>
        </w:rPr>
        <w:t xml:space="preserve"> that child should get the proper service or safety.</w:t>
      </w:r>
    </w:p>
    <w:p w:rsidR="00114C52" w:rsidRPr="00611FC6" w:rsidRDefault="00035770" w:rsidP="00AB3855">
      <w:pPr>
        <w:rPr>
          <w:rFonts w:ascii="Arial" w:hAnsi="Arial" w:cs="Arial"/>
          <w:sz w:val="22"/>
        </w:rPr>
      </w:pPr>
      <w:r w:rsidRPr="00611FC6">
        <w:rPr>
          <w:rFonts w:ascii="Arial" w:hAnsi="Arial" w:cs="Arial"/>
          <w:b/>
          <w:sz w:val="22"/>
        </w:rPr>
        <w:lastRenderedPageBreak/>
        <w:t>Applicable Act:</w:t>
      </w:r>
      <w:r w:rsidR="00977FA6" w:rsidRPr="00611FC6">
        <w:rPr>
          <w:rFonts w:ascii="Arial" w:hAnsi="Arial" w:cs="Arial"/>
          <w:b/>
          <w:sz w:val="22"/>
        </w:rPr>
        <w:t xml:space="preserve"> </w:t>
      </w:r>
      <w:r w:rsidR="00114C52" w:rsidRPr="00611FC6">
        <w:rPr>
          <w:rFonts w:ascii="Arial" w:hAnsi="Arial" w:cs="Arial"/>
          <w:sz w:val="22"/>
        </w:rPr>
        <w:t>Where applicable, save the children the UK will make functional that employees &amp; representatives inform us whether they could be unable from working with the children under the disability under the Law Children Act 2016 guidance (</w:t>
      </w:r>
      <w:proofErr w:type="spellStart"/>
      <w:r w:rsidR="00114C52" w:rsidRPr="00611FC6">
        <w:rPr>
          <w:rFonts w:ascii="Arial" w:hAnsi="Arial" w:cs="Arial"/>
          <w:sz w:val="22"/>
        </w:rPr>
        <w:t>Bokhari</w:t>
      </w:r>
      <w:proofErr w:type="spellEnd"/>
      <w:r w:rsidR="00114C52" w:rsidRPr="00611FC6">
        <w:rPr>
          <w:rFonts w:ascii="Arial" w:hAnsi="Arial" w:cs="Arial"/>
          <w:sz w:val="22"/>
        </w:rPr>
        <w:t>, 2016).</w:t>
      </w:r>
    </w:p>
    <w:p w:rsidR="00977FA6" w:rsidRPr="00611FC6" w:rsidRDefault="00977FA6" w:rsidP="00AB3855">
      <w:pPr>
        <w:rPr>
          <w:rFonts w:ascii="Arial" w:hAnsi="Arial" w:cs="Arial"/>
          <w:sz w:val="22"/>
        </w:rPr>
      </w:pPr>
      <w:r w:rsidRPr="00611FC6">
        <w:rPr>
          <w:rFonts w:ascii="Arial" w:hAnsi="Arial" w:cs="Arial"/>
          <w:sz w:val="22"/>
        </w:rPr>
        <w:t xml:space="preserve">The meaning of working with guardians and kids to get the best </w:t>
      </w:r>
      <w:proofErr w:type="spellStart"/>
      <w:r w:rsidRPr="00611FC6">
        <w:rPr>
          <w:rFonts w:ascii="Arial" w:hAnsi="Arial" w:cs="Arial"/>
          <w:sz w:val="22"/>
        </w:rPr>
        <w:t>resultis</w:t>
      </w:r>
      <w:proofErr w:type="spellEnd"/>
      <w:r w:rsidRPr="00611FC6">
        <w:rPr>
          <w:rFonts w:ascii="Arial" w:hAnsi="Arial" w:cs="Arial"/>
          <w:sz w:val="22"/>
        </w:rPr>
        <w:t xml:space="preserve"> imperative as it guarantees productive assistance has been utilized. Working in share with guardians is fundamental as working with guardians is displayed between the Children Act 1989. '</w:t>
      </w:r>
      <w:proofErr w:type="gramStart"/>
      <w:r w:rsidRPr="00611FC6">
        <w:rPr>
          <w:rFonts w:ascii="Arial" w:hAnsi="Arial" w:cs="Arial"/>
          <w:sz w:val="22"/>
        </w:rPr>
        <w:t>supporting</w:t>
      </w:r>
      <w:proofErr w:type="gramEnd"/>
      <w:r w:rsidRPr="00611FC6">
        <w:rPr>
          <w:rFonts w:ascii="Arial" w:hAnsi="Arial" w:cs="Arial"/>
          <w:sz w:val="22"/>
        </w:rPr>
        <w:t xml:space="preserve"> families, when essential, to bring up their kids and to work in organization with guardians whose circumstance might be troublesome is at the core of our Children.</w:t>
      </w:r>
    </w:p>
    <w:p w:rsidR="0021755F" w:rsidRPr="00611FC6" w:rsidRDefault="00035770" w:rsidP="00AB3855">
      <w:pPr>
        <w:rPr>
          <w:rFonts w:ascii="Arial" w:hAnsi="Arial" w:cs="Arial"/>
          <w:sz w:val="22"/>
        </w:rPr>
      </w:pPr>
      <w:r w:rsidRPr="00611FC6">
        <w:rPr>
          <w:rFonts w:ascii="Arial" w:hAnsi="Arial" w:cs="Arial"/>
          <w:b/>
          <w:sz w:val="22"/>
        </w:rPr>
        <w:t>Partnership Agr</w:t>
      </w:r>
      <w:r w:rsidR="00C00BEB" w:rsidRPr="00611FC6">
        <w:rPr>
          <w:rFonts w:ascii="Arial" w:hAnsi="Arial" w:cs="Arial"/>
          <w:b/>
          <w:sz w:val="22"/>
        </w:rPr>
        <w:t>e</w:t>
      </w:r>
      <w:r w:rsidRPr="00611FC6">
        <w:rPr>
          <w:rFonts w:ascii="Arial" w:hAnsi="Arial" w:cs="Arial"/>
          <w:b/>
          <w:sz w:val="22"/>
        </w:rPr>
        <w:t xml:space="preserve">ements: </w:t>
      </w:r>
      <w:r w:rsidR="0021755F" w:rsidRPr="00611FC6">
        <w:rPr>
          <w:rFonts w:ascii="Arial" w:hAnsi="Arial" w:cs="Arial"/>
          <w:sz w:val="22"/>
        </w:rPr>
        <w:t xml:space="preserve">To understand a partnership agreement, first everyone needs to know how the partnership deed comes into existence. When two or more people want to start a new business and share the profits &amp; losses they want to form a joint venture known as a 'partnership deed'. It is a 'partnership agreement'. And when such a business gets registered in its own name, it is called a 'partnership firm'. </w:t>
      </w:r>
    </w:p>
    <w:p w:rsidR="0021755F" w:rsidRPr="00611FC6" w:rsidRDefault="00035770" w:rsidP="00AB3855">
      <w:pPr>
        <w:rPr>
          <w:rFonts w:ascii="Arial" w:hAnsi="Arial" w:cs="Arial"/>
          <w:sz w:val="22"/>
        </w:rPr>
      </w:pPr>
      <w:r w:rsidRPr="00611FC6">
        <w:rPr>
          <w:rFonts w:ascii="Arial" w:hAnsi="Arial" w:cs="Arial"/>
          <w:b/>
          <w:sz w:val="22"/>
        </w:rPr>
        <w:t>Adoption procedure:</w:t>
      </w:r>
      <w:r w:rsidR="0021755F" w:rsidRPr="00611FC6">
        <w:rPr>
          <w:rFonts w:ascii="Arial" w:hAnsi="Arial" w:cs="Arial"/>
          <w:sz w:val="22"/>
        </w:rPr>
        <w:t xml:space="preserve"> </w:t>
      </w:r>
      <w:r w:rsidR="00A357A3" w:rsidRPr="00611FC6">
        <w:rPr>
          <w:rFonts w:ascii="Arial" w:hAnsi="Arial" w:cs="Arial"/>
          <w:sz w:val="22"/>
        </w:rPr>
        <w:t>Yet, few are aware of and complying with the law. In many cases, they do not even know that there is a provision of the law or have a misunderstanding of its content. There are various factors that increase the anxiety of caregivers from the moment children set out on the road, such as a social atmosphere that does not consider children who should be protected and taken care of and a light punishment for breaking the law (Easton and Gee</w:t>
      </w:r>
      <w:proofErr w:type="gramStart"/>
      <w:r w:rsidR="00A357A3" w:rsidRPr="00611FC6">
        <w:rPr>
          <w:rFonts w:ascii="Arial" w:hAnsi="Arial" w:cs="Arial"/>
          <w:sz w:val="22"/>
        </w:rPr>
        <w:t>,2016</w:t>
      </w:r>
      <w:proofErr w:type="gramEnd"/>
      <w:r w:rsidR="00A357A3" w:rsidRPr="00611FC6">
        <w:rPr>
          <w:rFonts w:ascii="Arial" w:hAnsi="Arial" w:cs="Arial"/>
          <w:sz w:val="22"/>
        </w:rPr>
        <w:t>). Anxiety returned with greater regret and a sense of indebtedness after witnessing the children who had to die due to insufficient laws and systems. All of them, unfortunately, lost their lives in the blind spot of traffic safety. Parents who had to leave their children less than ten years old took a step forward despite the painful situation. Instead of succumbing to the pain, my child had to go through and the misfortunes that befell my family, it went out for the sake of other children. And the children's names were given to the bill. In the case of the Ministry of Public Administration and Security and the Ministry of Land, Infrastructure, and Transport, where the Child Life Safety Act was proposed, 2,973 cases and 2,173 cases were received, respectively.</w:t>
      </w:r>
    </w:p>
    <w:p w:rsidR="0021755F" w:rsidRPr="00611FC6" w:rsidRDefault="0021755F" w:rsidP="00AB3855">
      <w:pPr>
        <w:rPr>
          <w:rFonts w:ascii="Arial" w:hAnsi="Arial" w:cs="Arial"/>
          <w:b/>
          <w:sz w:val="22"/>
        </w:rPr>
      </w:pPr>
    </w:p>
    <w:p w:rsidR="00F27939" w:rsidRPr="00611FC6" w:rsidRDefault="00F27939" w:rsidP="00AB3855">
      <w:pPr>
        <w:rPr>
          <w:rFonts w:ascii="Arial" w:hAnsi="Arial" w:cs="Arial"/>
          <w:b/>
          <w:sz w:val="22"/>
        </w:rPr>
      </w:pPr>
    </w:p>
    <w:p w:rsidR="00F27939" w:rsidRPr="00611FC6" w:rsidRDefault="00F27939" w:rsidP="00AB3855">
      <w:pPr>
        <w:rPr>
          <w:rFonts w:ascii="Arial" w:hAnsi="Arial" w:cs="Arial"/>
          <w:b/>
          <w:sz w:val="22"/>
        </w:rPr>
      </w:pPr>
    </w:p>
    <w:p w:rsidR="00F27939" w:rsidRPr="00611FC6" w:rsidRDefault="00F27939" w:rsidP="00AB3855">
      <w:pPr>
        <w:rPr>
          <w:rFonts w:ascii="Arial" w:hAnsi="Arial" w:cs="Arial"/>
          <w:b/>
          <w:sz w:val="22"/>
        </w:rPr>
      </w:pPr>
    </w:p>
    <w:p w:rsidR="00F27939" w:rsidRPr="00611FC6" w:rsidRDefault="00F27939" w:rsidP="00AB3855">
      <w:pPr>
        <w:rPr>
          <w:rFonts w:ascii="Arial" w:hAnsi="Arial" w:cs="Arial"/>
          <w:b/>
          <w:sz w:val="22"/>
        </w:rPr>
      </w:pPr>
    </w:p>
    <w:p w:rsidR="00F27939" w:rsidRPr="00611FC6" w:rsidRDefault="00F27939" w:rsidP="00AB3855">
      <w:pPr>
        <w:rPr>
          <w:rFonts w:ascii="Arial" w:hAnsi="Arial" w:cs="Arial"/>
          <w:b/>
          <w:sz w:val="22"/>
        </w:rPr>
      </w:pPr>
    </w:p>
    <w:p w:rsidR="00A357A3" w:rsidRPr="00611FC6" w:rsidRDefault="00A357A3">
      <w:pPr>
        <w:spacing w:before="0" w:after="160" w:line="259" w:lineRule="auto"/>
        <w:jc w:val="left"/>
        <w:rPr>
          <w:rFonts w:ascii="Arial" w:hAnsi="Arial" w:cs="Arial"/>
          <w:b/>
          <w:sz w:val="22"/>
        </w:rPr>
      </w:pPr>
      <w:r w:rsidRPr="00611FC6">
        <w:rPr>
          <w:rFonts w:ascii="Arial" w:hAnsi="Arial" w:cs="Arial"/>
          <w:b/>
          <w:sz w:val="22"/>
        </w:rPr>
        <w:br w:type="page"/>
      </w:r>
    </w:p>
    <w:p w:rsidR="000D7364" w:rsidRPr="00611FC6" w:rsidRDefault="000D7364" w:rsidP="00AB3855">
      <w:pPr>
        <w:rPr>
          <w:rFonts w:ascii="Arial" w:hAnsi="Arial" w:cs="Arial"/>
          <w:b/>
          <w:sz w:val="22"/>
        </w:rPr>
      </w:pPr>
      <w:r w:rsidRPr="00611FC6">
        <w:rPr>
          <w:rFonts w:ascii="Arial" w:hAnsi="Arial" w:cs="Arial"/>
          <w:b/>
          <w:sz w:val="22"/>
        </w:rPr>
        <w:lastRenderedPageBreak/>
        <w:t>References</w:t>
      </w:r>
    </w:p>
    <w:p w:rsidR="00525FDE" w:rsidRPr="00611FC6" w:rsidRDefault="00525FDE" w:rsidP="00AB3855">
      <w:pPr>
        <w:pStyle w:val="ListParagraph"/>
        <w:numPr>
          <w:ilvl w:val="0"/>
          <w:numId w:val="1"/>
        </w:numPr>
        <w:rPr>
          <w:rFonts w:ascii="Arial" w:hAnsi="Arial" w:cs="Arial"/>
          <w:sz w:val="22"/>
        </w:rPr>
      </w:pPr>
      <w:r w:rsidRPr="00611FC6">
        <w:rPr>
          <w:rFonts w:ascii="Arial" w:hAnsi="Arial" w:cs="Arial"/>
          <w:sz w:val="22"/>
        </w:rPr>
        <w:t>Cleaver, H., 2015. Safeguarding children. Chichester, UK: Wiley-Blackwell.</w:t>
      </w:r>
    </w:p>
    <w:p w:rsidR="002A26D7" w:rsidRPr="00611FC6" w:rsidRDefault="002A26D7" w:rsidP="00AB3855">
      <w:pPr>
        <w:pStyle w:val="ListParagraph"/>
        <w:numPr>
          <w:ilvl w:val="0"/>
          <w:numId w:val="1"/>
        </w:numPr>
        <w:rPr>
          <w:rFonts w:ascii="Arial" w:hAnsi="Arial" w:cs="Arial"/>
          <w:sz w:val="22"/>
        </w:rPr>
      </w:pPr>
      <w:r w:rsidRPr="00611FC6">
        <w:rPr>
          <w:rFonts w:ascii="Arial" w:hAnsi="Arial" w:cs="Arial"/>
          <w:sz w:val="22"/>
        </w:rPr>
        <w:t>Holland, S., 2018. Everybody</w:t>
      </w:r>
      <w:r w:rsidR="00C00BEB" w:rsidRPr="00611FC6">
        <w:rPr>
          <w:rFonts w:ascii="Arial" w:hAnsi="Arial" w:cs="Arial"/>
          <w:sz w:val="22"/>
        </w:rPr>
        <w:t>'</w:t>
      </w:r>
      <w:r w:rsidRPr="00611FC6">
        <w:rPr>
          <w:rFonts w:ascii="Arial" w:hAnsi="Arial" w:cs="Arial"/>
          <w:sz w:val="22"/>
        </w:rPr>
        <w:t>s Business? A Research Review of the Informal Safeguarding of Other People</w:t>
      </w:r>
      <w:r w:rsidR="00C00BEB" w:rsidRPr="00611FC6">
        <w:rPr>
          <w:rFonts w:ascii="Arial" w:hAnsi="Arial" w:cs="Arial"/>
          <w:sz w:val="22"/>
        </w:rPr>
        <w:t>'</w:t>
      </w:r>
      <w:r w:rsidRPr="00611FC6">
        <w:rPr>
          <w:rFonts w:ascii="Arial" w:hAnsi="Arial" w:cs="Arial"/>
          <w:sz w:val="22"/>
        </w:rPr>
        <w:t>s Children in the UK. Children &amp; Society, 25(5), pp.406-416.</w:t>
      </w:r>
    </w:p>
    <w:p w:rsidR="002A228C" w:rsidRPr="00611FC6" w:rsidRDefault="002A228C" w:rsidP="00AB3855">
      <w:pPr>
        <w:pStyle w:val="ListParagraph"/>
        <w:numPr>
          <w:ilvl w:val="0"/>
          <w:numId w:val="1"/>
        </w:numPr>
        <w:rPr>
          <w:rFonts w:ascii="Arial" w:hAnsi="Arial" w:cs="Arial"/>
          <w:sz w:val="22"/>
        </w:rPr>
      </w:pPr>
      <w:proofErr w:type="spellStart"/>
      <w:r w:rsidRPr="00611FC6">
        <w:rPr>
          <w:rFonts w:ascii="Arial" w:hAnsi="Arial" w:cs="Arial"/>
          <w:sz w:val="22"/>
        </w:rPr>
        <w:t>Collicott</w:t>
      </w:r>
      <w:proofErr w:type="spellEnd"/>
      <w:r w:rsidRPr="00611FC6">
        <w:rPr>
          <w:rFonts w:ascii="Arial" w:hAnsi="Arial" w:cs="Arial"/>
          <w:sz w:val="22"/>
        </w:rPr>
        <w:t>, H., 2019. Everybody</w:t>
      </w:r>
      <w:r w:rsidR="00C00BEB" w:rsidRPr="00611FC6">
        <w:rPr>
          <w:rFonts w:ascii="Arial" w:hAnsi="Arial" w:cs="Arial"/>
          <w:sz w:val="22"/>
        </w:rPr>
        <w:t>'</w:t>
      </w:r>
      <w:r w:rsidRPr="00611FC6">
        <w:rPr>
          <w:rFonts w:ascii="Arial" w:hAnsi="Arial" w:cs="Arial"/>
          <w:sz w:val="22"/>
        </w:rPr>
        <w:t>s Business? A Research Review of the Informal Safeguarding of Other People</w:t>
      </w:r>
      <w:r w:rsidR="00C00BEB" w:rsidRPr="00611FC6">
        <w:rPr>
          <w:rFonts w:ascii="Arial" w:hAnsi="Arial" w:cs="Arial"/>
          <w:sz w:val="22"/>
        </w:rPr>
        <w:t>'</w:t>
      </w:r>
      <w:r w:rsidRPr="00611FC6">
        <w:rPr>
          <w:rFonts w:ascii="Arial" w:hAnsi="Arial" w:cs="Arial"/>
          <w:sz w:val="22"/>
        </w:rPr>
        <w:t>s Children in the UK. Children &amp; Society, 25(5), pp.209-210.</w:t>
      </w:r>
    </w:p>
    <w:p w:rsidR="006E704D" w:rsidRPr="00611FC6" w:rsidRDefault="006E704D" w:rsidP="00AB3855">
      <w:pPr>
        <w:pStyle w:val="ListParagraph"/>
        <w:numPr>
          <w:ilvl w:val="0"/>
          <w:numId w:val="1"/>
        </w:numPr>
        <w:rPr>
          <w:rFonts w:ascii="Arial" w:hAnsi="Arial" w:cs="Arial"/>
          <w:sz w:val="22"/>
        </w:rPr>
      </w:pPr>
      <w:proofErr w:type="spellStart"/>
      <w:r w:rsidRPr="00611FC6">
        <w:rPr>
          <w:rFonts w:ascii="Arial" w:hAnsi="Arial" w:cs="Arial"/>
          <w:sz w:val="22"/>
        </w:rPr>
        <w:t>Bokhari</w:t>
      </w:r>
      <w:proofErr w:type="spellEnd"/>
      <w:r w:rsidRPr="00611FC6">
        <w:rPr>
          <w:rFonts w:ascii="Arial" w:hAnsi="Arial" w:cs="Arial"/>
          <w:sz w:val="22"/>
        </w:rPr>
        <w:t>, F., 2016. Falling Through the Gaps: Safeguarding Children Trafficked into the UK. Children &amp; Society, 22(3), pp.201-211.</w:t>
      </w:r>
    </w:p>
    <w:p w:rsidR="00066026" w:rsidRPr="00611FC6" w:rsidRDefault="00066026" w:rsidP="00AB3855">
      <w:pPr>
        <w:pStyle w:val="ListParagraph"/>
        <w:numPr>
          <w:ilvl w:val="0"/>
          <w:numId w:val="1"/>
        </w:numPr>
        <w:rPr>
          <w:rFonts w:ascii="Arial" w:hAnsi="Arial" w:cs="Arial"/>
          <w:sz w:val="22"/>
        </w:rPr>
      </w:pPr>
      <w:r w:rsidRPr="00611FC6">
        <w:rPr>
          <w:rFonts w:ascii="Arial" w:hAnsi="Arial" w:cs="Arial"/>
          <w:sz w:val="22"/>
        </w:rPr>
        <w:t xml:space="preserve">Taylor, J. and </w:t>
      </w:r>
      <w:proofErr w:type="spellStart"/>
      <w:r w:rsidRPr="00611FC6">
        <w:rPr>
          <w:rFonts w:ascii="Arial" w:hAnsi="Arial" w:cs="Arial"/>
          <w:sz w:val="22"/>
        </w:rPr>
        <w:t>Themessl</w:t>
      </w:r>
      <w:proofErr w:type="spellEnd"/>
      <w:r w:rsidRPr="00611FC6">
        <w:rPr>
          <w:rFonts w:ascii="Arial" w:hAnsi="Arial" w:cs="Arial"/>
          <w:sz w:val="22"/>
        </w:rPr>
        <w:t>-Huber, M., 2019. Safeguarding children in primary health care. London, UK: Jessica Kingsley Publishers.</w:t>
      </w:r>
    </w:p>
    <w:p w:rsidR="00493020" w:rsidRPr="00611FC6" w:rsidRDefault="00493020" w:rsidP="00AB3855">
      <w:pPr>
        <w:pStyle w:val="ListParagraph"/>
        <w:numPr>
          <w:ilvl w:val="0"/>
          <w:numId w:val="1"/>
        </w:numPr>
        <w:rPr>
          <w:rFonts w:ascii="Arial" w:hAnsi="Arial" w:cs="Arial"/>
          <w:sz w:val="22"/>
        </w:rPr>
      </w:pPr>
      <w:r w:rsidRPr="00611FC6">
        <w:rPr>
          <w:rFonts w:ascii="Arial" w:hAnsi="Arial" w:cs="Arial"/>
          <w:sz w:val="22"/>
        </w:rPr>
        <w:t>Cox, P., 2019. Safeguarding Children from Abroad: Refugee, Asylum-Seeking and Trafficked Children in the UK. British Journal of Social Work, 42(4), pp.796-797.</w:t>
      </w:r>
    </w:p>
    <w:p w:rsidR="007839C5" w:rsidRPr="00611FC6" w:rsidRDefault="007839C5" w:rsidP="00AB3855">
      <w:pPr>
        <w:pStyle w:val="ListParagraph"/>
        <w:numPr>
          <w:ilvl w:val="0"/>
          <w:numId w:val="1"/>
        </w:numPr>
        <w:rPr>
          <w:rFonts w:ascii="Arial" w:hAnsi="Arial" w:cs="Arial"/>
          <w:sz w:val="22"/>
        </w:rPr>
      </w:pPr>
      <w:r w:rsidRPr="00611FC6">
        <w:rPr>
          <w:rFonts w:ascii="Arial" w:hAnsi="Arial" w:cs="Arial"/>
          <w:sz w:val="22"/>
        </w:rPr>
        <w:t>Brandon, M. and Thoburn, J., 2018. Safeguarding children in the UK: a longitudinal study of services to children suffering or likely to suffer significant harm. Child &amp; Family Social Work, 13(4), pp.365-377.</w:t>
      </w:r>
    </w:p>
    <w:p w:rsidR="00C17EBE" w:rsidRPr="00611FC6" w:rsidRDefault="00C17EBE" w:rsidP="00AB3855">
      <w:pPr>
        <w:pStyle w:val="ListParagraph"/>
        <w:numPr>
          <w:ilvl w:val="0"/>
          <w:numId w:val="1"/>
        </w:numPr>
        <w:rPr>
          <w:rFonts w:ascii="Arial" w:hAnsi="Arial" w:cs="Arial"/>
          <w:sz w:val="22"/>
        </w:rPr>
      </w:pPr>
      <w:proofErr w:type="spellStart"/>
      <w:r w:rsidRPr="00611FC6">
        <w:rPr>
          <w:rFonts w:ascii="Arial" w:hAnsi="Arial" w:cs="Arial"/>
          <w:sz w:val="22"/>
        </w:rPr>
        <w:t>Hek</w:t>
      </w:r>
      <w:proofErr w:type="spellEnd"/>
      <w:r w:rsidRPr="00611FC6">
        <w:rPr>
          <w:rFonts w:ascii="Arial" w:hAnsi="Arial" w:cs="Arial"/>
          <w:sz w:val="22"/>
        </w:rPr>
        <w:t xml:space="preserve">, R., Hughes, N. and </w:t>
      </w:r>
      <w:proofErr w:type="spellStart"/>
      <w:r w:rsidRPr="00611FC6">
        <w:rPr>
          <w:rFonts w:ascii="Arial" w:hAnsi="Arial" w:cs="Arial"/>
          <w:sz w:val="22"/>
        </w:rPr>
        <w:t>Ozman</w:t>
      </w:r>
      <w:proofErr w:type="spellEnd"/>
      <w:r w:rsidRPr="00611FC6">
        <w:rPr>
          <w:rFonts w:ascii="Arial" w:hAnsi="Arial" w:cs="Arial"/>
          <w:sz w:val="22"/>
        </w:rPr>
        <w:t>, R., 2019. Safeguarding the Needs of Children and Young People Seeking Asylum in the UK: Addressing Past Failings and Meeting Future Challenges. Child Abuse Review, 21(5), pp.335-348.</w:t>
      </w:r>
    </w:p>
    <w:p w:rsidR="002971AB" w:rsidRPr="00611FC6" w:rsidRDefault="002971AB" w:rsidP="00AB3855">
      <w:pPr>
        <w:pStyle w:val="ListParagraph"/>
        <w:numPr>
          <w:ilvl w:val="0"/>
          <w:numId w:val="1"/>
        </w:numPr>
        <w:rPr>
          <w:rFonts w:ascii="Arial" w:hAnsi="Arial" w:cs="Arial"/>
          <w:sz w:val="22"/>
        </w:rPr>
      </w:pPr>
      <w:proofErr w:type="spellStart"/>
      <w:r w:rsidRPr="00611FC6">
        <w:rPr>
          <w:rFonts w:ascii="Arial" w:hAnsi="Arial" w:cs="Arial"/>
          <w:sz w:val="22"/>
        </w:rPr>
        <w:t>Peckover</w:t>
      </w:r>
      <w:proofErr w:type="spellEnd"/>
      <w:r w:rsidRPr="00611FC6">
        <w:rPr>
          <w:rFonts w:ascii="Arial" w:hAnsi="Arial" w:cs="Arial"/>
          <w:sz w:val="22"/>
        </w:rPr>
        <w:t xml:space="preserve">, S., 2017. From </w:t>
      </w:r>
      <w:r w:rsidR="00C00BEB" w:rsidRPr="00611FC6">
        <w:rPr>
          <w:rFonts w:ascii="Arial" w:hAnsi="Arial" w:cs="Arial"/>
          <w:sz w:val="22"/>
        </w:rPr>
        <w:t>'</w:t>
      </w:r>
      <w:r w:rsidRPr="00611FC6">
        <w:rPr>
          <w:rFonts w:ascii="Arial" w:hAnsi="Arial" w:cs="Arial"/>
          <w:sz w:val="22"/>
        </w:rPr>
        <w:t>public health</w:t>
      </w:r>
      <w:r w:rsidR="00C00BEB" w:rsidRPr="00611FC6">
        <w:rPr>
          <w:rFonts w:ascii="Arial" w:hAnsi="Arial" w:cs="Arial"/>
          <w:sz w:val="22"/>
        </w:rPr>
        <w:t>'</w:t>
      </w:r>
      <w:r w:rsidRPr="00611FC6">
        <w:rPr>
          <w:rFonts w:ascii="Arial" w:hAnsi="Arial" w:cs="Arial"/>
          <w:sz w:val="22"/>
        </w:rPr>
        <w:t xml:space="preserve"> to </w:t>
      </w:r>
      <w:r w:rsidR="00C00BEB" w:rsidRPr="00611FC6">
        <w:rPr>
          <w:rFonts w:ascii="Arial" w:hAnsi="Arial" w:cs="Arial"/>
          <w:sz w:val="22"/>
        </w:rPr>
        <w:t>'</w:t>
      </w:r>
      <w:r w:rsidRPr="00611FC6">
        <w:rPr>
          <w:rFonts w:ascii="Arial" w:hAnsi="Arial" w:cs="Arial"/>
          <w:sz w:val="22"/>
        </w:rPr>
        <w:t>safeguarding children: British health visiting in policy, practice</w:t>
      </w:r>
      <w:r w:rsidR="004F68B8" w:rsidRPr="00611FC6">
        <w:rPr>
          <w:rFonts w:ascii="Arial" w:hAnsi="Arial" w:cs="Arial"/>
          <w:sz w:val="22"/>
        </w:rPr>
        <w:t>,</w:t>
      </w:r>
      <w:r w:rsidRPr="00611FC6">
        <w:rPr>
          <w:rFonts w:ascii="Arial" w:hAnsi="Arial" w:cs="Arial"/>
          <w:sz w:val="22"/>
        </w:rPr>
        <w:t xml:space="preserve"> and research. Children &amp; Society, 27(2), pp.116-126.</w:t>
      </w:r>
    </w:p>
    <w:p w:rsidR="00934EBA" w:rsidRPr="00611FC6" w:rsidRDefault="00934EBA" w:rsidP="00AB3855">
      <w:pPr>
        <w:pStyle w:val="ListParagraph"/>
        <w:numPr>
          <w:ilvl w:val="0"/>
          <w:numId w:val="1"/>
        </w:numPr>
        <w:rPr>
          <w:rFonts w:ascii="Arial" w:hAnsi="Arial" w:cs="Arial"/>
          <w:sz w:val="22"/>
        </w:rPr>
      </w:pPr>
      <w:proofErr w:type="spellStart"/>
      <w:r w:rsidRPr="00611FC6">
        <w:rPr>
          <w:rFonts w:ascii="Arial" w:hAnsi="Arial" w:cs="Arial"/>
          <w:sz w:val="22"/>
        </w:rPr>
        <w:t>Nadrew</w:t>
      </w:r>
      <w:proofErr w:type="spellEnd"/>
      <w:r w:rsidRPr="00611FC6">
        <w:rPr>
          <w:rFonts w:ascii="Arial" w:hAnsi="Arial" w:cs="Arial"/>
          <w:sz w:val="22"/>
        </w:rPr>
        <w:t>, 2019. CQC: Safeguarding children. Vital, 8(1), pp.41-41.</w:t>
      </w:r>
    </w:p>
    <w:p w:rsidR="00065ADF" w:rsidRPr="00611FC6" w:rsidRDefault="00065ADF" w:rsidP="00AB3855">
      <w:pPr>
        <w:pStyle w:val="ListParagraph"/>
        <w:numPr>
          <w:ilvl w:val="0"/>
          <w:numId w:val="1"/>
        </w:numPr>
        <w:rPr>
          <w:rFonts w:ascii="Arial" w:hAnsi="Arial" w:cs="Arial"/>
          <w:sz w:val="22"/>
        </w:rPr>
      </w:pPr>
      <w:r w:rsidRPr="00611FC6">
        <w:rPr>
          <w:rFonts w:ascii="Arial" w:hAnsi="Arial" w:cs="Arial"/>
          <w:sz w:val="22"/>
        </w:rPr>
        <w:t xml:space="preserve">Adams, R. C., </w:t>
      </w:r>
      <w:proofErr w:type="spellStart"/>
      <w:r w:rsidR="00735963" w:rsidRPr="00611FC6">
        <w:rPr>
          <w:rFonts w:ascii="Arial" w:hAnsi="Arial" w:cs="Arial"/>
          <w:sz w:val="22"/>
        </w:rPr>
        <w:t>Dominelli</w:t>
      </w:r>
      <w:proofErr w:type="spellEnd"/>
      <w:r w:rsidR="00735963" w:rsidRPr="00611FC6">
        <w:rPr>
          <w:rFonts w:ascii="Arial" w:hAnsi="Arial" w:cs="Arial"/>
          <w:sz w:val="22"/>
        </w:rPr>
        <w:t>, L. and Payne, M. 2018</w:t>
      </w:r>
      <w:r w:rsidRPr="00611FC6">
        <w:rPr>
          <w:rFonts w:ascii="Arial" w:hAnsi="Arial" w:cs="Arial"/>
          <w:sz w:val="22"/>
        </w:rPr>
        <w:t xml:space="preserve">. _Social Work: themes, issues and critical </w:t>
      </w:r>
      <w:proofErr w:type="spellStart"/>
      <w:r w:rsidRPr="00611FC6">
        <w:rPr>
          <w:rFonts w:ascii="Arial" w:hAnsi="Arial" w:cs="Arial"/>
          <w:sz w:val="22"/>
        </w:rPr>
        <w:t>debates_Basingstoke</w:t>
      </w:r>
      <w:proofErr w:type="spellEnd"/>
      <w:r w:rsidRPr="00611FC6">
        <w:rPr>
          <w:rFonts w:ascii="Arial" w:hAnsi="Arial" w:cs="Arial"/>
          <w:sz w:val="22"/>
        </w:rPr>
        <w:t>: Palgrave.</w:t>
      </w:r>
      <w:bookmarkStart w:id="0" w:name="_GoBack"/>
      <w:bookmarkEnd w:id="0"/>
    </w:p>
    <w:p w:rsidR="00065ADF" w:rsidRPr="00611FC6" w:rsidRDefault="00FE4386" w:rsidP="00AB3855">
      <w:pPr>
        <w:pStyle w:val="ListParagraph"/>
        <w:numPr>
          <w:ilvl w:val="0"/>
          <w:numId w:val="1"/>
        </w:numPr>
        <w:rPr>
          <w:rFonts w:ascii="Arial" w:hAnsi="Arial" w:cs="Arial"/>
          <w:sz w:val="22"/>
        </w:rPr>
      </w:pPr>
      <w:r w:rsidRPr="00611FC6">
        <w:rPr>
          <w:rFonts w:ascii="Arial" w:hAnsi="Arial" w:cs="Arial"/>
          <w:sz w:val="22"/>
        </w:rPr>
        <w:t>Allen, N. 2015</w:t>
      </w:r>
      <w:r w:rsidR="00065ADF" w:rsidRPr="00611FC6">
        <w:rPr>
          <w:rFonts w:ascii="Arial" w:hAnsi="Arial" w:cs="Arial"/>
          <w:sz w:val="22"/>
        </w:rPr>
        <w:t xml:space="preserve"> _Making Sense of the Children Act 1989_. Chichester: Wiley.</w:t>
      </w:r>
    </w:p>
    <w:p w:rsidR="00AB4836" w:rsidRPr="00611FC6" w:rsidRDefault="00AB4836" w:rsidP="00AB3855">
      <w:pPr>
        <w:pStyle w:val="ListParagraph"/>
        <w:numPr>
          <w:ilvl w:val="0"/>
          <w:numId w:val="1"/>
        </w:numPr>
        <w:rPr>
          <w:rFonts w:ascii="Arial" w:hAnsi="Arial" w:cs="Arial"/>
          <w:sz w:val="22"/>
        </w:rPr>
      </w:pPr>
      <w:r w:rsidRPr="00611FC6">
        <w:rPr>
          <w:rFonts w:ascii="Arial" w:hAnsi="Arial" w:cs="Arial"/>
          <w:sz w:val="22"/>
        </w:rPr>
        <w:t>Easton, C. and Gee, G. 2016. Early intervention: informing local</w:t>
      </w:r>
    </w:p>
    <w:p w:rsidR="00AB4836" w:rsidRPr="00611FC6" w:rsidRDefault="00AB4836" w:rsidP="00AB3855">
      <w:pPr>
        <w:pStyle w:val="ListParagraph"/>
        <w:numPr>
          <w:ilvl w:val="0"/>
          <w:numId w:val="1"/>
        </w:numPr>
        <w:rPr>
          <w:rFonts w:ascii="Arial" w:hAnsi="Arial" w:cs="Arial"/>
          <w:sz w:val="22"/>
        </w:rPr>
      </w:pPr>
      <w:r w:rsidRPr="00611FC6">
        <w:rPr>
          <w:rFonts w:ascii="Arial" w:hAnsi="Arial" w:cs="Arial"/>
          <w:sz w:val="22"/>
        </w:rPr>
        <w:t xml:space="preserve">Goldson, B. and Jamieson, J. 2018 _Youth Crime, the </w:t>
      </w:r>
      <w:r w:rsidR="00C00BEB" w:rsidRPr="00611FC6">
        <w:rPr>
          <w:rFonts w:ascii="Arial" w:hAnsi="Arial" w:cs="Arial"/>
          <w:sz w:val="22"/>
        </w:rPr>
        <w:t>'</w:t>
      </w:r>
      <w:r w:rsidRPr="00611FC6">
        <w:rPr>
          <w:rFonts w:ascii="Arial" w:hAnsi="Arial" w:cs="Arial"/>
          <w:sz w:val="22"/>
        </w:rPr>
        <w:t>Parenting Deficit</w:t>
      </w:r>
      <w:r w:rsidR="00C00BEB" w:rsidRPr="00611FC6">
        <w:rPr>
          <w:rFonts w:ascii="Arial" w:hAnsi="Arial" w:cs="Arial"/>
          <w:sz w:val="22"/>
        </w:rPr>
        <w:t>'</w:t>
      </w:r>
      <w:r w:rsidRPr="00611FC6">
        <w:rPr>
          <w:rFonts w:ascii="Arial" w:hAnsi="Arial" w:cs="Arial"/>
          <w:sz w:val="22"/>
        </w:rPr>
        <w:t xml:space="preserve"> and State Intervention: A Contextual Critique._ Youth Justice vol 2 issue 2 pp 82-99</w:t>
      </w:r>
    </w:p>
    <w:p w:rsidR="00341B20" w:rsidRPr="00611FC6" w:rsidRDefault="00341B20" w:rsidP="00AB3855">
      <w:pPr>
        <w:pStyle w:val="ListParagraph"/>
        <w:numPr>
          <w:ilvl w:val="0"/>
          <w:numId w:val="1"/>
        </w:numPr>
        <w:rPr>
          <w:rFonts w:ascii="Arial" w:hAnsi="Arial" w:cs="Arial"/>
          <w:sz w:val="22"/>
        </w:rPr>
      </w:pPr>
      <w:r w:rsidRPr="00611FC6">
        <w:rPr>
          <w:rFonts w:ascii="Arial" w:hAnsi="Arial" w:cs="Arial"/>
          <w:sz w:val="22"/>
        </w:rPr>
        <w:t>White, S.</w:t>
      </w:r>
      <w:r w:rsidR="00447DB0" w:rsidRPr="00611FC6">
        <w:rPr>
          <w:rFonts w:ascii="Arial" w:hAnsi="Arial" w:cs="Arial"/>
          <w:sz w:val="22"/>
        </w:rPr>
        <w:t>, Hall, C.</w:t>
      </w:r>
      <w:r w:rsidR="004F68B8" w:rsidRPr="00611FC6">
        <w:rPr>
          <w:rFonts w:ascii="Arial" w:hAnsi="Arial" w:cs="Arial"/>
          <w:sz w:val="22"/>
        </w:rPr>
        <w:t>,</w:t>
      </w:r>
      <w:r w:rsidR="00447DB0" w:rsidRPr="00611FC6">
        <w:rPr>
          <w:rFonts w:ascii="Arial" w:hAnsi="Arial" w:cs="Arial"/>
          <w:sz w:val="22"/>
        </w:rPr>
        <w:t xml:space="preserve"> and </w:t>
      </w:r>
      <w:proofErr w:type="spellStart"/>
      <w:r w:rsidR="00447DB0" w:rsidRPr="00611FC6">
        <w:rPr>
          <w:rFonts w:ascii="Arial" w:hAnsi="Arial" w:cs="Arial"/>
          <w:sz w:val="22"/>
        </w:rPr>
        <w:t>Peckover</w:t>
      </w:r>
      <w:proofErr w:type="spellEnd"/>
      <w:r w:rsidR="00447DB0" w:rsidRPr="00611FC6">
        <w:rPr>
          <w:rFonts w:ascii="Arial" w:hAnsi="Arial" w:cs="Arial"/>
          <w:sz w:val="22"/>
        </w:rPr>
        <w:t>, S. (201</w:t>
      </w:r>
      <w:r w:rsidRPr="00611FC6">
        <w:rPr>
          <w:rFonts w:ascii="Arial" w:hAnsi="Arial" w:cs="Arial"/>
          <w:sz w:val="22"/>
        </w:rPr>
        <w:t xml:space="preserve">8) </w:t>
      </w:r>
      <w:r w:rsidR="00C00BEB" w:rsidRPr="00611FC6">
        <w:rPr>
          <w:rFonts w:ascii="Arial" w:hAnsi="Arial" w:cs="Arial"/>
          <w:sz w:val="22"/>
        </w:rPr>
        <w:t>'</w:t>
      </w:r>
      <w:r w:rsidRPr="00611FC6">
        <w:rPr>
          <w:rFonts w:ascii="Arial" w:hAnsi="Arial" w:cs="Arial"/>
          <w:sz w:val="22"/>
        </w:rPr>
        <w:t xml:space="preserve">_the descriptive tyranny of the common </w:t>
      </w:r>
      <w:proofErr w:type="spellStart"/>
      <w:r w:rsidRPr="00611FC6">
        <w:rPr>
          <w:rFonts w:ascii="Arial" w:hAnsi="Arial" w:cs="Arial"/>
          <w:sz w:val="22"/>
        </w:rPr>
        <w:t>assessmentframework</w:t>
      </w:r>
      <w:proofErr w:type="spellEnd"/>
      <w:r w:rsidRPr="00611FC6">
        <w:rPr>
          <w:rFonts w:ascii="Arial" w:hAnsi="Arial" w:cs="Arial"/>
          <w:sz w:val="22"/>
        </w:rPr>
        <w:t>: Technologies of categorization and professional practice in child welfare</w:t>
      </w:r>
      <w:r w:rsidR="00C00BEB" w:rsidRPr="00611FC6">
        <w:rPr>
          <w:rFonts w:ascii="Arial" w:hAnsi="Arial" w:cs="Arial"/>
          <w:sz w:val="22"/>
        </w:rPr>
        <w:t>'</w:t>
      </w:r>
      <w:r w:rsidRPr="00611FC6">
        <w:rPr>
          <w:rFonts w:ascii="Arial" w:hAnsi="Arial" w:cs="Arial"/>
          <w:sz w:val="22"/>
        </w:rPr>
        <w:t xml:space="preserve">_, British Journal of Social Work. Advance access </w:t>
      </w:r>
      <w:r w:rsidR="004F68B8" w:rsidRPr="00611FC6">
        <w:rPr>
          <w:rFonts w:ascii="Arial" w:hAnsi="Arial" w:cs="Arial"/>
          <w:sz w:val="22"/>
        </w:rPr>
        <w:t xml:space="preserve">is </w:t>
      </w:r>
      <w:r w:rsidRPr="00611FC6">
        <w:rPr>
          <w:rFonts w:ascii="Arial" w:hAnsi="Arial" w:cs="Arial"/>
          <w:sz w:val="22"/>
        </w:rPr>
        <w:t>available at DOI: 10.1093/</w:t>
      </w:r>
      <w:r w:rsidR="004F68B8" w:rsidRPr="00611FC6">
        <w:rPr>
          <w:rFonts w:ascii="Arial" w:hAnsi="Arial" w:cs="Arial"/>
          <w:sz w:val="22"/>
        </w:rPr>
        <w:t>ja</w:t>
      </w:r>
      <w:r w:rsidRPr="00611FC6">
        <w:rPr>
          <w:rFonts w:ascii="Arial" w:hAnsi="Arial" w:cs="Arial"/>
          <w:sz w:val="22"/>
        </w:rPr>
        <w:t>w/bcn05</w:t>
      </w:r>
    </w:p>
    <w:sectPr w:rsidR="00341B20" w:rsidRPr="00611FC6" w:rsidSect="00F8629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4B83" w:rsidRDefault="00774B83" w:rsidP="004F68B8">
      <w:pPr>
        <w:spacing w:before="0" w:after="0" w:line="240" w:lineRule="auto"/>
      </w:pPr>
      <w:r>
        <w:separator/>
      </w:r>
    </w:p>
  </w:endnote>
  <w:endnote w:type="continuationSeparator" w:id="0">
    <w:p w:rsidR="00774B83" w:rsidRDefault="00774B83" w:rsidP="004F68B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446" w:rsidRDefault="002814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446" w:rsidRDefault="0028144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446" w:rsidRDefault="002814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4B83" w:rsidRDefault="00774B83" w:rsidP="004F68B8">
      <w:pPr>
        <w:spacing w:before="0" w:after="0" w:line="240" w:lineRule="auto"/>
      </w:pPr>
      <w:r>
        <w:separator/>
      </w:r>
    </w:p>
  </w:footnote>
  <w:footnote w:type="continuationSeparator" w:id="0">
    <w:p w:rsidR="00774B83" w:rsidRDefault="00774B83" w:rsidP="004F68B8">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446" w:rsidRDefault="002814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68B8" w:rsidRPr="00310711" w:rsidRDefault="004F68B8" w:rsidP="0031071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446" w:rsidRDefault="0028144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510CB6"/>
    <w:multiLevelType w:val="hybridMultilevel"/>
    <w:tmpl w:val="880EF0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35378EB"/>
    <w:multiLevelType w:val="hybridMultilevel"/>
    <w:tmpl w:val="257AFF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I0NzKwNLYwMDQzMDZW0lEKTi0uzszPAykwNKoFAHdGB6ktAAAA"/>
  </w:docVars>
  <w:rsids>
    <w:rsidRoot w:val="00481280"/>
    <w:rsid w:val="000305DD"/>
    <w:rsid w:val="00035770"/>
    <w:rsid w:val="00061B0E"/>
    <w:rsid w:val="00065ADF"/>
    <w:rsid w:val="00066026"/>
    <w:rsid w:val="00082046"/>
    <w:rsid w:val="000908FA"/>
    <w:rsid w:val="000A6ED8"/>
    <w:rsid w:val="000B15E0"/>
    <w:rsid w:val="000C2542"/>
    <w:rsid w:val="000C3D3A"/>
    <w:rsid w:val="000C77E3"/>
    <w:rsid w:val="000D7364"/>
    <w:rsid w:val="00114C52"/>
    <w:rsid w:val="00124D32"/>
    <w:rsid w:val="001777AB"/>
    <w:rsid w:val="001822E0"/>
    <w:rsid w:val="001A5513"/>
    <w:rsid w:val="001B390E"/>
    <w:rsid w:val="001F0EE5"/>
    <w:rsid w:val="002059B6"/>
    <w:rsid w:val="002122EF"/>
    <w:rsid w:val="0021755F"/>
    <w:rsid w:val="002668FE"/>
    <w:rsid w:val="00281446"/>
    <w:rsid w:val="002924EB"/>
    <w:rsid w:val="00294287"/>
    <w:rsid w:val="002971AB"/>
    <w:rsid w:val="002A228C"/>
    <w:rsid w:val="002A26D7"/>
    <w:rsid w:val="002A4602"/>
    <w:rsid w:val="002B5ECA"/>
    <w:rsid w:val="002F04EF"/>
    <w:rsid w:val="003018FD"/>
    <w:rsid w:val="00310711"/>
    <w:rsid w:val="00314E7F"/>
    <w:rsid w:val="00337FC7"/>
    <w:rsid w:val="00341B20"/>
    <w:rsid w:val="003558E5"/>
    <w:rsid w:val="003675F6"/>
    <w:rsid w:val="003757DA"/>
    <w:rsid w:val="003A0AAE"/>
    <w:rsid w:val="003B5D06"/>
    <w:rsid w:val="003D28CD"/>
    <w:rsid w:val="003D452B"/>
    <w:rsid w:val="003E06A2"/>
    <w:rsid w:val="003E24B0"/>
    <w:rsid w:val="003E6CEE"/>
    <w:rsid w:val="003F2571"/>
    <w:rsid w:val="004036BF"/>
    <w:rsid w:val="004357D7"/>
    <w:rsid w:val="00447DB0"/>
    <w:rsid w:val="00452D13"/>
    <w:rsid w:val="00481280"/>
    <w:rsid w:val="00492931"/>
    <w:rsid w:val="00493020"/>
    <w:rsid w:val="004F68B8"/>
    <w:rsid w:val="005052F0"/>
    <w:rsid w:val="00525FDE"/>
    <w:rsid w:val="0056021C"/>
    <w:rsid w:val="005618D4"/>
    <w:rsid w:val="00576E51"/>
    <w:rsid w:val="005A2788"/>
    <w:rsid w:val="005C209C"/>
    <w:rsid w:val="005C62E9"/>
    <w:rsid w:val="005C6EA5"/>
    <w:rsid w:val="005F2EC4"/>
    <w:rsid w:val="00603DFA"/>
    <w:rsid w:val="00611FC6"/>
    <w:rsid w:val="00640F3E"/>
    <w:rsid w:val="00664CE8"/>
    <w:rsid w:val="006C75F7"/>
    <w:rsid w:val="006E704D"/>
    <w:rsid w:val="007315B9"/>
    <w:rsid w:val="00735963"/>
    <w:rsid w:val="00752D51"/>
    <w:rsid w:val="00774B83"/>
    <w:rsid w:val="007839C5"/>
    <w:rsid w:val="007A26D4"/>
    <w:rsid w:val="00822E90"/>
    <w:rsid w:val="008270A8"/>
    <w:rsid w:val="00836673"/>
    <w:rsid w:val="00837530"/>
    <w:rsid w:val="00841E83"/>
    <w:rsid w:val="00846184"/>
    <w:rsid w:val="008616E0"/>
    <w:rsid w:val="00866CE7"/>
    <w:rsid w:val="008813F5"/>
    <w:rsid w:val="008E6E36"/>
    <w:rsid w:val="00934EBA"/>
    <w:rsid w:val="00942248"/>
    <w:rsid w:val="00977FA6"/>
    <w:rsid w:val="009B54CA"/>
    <w:rsid w:val="009C199E"/>
    <w:rsid w:val="009C303B"/>
    <w:rsid w:val="009D2F19"/>
    <w:rsid w:val="009E45D8"/>
    <w:rsid w:val="00A357A3"/>
    <w:rsid w:val="00A92FB9"/>
    <w:rsid w:val="00AA7705"/>
    <w:rsid w:val="00AB3855"/>
    <w:rsid w:val="00AB4836"/>
    <w:rsid w:val="00AB7CA3"/>
    <w:rsid w:val="00AC44CA"/>
    <w:rsid w:val="00AD745F"/>
    <w:rsid w:val="00AE3CA4"/>
    <w:rsid w:val="00AF4B94"/>
    <w:rsid w:val="00AF58BB"/>
    <w:rsid w:val="00B015E6"/>
    <w:rsid w:val="00B05272"/>
    <w:rsid w:val="00B20A48"/>
    <w:rsid w:val="00B232B2"/>
    <w:rsid w:val="00B96EB7"/>
    <w:rsid w:val="00BA254F"/>
    <w:rsid w:val="00BC3E02"/>
    <w:rsid w:val="00C00BEB"/>
    <w:rsid w:val="00C06619"/>
    <w:rsid w:val="00C16513"/>
    <w:rsid w:val="00C17EBE"/>
    <w:rsid w:val="00C22699"/>
    <w:rsid w:val="00C43729"/>
    <w:rsid w:val="00C65F7F"/>
    <w:rsid w:val="00C76F0E"/>
    <w:rsid w:val="00C92A41"/>
    <w:rsid w:val="00C961AE"/>
    <w:rsid w:val="00CB599B"/>
    <w:rsid w:val="00CC0871"/>
    <w:rsid w:val="00CD16E7"/>
    <w:rsid w:val="00CD3558"/>
    <w:rsid w:val="00CD466C"/>
    <w:rsid w:val="00CF39F3"/>
    <w:rsid w:val="00D05BDA"/>
    <w:rsid w:val="00D13A51"/>
    <w:rsid w:val="00D13A74"/>
    <w:rsid w:val="00D43730"/>
    <w:rsid w:val="00D53294"/>
    <w:rsid w:val="00D92D41"/>
    <w:rsid w:val="00DB2BEC"/>
    <w:rsid w:val="00E13749"/>
    <w:rsid w:val="00E15F91"/>
    <w:rsid w:val="00E206CF"/>
    <w:rsid w:val="00E50CAF"/>
    <w:rsid w:val="00E536CB"/>
    <w:rsid w:val="00E638EA"/>
    <w:rsid w:val="00E76E35"/>
    <w:rsid w:val="00EA64CE"/>
    <w:rsid w:val="00ED0015"/>
    <w:rsid w:val="00ED0782"/>
    <w:rsid w:val="00EE6075"/>
    <w:rsid w:val="00EF3C90"/>
    <w:rsid w:val="00F27939"/>
    <w:rsid w:val="00F32A1B"/>
    <w:rsid w:val="00F431D3"/>
    <w:rsid w:val="00F639AC"/>
    <w:rsid w:val="00F86290"/>
    <w:rsid w:val="00F97D98"/>
    <w:rsid w:val="00FB4E43"/>
    <w:rsid w:val="00FB577B"/>
    <w:rsid w:val="00FB784F"/>
    <w:rsid w:val="00FD299E"/>
    <w:rsid w:val="00FE3760"/>
    <w:rsid w:val="00FE4386"/>
    <w:rsid w:val="00FE6377"/>
    <w:rsid w:val="00FE773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8BB"/>
    <w:pPr>
      <w:spacing w:before="120" w:after="12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AF58BB"/>
    <w:pPr>
      <w:keepNext/>
      <w:keepLines/>
      <w:spacing w:before="240" w:after="0"/>
      <w:outlineLvl w:val="0"/>
    </w:pPr>
    <w:rPr>
      <w:rFonts w:eastAsiaTheme="majorEastAsia" w:cstheme="majorBidi"/>
      <w:color w:val="1F4E79" w:themeColor="accent1" w:themeShade="80"/>
      <w:sz w:val="32"/>
      <w:szCs w:val="32"/>
    </w:rPr>
  </w:style>
  <w:style w:type="paragraph" w:styleId="Heading2">
    <w:name w:val="heading 2"/>
    <w:basedOn w:val="Normal"/>
    <w:next w:val="Normal"/>
    <w:link w:val="Heading2Char"/>
    <w:autoRedefine/>
    <w:uiPriority w:val="9"/>
    <w:unhideWhenUsed/>
    <w:qFormat/>
    <w:rsid w:val="00AF58BB"/>
    <w:pPr>
      <w:keepNext/>
      <w:keepLines/>
      <w:spacing w:before="40" w:after="0"/>
      <w:outlineLvl w:val="1"/>
    </w:pPr>
    <w:rPr>
      <w:rFonts w:asciiTheme="majorHAnsi" w:eastAsiaTheme="majorEastAsia" w:hAnsiTheme="majorHAnsi"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8BB"/>
    <w:rPr>
      <w:rFonts w:ascii="Times New Roman" w:eastAsiaTheme="majorEastAsia" w:hAnsi="Times New Roman" w:cstheme="majorBidi"/>
      <w:color w:val="1F4E79" w:themeColor="accent1" w:themeShade="80"/>
      <w:sz w:val="32"/>
      <w:szCs w:val="32"/>
    </w:rPr>
  </w:style>
  <w:style w:type="character" w:customStyle="1" w:styleId="Heading2Char">
    <w:name w:val="Heading 2 Char"/>
    <w:basedOn w:val="DefaultParagraphFont"/>
    <w:link w:val="Heading2"/>
    <w:uiPriority w:val="9"/>
    <w:rsid w:val="00AF58BB"/>
    <w:rPr>
      <w:rFonts w:asciiTheme="majorHAnsi" w:eastAsiaTheme="majorEastAsia" w:hAnsiTheme="majorHAnsi" w:cstheme="majorBidi"/>
      <w:color w:val="2E74B5" w:themeColor="accent1" w:themeShade="BF"/>
      <w:sz w:val="28"/>
      <w:szCs w:val="26"/>
    </w:rPr>
  </w:style>
  <w:style w:type="paragraph" w:styleId="ListParagraph">
    <w:name w:val="List Paragraph"/>
    <w:basedOn w:val="Normal"/>
    <w:uiPriority w:val="34"/>
    <w:qFormat/>
    <w:rsid w:val="00E50CAF"/>
    <w:pPr>
      <w:ind w:left="720"/>
      <w:contextualSpacing/>
    </w:pPr>
  </w:style>
  <w:style w:type="paragraph" w:styleId="Header">
    <w:name w:val="header"/>
    <w:basedOn w:val="Normal"/>
    <w:link w:val="HeaderChar"/>
    <w:uiPriority w:val="99"/>
    <w:unhideWhenUsed/>
    <w:rsid w:val="004F68B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F68B8"/>
    <w:rPr>
      <w:rFonts w:ascii="Times New Roman" w:hAnsi="Times New Roman"/>
      <w:sz w:val="24"/>
    </w:rPr>
  </w:style>
  <w:style w:type="paragraph" w:styleId="Footer">
    <w:name w:val="footer"/>
    <w:basedOn w:val="Normal"/>
    <w:link w:val="FooterChar"/>
    <w:uiPriority w:val="99"/>
    <w:unhideWhenUsed/>
    <w:rsid w:val="004F68B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F68B8"/>
    <w:rPr>
      <w:rFonts w:ascii="Times New Roman" w:hAnsi="Times New Roman"/>
      <w:sz w:val="24"/>
    </w:rPr>
  </w:style>
  <w:style w:type="paragraph" w:styleId="NoSpacing">
    <w:name w:val="No Spacing"/>
    <w:link w:val="NoSpacingChar"/>
    <w:uiPriority w:val="1"/>
    <w:qFormat/>
    <w:rsid w:val="00F86290"/>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F86290"/>
    <w:rPr>
      <w:rFonts w:eastAsiaTheme="minorEastAsia"/>
      <w:lang w:eastAsia="ja-JP"/>
    </w:rPr>
  </w:style>
  <w:style w:type="paragraph" w:styleId="BalloonText">
    <w:name w:val="Balloon Text"/>
    <w:basedOn w:val="Normal"/>
    <w:link w:val="BalloonTextChar"/>
    <w:uiPriority w:val="99"/>
    <w:semiHidden/>
    <w:unhideWhenUsed/>
    <w:rsid w:val="00F8629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6290"/>
    <w:rPr>
      <w:rFonts w:ascii="Tahoma" w:hAnsi="Tahoma" w:cs="Tahoma"/>
      <w:sz w:val="16"/>
      <w:szCs w:val="16"/>
    </w:rPr>
  </w:style>
  <w:style w:type="paragraph" w:styleId="NormalWeb">
    <w:name w:val="Normal (Web)"/>
    <w:basedOn w:val="Normal"/>
    <w:uiPriority w:val="99"/>
    <w:semiHidden/>
    <w:unhideWhenUsed/>
    <w:rsid w:val="005C209C"/>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4769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304C6-DAFD-4571-A547-690256024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2693</Words>
  <Characters>15353</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2021-08-09T21:28:00Z</dcterms:created>
  <dcterms:modified xsi:type="dcterms:W3CDTF">2021-08-09T21:28:00Z</dcterms:modified>
</cp:coreProperties>
</file>