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9A39FD" w14:textId="0BFB6945" w:rsidR="00A21504" w:rsidRDefault="00A21504" w:rsidP="00A21504">
      <w:pPr>
        <w:jc w:val="left"/>
        <w:rPr>
          <w:rFonts w:cs="Arial"/>
          <w:b/>
          <w:bCs/>
          <w:sz w:val="24"/>
        </w:rPr>
      </w:pPr>
      <w:r w:rsidRPr="00A406E5">
        <w:rPr>
          <w:rFonts w:cs="Arial"/>
          <w:noProof/>
        </w:rPr>
        <w:drawing>
          <wp:anchor distT="0" distB="0" distL="114300" distR="114300" simplePos="0" relativeHeight="251659264" behindDoc="0" locked="0" layoutInCell="1" allowOverlap="1" wp14:anchorId="4702340A" wp14:editId="499A8D5D">
            <wp:simplePos x="0" y="0"/>
            <wp:positionH relativeFrom="margin">
              <wp:posOffset>2133600</wp:posOffset>
            </wp:positionH>
            <wp:positionV relativeFrom="paragraph">
              <wp:posOffset>0</wp:posOffset>
            </wp:positionV>
            <wp:extent cx="1828800" cy="79057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28800" cy="790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C0A385" w14:textId="77777777" w:rsidR="00A21504" w:rsidRDefault="00A21504" w:rsidP="005037D4"/>
    <w:p w14:paraId="2348363D" w14:textId="77777777" w:rsidR="005037D4" w:rsidRDefault="005037D4" w:rsidP="005037D4"/>
    <w:p w14:paraId="0DDFBBC1" w14:textId="77777777" w:rsidR="00E06769" w:rsidRDefault="00E06769" w:rsidP="005037D4">
      <w:pPr>
        <w:jc w:val="center"/>
        <w:rPr>
          <w:b/>
          <w:bCs/>
          <w:sz w:val="32"/>
          <w:szCs w:val="36"/>
        </w:rPr>
      </w:pPr>
    </w:p>
    <w:p w14:paraId="004F0035" w14:textId="62205813" w:rsidR="005037D4" w:rsidRPr="00E06769" w:rsidRDefault="0004745E" w:rsidP="005037D4">
      <w:pPr>
        <w:jc w:val="center"/>
        <w:rPr>
          <w:b/>
          <w:bCs/>
          <w:sz w:val="32"/>
          <w:szCs w:val="36"/>
        </w:rPr>
      </w:pPr>
      <w:r w:rsidRPr="00E06769">
        <w:rPr>
          <w:b/>
          <w:bCs/>
          <w:sz w:val="32"/>
          <w:szCs w:val="36"/>
        </w:rPr>
        <w:t xml:space="preserve">Systems-Based Analysis of Quality and Safety Failures in the </w:t>
      </w:r>
      <w:proofErr w:type="spellStart"/>
      <w:r w:rsidRPr="00E06769">
        <w:rPr>
          <w:b/>
          <w:bCs/>
          <w:sz w:val="32"/>
          <w:szCs w:val="36"/>
        </w:rPr>
        <w:t>Studencki</w:t>
      </w:r>
      <w:proofErr w:type="spellEnd"/>
      <w:r w:rsidRPr="00E06769">
        <w:rPr>
          <w:b/>
          <w:bCs/>
          <w:sz w:val="32"/>
          <w:szCs w:val="36"/>
        </w:rPr>
        <w:t xml:space="preserve"> Maternity Case</w:t>
      </w:r>
    </w:p>
    <w:p w14:paraId="229D6A15" w14:textId="13C9AED4" w:rsidR="00A21504" w:rsidRPr="000E15BF" w:rsidRDefault="000E15BF" w:rsidP="00E25A99">
      <w:pPr>
        <w:jc w:val="center"/>
        <w:rPr>
          <w:rFonts w:cs="Arial"/>
          <w:b/>
          <w:bCs/>
          <w:sz w:val="32"/>
          <w:szCs w:val="32"/>
          <w:lang w:val="en-GB"/>
        </w:rPr>
      </w:pPr>
      <w:r w:rsidRPr="000E15BF">
        <w:rPr>
          <w:rFonts w:cs="Arial"/>
          <w:b/>
          <w:bCs/>
          <w:sz w:val="32"/>
          <w:szCs w:val="32"/>
          <w:lang w:val="en-GB"/>
        </w:rPr>
        <w:t>Nottingham University Hospitals NHS Trust</w:t>
      </w:r>
    </w:p>
    <w:p w14:paraId="3D8F5CDF" w14:textId="77777777" w:rsidR="000E15BF" w:rsidRDefault="000E15BF" w:rsidP="00E25A99">
      <w:pPr>
        <w:jc w:val="center"/>
        <w:rPr>
          <w:rFonts w:cs="Arial"/>
          <w:b/>
          <w:bCs/>
          <w:sz w:val="24"/>
        </w:rPr>
      </w:pPr>
    </w:p>
    <w:p w14:paraId="5C908146" w14:textId="054E2992" w:rsidR="00E25A99" w:rsidRPr="000E15BF" w:rsidRDefault="00E25A99" w:rsidP="00E25A99">
      <w:pPr>
        <w:jc w:val="center"/>
        <w:rPr>
          <w:rFonts w:cs="Arial"/>
          <w:b/>
          <w:bCs/>
          <w:sz w:val="28"/>
          <w:szCs w:val="28"/>
          <w:lang w:val="en-GB"/>
        </w:rPr>
      </w:pPr>
      <w:r w:rsidRPr="000E15BF">
        <w:rPr>
          <w:rFonts w:cs="Arial"/>
          <w:b/>
          <w:bCs/>
          <w:sz w:val="28"/>
          <w:szCs w:val="28"/>
        </w:rPr>
        <w:t xml:space="preserve">Assignment Title: </w:t>
      </w:r>
      <w:r w:rsidRPr="000E15BF">
        <w:rPr>
          <w:rFonts w:cs="Arial"/>
          <w:b/>
          <w:bCs/>
          <w:sz w:val="28"/>
          <w:szCs w:val="28"/>
          <w:lang w:val="en-GB"/>
        </w:rPr>
        <w:t>Component 2 (Service Improvement Report)</w:t>
      </w:r>
    </w:p>
    <w:p w14:paraId="74863AF3" w14:textId="77777777" w:rsidR="00E25A99" w:rsidRPr="000E15BF" w:rsidRDefault="00E25A99" w:rsidP="00A471F2">
      <w:pPr>
        <w:jc w:val="center"/>
        <w:rPr>
          <w:b/>
          <w:bCs/>
          <w:sz w:val="28"/>
          <w:szCs w:val="32"/>
        </w:rPr>
      </w:pPr>
    </w:p>
    <w:p w14:paraId="00444868" w14:textId="6ED4CB40" w:rsidR="003A6709" w:rsidRPr="000E15BF" w:rsidRDefault="00A471F2" w:rsidP="00A471F2">
      <w:pPr>
        <w:jc w:val="center"/>
        <w:rPr>
          <w:b/>
          <w:bCs/>
          <w:sz w:val="28"/>
          <w:szCs w:val="32"/>
        </w:rPr>
      </w:pPr>
      <w:r w:rsidRPr="000E15BF">
        <w:rPr>
          <w:b/>
          <w:bCs/>
          <w:sz w:val="28"/>
          <w:szCs w:val="32"/>
        </w:rPr>
        <w:t>Student name:</w:t>
      </w:r>
      <w:r w:rsidR="008226FE" w:rsidRPr="000E15BF">
        <w:rPr>
          <w:b/>
          <w:bCs/>
          <w:sz w:val="28"/>
          <w:szCs w:val="32"/>
        </w:rPr>
        <w:t xml:space="preserve"> Shweta Ahir</w:t>
      </w:r>
    </w:p>
    <w:p w14:paraId="17439D12" w14:textId="1211B994" w:rsidR="00A471F2" w:rsidRPr="000E15BF" w:rsidRDefault="00A471F2" w:rsidP="008226FE">
      <w:pPr>
        <w:jc w:val="center"/>
        <w:rPr>
          <w:b/>
          <w:bCs/>
          <w:sz w:val="28"/>
          <w:szCs w:val="32"/>
          <w:lang w:val="en-GB"/>
        </w:rPr>
      </w:pPr>
      <w:r w:rsidRPr="000E15BF">
        <w:rPr>
          <w:b/>
          <w:bCs/>
          <w:sz w:val="28"/>
          <w:szCs w:val="32"/>
        </w:rPr>
        <w:t>Student ID number:</w:t>
      </w:r>
      <w:r w:rsidR="008226FE" w:rsidRPr="000E15BF">
        <w:rPr>
          <w:b/>
          <w:bCs/>
          <w:sz w:val="28"/>
          <w:szCs w:val="32"/>
        </w:rPr>
        <w:t xml:space="preserve"> </w:t>
      </w:r>
      <w:r w:rsidR="008226FE" w:rsidRPr="000E15BF">
        <w:rPr>
          <w:b/>
          <w:bCs/>
          <w:sz w:val="28"/>
          <w:szCs w:val="32"/>
          <w:lang w:val="en-GB"/>
        </w:rPr>
        <w:t>2434585</w:t>
      </w:r>
    </w:p>
    <w:p w14:paraId="53E7A561" w14:textId="77777777" w:rsidR="00E25A99" w:rsidRPr="000E15BF" w:rsidRDefault="00E25A99" w:rsidP="008226FE">
      <w:pPr>
        <w:jc w:val="center"/>
        <w:rPr>
          <w:b/>
          <w:bCs/>
          <w:sz w:val="28"/>
          <w:szCs w:val="32"/>
        </w:rPr>
      </w:pPr>
    </w:p>
    <w:p w14:paraId="018DD3A1" w14:textId="77777777" w:rsidR="00A471F2" w:rsidRPr="000E15BF" w:rsidRDefault="00A471F2" w:rsidP="00A471F2">
      <w:pPr>
        <w:jc w:val="center"/>
        <w:rPr>
          <w:rFonts w:cs="Arial"/>
          <w:b/>
          <w:bCs/>
          <w:sz w:val="28"/>
          <w:szCs w:val="28"/>
          <w:lang w:val="en-GB"/>
        </w:rPr>
      </w:pPr>
      <w:r w:rsidRPr="000E15BF">
        <w:rPr>
          <w:rFonts w:cs="Arial"/>
          <w:b/>
          <w:bCs/>
          <w:sz w:val="28"/>
          <w:szCs w:val="28"/>
        </w:rPr>
        <w:t xml:space="preserve">Module: </w:t>
      </w:r>
      <w:r w:rsidRPr="000E15BF">
        <w:rPr>
          <w:rFonts w:cs="Arial"/>
          <w:b/>
          <w:bCs/>
          <w:sz w:val="28"/>
          <w:szCs w:val="28"/>
          <w:lang w:val="en-GB"/>
        </w:rPr>
        <w:t>Quality Assurance and Service Improvements</w:t>
      </w:r>
    </w:p>
    <w:p w14:paraId="3A0A9144" w14:textId="77777777" w:rsidR="00A471F2" w:rsidRPr="000E15BF" w:rsidRDefault="00A471F2" w:rsidP="00A471F2">
      <w:pPr>
        <w:jc w:val="center"/>
        <w:rPr>
          <w:rFonts w:cs="Arial"/>
          <w:b/>
          <w:bCs/>
          <w:sz w:val="28"/>
          <w:szCs w:val="28"/>
          <w:lang w:val="en-GB"/>
        </w:rPr>
      </w:pPr>
      <w:r w:rsidRPr="000E15BF">
        <w:rPr>
          <w:rFonts w:cs="Arial"/>
          <w:b/>
          <w:bCs/>
          <w:sz w:val="28"/>
          <w:szCs w:val="28"/>
        </w:rPr>
        <w:t xml:space="preserve">Module code: </w:t>
      </w:r>
      <w:r w:rsidRPr="000E15BF">
        <w:rPr>
          <w:rFonts w:cs="Arial"/>
          <w:b/>
          <w:bCs/>
          <w:sz w:val="28"/>
          <w:szCs w:val="28"/>
          <w:lang w:val="en-GB"/>
        </w:rPr>
        <w:t>LCHS7006</w:t>
      </w:r>
    </w:p>
    <w:p w14:paraId="086B9227" w14:textId="77777777" w:rsidR="00E25A99" w:rsidRPr="000E15BF" w:rsidRDefault="00E25A99" w:rsidP="00A471F2">
      <w:pPr>
        <w:jc w:val="center"/>
        <w:rPr>
          <w:rFonts w:cs="Arial"/>
          <w:b/>
          <w:bCs/>
          <w:sz w:val="28"/>
          <w:szCs w:val="28"/>
          <w:lang w:val="en-GB"/>
        </w:rPr>
      </w:pPr>
    </w:p>
    <w:p w14:paraId="3581198E" w14:textId="2EBC4428" w:rsidR="00E25A99" w:rsidRPr="000E15BF" w:rsidRDefault="00A471F2" w:rsidP="00E25A99">
      <w:pPr>
        <w:jc w:val="center"/>
        <w:rPr>
          <w:rFonts w:cs="Arial"/>
          <w:b/>
          <w:bCs/>
          <w:sz w:val="28"/>
          <w:szCs w:val="28"/>
        </w:rPr>
      </w:pPr>
      <w:r w:rsidRPr="000E15BF">
        <w:rPr>
          <w:rFonts w:cs="Arial"/>
          <w:b/>
          <w:bCs/>
          <w:sz w:val="28"/>
          <w:szCs w:val="28"/>
        </w:rPr>
        <w:t>Lecturer: Dr Fahad Khan</w:t>
      </w:r>
    </w:p>
    <w:p w14:paraId="24FB38DF" w14:textId="77777777" w:rsidR="00E25A99" w:rsidRPr="0004745E" w:rsidRDefault="00E25A99" w:rsidP="00E25A99">
      <w:pPr>
        <w:jc w:val="center"/>
        <w:rPr>
          <w:rFonts w:cs="Arial"/>
          <w:b/>
          <w:bCs/>
          <w:szCs w:val="22"/>
        </w:rPr>
      </w:pPr>
    </w:p>
    <w:p w14:paraId="1121A177" w14:textId="61CE808A" w:rsidR="005037D4" w:rsidRPr="0004745E" w:rsidRDefault="005037D4" w:rsidP="001A3D85">
      <w:pPr>
        <w:jc w:val="center"/>
        <w:rPr>
          <w:b/>
          <w:bCs/>
          <w:lang w:val="en-GB"/>
        </w:rPr>
      </w:pPr>
    </w:p>
    <w:p w14:paraId="44E2801B" w14:textId="77777777" w:rsidR="00C87FEE" w:rsidRDefault="00C87FEE">
      <w:pPr>
        <w:spacing w:line="278" w:lineRule="auto"/>
        <w:jc w:val="left"/>
        <w:rPr>
          <w:b/>
          <w:bCs/>
          <w:sz w:val="24"/>
          <w:szCs w:val="28"/>
          <w:lang w:val="en-GB"/>
        </w:rPr>
      </w:pPr>
      <w:r>
        <w:rPr>
          <w:b/>
          <w:bCs/>
          <w:sz w:val="24"/>
          <w:szCs w:val="28"/>
          <w:lang w:val="en-GB"/>
        </w:rPr>
        <w:br w:type="page"/>
      </w:r>
    </w:p>
    <w:sdt>
      <w:sdtPr>
        <w:rPr>
          <w:rFonts w:ascii="Arial" w:eastAsiaTheme="minorHAnsi" w:hAnsi="Arial" w:cstheme="minorBidi"/>
          <w:color w:val="auto"/>
          <w:kern w:val="2"/>
          <w:sz w:val="22"/>
          <w:szCs w:val="24"/>
          <w14:ligatures w14:val="standardContextual"/>
        </w:rPr>
        <w:id w:val="1156341461"/>
        <w:docPartObj>
          <w:docPartGallery w:val="Table of Contents"/>
          <w:docPartUnique/>
        </w:docPartObj>
      </w:sdtPr>
      <w:sdtEndPr>
        <w:rPr>
          <w:b/>
          <w:bCs/>
          <w:noProof/>
        </w:rPr>
      </w:sdtEndPr>
      <w:sdtContent>
        <w:p w14:paraId="5854D647" w14:textId="4ACA1F26" w:rsidR="00C87FEE" w:rsidRPr="00C87FEE" w:rsidRDefault="00C87FEE" w:rsidP="00C87FEE">
          <w:pPr>
            <w:pStyle w:val="TOCHeading"/>
            <w:jc w:val="center"/>
            <w:rPr>
              <w:rFonts w:ascii="Arial" w:hAnsi="Arial" w:cs="Arial"/>
              <w:b/>
              <w:bCs/>
              <w:color w:val="auto"/>
            </w:rPr>
          </w:pPr>
          <w:r w:rsidRPr="00C87FEE">
            <w:rPr>
              <w:rFonts w:ascii="Arial" w:hAnsi="Arial" w:cs="Arial"/>
              <w:b/>
              <w:bCs/>
              <w:color w:val="auto"/>
            </w:rPr>
            <w:t>Table of Contents</w:t>
          </w:r>
        </w:p>
        <w:p w14:paraId="7B6CE7AD" w14:textId="11B7A3B5" w:rsidR="00BB7310" w:rsidRDefault="00C87FEE">
          <w:pPr>
            <w:pStyle w:val="TOC1"/>
            <w:tabs>
              <w:tab w:val="right" w:leader="dot" w:pos="9350"/>
            </w:tabs>
            <w:rPr>
              <w:rFonts w:asciiTheme="minorHAnsi" w:eastAsiaTheme="minorEastAsia" w:hAnsiTheme="minorHAnsi"/>
              <w:noProof/>
              <w:sz w:val="24"/>
              <w:lang w:val="en-IN" w:eastAsia="en-IN"/>
            </w:rPr>
          </w:pPr>
          <w:r>
            <w:fldChar w:fldCharType="begin"/>
          </w:r>
          <w:r>
            <w:instrText xml:space="preserve"> TOC \o "1-3" \h \z \u </w:instrText>
          </w:r>
          <w:r>
            <w:fldChar w:fldCharType="separate"/>
          </w:r>
          <w:hyperlink w:anchor="_Toc215055011" w:history="1">
            <w:r w:rsidR="00BB7310" w:rsidRPr="00313361">
              <w:rPr>
                <w:rStyle w:val="Hyperlink"/>
                <w:noProof/>
                <w:lang w:val="en-GB"/>
              </w:rPr>
              <w:t>1. Introduction</w:t>
            </w:r>
            <w:r w:rsidR="00BB7310">
              <w:rPr>
                <w:noProof/>
                <w:webHidden/>
              </w:rPr>
              <w:tab/>
            </w:r>
            <w:r w:rsidR="00BB7310">
              <w:rPr>
                <w:noProof/>
                <w:webHidden/>
              </w:rPr>
              <w:fldChar w:fldCharType="begin"/>
            </w:r>
            <w:r w:rsidR="00BB7310">
              <w:rPr>
                <w:noProof/>
                <w:webHidden/>
              </w:rPr>
              <w:instrText xml:space="preserve"> PAGEREF _Toc215055011 \h </w:instrText>
            </w:r>
            <w:r w:rsidR="00BB7310">
              <w:rPr>
                <w:noProof/>
                <w:webHidden/>
              </w:rPr>
            </w:r>
            <w:r w:rsidR="00BB7310">
              <w:rPr>
                <w:noProof/>
                <w:webHidden/>
              </w:rPr>
              <w:fldChar w:fldCharType="separate"/>
            </w:r>
            <w:r w:rsidR="00BB7310">
              <w:rPr>
                <w:noProof/>
                <w:webHidden/>
              </w:rPr>
              <w:t>3</w:t>
            </w:r>
            <w:r w:rsidR="00BB7310">
              <w:rPr>
                <w:noProof/>
                <w:webHidden/>
              </w:rPr>
              <w:fldChar w:fldCharType="end"/>
            </w:r>
          </w:hyperlink>
        </w:p>
        <w:p w14:paraId="1C00DF52" w14:textId="7F535DD6"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12" w:history="1">
            <w:r w:rsidRPr="00313361">
              <w:rPr>
                <w:rStyle w:val="Hyperlink"/>
                <w:noProof/>
                <w:lang w:val="en-GB"/>
              </w:rPr>
              <w:t>1.1. Case Study Evaluation</w:t>
            </w:r>
            <w:r>
              <w:rPr>
                <w:noProof/>
                <w:webHidden/>
              </w:rPr>
              <w:tab/>
            </w:r>
            <w:r>
              <w:rPr>
                <w:noProof/>
                <w:webHidden/>
              </w:rPr>
              <w:fldChar w:fldCharType="begin"/>
            </w:r>
            <w:r>
              <w:rPr>
                <w:noProof/>
                <w:webHidden/>
              </w:rPr>
              <w:instrText xml:space="preserve"> PAGEREF _Toc215055012 \h </w:instrText>
            </w:r>
            <w:r>
              <w:rPr>
                <w:noProof/>
                <w:webHidden/>
              </w:rPr>
            </w:r>
            <w:r>
              <w:rPr>
                <w:noProof/>
                <w:webHidden/>
              </w:rPr>
              <w:fldChar w:fldCharType="separate"/>
            </w:r>
            <w:r>
              <w:rPr>
                <w:noProof/>
                <w:webHidden/>
              </w:rPr>
              <w:t>3</w:t>
            </w:r>
            <w:r>
              <w:rPr>
                <w:noProof/>
                <w:webHidden/>
              </w:rPr>
              <w:fldChar w:fldCharType="end"/>
            </w:r>
          </w:hyperlink>
        </w:p>
        <w:p w14:paraId="68840FD9" w14:textId="14722DCC"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13" w:history="1">
            <w:r w:rsidRPr="00313361">
              <w:rPr>
                <w:rStyle w:val="Hyperlink"/>
                <w:noProof/>
                <w:lang w:val="en-GB"/>
              </w:rPr>
              <w:t>1.2. Purpose of the Study</w:t>
            </w:r>
            <w:r>
              <w:rPr>
                <w:noProof/>
                <w:webHidden/>
              </w:rPr>
              <w:tab/>
            </w:r>
            <w:r>
              <w:rPr>
                <w:noProof/>
                <w:webHidden/>
              </w:rPr>
              <w:fldChar w:fldCharType="begin"/>
            </w:r>
            <w:r>
              <w:rPr>
                <w:noProof/>
                <w:webHidden/>
              </w:rPr>
              <w:instrText xml:space="preserve"> PAGEREF _Toc215055013 \h </w:instrText>
            </w:r>
            <w:r>
              <w:rPr>
                <w:noProof/>
                <w:webHidden/>
              </w:rPr>
            </w:r>
            <w:r>
              <w:rPr>
                <w:noProof/>
                <w:webHidden/>
              </w:rPr>
              <w:fldChar w:fldCharType="separate"/>
            </w:r>
            <w:r>
              <w:rPr>
                <w:noProof/>
                <w:webHidden/>
              </w:rPr>
              <w:t>4</w:t>
            </w:r>
            <w:r>
              <w:rPr>
                <w:noProof/>
                <w:webHidden/>
              </w:rPr>
              <w:fldChar w:fldCharType="end"/>
            </w:r>
          </w:hyperlink>
        </w:p>
        <w:p w14:paraId="2D60E77A" w14:textId="55E8A4C5" w:rsidR="00BB7310" w:rsidRDefault="00BB7310">
          <w:pPr>
            <w:pStyle w:val="TOC1"/>
            <w:tabs>
              <w:tab w:val="right" w:leader="dot" w:pos="9350"/>
            </w:tabs>
            <w:rPr>
              <w:rFonts w:asciiTheme="minorHAnsi" w:eastAsiaTheme="minorEastAsia" w:hAnsiTheme="minorHAnsi"/>
              <w:noProof/>
              <w:sz w:val="24"/>
              <w:lang w:val="en-IN" w:eastAsia="en-IN"/>
            </w:rPr>
          </w:pPr>
          <w:hyperlink w:anchor="_Toc215055014" w:history="1">
            <w:r w:rsidRPr="00313361">
              <w:rPr>
                <w:rStyle w:val="Hyperlink"/>
                <w:noProof/>
                <w:lang w:val="en-GB"/>
              </w:rPr>
              <w:t>2. Analysis</w:t>
            </w:r>
            <w:r>
              <w:rPr>
                <w:noProof/>
                <w:webHidden/>
              </w:rPr>
              <w:tab/>
            </w:r>
            <w:r>
              <w:rPr>
                <w:noProof/>
                <w:webHidden/>
              </w:rPr>
              <w:fldChar w:fldCharType="begin"/>
            </w:r>
            <w:r>
              <w:rPr>
                <w:noProof/>
                <w:webHidden/>
              </w:rPr>
              <w:instrText xml:space="preserve"> PAGEREF _Toc215055014 \h </w:instrText>
            </w:r>
            <w:r>
              <w:rPr>
                <w:noProof/>
                <w:webHidden/>
              </w:rPr>
            </w:r>
            <w:r>
              <w:rPr>
                <w:noProof/>
                <w:webHidden/>
              </w:rPr>
              <w:fldChar w:fldCharType="separate"/>
            </w:r>
            <w:r>
              <w:rPr>
                <w:noProof/>
                <w:webHidden/>
              </w:rPr>
              <w:t>4</w:t>
            </w:r>
            <w:r>
              <w:rPr>
                <w:noProof/>
                <w:webHidden/>
              </w:rPr>
              <w:fldChar w:fldCharType="end"/>
            </w:r>
          </w:hyperlink>
        </w:p>
        <w:p w14:paraId="799CFF85" w14:textId="55FB5B92"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15" w:history="1">
            <w:r w:rsidRPr="00313361">
              <w:rPr>
                <w:rStyle w:val="Hyperlink"/>
                <w:noProof/>
                <w:lang w:val="en-GB"/>
              </w:rPr>
              <w:t>2.1. Donabedian Model: Understanding How Structure and Processes Shaped the Outcome</w:t>
            </w:r>
            <w:r>
              <w:rPr>
                <w:noProof/>
                <w:webHidden/>
              </w:rPr>
              <w:tab/>
            </w:r>
            <w:r>
              <w:rPr>
                <w:noProof/>
                <w:webHidden/>
              </w:rPr>
              <w:fldChar w:fldCharType="begin"/>
            </w:r>
            <w:r>
              <w:rPr>
                <w:noProof/>
                <w:webHidden/>
              </w:rPr>
              <w:instrText xml:space="preserve"> PAGEREF _Toc215055015 \h </w:instrText>
            </w:r>
            <w:r>
              <w:rPr>
                <w:noProof/>
                <w:webHidden/>
              </w:rPr>
            </w:r>
            <w:r>
              <w:rPr>
                <w:noProof/>
                <w:webHidden/>
              </w:rPr>
              <w:fldChar w:fldCharType="separate"/>
            </w:r>
            <w:r>
              <w:rPr>
                <w:noProof/>
                <w:webHidden/>
              </w:rPr>
              <w:t>4</w:t>
            </w:r>
            <w:r>
              <w:rPr>
                <w:noProof/>
                <w:webHidden/>
              </w:rPr>
              <w:fldChar w:fldCharType="end"/>
            </w:r>
          </w:hyperlink>
        </w:p>
        <w:p w14:paraId="1703871B" w14:textId="19B1FA3D"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16" w:history="1">
            <w:r w:rsidRPr="00313361">
              <w:rPr>
                <w:rStyle w:val="Hyperlink"/>
                <w:noProof/>
                <w:lang w:val="en-GB"/>
              </w:rPr>
              <w:t>2.2. Root Cause Analysis: Fishbone and 5 Whys</w:t>
            </w:r>
            <w:r>
              <w:rPr>
                <w:noProof/>
                <w:webHidden/>
              </w:rPr>
              <w:tab/>
            </w:r>
            <w:r>
              <w:rPr>
                <w:noProof/>
                <w:webHidden/>
              </w:rPr>
              <w:fldChar w:fldCharType="begin"/>
            </w:r>
            <w:r>
              <w:rPr>
                <w:noProof/>
                <w:webHidden/>
              </w:rPr>
              <w:instrText xml:space="preserve"> PAGEREF _Toc215055016 \h </w:instrText>
            </w:r>
            <w:r>
              <w:rPr>
                <w:noProof/>
                <w:webHidden/>
              </w:rPr>
            </w:r>
            <w:r>
              <w:rPr>
                <w:noProof/>
                <w:webHidden/>
              </w:rPr>
              <w:fldChar w:fldCharType="separate"/>
            </w:r>
            <w:r>
              <w:rPr>
                <w:noProof/>
                <w:webHidden/>
              </w:rPr>
              <w:t>5</w:t>
            </w:r>
            <w:r>
              <w:rPr>
                <w:noProof/>
                <w:webHidden/>
              </w:rPr>
              <w:fldChar w:fldCharType="end"/>
            </w:r>
          </w:hyperlink>
        </w:p>
        <w:p w14:paraId="7D62DEF6" w14:textId="49A0D4A0"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17" w:history="1">
            <w:r w:rsidRPr="00313361">
              <w:rPr>
                <w:rStyle w:val="Hyperlink"/>
                <w:noProof/>
                <w:lang w:val="en-GB"/>
              </w:rPr>
              <w:t>2.3. SWOT Analysis: Organizational Context for Improvement</w:t>
            </w:r>
            <w:r>
              <w:rPr>
                <w:noProof/>
                <w:webHidden/>
              </w:rPr>
              <w:tab/>
            </w:r>
            <w:r>
              <w:rPr>
                <w:noProof/>
                <w:webHidden/>
              </w:rPr>
              <w:fldChar w:fldCharType="begin"/>
            </w:r>
            <w:r>
              <w:rPr>
                <w:noProof/>
                <w:webHidden/>
              </w:rPr>
              <w:instrText xml:space="preserve"> PAGEREF _Toc215055017 \h </w:instrText>
            </w:r>
            <w:r>
              <w:rPr>
                <w:noProof/>
                <w:webHidden/>
              </w:rPr>
            </w:r>
            <w:r>
              <w:rPr>
                <w:noProof/>
                <w:webHidden/>
              </w:rPr>
              <w:fldChar w:fldCharType="separate"/>
            </w:r>
            <w:r>
              <w:rPr>
                <w:noProof/>
                <w:webHidden/>
              </w:rPr>
              <w:t>7</w:t>
            </w:r>
            <w:r>
              <w:rPr>
                <w:noProof/>
                <w:webHidden/>
              </w:rPr>
              <w:fldChar w:fldCharType="end"/>
            </w:r>
          </w:hyperlink>
        </w:p>
        <w:p w14:paraId="5510807F" w14:textId="287ADBB6"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18" w:history="1">
            <w:r w:rsidRPr="00313361">
              <w:rPr>
                <w:rStyle w:val="Hyperlink"/>
                <w:noProof/>
                <w:lang w:val="en-GB"/>
              </w:rPr>
              <w:t>2.4. Integrating the Findings: Why Systemic Improvement is Essential</w:t>
            </w:r>
            <w:r>
              <w:rPr>
                <w:noProof/>
                <w:webHidden/>
              </w:rPr>
              <w:tab/>
            </w:r>
            <w:r>
              <w:rPr>
                <w:noProof/>
                <w:webHidden/>
              </w:rPr>
              <w:fldChar w:fldCharType="begin"/>
            </w:r>
            <w:r>
              <w:rPr>
                <w:noProof/>
                <w:webHidden/>
              </w:rPr>
              <w:instrText xml:space="preserve"> PAGEREF _Toc215055018 \h </w:instrText>
            </w:r>
            <w:r>
              <w:rPr>
                <w:noProof/>
                <w:webHidden/>
              </w:rPr>
            </w:r>
            <w:r>
              <w:rPr>
                <w:noProof/>
                <w:webHidden/>
              </w:rPr>
              <w:fldChar w:fldCharType="separate"/>
            </w:r>
            <w:r>
              <w:rPr>
                <w:noProof/>
                <w:webHidden/>
              </w:rPr>
              <w:t>8</w:t>
            </w:r>
            <w:r>
              <w:rPr>
                <w:noProof/>
                <w:webHidden/>
              </w:rPr>
              <w:fldChar w:fldCharType="end"/>
            </w:r>
          </w:hyperlink>
        </w:p>
        <w:p w14:paraId="751E6F29" w14:textId="4D5E8BDE" w:rsidR="00BB7310" w:rsidRDefault="00BB7310">
          <w:pPr>
            <w:pStyle w:val="TOC1"/>
            <w:tabs>
              <w:tab w:val="right" w:leader="dot" w:pos="9350"/>
            </w:tabs>
            <w:rPr>
              <w:rFonts w:asciiTheme="minorHAnsi" w:eastAsiaTheme="minorEastAsia" w:hAnsiTheme="minorHAnsi"/>
              <w:noProof/>
              <w:sz w:val="24"/>
              <w:lang w:val="en-IN" w:eastAsia="en-IN"/>
            </w:rPr>
          </w:pPr>
          <w:hyperlink w:anchor="_Toc215055019" w:history="1">
            <w:r w:rsidRPr="00313361">
              <w:rPr>
                <w:rStyle w:val="Hyperlink"/>
                <w:noProof/>
                <w:lang w:val="en-GB"/>
              </w:rPr>
              <w:t>3. Recommendation</w:t>
            </w:r>
            <w:r>
              <w:rPr>
                <w:noProof/>
                <w:webHidden/>
              </w:rPr>
              <w:tab/>
            </w:r>
            <w:r>
              <w:rPr>
                <w:noProof/>
                <w:webHidden/>
              </w:rPr>
              <w:fldChar w:fldCharType="begin"/>
            </w:r>
            <w:r>
              <w:rPr>
                <w:noProof/>
                <w:webHidden/>
              </w:rPr>
              <w:instrText xml:space="preserve"> PAGEREF _Toc215055019 \h </w:instrText>
            </w:r>
            <w:r>
              <w:rPr>
                <w:noProof/>
                <w:webHidden/>
              </w:rPr>
            </w:r>
            <w:r>
              <w:rPr>
                <w:noProof/>
                <w:webHidden/>
              </w:rPr>
              <w:fldChar w:fldCharType="separate"/>
            </w:r>
            <w:r>
              <w:rPr>
                <w:noProof/>
                <w:webHidden/>
              </w:rPr>
              <w:t>9</w:t>
            </w:r>
            <w:r>
              <w:rPr>
                <w:noProof/>
                <w:webHidden/>
              </w:rPr>
              <w:fldChar w:fldCharType="end"/>
            </w:r>
          </w:hyperlink>
        </w:p>
        <w:p w14:paraId="2B9B6EBB" w14:textId="13DE19B5"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20" w:history="1">
            <w:r w:rsidRPr="00313361">
              <w:rPr>
                <w:rStyle w:val="Hyperlink"/>
                <w:noProof/>
                <w:lang w:val="en-GB"/>
              </w:rPr>
              <w:t>3.1. PDSA Cycle for Implementation</w:t>
            </w:r>
            <w:r>
              <w:rPr>
                <w:noProof/>
                <w:webHidden/>
              </w:rPr>
              <w:tab/>
            </w:r>
            <w:r>
              <w:rPr>
                <w:noProof/>
                <w:webHidden/>
              </w:rPr>
              <w:fldChar w:fldCharType="begin"/>
            </w:r>
            <w:r>
              <w:rPr>
                <w:noProof/>
                <w:webHidden/>
              </w:rPr>
              <w:instrText xml:space="preserve"> PAGEREF _Toc215055020 \h </w:instrText>
            </w:r>
            <w:r>
              <w:rPr>
                <w:noProof/>
                <w:webHidden/>
              </w:rPr>
            </w:r>
            <w:r>
              <w:rPr>
                <w:noProof/>
                <w:webHidden/>
              </w:rPr>
              <w:fldChar w:fldCharType="separate"/>
            </w:r>
            <w:r>
              <w:rPr>
                <w:noProof/>
                <w:webHidden/>
              </w:rPr>
              <w:t>9</w:t>
            </w:r>
            <w:r>
              <w:rPr>
                <w:noProof/>
                <w:webHidden/>
              </w:rPr>
              <w:fldChar w:fldCharType="end"/>
            </w:r>
          </w:hyperlink>
        </w:p>
        <w:p w14:paraId="04F3D913" w14:textId="1AB0315E"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21" w:history="1">
            <w:r w:rsidRPr="00313361">
              <w:rPr>
                <w:rStyle w:val="Hyperlink"/>
                <w:noProof/>
              </w:rPr>
              <w:t>3.2. Lewin’s Three-Stage Change Model to Support Sustainable Implementation</w:t>
            </w:r>
            <w:r>
              <w:rPr>
                <w:noProof/>
                <w:webHidden/>
              </w:rPr>
              <w:tab/>
            </w:r>
            <w:r>
              <w:rPr>
                <w:noProof/>
                <w:webHidden/>
              </w:rPr>
              <w:fldChar w:fldCharType="begin"/>
            </w:r>
            <w:r>
              <w:rPr>
                <w:noProof/>
                <w:webHidden/>
              </w:rPr>
              <w:instrText xml:space="preserve"> PAGEREF _Toc215055021 \h </w:instrText>
            </w:r>
            <w:r>
              <w:rPr>
                <w:noProof/>
                <w:webHidden/>
              </w:rPr>
            </w:r>
            <w:r>
              <w:rPr>
                <w:noProof/>
                <w:webHidden/>
              </w:rPr>
              <w:fldChar w:fldCharType="separate"/>
            </w:r>
            <w:r>
              <w:rPr>
                <w:noProof/>
                <w:webHidden/>
              </w:rPr>
              <w:t>9</w:t>
            </w:r>
            <w:r>
              <w:rPr>
                <w:noProof/>
                <w:webHidden/>
              </w:rPr>
              <w:fldChar w:fldCharType="end"/>
            </w:r>
          </w:hyperlink>
        </w:p>
        <w:p w14:paraId="19DB58EA" w14:textId="06643C5A" w:rsidR="00BB7310" w:rsidRDefault="00BB7310">
          <w:pPr>
            <w:pStyle w:val="TOC2"/>
            <w:tabs>
              <w:tab w:val="right" w:leader="dot" w:pos="9350"/>
            </w:tabs>
            <w:rPr>
              <w:rFonts w:asciiTheme="minorHAnsi" w:eastAsiaTheme="minorEastAsia" w:hAnsiTheme="minorHAnsi"/>
              <w:noProof/>
              <w:sz w:val="24"/>
              <w:lang w:val="en-IN" w:eastAsia="en-IN"/>
            </w:rPr>
          </w:pPr>
          <w:hyperlink w:anchor="_Toc215055022" w:history="1">
            <w:r w:rsidRPr="00313361">
              <w:rPr>
                <w:rStyle w:val="Hyperlink"/>
                <w:noProof/>
              </w:rPr>
              <w:t>3.3. Benchmark</w:t>
            </w:r>
            <w:r>
              <w:rPr>
                <w:noProof/>
                <w:webHidden/>
              </w:rPr>
              <w:tab/>
            </w:r>
            <w:r>
              <w:rPr>
                <w:noProof/>
                <w:webHidden/>
              </w:rPr>
              <w:fldChar w:fldCharType="begin"/>
            </w:r>
            <w:r>
              <w:rPr>
                <w:noProof/>
                <w:webHidden/>
              </w:rPr>
              <w:instrText xml:space="preserve"> PAGEREF _Toc215055022 \h </w:instrText>
            </w:r>
            <w:r>
              <w:rPr>
                <w:noProof/>
                <w:webHidden/>
              </w:rPr>
            </w:r>
            <w:r>
              <w:rPr>
                <w:noProof/>
                <w:webHidden/>
              </w:rPr>
              <w:fldChar w:fldCharType="separate"/>
            </w:r>
            <w:r>
              <w:rPr>
                <w:noProof/>
                <w:webHidden/>
              </w:rPr>
              <w:t>10</w:t>
            </w:r>
            <w:r>
              <w:rPr>
                <w:noProof/>
                <w:webHidden/>
              </w:rPr>
              <w:fldChar w:fldCharType="end"/>
            </w:r>
          </w:hyperlink>
        </w:p>
        <w:p w14:paraId="0EEEC687" w14:textId="1EAD818E" w:rsidR="00BB7310" w:rsidRDefault="00BB7310">
          <w:pPr>
            <w:pStyle w:val="TOC3"/>
            <w:tabs>
              <w:tab w:val="right" w:leader="dot" w:pos="9350"/>
            </w:tabs>
            <w:rPr>
              <w:rFonts w:asciiTheme="minorHAnsi" w:eastAsiaTheme="minorEastAsia" w:hAnsiTheme="minorHAnsi"/>
              <w:noProof/>
              <w:sz w:val="24"/>
              <w:lang w:val="en-IN" w:eastAsia="en-IN"/>
            </w:rPr>
          </w:pPr>
          <w:hyperlink w:anchor="_Toc215055023" w:history="1">
            <w:r w:rsidRPr="00313361">
              <w:rPr>
                <w:rStyle w:val="Hyperlink"/>
                <w:noProof/>
                <w:lang w:val="en-GB"/>
              </w:rPr>
              <w:t>3.3.1. Strengthening Documentation Accuracy Through Standardized Tools</w:t>
            </w:r>
            <w:r>
              <w:rPr>
                <w:noProof/>
                <w:webHidden/>
              </w:rPr>
              <w:tab/>
            </w:r>
            <w:r>
              <w:rPr>
                <w:noProof/>
                <w:webHidden/>
              </w:rPr>
              <w:fldChar w:fldCharType="begin"/>
            </w:r>
            <w:r>
              <w:rPr>
                <w:noProof/>
                <w:webHidden/>
              </w:rPr>
              <w:instrText xml:space="preserve"> PAGEREF _Toc215055023 \h </w:instrText>
            </w:r>
            <w:r>
              <w:rPr>
                <w:noProof/>
                <w:webHidden/>
              </w:rPr>
            </w:r>
            <w:r>
              <w:rPr>
                <w:noProof/>
                <w:webHidden/>
              </w:rPr>
              <w:fldChar w:fldCharType="separate"/>
            </w:r>
            <w:r>
              <w:rPr>
                <w:noProof/>
                <w:webHidden/>
              </w:rPr>
              <w:t>10</w:t>
            </w:r>
            <w:r>
              <w:rPr>
                <w:noProof/>
                <w:webHidden/>
              </w:rPr>
              <w:fldChar w:fldCharType="end"/>
            </w:r>
          </w:hyperlink>
        </w:p>
        <w:p w14:paraId="7942E163" w14:textId="7422B5CD" w:rsidR="00BB7310" w:rsidRDefault="00BB7310">
          <w:pPr>
            <w:pStyle w:val="TOC3"/>
            <w:tabs>
              <w:tab w:val="right" w:leader="dot" w:pos="9350"/>
            </w:tabs>
            <w:rPr>
              <w:rFonts w:asciiTheme="minorHAnsi" w:eastAsiaTheme="minorEastAsia" w:hAnsiTheme="minorHAnsi"/>
              <w:noProof/>
              <w:sz w:val="24"/>
              <w:lang w:val="en-IN" w:eastAsia="en-IN"/>
            </w:rPr>
          </w:pPr>
          <w:hyperlink w:anchor="_Toc215055024" w:history="1">
            <w:r w:rsidRPr="00313361">
              <w:rPr>
                <w:rStyle w:val="Hyperlink"/>
                <w:noProof/>
                <w:lang w:val="en-GB"/>
              </w:rPr>
              <w:t>3.3.2. Enhancing Escalation Pathways and Clinical Decision-Making</w:t>
            </w:r>
            <w:r>
              <w:rPr>
                <w:noProof/>
                <w:webHidden/>
              </w:rPr>
              <w:tab/>
            </w:r>
            <w:r>
              <w:rPr>
                <w:noProof/>
                <w:webHidden/>
              </w:rPr>
              <w:fldChar w:fldCharType="begin"/>
            </w:r>
            <w:r>
              <w:rPr>
                <w:noProof/>
                <w:webHidden/>
              </w:rPr>
              <w:instrText xml:space="preserve"> PAGEREF _Toc215055024 \h </w:instrText>
            </w:r>
            <w:r>
              <w:rPr>
                <w:noProof/>
                <w:webHidden/>
              </w:rPr>
            </w:r>
            <w:r>
              <w:rPr>
                <w:noProof/>
                <w:webHidden/>
              </w:rPr>
              <w:fldChar w:fldCharType="separate"/>
            </w:r>
            <w:r>
              <w:rPr>
                <w:noProof/>
                <w:webHidden/>
              </w:rPr>
              <w:t>10</w:t>
            </w:r>
            <w:r>
              <w:rPr>
                <w:noProof/>
                <w:webHidden/>
              </w:rPr>
              <w:fldChar w:fldCharType="end"/>
            </w:r>
          </w:hyperlink>
        </w:p>
        <w:p w14:paraId="15CD8396" w14:textId="51ACB9F6" w:rsidR="00BB7310" w:rsidRDefault="00BB7310">
          <w:pPr>
            <w:pStyle w:val="TOC3"/>
            <w:tabs>
              <w:tab w:val="right" w:leader="dot" w:pos="9350"/>
            </w:tabs>
            <w:rPr>
              <w:rFonts w:asciiTheme="minorHAnsi" w:eastAsiaTheme="minorEastAsia" w:hAnsiTheme="minorHAnsi"/>
              <w:noProof/>
              <w:sz w:val="24"/>
              <w:lang w:val="en-IN" w:eastAsia="en-IN"/>
            </w:rPr>
          </w:pPr>
          <w:hyperlink w:anchor="_Toc215055025" w:history="1">
            <w:r w:rsidRPr="00313361">
              <w:rPr>
                <w:rStyle w:val="Hyperlink"/>
                <w:noProof/>
                <w:lang w:val="en-GB"/>
              </w:rPr>
              <w:t>3.3.3. Building Workforce Capability Through Targeted Training and Support</w:t>
            </w:r>
            <w:r>
              <w:rPr>
                <w:noProof/>
                <w:webHidden/>
              </w:rPr>
              <w:tab/>
            </w:r>
            <w:r>
              <w:rPr>
                <w:noProof/>
                <w:webHidden/>
              </w:rPr>
              <w:fldChar w:fldCharType="begin"/>
            </w:r>
            <w:r>
              <w:rPr>
                <w:noProof/>
                <w:webHidden/>
              </w:rPr>
              <w:instrText xml:space="preserve"> PAGEREF _Toc215055025 \h </w:instrText>
            </w:r>
            <w:r>
              <w:rPr>
                <w:noProof/>
                <w:webHidden/>
              </w:rPr>
            </w:r>
            <w:r>
              <w:rPr>
                <w:noProof/>
                <w:webHidden/>
              </w:rPr>
              <w:fldChar w:fldCharType="separate"/>
            </w:r>
            <w:r>
              <w:rPr>
                <w:noProof/>
                <w:webHidden/>
              </w:rPr>
              <w:t>11</w:t>
            </w:r>
            <w:r>
              <w:rPr>
                <w:noProof/>
                <w:webHidden/>
              </w:rPr>
              <w:fldChar w:fldCharType="end"/>
            </w:r>
          </w:hyperlink>
        </w:p>
        <w:p w14:paraId="083DC545" w14:textId="08A04904" w:rsidR="00BB7310" w:rsidRDefault="00BB7310">
          <w:pPr>
            <w:pStyle w:val="TOC3"/>
            <w:tabs>
              <w:tab w:val="right" w:leader="dot" w:pos="9350"/>
            </w:tabs>
            <w:rPr>
              <w:rFonts w:asciiTheme="minorHAnsi" w:eastAsiaTheme="minorEastAsia" w:hAnsiTheme="minorHAnsi"/>
              <w:noProof/>
              <w:sz w:val="24"/>
              <w:lang w:val="en-IN" w:eastAsia="en-IN"/>
            </w:rPr>
          </w:pPr>
          <w:hyperlink w:anchor="_Toc215055026" w:history="1">
            <w:r w:rsidRPr="00313361">
              <w:rPr>
                <w:rStyle w:val="Hyperlink"/>
                <w:noProof/>
                <w:lang w:val="en-GB"/>
              </w:rPr>
              <w:t>3.3.4. Embedding a Stronger Safety Culture and Governance Structure</w:t>
            </w:r>
            <w:r>
              <w:rPr>
                <w:noProof/>
                <w:webHidden/>
              </w:rPr>
              <w:tab/>
            </w:r>
            <w:r>
              <w:rPr>
                <w:noProof/>
                <w:webHidden/>
              </w:rPr>
              <w:fldChar w:fldCharType="begin"/>
            </w:r>
            <w:r>
              <w:rPr>
                <w:noProof/>
                <w:webHidden/>
              </w:rPr>
              <w:instrText xml:space="preserve"> PAGEREF _Toc215055026 \h </w:instrText>
            </w:r>
            <w:r>
              <w:rPr>
                <w:noProof/>
                <w:webHidden/>
              </w:rPr>
            </w:r>
            <w:r>
              <w:rPr>
                <w:noProof/>
                <w:webHidden/>
              </w:rPr>
              <w:fldChar w:fldCharType="separate"/>
            </w:r>
            <w:r>
              <w:rPr>
                <w:noProof/>
                <w:webHidden/>
              </w:rPr>
              <w:t>11</w:t>
            </w:r>
            <w:r>
              <w:rPr>
                <w:noProof/>
                <w:webHidden/>
              </w:rPr>
              <w:fldChar w:fldCharType="end"/>
            </w:r>
          </w:hyperlink>
        </w:p>
        <w:p w14:paraId="44C5AF40" w14:textId="7D27D0D1" w:rsidR="00BB7310" w:rsidRDefault="00BB7310">
          <w:pPr>
            <w:pStyle w:val="TOC3"/>
            <w:tabs>
              <w:tab w:val="right" w:leader="dot" w:pos="9350"/>
            </w:tabs>
            <w:rPr>
              <w:rFonts w:asciiTheme="minorHAnsi" w:eastAsiaTheme="minorEastAsia" w:hAnsiTheme="minorHAnsi"/>
              <w:noProof/>
              <w:sz w:val="24"/>
              <w:lang w:val="en-IN" w:eastAsia="en-IN"/>
            </w:rPr>
          </w:pPr>
          <w:hyperlink w:anchor="_Toc215055027" w:history="1">
            <w:r w:rsidRPr="00313361">
              <w:rPr>
                <w:rStyle w:val="Hyperlink"/>
                <w:noProof/>
                <w:lang w:val="en-GB"/>
              </w:rPr>
              <w:t>3.3.5. Digital Solutions to Improve Accuracy and Oversight</w:t>
            </w:r>
            <w:r>
              <w:rPr>
                <w:noProof/>
                <w:webHidden/>
              </w:rPr>
              <w:tab/>
            </w:r>
            <w:r>
              <w:rPr>
                <w:noProof/>
                <w:webHidden/>
              </w:rPr>
              <w:fldChar w:fldCharType="begin"/>
            </w:r>
            <w:r>
              <w:rPr>
                <w:noProof/>
                <w:webHidden/>
              </w:rPr>
              <w:instrText xml:space="preserve"> PAGEREF _Toc215055027 \h </w:instrText>
            </w:r>
            <w:r>
              <w:rPr>
                <w:noProof/>
                <w:webHidden/>
              </w:rPr>
            </w:r>
            <w:r>
              <w:rPr>
                <w:noProof/>
                <w:webHidden/>
              </w:rPr>
              <w:fldChar w:fldCharType="separate"/>
            </w:r>
            <w:r>
              <w:rPr>
                <w:noProof/>
                <w:webHidden/>
              </w:rPr>
              <w:t>11</w:t>
            </w:r>
            <w:r>
              <w:rPr>
                <w:noProof/>
                <w:webHidden/>
              </w:rPr>
              <w:fldChar w:fldCharType="end"/>
            </w:r>
          </w:hyperlink>
        </w:p>
        <w:p w14:paraId="6EE0F327" w14:textId="65F92B71" w:rsidR="00BB7310" w:rsidRDefault="00BB7310">
          <w:pPr>
            <w:pStyle w:val="TOC1"/>
            <w:tabs>
              <w:tab w:val="right" w:leader="dot" w:pos="9350"/>
            </w:tabs>
            <w:rPr>
              <w:rFonts w:asciiTheme="minorHAnsi" w:eastAsiaTheme="minorEastAsia" w:hAnsiTheme="minorHAnsi"/>
              <w:noProof/>
              <w:sz w:val="24"/>
              <w:lang w:val="en-IN" w:eastAsia="en-IN"/>
            </w:rPr>
          </w:pPr>
          <w:hyperlink w:anchor="_Toc215055028" w:history="1">
            <w:r w:rsidRPr="00313361">
              <w:rPr>
                <w:rStyle w:val="Hyperlink"/>
                <w:noProof/>
                <w:lang w:val="en-GB"/>
              </w:rPr>
              <w:t>4. Conclusion</w:t>
            </w:r>
            <w:r>
              <w:rPr>
                <w:noProof/>
                <w:webHidden/>
              </w:rPr>
              <w:tab/>
            </w:r>
            <w:r>
              <w:rPr>
                <w:noProof/>
                <w:webHidden/>
              </w:rPr>
              <w:fldChar w:fldCharType="begin"/>
            </w:r>
            <w:r>
              <w:rPr>
                <w:noProof/>
                <w:webHidden/>
              </w:rPr>
              <w:instrText xml:space="preserve"> PAGEREF _Toc215055028 \h </w:instrText>
            </w:r>
            <w:r>
              <w:rPr>
                <w:noProof/>
                <w:webHidden/>
              </w:rPr>
            </w:r>
            <w:r>
              <w:rPr>
                <w:noProof/>
                <w:webHidden/>
              </w:rPr>
              <w:fldChar w:fldCharType="separate"/>
            </w:r>
            <w:r>
              <w:rPr>
                <w:noProof/>
                <w:webHidden/>
              </w:rPr>
              <w:t>11</w:t>
            </w:r>
            <w:r>
              <w:rPr>
                <w:noProof/>
                <w:webHidden/>
              </w:rPr>
              <w:fldChar w:fldCharType="end"/>
            </w:r>
          </w:hyperlink>
        </w:p>
        <w:p w14:paraId="46DD1541" w14:textId="7E488282" w:rsidR="00BB7310" w:rsidRDefault="00BB7310">
          <w:pPr>
            <w:pStyle w:val="TOC1"/>
            <w:tabs>
              <w:tab w:val="right" w:leader="dot" w:pos="9350"/>
            </w:tabs>
            <w:rPr>
              <w:rFonts w:asciiTheme="minorHAnsi" w:eastAsiaTheme="minorEastAsia" w:hAnsiTheme="minorHAnsi"/>
              <w:noProof/>
              <w:sz w:val="24"/>
              <w:lang w:val="en-IN" w:eastAsia="en-IN"/>
            </w:rPr>
          </w:pPr>
          <w:hyperlink w:anchor="_Toc215055029" w:history="1">
            <w:r w:rsidRPr="00313361">
              <w:rPr>
                <w:rStyle w:val="Hyperlink"/>
                <w:noProof/>
                <w:lang w:val="en-GB"/>
              </w:rPr>
              <w:t>5. Reference List</w:t>
            </w:r>
            <w:r>
              <w:rPr>
                <w:noProof/>
                <w:webHidden/>
              </w:rPr>
              <w:tab/>
            </w:r>
            <w:r>
              <w:rPr>
                <w:noProof/>
                <w:webHidden/>
              </w:rPr>
              <w:fldChar w:fldCharType="begin"/>
            </w:r>
            <w:r>
              <w:rPr>
                <w:noProof/>
                <w:webHidden/>
              </w:rPr>
              <w:instrText xml:space="preserve"> PAGEREF _Toc215055029 \h </w:instrText>
            </w:r>
            <w:r>
              <w:rPr>
                <w:noProof/>
                <w:webHidden/>
              </w:rPr>
            </w:r>
            <w:r>
              <w:rPr>
                <w:noProof/>
                <w:webHidden/>
              </w:rPr>
              <w:fldChar w:fldCharType="separate"/>
            </w:r>
            <w:r>
              <w:rPr>
                <w:noProof/>
                <w:webHidden/>
              </w:rPr>
              <w:t>13</w:t>
            </w:r>
            <w:r>
              <w:rPr>
                <w:noProof/>
                <w:webHidden/>
              </w:rPr>
              <w:fldChar w:fldCharType="end"/>
            </w:r>
          </w:hyperlink>
        </w:p>
        <w:p w14:paraId="49AD4FA3" w14:textId="2A8542A5" w:rsidR="00C87FEE" w:rsidRDefault="00C87FEE">
          <w:r>
            <w:rPr>
              <w:b/>
              <w:bCs/>
              <w:noProof/>
            </w:rPr>
            <w:fldChar w:fldCharType="end"/>
          </w:r>
        </w:p>
      </w:sdtContent>
    </w:sdt>
    <w:p w14:paraId="457B4E8C" w14:textId="77777777" w:rsidR="008226FE" w:rsidRPr="00E25A99" w:rsidRDefault="008226FE" w:rsidP="00C87FEE">
      <w:pPr>
        <w:rPr>
          <w:b/>
          <w:bCs/>
          <w:sz w:val="24"/>
          <w:szCs w:val="28"/>
          <w:lang w:val="en-GB"/>
        </w:rPr>
      </w:pPr>
    </w:p>
    <w:p w14:paraId="23C86B26" w14:textId="77777777" w:rsidR="008226FE" w:rsidRDefault="008226FE">
      <w:pPr>
        <w:spacing w:line="278" w:lineRule="auto"/>
        <w:jc w:val="left"/>
        <w:rPr>
          <w:b/>
          <w:bCs/>
          <w:lang w:val="en-GB"/>
        </w:rPr>
      </w:pPr>
      <w:r>
        <w:rPr>
          <w:b/>
          <w:bCs/>
          <w:lang w:val="en-GB"/>
        </w:rPr>
        <w:br w:type="page"/>
      </w:r>
    </w:p>
    <w:p w14:paraId="13737638" w14:textId="495BDEFD" w:rsidR="00A471F2" w:rsidRDefault="00480636" w:rsidP="00480636">
      <w:pPr>
        <w:pStyle w:val="Heading1"/>
        <w:rPr>
          <w:lang w:val="en-GB"/>
        </w:rPr>
      </w:pPr>
      <w:bookmarkStart w:id="0" w:name="_Toc215055011"/>
      <w:r>
        <w:rPr>
          <w:lang w:val="en-GB"/>
        </w:rPr>
        <w:lastRenderedPageBreak/>
        <w:t>1. Introduction</w:t>
      </w:r>
      <w:bookmarkEnd w:id="0"/>
      <w:r>
        <w:rPr>
          <w:lang w:val="en-GB"/>
        </w:rPr>
        <w:t xml:space="preserve"> </w:t>
      </w:r>
    </w:p>
    <w:p w14:paraId="2BABCDE2" w14:textId="77777777" w:rsidR="006B6BE4" w:rsidRDefault="006B6BE4" w:rsidP="006B6BE4">
      <w:pPr>
        <w:pStyle w:val="Heading2"/>
        <w:rPr>
          <w:lang w:val="en-GB"/>
        </w:rPr>
      </w:pPr>
      <w:bookmarkStart w:id="1" w:name="_Toc215055012"/>
      <w:r>
        <w:rPr>
          <w:lang w:val="en-GB"/>
        </w:rPr>
        <w:t>1.1. Case Study Evaluation</w:t>
      </w:r>
      <w:bookmarkEnd w:id="1"/>
    </w:p>
    <w:p w14:paraId="490CEB38" w14:textId="7612008B" w:rsidR="0041019C" w:rsidRDefault="0041019C" w:rsidP="0041019C">
      <w:pPr>
        <w:rPr>
          <w:lang w:val="en-GB"/>
        </w:rPr>
      </w:pPr>
      <w:r>
        <w:rPr>
          <w:lang w:val="en-GB"/>
        </w:rPr>
        <w:t xml:space="preserve">The safety of maternity is a high-priority issue </w:t>
      </w:r>
      <w:r w:rsidR="004F2263">
        <w:rPr>
          <w:lang w:val="en-GB"/>
        </w:rPr>
        <w:t>in</w:t>
      </w:r>
      <w:r>
        <w:rPr>
          <w:lang w:val="en-GB"/>
        </w:rPr>
        <w:t xml:space="preserve"> the United Kingdom</w:t>
      </w:r>
      <w:r w:rsidR="004F2263">
        <w:rPr>
          <w:lang w:val="en-GB"/>
        </w:rPr>
        <w:t xml:space="preserve"> amid the ongoing apprehension concerning the disparity in quality, preventable harm, and systematic failure in risk management</w:t>
      </w:r>
      <w:r w:rsidR="00EB0376">
        <w:rPr>
          <w:lang w:val="en-GB"/>
        </w:rPr>
        <w:t xml:space="preserve"> (Mason et al., 2025)</w:t>
      </w:r>
      <w:r w:rsidR="004F2263">
        <w:rPr>
          <w:lang w:val="en-GB"/>
        </w:rPr>
        <w:t>. In the last ten years, the Ockenden Review, the Morecambe Bay Investigation and the Shrewsbury and Telford maternity review have all pointed to similar patterns of communication failures, inaccurate clinical assessment, delays in decision-making and flaws in organizational safety cultures. However, despite the focus of the national policies on the issue of maternity outcomes, these questions meant that the learning process was slow, and the implementation was inconsistent in most NHS trusts. It is against this broader context that the case of Emmie Studencki and the demise of her infant, Quinn Parker, offers a compelling insight on how documentation, escalation, and clinical oversight failures can intersect with one another to cause preventable and life-changing damage.</w:t>
      </w:r>
    </w:p>
    <w:p w14:paraId="723DA3F9" w14:textId="0F0B1B52" w:rsidR="004F2263" w:rsidRDefault="00876F8F" w:rsidP="0041019C">
      <w:pPr>
        <w:rPr>
          <w:lang w:val="en-GB"/>
        </w:rPr>
      </w:pPr>
      <w:r>
        <w:rPr>
          <w:lang w:val="en-GB"/>
        </w:rPr>
        <w:t xml:space="preserve">Emmie had recorded numerous </w:t>
      </w:r>
      <w:r w:rsidR="007F6CA5">
        <w:rPr>
          <w:lang w:val="en-GB"/>
        </w:rPr>
        <w:t>hospital</w:t>
      </w:r>
      <w:r>
        <w:rPr>
          <w:lang w:val="en-GB"/>
        </w:rPr>
        <w:t xml:space="preserve"> visits (with heavy antenatal bleeding) in July 2021</w:t>
      </w:r>
      <w:r w:rsidR="007F6CA5">
        <w:rPr>
          <w:lang w:val="en-GB"/>
        </w:rPr>
        <w:t>. The paramedics calculated that she lost about 1.2</w:t>
      </w:r>
      <w:r w:rsidR="00E12DEF">
        <w:rPr>
          <w:lang w:val="en-GB"/>
        </w:rPr>
        <w:t xml:space="preserve"> </w:t>
      </w:r>
      <w:r w:rsidR="007F6CA5">
        <w:rPr>
          <w:lang w:val="en-GB"/>
        </w:rPr>
        <w:t>litres of blood in the transfer, though, on her hospital records, only 200ml was documented. Such a high variance was neither fixed nor increased and made to appear that everything was stable clinically. Underestimation of blood loss was one of the direct causes of delayed decision making and although the baby was later delivered through emergency caesarean section, he experienced severe lack of oxygen and met his death two days later. A</w:t>
      </w:r>
      <w:r w:rsidR="00F73281">
        <w:rPr>
          <w:lang w:val="en-GB"/>
        </w:rPr>
        <w:t>n</w:t>
      </w:r>
      <w:r w:rsidR="007F6CA5">
        <w:rPr>
          <w:lang w:val="en-GB"/>
        </w:rPr>
        <w:t xml:space="preserve"> inquest </w:t>
      </w:r>
      <w:r w:rsidR="00F73281">
        <w:rPr>
          <w:lang w:val="en-GB"/>
        </w:rPr>
        <w:t>later</w:t>
      </w:r>
      <w:r w:rsidR="007F6CA5">
        <w:rPr>
          <w:lang w:val="en-GB"/>
        </w:rPr>
        <w:t xml:space="preserve"> revealed that an early identification of risk and early delivery could have enhanced survival. Later, Nottingham University Hospitals NHS Trust was fined PS1.6 million on the grounds of a serious and systematic failure and this event highlighted the fact that this case was related to a larger scale organizational failure as opposed to individual mistakes.</w:t>
      </w:r>
    </w:p>
    <w:p w14:paraId="4A4C9E4E" w14:textId="529065AC" w:rsidR="0033438A" w:rsidRDefault="00912EDA" w:rsidP="0041019C">
      <w:pPr>
        <w:rPr>
          <w:lang w:val="en-GB"/>
        </w:rPr>
      </w:pPr>
      <w:r>
        <w:rPr>
          <w:lang w:val="en-GB"/>
        </w:rPr>
        <w:t xml:space="preserve">This case is directly associated with </w:t>
      </w:r>
      <w:r w:rsidR="00BB6236">
        <w:rPr>
          <w:lang w:val="en-GB"/>
        </w:rPr>
        <w:t xml:space="preserve">the national maternity safety issues and how the breakdowns in documentation, communication, and </w:t>
      </w:r>
      <w:r w:rsidR="00BB54A1">
        <w:rPr>
          <w:lang w:val="en-GB"/>
        </w:rPr>
        <w:t>escalation of risks and governance work together in a complex healthcare environment. The problems found in this case are not isolated though reflect on national concerns of disjointed learning, inconsistent policy enforcement, and poor supervision observed in frequent NHS enquiries. This brings out the dire necessity of systematic service improvement strategies that could diagnose underlying causes, reinforce organizational procedures and convert evidence-based suggestions into long term frontline practice.</w:t>
      </w:r>
    </w:p>
    <w:p w14:paraId="57033F70" w14:textId="0006767E" w:rsidR="006B6BE4" w:rsidRDefault="006B6BE4" w:rsidP="006B6BE4">
      <w:pPr>
        <w:pStyle w:val="Heading2"/>
        <w:rPr>
          <w:lang w:val="en-GB"/>
        </w:rPr>
      </w:pPr>
      <w:bookmarkStart w:id="2" w:name="_Toc215055013"/>
      <w:r>
        <w:rPr>
          <w:lang w:val="en-GB"/>
        </w:rPr>
        <w:lastRenderedPageBreak/>
        <w:t>1.2. Purpose of the Study</w:t>
      </w:r>
      <w:bookmarkEnd w:id="2"/>
    </w:p>
    <w:p w14:paraId="7CFCCCE2" w14:textId="2D169949" w:rsidR="00BB54A1" w:rsidRPr="0041019C" w:rsidRDefault="00BB54A1" w:rsidP="0041019C">
      <w:pPr>
        <w:rPr>
          <w:lang w:val="en-GB"/>
        </w:rPr>
      </w:pPr>
      <w:r>
        <w:rPr>
          <w:lang w:val="en-GB"/>
        </w:rPr>
        <w:t xml:space="preserve">It is in this light that this report seeks to critically examine the quality </w:t>
      </w:r>
      <w:r w:rsidR="00F54EEF">
        <w:rPr>
          <w:lang w:val="en-GB"/>
        </w:rPr>
        <w:t>and</w:t>
      </w:r>
      <w:r>
        <w:rPr>
          <w:lang w:val="en-GB"/>
        </w:rPr>
        <w:t xml:space="preserve"> safety concerns that can be identified in the </w:t>
      </w:r>
      <w:proofErr w:type="spellStart"/>
      <w:r>
        <w:rPr>
          <w:lang w:val="en-GB"/>
        </w:rPr>
        <w:t>Studencki</w:t>
      </w:r>
      <w:proofErr w:type="spellEnd"/>
      <w:r>
        <w:rPr>
          <w:lang w:val="en-GB"/>
        </w:rPr>
        <w:t xml:space="preserve"> case based on the recognized models of quality and safety including the Donabedian Model, the Fishbone Diagram, the 5 Whys, and the SWOT Analysis. These paradigms ensure that there is a systematic explanation of the role of structural factors, the flawed processes and gaps in the safety culture to provide the poor outcome. A set of actionable recommendations</w:t>
      </w:r>
      <w:r w:rsidR="00673575">
        <w:rPr>
          <w:lang w:val="en-GB"/>
        </w:rPr>
        <w:t>, backed by a PDSA-based improvement plan will also be presented in the report to resolve the underlying issues and increases safer maternity care. In this manner, the report aims to correspond the theory, policy, and practice to suggest</w:t>
      </w:r>
      <w:r w:rsidR="00A96FBE">
        <w:rPr>
          <w:lang w:val="en-GB"/>
        </w:rPr>
        <w:t xml:space="preserve"> effective and viable service improvement.</w:t>
      </w:r>
    </w:p>
    <w:p w14:paraId="14C82445" w14:textId="31FD0F9D" w:rsidR="00480636" w:rsidRDefault="00480636" w:rsidP="00480636">
      <w:pPr>
        <w:pStyle w:val="Heading1"/>
        <w:rPr>
          <w:lang w:val="en-GB"/>
        </w:rPr>
      </w:pPr>
      <w:bookmarkStart w:id="3" w:name="_Toc215055014"/>
      <w:r>
        <w:rPr>
          <w:lang w:val="en-GB"/>
        </w:rPr>
        <w:t>2. Analysis</w:t>
      </w:r>
      <w:bookmarkEnd w:id="3"/>
      <w:r>
        <w:rPr>
          <w:lang w:val="en-GB"/>
        </w:rPr>
        <w:t xml:space="preserve"> </w:t>
      </w:r>
    </w:p>
    <w:p w14:paraId="7753DA9C" w14:textId="137478A7" w:rsidR="001A2AC0" w:rsidRDefault="001A2AC0" w:rsidP="001A2AC0">
      <w:pPr>
        <w:pStyle w:val="Heading2"/>
        <w:rPr>
          <w:lang w:val="en-GB"/>
        </w:rPr>
      </w:pPr>
      <w:bookmarkStart w:id="4" w:name="_Toc215055015"/>
      <w:r>
        <w:rPr>
          <w:lang w:val="en-GB"/>
        </w:rPr>
        <w:t>2.1. Donabedian Model: Understanding How Structure and Processes Shaped the Outcome</w:t>
      </w:r>
      <w:bookmarkEnd w:id="4"/>
    </w:p>
    <w:p w14:paraId="56F70399" w14:textId="3B1C0144" w:rsidR="00947C5A" w:rsidRPr="00947C5A" w:rsidRDefault="00947C5A" w:rsidP="00947C5A">
      <w:r w:rsidRPr="00947C5A">
        <w:t xml:space="preserve">The Donabedian Model offers a methodical perspective of how the structural circumstances of the Nottingham University Hospitals NHS Trust developed the fertile grounds that allowed the failures that were evident in the </w:t>
      </w:r>
      <w:proofErr w:type="spellStart"/>
      <w:r w:rsidRPr="00947C5A">
        <w:t>Studencki</w:t>
      </w:r>
      <w:proofErr w:type="spellEnd"/>
      <w:r w:rsidRPr="00947C5A">
        <w:t xml:space="preserve"> case</w:t>
      </w:r>
      <w:r w:rsidR="00933EF7">
        <w:t xml:space="preserve"> (Ness, 2024)</w:t>
      </w:r>
      <w:r w:rsidRPr="00947C5A">
        <w:t xml:space="preserve">. Structurally, there were several stressors in place: shortages of workforce, excessive caseload, and lack of supervision of junior personnel, which were also articulated in the studies of national maternity. Systemic shortfalls spilled over to governance, where recurring warning signals at the national level e.g. by the </w:t>
      </w:r>
      <w:proofErr w:type="spellStart"/>
      <w:r w:rsidRPr="00947C5A">
        <w:t>Ockenden</w:t>
      </w:r>
      <w:proofErr w:type="spellEnd"/>
      <w:r w:rsidRPr="00947C5A">
        <w:t xml:space="preserve"> Report as also the HSIB reports had failed to be met by sound local safety system</w:t>
      </w:r>
      <w:r w:rsidR="002B64A6">
        <w:t xml:space="preserve"> (Crompton et al., 2025)</w:t>
      </w:r>
      <w:r w:rsidRPr="00947C5A">
        <w:t xml:space="preserve">. Documenting blood loss policies, documenting escalation limits and multidisciplinary review were on paper </w:t>
      </w:r>
      <w:r w:rsidR="00A5271A">
        <w:t>though</w:t>
      </w:r>
      <w:r w:rsidRPr="00947C5A">
        <w:t xml:space="preserve"> the trust had trouble making them a universally practiced aspect. This structural-operational gap was the setting on which misjudgments might take place.</w:t>
      </w:r>
    </w:p>
    <w:p w14:paraId="29F3D9B7" w14:textId="46390EF2" w:rsidR="00947C5A" w:rsidRPr="00947C5A" w:rsidRDefault="00947C5A" w:rsidP="00947C5A">
      <w:r w:rsidRPr="00947C5A">
        <w:t>These infirmities affected major maternity processes directly. Here, misreporting blood loss (reporting 200 ml when it should have been 1.2 liters) was an indication of failures in the basic clinical procedures of documentation, communication, and maternal deterioration assessment. The correct quantification of blood loss is a core part of obstetric safety and the inability to rectify the deviation shows weaknesses in reliability and accountability in the daily activities</w:t>
      </w:r>
      <w:r w:rsidR="00A5271A">
        <w:t xml:space="preserve"> (Huang, Huang and Huang, 2025)</w:t>
      </w:r>
      <w:r w:rsidRPr="00947C5A">
        <w:t xml:space="preserve">. Ineffective documentation in turn watered down the process of clinical decision-making by minimizing the risk factor, which resulted in a delay in obstetric escalation and </w:t>
      </w:r>
      <w:r w:rsidRPr="00947C5A">
        <w:lastRenderedPageBreak/>
        <w:t>delay in resorting to an emergency caesarean section</w:t>
      </w:r>
      <w:r w:rsidR="00AD35F3">
        <w:t xml:space="preserve"> (</w:t>
      </w:r>
      <w:proofErr w:type="spellStart"/>
      <w:r w:rsidR="00AD35F3">
        <w:t>Quattri</w:t>
      </w:r>
      <w:proofErr w:type="spellEnd"/>
      <w:r w:rsidR="00AD35F3">
        <w:t>, 2025)</w:t>
      </w:r>
      <w:r w:rsidRPr="00947C5A">
        <w:t>. Moreover, multidisciplinary communication between the midwives and the obstetricians, paramedics and the maternity staff, were not effective</w:t>
      </w:r>
      <w:r w:rsidR="0091473E">
        <w:t>(</w:t>
      </w:r>
      <w:proofErr w:type="spellStart"/>
      <w:r w:rsidR="0091473E" w:rsidRPr="0091473E">
        <w:t>Withanarachchie</w:t>
      </w:r>
      <w:proofErr w:type="spellEnd"/>
      <w:r w:rsidR="0091473E">
        <w:t xml:space="preserve"> et al., 2025)</w:t>
      </w:r>
      <w:r w:rsidRPr="00947C5A">
        <w:t>. The absence of questioning the erroneous blood-loss recording indicates a culture in which issues were not raised easily, which is also reflected in national reviews that found resistance to escalate, hierarchical obstacles and normalization of risk.</w:t>
      </w:r>
    </w:p>
    <w:p w14:paraId="5DCA536C" w14:textId="375C76BB" w:rsidR="002D37F8" w:rsidRPr="00AC4A34" w:rsidRDefault="00947C5A" w:rsidP="002D37F8">
      <w:r w:rsidRPr="00947C5A">
        <w:t>The results of this were disastrous. Baby Quinn experienced hypoxia, multi-organ failure and later death -a consequence that the coroner considered to have been preventable. The trust suffered reputational loss, regulation fines, and economic fines</w:t>
      </w:r>
      <w:r w:rsidR="003344CE">
        <w:t xml:space="preserve"> (Vasa, 2025)</w:t>
      </w:r>
      <w:r w:rsidRPr="00947C5A">
        <w:t>. Outcome deficits were process failures, which in the terminology of Donabedian terms, were deeply ingrained in flawed structures. This model thus offers a background explanation: it was not a single error that created harm but rather the interplay of system weaknesses, which influenced everyday practice.</w:t>
      </w:r>
    </w:p>
    <w:p w14:paraId="5F10A8B8" w14:textId="574B6B00" w:rsidR="001A2AC0" w:rsidRDefault="001A2AC0" w:rsidP="001A2AC0">
      <w:pPr>
        <w:pStyle w:val="Heading2"/>
        <w:rPr>
          <w:lang w:val="en-GB"/>
        </w:rPr>
      </w:pPr>
      <w:bookmarkStart w:id="5" w:name="_Toc215055016"/>
      <w:r>
        <w:rPr>
          <w:lang w:val="en-GB"/>
        </w:rPr>
        <w:t>2.2. Root Cause Analysis: Fishbone and 5 Whys</w:t>
      </w:r>
      <w:bookmarkEnd w:id="5"/>
    </w:p>
    <w:p w14:paraId="3F1DDC27" w14:textId="77777777" w:rsidR="00851155" w:rsidRPr="00947C5A" w:rsidRDefault="00851155" w:rsidP="00851155">
      <w:r w:rsidRPr="00947C5A">
        <w:t>In order to explore the underlying causes of these failures, a Fishbone (Ishikawa) analysis is useful in classifying systemic problems in terms of people, processes, policies, equipment, environment and culture.</w:t>
      </w:r>
    </w:p>
    <w:p w14:paraId="779395B0" w14:textId="02C47EB5" w:rsidR="00851155" w:rsidRDefault="00851155" w:rsidP="00851155">
      <w:r w:rsidRPr="00947C5A">
        <w:t>The lack of experience, proper supervision and roles of leadership under the people category also led to inconsistent decision-making. There was a possibility that staff were not confident in measuring and reporting bleeding and particularly at busy times. Process dimension demonstrates the lack of reliable documentation practices and internalizing cross-check practices. There was no challenge or reconciliation of blood loss estimation with paramedic assessment. Maternity escalation protocols and national recommendations in policy existed but had not been well integrated, as manifested in poor dissemination and training</w:t>
      </w:r>
      <w:r w:rsidR="0037574D">
        <w:t xml:space="preserve"> (Dhillon, 2025)</w:t>
      </w:r>
      <w:r w:rsidRPr="00947C5A">
        <w:t>. The setting even contributed to the fatigue in decision-making due to workload pressures, understaffing, and time constraints. Lastly, a significant role was played by culture: the lack of psychological safety, hierarchical patterns of communication, and the culture normalizing protocol breaches sometimes.</w:t>
      </w:r>
    </w:p>
    <w:p w14:paraId="29D9963A" w14:textId="1F550ACF" w:rsidR="001E5C5C" w:rsidRDefault="00D37151" w:rsidP="00D37151">
      <w:pPr>
        <w:jc w:val="center"/>
      </w:pPr>
      <w:r>
        <w:rPr>
          <w:noProof/>
        </w:rPr>
        <w:lastRenderedPageBreak/>
        <w:drawing>
          <wp:inline distT="0" distB="0" distL="0" distR="0" wp14:anchorId="1C8C779A" wp14:editId="6517B31E">
            <wp:extent cx="5226050" cy="3375192"/>
            <wp:effectExtent l="0" t="0" r="0" b="0"/>
            <wp:docPr id="1833201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201060" name="Picture 183320106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50359" cy="3390892"/>
                    </a:xfrm>
                    <a:prstGeom prst="rect">
                      <a:avLst/>
                    </a:prstGeom>
                  </pic:spPr>
                </pic:pic>
              </a:graphicData>
            </a:graphic>
          </wp:inline>
        </w:drawing>
      </w:r>
    </w:p>
    <w:p w14:paraId="162E2367" w14:textId="5C0D02FF" w:rsidR="00D37151" w:rsidRPr="00D37151" w:rsidRDefault="00D37151" w:rsidP="00D37151">
      <w:pPr>
        <w:jc w:val="center"/>
        <w:rPr>
          <w:b/>
          <w:bCs/>
        </w:rPr>
      </w:pPr>
      <w:r w:rsidRPr="00D37151">
        <w:rPr>
          <w:b/>
          <w:bCs/>
        </w:rPr>
        <w:t>Figure 1: Fishbone Diagram</w:t>
      </w:r>
    </w:p>
    <w:p w14:paraId="6FEA79EC" w14:textId="485BA79B" w:rsidR="00D37151" w:rsidRPr="00947C5A" w:rsidRDefault="00D37151" w:rsidP="00D37151">
      <w:pPr>
        <w:jc w:val="center"/>
      </w:pPr>
      <w:r>
        <w:t>(Source: Self-created)</w:t>
      </w:r>
    </w:p>
    <w:p w14:paraId="73E272C0" w14:textId="77777777" w:rsidR="00851155" w:rsidRDefault="00851155" w:rsidP="00851155">
      <w:r w:rsidRPr="00947C5A">
        <w:t>The 5 Whys method will assist in tracing one of the key issues, which is incorrect documentation of blood-loss, to the foundations of the system:</w:t>
      </w:r>
    </w:p>
    <w:tbl>
      <w:tblPr>
        <w:tblStyle w:val="PlainTable5"/>
        <w:tblW w:w="0" w:type="auto"/>
        <w:tblLook w:val="04A0" w:firstRow="1" w:lastRow="0" w:firstColumn="1" w:lastColumn="0" w:noHBand="0" w:noVBand="1"/>
      </w:tblPr>
      <w:tblGrid>
        <w:gridCol w:w="2547"/>
        <w:gridCol w:w="6803"/>
      </w:tblGrid>
      <w:tr w:rsidR="00BB7310" w14:paraId="575114BF" w14:textId="77777777" w:rsidTr="00BB731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547" w:type="dxa"/>
          </w:tcPr>
          <w:p w14:paraId="4F022AF6" w14:textId="77777777" w:rsidR="00440BF5" w:rsidRPr="00BB7310" w:rsidRDefault="00BB7310" w:rsidP="00440BF5">
            <w:pPr>
              <w:spacing w:line="276" w:lineRule="auto"/>
              <w:rPr>
                <w:b/>
                <w:bCs/>
              </w:rPr>
            </w:pPr>
            <w:r w:rsidRPr="00BB7310">
              <w:rPr>
                <w:b/>
                <w:bCs/>
              </w:rPr>
              <w:t xml:space="preserve">What caused the recorded wrong blood </w:t>
            </w:r>
            <w:r w:rsidR="00440BF5" w:rsidRPr="00BB7310">
              <w:rPr>
                <w:b/>
                <w:bCs/>
              </w:rPr>
              <w:t>loss?</w:t>
            </w:r>
          </w:p>
          <w:p w14:paraId="67261163" w14:textId="2136F550" w:rsidR="00BB7310" w:rsidRPr="00BB7310" w:rsidRDefault="00BB7310" w:rsidP="00440BF5">
            <w:pPr>
              <w:spacing w:line="276" w:lineRule="auto"/>
            </w:pPr>
          </w:p>
        </w:tc>
        <w:tc>
          <w:tcPr>
            <w:tcW w:w="6803" w:type="dxa"/>
          </w:tcPr>
          <w:p w14:paraId="6EC89FAA" w14:textId="2AD7418B" w:rsidR="00BB7310" w:rsidRPr="00947C5A" w:rsidRDefault="00BB7310" w:rsidP="00BB7310">
            <w:pPr>
              <w:spacing w:line="276" w:lineRule="auto"/>
              <w:cnfStyle w:val="100000000000" w:firstRow="1" w:lastRow="0" w:firstColumn="0" w:lastColumn="0" w:oddVBand="0" w:evenVBand="0" w:oddHBand="0" w:evenHBand="0" w:firstRowFirstColumn="0" w:firstRowLastColumn="0" w:lastRowFirstColumn="0" w:lastRowLastColumn="0"/>
            </w:pPr>
            <w:r w:rsidRPr="00947C5A">
              <w:t xml:space="preserve">Employees were using a rough estimate of the eye instead of a </w:t>
            </w:r>
            <w:r w:rsidR="00440BF5">
              <w:t xml:space="preserve">           </w:t>
            </w:r>
            <w:r w:rsidRPr="00947C5A">
              <w:t>tested assessment.</w:t>
            </w:r>
          </w:p>
          <w:p w14:paraId="3A75E14D" w14:textId="77777777" w:rsidR="00BB7310" w:rsidRDefault="00BB7310" w:rsidP="00BB7310">
            <w:pPr>
              <w:spacing w:line="276" w:lineRule="auto"/>
              <w:cnfStyle w:val="100000000000" w:firstRow="1" w:lastRow="0" w:firstColumn="0" w:lastColumn="0" w:oddVBand="0" w:evenVBand="0" w:oddHBand="0" w:evenHBand="0" w:firstRowFirstColumn="0" w:firstRowLastColumn="0" w:lastRowFirstColumn="0" w:lastRowLastColumn="0"/>
            </w:pPr>
          </w:p>
        </w:tc>
      </w:tr>
      <w:tr w:rsidR="00BB7310" w14:paraId="24D6EF05" w14:textId="77777777" w:rsidTr="00BB73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24E7F794" w14:textId="77777777" w:rsidR="00BB7310" w:rsidRPr="00BB7310" w:rsidRDefault="00BB7310" w:rsidP="00BB7310">
            <w:pPr>
              <w:spacing w:line="276" w:lineRule="auto"/>
              <w:rPr>
                <w:b/>
                <w:bCs/>
              </w:rPr>
            </w:pPr>
            <w:r w:rsidRPr="00BB7310">
              <w:rPr>
                <w:b/>
                <w:bCs/>
              </w:rPr>
              <w:t>What was the reason not to use validated measurement?</w:t>
            </w:r>
          </w:p>
          <w:p w14:paraId="5C95D20E" w14:textId="77777777" w:rsidR="00BB7310" w:rsidRPr="00BB7310" w:rsidRDefault="00BB7310" w:rsidP="00BB7310">
            <w:pPr>
              <w:spacing w:line="276" w:lineRule="auto"/>
            </w:pPr>
          </w:p>
        </w:tc>
        <w:tc>
          <w:tcPr>
            <w:tcW w:w="6803" w:type="dxa"/>
          </w:tcPr>
          <w:p w14:paraId="7C2C4F8E" w14:textId="77777777" w:rsidR="00BB7310" w:rsidRPr="00947C5A" w:rsidRDefault="00BB7310" w:rsidP="00BB7310">
            <w:pPr>
              <w:spacing w:line="276" w:lineRule="auto"/>
              <w:cnfStyle w:val="000000100000" w:firstRow="0" w:lastRow="0" w:firstColumn="0" w:lastColumn="0" w:oddVBand="0" w:evenVBand="0" w:oddHBand="1" w:evenHBand="0" w:firstRowFirstColumn="0" w:firstRowLastColumn="0" w:lastRowFirstColumn="0" w:lastRowLastColumn="0"/>
            </w:pPr>
            <w:r w:rsidRPr="00947C5A">
              <w:t>Stress on work and absence of regularity in using calibrated instruments.</w:t>
            </w:r>
          </w:p>
          <w:p w14:paraId="7AA847C9" w14:textId="77777777" w:rsidR="00BB7310" w:rsidRDefault="00BB7310" w:rsidP="00BB7310">
            <w:pPr>
              <w:spacing w:line="276" w:lineRule="auto"/>
              <w:cnfStyle w:val="000000100000" w:firstRow="0" w:lastRow="0" w:firstColumn="0" w:lastColumn="0" w:oddVBand="0" w:evenVBand="0" w:oddHBand="1" w:evenHBand="0" w:firstRowFirstColumn="0" w:firstRowLastColumn="0" w:lastRowFirstColumn="0" w:lastRowLastColumn="0"/>
            </w:pPr>
          </w:p>
        </w:tc>
      </w:tr>
      <w:tr w:rsidR="00BB7310" w14:paraId="6FB1CD94" w14:textId="77777777" w:rsidTr="00BB7310">
        <w:tc>
          <w:tcPr>
            <w:cnfStyle w:val="001000000000" w:firstRow="0" w:lastRow="0" w:firstColumn="1" w:lastColumn="0" w:oddVBand="0" w:evenVBand="0" w:oddHBand="0" w:evenHBand="0" w:firstRowFirstColumn="0" w:firstRowLastColumn="0" w:lastRowFirstColumn="0" w:lastRowLastColumn="0"/>
            <w:tcW w:w="2547" w:type="dxa"/>
          </w:tcPr>
          <w:p w14:paraId="51008C06" w14:textId="77777777" w:rsidR="00BB7310" w:rsidRPr="00BB7310" w:rsidRDefault="00BB7310" w:rsidP="00BB7310">
            <w:pPr>
              <w:spacing w:line="276" w:lineRule="auto"/>
              <w:rPr>
                <w:b/>
                <w:bCs/>
              </w:rPr>
            </w:pPr>
            <w:r w:rsidRPr="00BB7310">
              <w:rPr>
                <w:b/>
                <w:bCs/>
              </w:rPr>
              <w:t>Why did not calibrated tools always take place?</w:t>
            </w:r>
          </w:p>
          <w:p w14:paraId="649C562D" w14:textId="77777777" w:rsidR="00BB7310" w:rsidRPr="00BB7310" w:rsidRDefault="00BB7310" w:rsidP="00BB7310">
            <w:pPr>
              <w:spacing w:line="276" w:lineRule="auto"/>
            </w:pPr>
          </w:p>
        </w:tc>
        <w:tc>
          <w:tcPr>
            <w:tcW w:w="6803" w:type="dxa"/>
          </w:tcPr>
          <w:p w14:paraId="0ADA8021" w14:textId="77777777" w:rsidR="00BB7310" w:rsidRPr="00947C5A" w:rsidRDefault="00BB7310" w:rsidP="00BB7310">
            <w:pPr>
              <w:spacing w:line="276" w:lineRule="auto"/>
              <w:cnfStyle w:val="000000000000" w:firstRow="0" w:lastRow="0" w:firstColumn="0" w:lastColumn="0" w:oddVBand="0" w:evenVBand="0" w:oddHBand="0" w:evenHBand="0" w:firstRowFirstColumn="0" w:firstRowLastColumn="0" w:lastRowFirstColumn="0" w:lastRowLastColumn="0"/>
            </w:pPr>
            <w:r w:rsidRPr="00947C5A">
              <w:t>The discrepancies in the training and poor understanding of the obligatory quantification.</w:t>
            </w:r>
          </w:p>
          <w:p w14:paraId="5CA2E180" w14:textId="77777777" w:rsidR="00BB7310" w:rsidRDefault="00BB7310" w:rsidP="00BB7310">
            <w:pPr>
              <w:spacing w:line="276" w:lineRule="auto"/>
              <w:cnfStyle w:val="000000000000" w:firstRow="0" w:lastRow="0" w:firstColumn="0" w:lastColumn="0" w:oddVBand="0" w:evenVBand="0" w:oddHBand="0" w:evenHBand="0" w:firstRowFirstColumn="0" w:firstRowLastColumn="0" w:lastRowFirstColumn="0" w:lastRowLastColumn="0"/>
            </w:pPr>
          </w:p>
        </w:tc>
      </w:tr>
      <w:tr w:rsidR="00BB7310" w14:paraId="0C51849B" w14:textId="77777777" w:rsidTr="00BB73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2F8340D" w14:textId="77777777" w:rsidR="00BB7310" w:rsidRPr="00BB7310" w:rsidRDefault="00BB7310" w:rsidP="00BB7310">
            <w:pPr>
              <w:spacing w:line="276" w:lineRule="auto"/>
              <w:rPr>
                <w:b/>
                <w:bCs/>
              </w:rPr>
            </w:pPr>
            <w:r w:rsidRPr="00BB7310">
              <w:rPr>
                <w:b/>
                <w:bCs/>
              </w:rPr>
              <w:t>What was the cause of unclear expectations?</w:t>
            </w:r>
          </w:p>
          <w:p w14:paraId="13289E0E" w14:textId="77777777" w:rsidR="00BB7310" w:rsidRPr="00BB7310" w:rsidRDefault="00BB7310" w:rsidP="00BB7310">
            <w:pPr>
              <w:spacing w:line="276" w:lineRule="auto"/>
            </w:pPr>
          </w:p>
        </w:tc>
        <w:tc>
          <w:tcPr>
            <w:tcW w:w="6803" w:type="dxa"/>
          </w:tcPr>
          <w:p w14:paraId="3C8A2EE4" w14:textId="77777777" w:rsidR="00BB7310" w:rsidRPr="00947C5A" w:rsidRDefault="00BB7310" w:rsidP="00BB7310">
            <w:pPr>
              <w:spacing w:line="276" w:lineRule="auto"/>
              <w:cnfStyle w:val="000000100000" w:firstRow="0" w:lastRow="0" w:firstColumn="0" w:lastColumn="0" w:oddVBand="0" w:evenVBand="0" w:oddHBand="1" w:evenHBand="0" w:firstRowFirstColumn="0" w:firstRowLastColumn="0" w:lastRowFirstColumn="0" w:lastRowLastColumn="0"/>
            </w:pPr>
            <w:r w:rsidRPr="00947C5A">
              <w:t>There were policies that were not well entrenched and supported by frequent audit or supervision.</w:t>
            </w:r>
          </w:p>
          <w:p w14:paraId="18443928" w14:textId="77777777" w:rsidR="00BB7310" w:rsidRDefault="00BB7310" w:rsidP="00BB7310">
            <w:pPr>
              <w:spacing w:line="276" w:lineRule="auto"/>
              <w:cnfStyle w:val="000000100000" w:firstRow="0" w:lastRow="0" w:firstColumn="0" w:lastColumn="0" w:oddVBand="0" w:evenVBand="0" w:oddHBand="1" w:evenHBand="0" w:firstRowFirstColumn="0" w:firstRowLastColumn="0" w:lastRowFirstColumn="0" w:lastRowLastColumn="0"/>
            </w:pPr>
          </w:p>
        </w:tc>
      </w:tr>
      <w:tr w:rsidR="00BB7310" w14:paraId="4005BE60" w14:textId="77777777" w:rsidTr="00BB7310">
        <w:tc>
          <w:tcPr>
            <w:cnfStyle w:val="001000000000" w:firstRow="0" w:lastRow="0" w:firstColumn="1" w:lastColumn="0" w:oddVBand="0" w:evenVBand="0" w:oddHBand="0" w:evenHBand="0" w:firstRowFirstColumn="0" w:firstRowLastColumn="0" w:lastRowFirstColumn="0" w:lastRowLastColumn="0"/>
            <w:tcW w:w="2547" w:type="dxa"/>
          </w:tcPr>
          <w:p w14:paraId="2FA9C4DB" w14:textId="278AF870" w:rsidR="00BB7310" w:rsidRPr="00BB7310" w:rsidRDefault="00BB7310" w:rsidP="00BB7310">
            <w:pPr>
              <w:spacing w:line="276" w:lineRule="auto"/>
              <w:rPr>
                <w:b/>
                <w:bCs/>
              </w:rPr>
            </w:pPr>
            <w:r w:rsidRPr="00BB7310">
              <w:rPr>
                <w:b/>
                <w:bCs/>
              </w:rPr>
              <w:t>What was the problem with policy reinforcement?</w:t>
            </w:r>
          </w:p>
        </w:tc>
        <w:tc>
          <w:tcPr>
            <w:tcW w:w="6803" w:type="dxa"/>
          </w:tcPr>
          <w:p w14:paraId="6F7500A4" w14:textId="77777777" w:rsidR="00BB7310" w:rsidRPr="00947C5A" w:rsidRDefault="00BB7310" w:rsidP="00BB7310">
            <w:pPr>
              <w:spacing w:line="276" w:lineRule="auto"/>
              <w:cnfStyle w:val="000000000000" w:firstRow="0" w:lastRow="0" w:firstColumn="0" w:lastColumn="0" w:oddVBand="0" w:evenVBand="0" w:oddHBand="0" w:evenHBand="0" w:firstRowFirstColumn="0" w:firstRowLastColumn="0" w:lastRowFirstColumn="0" w:lastRowLastColumn="0"/>
            </w:pPr>
            <w:r w:rsidRPr="00947C5A">
              <w:t>There was inadequate leadership control and governance procedures that would facilitate compliance.</w:t>
            </w:r>
          </w:p>
          <w:p w14:paraId="1EF1DF06" w14:textId="77777777" w:rsidR="00BB7310" w:rsidRPr="00947C5A" w:rsidRDefault="00BB7310" w:rsidP="00BB7310">
            <w:pPr>
              <w:spacing w:line="276" w:lineRule="auto"/>
              <w:cnfStyle w:val="000000000000" w:firstRow="0" w:lastRow="0" w:firstColumn="0" w:lastColumn="0" w:oddVBand="0" w:evenVBand="0" w:oddHBand="0" w:evenHBand="0" w:firstRowFirstColumn="0" w:firstRowLastColumn="0" w:lastRowFirstColumn="0" w:lastRowLastColumn="0"/>
            </w:pPr>
          </w:p>
        </w:tc>
      </w:tr>
    </w:tbl>
    <w:p w14:paraId="654264B2" w14:textId="76A68F82" w:rsidR="00851155" w:rsidRPr="00851155" w:rsidRDefault="00851155" w:rsidP="00851155">
      <w:r w:rsidRPr="00947C5A">
        <w:lastRenderedPageBreak/>
        <w:t>In this investigation, it is clear that the underlying factors were not negligence by individuals but rather problems with the systems: improper training, poor policy execution, inconsistency in monitoring and lack of leadership responsibility. The RCA thus supports the Donabedian results and points where improvement needs to be made.</w:t>
      </w:r>
    </w:p>
    <w:p w14:paraId="0B04084B" w14:textId="73EDFF9A" w:rsidR="001A2AC0" w:rsidRDefault="001A2AC0" w:rsidP="001A2AC0">
      <w:pPr>
        <w:pStyle w:val="Heading2"/>
        <w:rPr>
          <w:lang w:val="en-GB"/>
        </w:rPr>
      </w:pPr>
      <w:bookmarkStart w:id="6" w:name="_Toc215055017"/>
      <w:r>
        <w:rPr>
          <w:lang w:val="en-GB"/>
        </w:rPr>
        <w:t>2.3. SWOT Analysis: Organizational Context for Improvement</w:t>
      </w:r>
      <w:bookmarkEnd w:id="6"/>
    </w:p>
    <w:p w14:paraId="01EE6536" w14:textId="66BDDF0E" w:rsidR="00E03226" w:rsidRPr="00E03226" w:rsidRDefault="00E03226" w:rsidP="00E03226">
      <w:r w:rsidRPr="00947C5A">
        <w:t>The SWOT analysis will offer a strategic view of how the maternity set-up can be improved in a realistic way.</w:t>
      </w:r>
    </w:p>
    <w:tbl>
      <w:tblPr>
        <w:tblStyle w:val="GridTable4"/>
        <w:tblW w:w="9535" w:type="dxa"/>
        <w:tblLook w:val="04A0" w:firstRow="1" w:lastRow="0" w:firstColumn="1" w:lastColumn="0" w:noHBand="0" w:noVBand="1"/>
      </w:tblPr>
      <w:tblGrid>
        <w:gridCol w:w="2337"/>
        <w:gridCol w:w="2337"/>
        <w:gridCol w:w="2338"/>
        <w:gridCol w:w="2523"/>
      </w:tblGrid>
      <w:tr w:rsidR="00462E3F" w14:paraId="0B52C8E7" w14:textId="77777777" w:rsidTr="00374465">
        <w:trPr>
          <w:cnfStyle w:val="100000000000" w:firstRow="1" w:lastRow="0" w:firstColumn="0" w:lastColumn="0" w:oddVBand="0" w:evenVBand="0" w:oddHBand="0" w:evenHBand="0" w:firstRowFirstColumn="0" w:firstRowLastColumn="0" w:lastRowFirstColumn="0" w:lastRowLastColumn="0"/>
          <w:trHeight w:val="539"/>
        </w:trPr>
        <w:tc>
          <w:tcPr>
            <w:cnfStyle w:val="001000000000" w:firstRow="0" w:lastRow="0" w:firstColumn="1" w:lastColumn="0" w:oddVBand="0" w:evenVBand="0" w:oddHBand="0" w:evenHBand="0" w:firstRowFirstColumn="0" w:firstRowLastColumn="0" w:lastRowFirstColumn="0" w:lastRowLastColumn="0"/>
            <w:tcW w:w="2337" w:type="dxa"/>
          </w:tcPr>
          <w:p w14:paraId="2ADF5774" w14:textId="2482290A" w:rsidR="00462E3F" w:rsidRPr="00535F3F" w:rsidRDefault="00462E3F" w:rsidP="00374465">
            <w:pPr>
              <w:spacing w:line="240" w:lineRule="auto"/>
              <w:jc w:val="left"/>
              <w:rPr>
                <w:sz w:val="20"/>
                <w:szCs w:val="20"/>
                <w:lang w:val="en-GB"/>
              </w:rPr>
            </w:pPr>
            <w:r w:rsidRPr="00535F3F">
              <w:rPr>
                <w:sz w:val="20"/>
                <w:szCs w:val="20"/>
                <w:lang w:val="en-GB"/>
              </w:rPr>
              <w:t xml:space="preserve">Strengths </w:t>
            </w:r>
          </w:p>
        </w:tc>
        <w:tc>
          <w:tcPr>
            <w:tcW w:w="2337" w:type="dxa"/>
          </w:tcPr>
          <w:p w14:paraId="552ACC0A" w14:textId="4004300D" w:rsidR="00462E3F" w:rsidRPr="00535F3F" w:rsidRDefault="00462E3F" w:rsidP="00374465">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val="en-GB"/>
              </w:rPr>
            </w:pPr>
            <w:r w:rsidRPr="00535F3F">
              <w:rPr>
                <w:sz w:val="20"/>
                <w:szCs w:val="20"/>
                <w:lang w:val="en-GB"/>
              </w:rPr>
              <w:t xml:space="preserve">Weaknesses </w:t>
            </w:r>
          </w:p>
        </w:tc>
        <w:tc>
          <w:tcPr>
            <w:tcW w:w="2338" w:type="dxa"/>
          </w:tcPr>
          <w:p w14:paraId="65E27FBC" w14:textId="75F0E282" w:rsidR="00462E3F" w:rsidRPr="00535F3F" w:rsidRDefault="004F1E13" w:rsidP="00374465">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val="en-GB"/>
              </w:rPr>
            </w:pPr>
            <w:r w:rsidRPr="00535F3F">
              <w:rPr>
                <w:sz w:val="20"/>
                <w:szCs w:val="20"/>
                <w:lang w:val="en-GB"/>
              </w:rPr>
              <w:t>Opportunities</w:t>
            </w:r>
          </w:p>
        </w:tc>
        <w:tc>
          <w:tcPr>
            <w:tcW w:w="2523" w:type="dxa"/>
          </w:tcPr>
          <w:p w14:paraId="3D4B42E9" w14:textId="4AF82ECB" w:rsidR="00462E3F" w:rsidRPr="00535F3F" w:rsidRDefault="004F1E13" w:rsidP="00374465">
            <w:pPr>
              <w:spacing w:line="240" w:lineRule="auto"/>
              <w:jc w:val="left"/>
              <w:cnfStyle w:val="100000000000" w:firstRow="1" w:lastRow="0" w:firstColumn="0" w:lastColumn="0" w:oddVBand="0" w:evenVBand="0" w:oddHBand="0" w:evenHBand="0" w:firstRowFirstColumn="0" w:firstRowLastColumn="0" w:lastRowFirstColumn="0" w:lastRowLastColumn="0"/>
              <w:rPr>
                <w:sz w:val="20"/>
                <w:szCs w:val="20"/>
                <w:lang w:val="en-GB"/>
              </w:rPr>
            </w:pPr>
            <w:r w:rsidRPr="00535F3F">
              <w:rPr>
                <w:sz w:val="20"/>
                <w:szCs w:val="20"/>
                <w:lang w:val="en-GB"/>
              </w:rPr>
              <w:t>Threats</w:t>
            </w:r>
          </w:p>
        </w:tc>
      </w:tr>
      <w:tr w:rsidR="00462E3F" w14:paraId="641A2A18" w14:textId="77777777" w:rsidTr="005724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01F1FABF" w14:textId="7026FF2A" w:rsidR="00462E3F" w:rsidRPr="00535F3F" w:rsidRDefault="004F1E13" w:rsidP="00374465">
            <w:pPr>
              <w:spacing w:after="160" w:line="240" w:lineRule="auto"/>
              <w:jc w:val="left"/>
              <w:rPr>
                <w:b w:val="0"/>
                <w:bCs w:val="0"/>
                <w:sz w:val="20"/>
                <w:szCs w:val="20"/>
              </w:rPr>
            </w:pPr>
            <w:r w:rsidRPr="00947C5A">
              <w:rPr>
                <w:b w:val="0"/>
                <w:bCs w:val="0"/>
                <w:sz w:val="20"/>
                <w:szCs w:val="20"/>
              </w:rPr>
              <w:t xml:space="preserve">The trust enjoys national maternity improvement </w:t>
            </w:r>
            <w:r w:rsidRPr="00535F3F">
              <w:rPr>
                <w:b w:val="0"/>
                <w:bCs w:val="0"/>
                <w:sz w:val="20"/>
                <w:szCs w:val="20"/>
              </w:rPr>
              <w:t>programs</w:t>
            </w:r>
            <w:r w:rsidRPr="00947C5A">
              <w:rPr>
                <w:b w:val="0"/>
                <w:bCs w:val="0"/>
                <w:sz w:val="20"/>
                <w:szCs w:val="20"/>
              </w:rPr>
              <w:t>, well-defined policies already in force and dedicated clinical workforce</w:t>
            </w:r>
            <w:r w:rsidR="00DA2E2F" w:rsidRPr="00535F3F">
              <w:rPr>
                <w:b w:val="0"/>
                <w:bCs w:val="0"/>
                <w:sz w:val="20"/>
                <w:szCs w:val="20"/>
              </w:rPr>
              <w:t xml:space="preserve"> (Diango, 2025)</w:t>
            </w:r>
            <w:r w:rsidRPr="00947C5A">
              <w:rPr>
                <w:b w:val="0"/>
                <w:bCs w:val="0"/>
                <w:sz w:val="20"/>
                <w:szCs w:val="20"/>
              </w:rPr>
              <w:t>.</w:t>
            </w:r>
          </w:p>
        </w:tc>
        <w:tc>
          <w:tcPr>
            <w:tcW w:w="2337" w:type="dxa"/>
          </w:tcPr>
          <w:p w14:paraId="3B2D2709" w14:textId="14D87041" w:rsidR="00462E3F" w:rsidRPr="00535F3F" w:rsidRDefault="000F5C70" w:rsidP="00374465">
            <w:pPr>
              <w:spacing w:after="160"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947C5A">
              <w:rPr>
                <w:sz w:val="20"/>
                <w:szCs w:val="20"/>
              </w:rPr>
              <w:t xml:space="preserve">Nevertheless, it has several significant flaws: the disunity of the communication system, the lack of early warning signal capture, the inconsistency of personnel competencies, and the organizational culture according to which employees might be reluctant to confront their peers. </w:t>
            </w:r>
          </w:p>
        </w:tc>
        <w:tc>
          <w:tcPr>
            <w:tcW w:w="2338" w:type="dxa"/>
          </w:tcPr>
          <w:p w14:paraId="4E3F6035" w14:textId="0BEF17E9" w:rsidR="00462E3F" w:rsidRPr="00535F3F" w:rsidRDefault="001F4AF1" w:rsidP="00374465">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val="en-GB"/>
              </w:rPr>
            </w:pPr>
            <w:r w:rsidRPr="00535F3F">
              <w:rPr>
                <w:sz w:val="20"/>
                <w:szCs w:val="20"/>
              </w:rPr>
              <w:t>Meanwhile, trust has great opportunities. Nationwide programs</w:t>
            </w:r>
            <w:r w:rsidR="00D96057">
              <w:rPr>
                <w:sz w:val="20"/>
                <w:szCs w:val="20"/>
              </w:rPr>
              <w:t xml:space="preserve"> such as</w:t>
            </w:r>
            <w:r w:rsidRPr="00535F3F">
              <w:rPr>
                <w:sz w:val="20"/>
                <w:szCs w:val="20"/>
              </w:rPr>
              <w:t xml:space="preserve"> the Maternity and Neonatal Safety Improvement Program (</w:t>
            </w:r>
            <w:proofErr w:type="spellStart"/>
            <w:r w:rsidRPr="00535F3F">
              <w:rPr>
                <w:sz w:val="20"/>
                <w:szCs w:val="20"/>
              </w:rPr>
              <w:t>MatNeoSIP</w:t>
            </w:r>
            <w:proofErr w:type="spellEnd"/>
            <w:r w:rsidRPr="00535F3F">
              <w:rPr>
                <w:sz w:val="20"/>
                <w:szCs w:val="20"/>
              </w:rPr>
              <w:t xml:space="preserve">), </w:t>
            </w:r>
            <w:r w:rsidR="001813F0">
              <w:rPr>
                <w:sz w:val="20"/>
                <w:szCs w:val="20"/>
              </w:rPr>
              <w:t>keep</w:t>
            </w:r>
            <w:r w:rsidR="00D96057">
              <w:rPr>
                <w:sz w:val="20"/>
                <w:szCs w:val="20"/>
              </w:rPr>
              <w:t xml:space="preserve"> </w:t>
            </w:r>
            <w:r w:rsidRPr="00535F3F">
              <w:rPr>
                <w:sz w:val="20"/>
                <w:szCs w:val="20"/>
              </w:rPr>
              <w:t>focus</w:t>
            </w:r>
            <w:r w:rsidR="00D96057">
              <w:rPr>
                <w:sz w:val="20"/>
                <w:szCs w:val="20"/>
              </w:rPr>
              <w:t>ed</w:t>
            </w:r>
            <w:r w:rsidRPr="00535F3F">
              <w:rPr>
                <w:sz w:val="20"/>
                <w:szCs w:val="20"/>
              </w:rPr>
              <w:t xml:space="preserve"> on the documentation reliability, escalation, a</w:t>
            </w:r>
            <w:r w:rsidR="00D96057">
              <w:rPr>
                <w:sz w:val="20"/>
                <w:szCs w:val="20"/>
              </w:rPr>
              <w:t>s well as</w:t>
            </w:r>
            <w:r w:rsidRPr="00535F3F">
              <w:rPr>
                <w:sz w:val="20"/>
                <w:szCs w:val="20"/>
              </w:rPr>
              <w:t xml:space="preserve"> training in human factors</w:t>
            </w:r>
            <w:r w:rsidR="000F1EB5" w:rsidRPr="00535F3F">
              <w:rPr>
                <w:sz w:val="20"/>
                <w:szCs w:val="20"/>
              </w:rPr>
              <w:t xml:space="preserve"> (Hale, 2025)</w:t>
            </w:r>
            <w:r w:rsidRPr="00535F3F">
              <w:rPr>
                <w:sz w:val="20"/>
                <w:szCs w:val="20"/>
              </w:rPr>
              <w:t>.</w:t>
            </w:r>
          </w:p>
        </w:tc>
        <w:tc>
          <w:tcPr>
            <w:tcW w:w="2523" w:type="dxa"/>
          </w:tcPr>
          <w:p w14:paraId="705ABD39" w14:textId="115D0810" w:rsidR="00462E3F" w:rsidRPr="00535F3F" w:rsidRDefault="00777954" w:rsidP="00374465">
            <w:pPr>
              <w:spacing w:after="160" w:line="240" w:lineRule="auto"/>
              <w:jc w:val="left"/>
              <w:cnfStyle w:val="000000100000" w:firstRow="0" w:lastRow="0" w:firstColumn="0" w:lastColumn="0" w:oddVBand="0" w:evenVBand="0" w:oddHBand="1" w:evenHBand="0" w:firstRowFirstColumn="0" w:firstRowLastColumn="0" w:lastRowFirstColumn="0" w:lastRowLastColumn="0"/>
              <w:rPr>
                <w:sz w:val="20"/>
                <w:szCs w:val="20"/>
              </w:rPr>
            </w:pPr>
            <w:r w:rsidRPr="00947C5A">
              <w:rPr>
                <w:sz w:val="20"/>
                <w:szCs w:val="20"/>
              </w:rPr>
              <w:t xml:space="preserve">The threats are the continuous shortage of workforce, the rising number of </w:t>
            </w:r>
            <w:r w:rsidRPr="00535F3F">
              <w:rPr>
                <w:sz w:val="20"/>
                <w:szCs w:val="20"/>
              </w:rPr>
              <w:t>services demands</w:t>
            </w:r>
            <w:r w:rsidRPr="00947C5A">
              <w:rPr>
                <w:sz w:val="20"/>
                <w:szCs w:val="20"/>
              </w:rPr>
              <w:t xml:space="preserve">, and the increased regulation that can cause defensive </w:t>
            </w:r>
            <w:r w:rsidRPr="00535F3F">
              <w:rPr>
                <w:sz w:val="20"/>
                <w:szCs w:val="20"/>
              </w:rPr>
              <w:t>organizational</w:t>
            </w:r>
            <w:r w:rsidRPr="00947C5A">
              <w:rPr>
                <w:sz w:val="20"/>
                <w:szCs w:val="20"/>
              </w:rPr>
              <w:t xml:space="preserve"> </w:t>
            </w:r>
            <w:r w:rsidRPr="00535F3F">
              <w:rPr>
                <w:sz w:val="20"/>
                <w:szCs w:val="20"/>
              </w:rPr>
              <w:t>behaviors</w:t>
            </w:r>
            <w:r w:rsidRPr="00947C5A">
              <w:rPr>
                <w:sz w:val="20"/>
                <w:szCs w:val="20"/>
              </w:rPr>
              <w:t>.</w:t>
            </w:r>
          </w:p>
        </w:tc>
      </w:tr>
      <w:tr w:rsidR="00462E3F" w14:paraId="2CC6E2F8" w14:textId="77777777" w:rsidTr="00374465">
        <w:trPr>
          <w:trHeight w:val="2150"/>
        </w:trPr>
        <w:tc>
          <w:tcPr>
            <w:cnfStyle w:val="001000000000" w:firstRow="0" w:lastRow="0" w:firstColumn="1" w:lastColumn="0" w:oddVBand="0" w:evenVBand="0" w:oddHBand="0" w:evenHBand="0" w:firstRowFirstColumn="0" w:firstRowLastColumn="0" w:lastRowFirstColumn="0" w:lastRowLastColumn="0"/>
            <w:tcW w:w="2337" w:type="dxa"/>
          </w:tcPr>
          <w:p w14:paraId="5ACDB442" w14:textId="2FE79A66" w:rsidR="00462E3F" w:rsidRPr="00535F3F" w:rsidRDefault="004F1E13" w:rsidP="00374465">
            <w:pPr>
              <w:spacing w:line="240" w:lineRule="auto"/>
              <w:jc w:val="left"/>
              <w:rPr>
                <w:sz w:val="20"/>
                <w:szCs w:val="20"/>
                <w:lang w:val="en-GB"/>
              </w:rPr>
            </w:pPr>
            <w:r w:rsidRPr="00947C5A">
              <w:rPr>
                <w:b w:val="0"/>
                <w:bCs w:val="0"/>
                <w:sz w:val="20"/>
                <w:szCs w:val="20"/>
              </w:rPr>
              <w:t>The fact that maternity issues are highly visible on a nation-wide level in NHS England provides a favorable environment to change</w:t>
            </w:r>
            <w:r w:rsidR="00005E45" w:rsidRPr="00535F3F">
              <w:rPr>
                <w:b w:val="0"/>
                <w:bCs w:val="0"/>
                <w:sz w:val="20"/>
                <w:szCs w:val="20"/>
              </w:rPr>
              <w:t xml:space="preserve"> (Gebremeskel et al., 2025)</w:t>
            </w:r>
            <w:r w:rsidRPr="00947C5A">
              <w:rPr>
                <w:b w:val="0"/>
                <w:bCs w:val="0"/>
                <w:sz w:val="20"/>
                <w:szCs w:val="20"/>
              </w:rPr>
              <w:t>.</w:t>
            </w:r>
          </w:p>
        </w:tc>
        <w:tc>
          <w:tcPr>
            <w:tcW w:w="2337" w:type="dxa"/>
          </w:tcPr>
          <w:p w14:paraId="20892424" w14:textId="4A14A89C" w:rsidR="00462E3F" w:rsidRPr="00535F3F" w:rsidRDefault="00721ABB" w:rsidP="00374465">
            <w:pPr>
              <w:spacing w:after="160" w:line="240" w:lineRule="auto"/>
              <w:jc w:val="left"/>
              <w:cnfStyle w:val="000000000000" w:firstRow="0" w:lastRow="0" w:firstColumn="0" w:lastColumn="0" w:oddVBand="0" w:evenVBand="0" w:oddHBand="0" w:evenHBand="0" w:firstRowFirstColumn="0" w:firstRowLastColumn="0" w:lastRowFirstColumn="0" w:lastRowLastColumn="0"/>
              <w:rPr>
                <w:sz w:val="20"/>
                <w:szCs w:val="20"/>
              </w:rPr>
            </w:pPr>
            <w:r w:rsidRPr="00947C5A">
              <w:rPr>
                <w:sz w:val="20"/>
                <w:szCs w:val="20"/>
              </w:rPr>
              <w:t>Poor compliance with policies and lack of proper enforcement on documentation practices are some of the common issues</w:t>
            </w:r>
            <w:r w:rsidR="00CE5626" w:rsidRPr="00535F3F">
              <w:rPr>
                <w:sz w:val="20"/>
                <w:szCs w:val="20"/>
              </w:rPr>
              <w:t xml:space="preserve"> (Hellowell et al., 2025)</w:t>
            </w:r>
            <w:r w:rsidRPr="00947C5A">
              <w:rPr>
                <w:sz w:val="20"/>
                <w:szCs w:val="20"/>
              </w:rPr>
              <w:t>.</w:t>
            </w:r>
          </w:p>
        </w:tc>
        <w:tc>
          <w:tcPr>
            <w:tcW w:w="2338" w:type="dxa"/>
          </w:tcPr>
          <w:p w14:paraId="483C3C97" w14:textId="59FB4F19" w:rsidR="00462E3F" w:rsidRPr="00535F3F" w:rsidRDefault="001F4AF1" w:rsidP="00374465">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val="en-GB"/>
              </w:rPr>
            </w:pPr>
            <w:r w:rsidRPr="00535F3F">
              <w:rPr>
                <w:sz w:val="20"/>
                <w:szCs w:val="20"/>
              </w:rPr>
              <w:t>The trust is able to incorporate digital devices to measure blood loss and organize handover communication (e.g., SBAR).</w:t>
            </w:r>
          </w:p>
        </w:tc>
        <w:tc>
          <w:tcPr>
            <w:tcW w:w="2523" w:type="dxa"/>
          </w:tcPr>
          <w:p w14:paraId="49ED3995" w14:textId="73AB837C" w:rsidR="00462E3F" w:rsidRPr="00535F3F" w:rsidRDefault="00777954" w:rsidP="00374465">
            <w:pPr>
              <w:spacing w:line="240" w:lineRule="auto"/>
              <w:jc w:val="left"/>
              <w:cnfStyle w:val="000000000000" w:firstRow="0" w:lastRow="0" w:firstColumn="0" w:lastColumn="0" w:oddVBand="0" w:evenVBand="0" w:oddHBand="0" w:evenHBand="0" w:firstRowFirstColumn="0" w:firstRowLastColumn="0" w:lastRowFirstColumn="0" w:lastRowLastColumn="0"/>
              <w:rPr>
                <w:sz w:val="20"/>
                <w:szCs w:val="20"/>
                <w:lang w:val="en-GB"/>
              </w:rPr>
            </w:pPr>
            <w:r w:rsidRPr="00947C5A">
              <w:rPr>
                <w:sz w:val="20"/>
                <w:szCs w:val="20"/>
              </w:rPr>
              <w:t>The fact that public scrutiny can cause staff to be afraid of making mistakes, can in turn be counterintuitive and will decrease learning</w:t>
            </w:r>
            <w:r w:rsidR="009033C6" w:rsidRPr="00535F3F">
              <w:rPr>
                <w:sz w:val="20"/>
                <w:szCs w:val="20"/>
              </w:rPr>
              <w:t xml:space="preserve"> (Knol, 2025)</w:t>
            </w:r>
            <w:r w:rsidRPr="00947C5A">
              <w:rPr>
                <w:sz w:val="20"/>
                <w:szCs w:val="20"/>
              </w:rPr>
              <w:t>.</w:t>
            </w:r>
          </w:p>
        </w:tc>
      </w:tr>
      <w:tr w:rsidR="00462E3F" w14:paraId="1CBA4B9B" w14:textId="77777777" w:rsidTr="00535F3F">
        <w:trPr>
          <w:cnfStyle w:val="000000100000" w:firstRow="0" w:lastRow="0" w:firstColumn="0" w:lastColumn="0" w:oddVBand="0" w:evenVBand="0" w:oddHBand="1" w:evenHBand="0" w:firstRowFirstColumn="0" w:firstRowLastColumn="0" w:lastRowFirstColumn="0" w:lastRowLastColumn="0"/>
          <w:trHeight w:val="2240"/>
        </w:trPr>
        <w:tc>
          <w:tcPr>
            <w:cnfStyle w:val="001000000000" w:firstRow="0" w:lastRow="0" w:firstColumn="1" w:lastColumn="0" w:oddVBand="0" w:evenVBand="0" w:oddHBand="0" w:evenHBand="0" w:firstRowFirstColumn="0" w:firstRowLastColumn="0" w:lastRowFirstColumn="0" w:lastRowLastColumn="0"/>
            <w:tcW w:w="2337" w:type="dxa"/>
          </w:tcPr>
          <w:p w14:paraId="64FE15C3" w14:textId="19ACD363" w:rsidR="00462E3F" w:rsidRPr="00535F3F" w:rsidRDefault="004F1E13" w:rsidP="00374465">
            <w:pPr>
              <w:spacing w:line="240" w:lineRule="auto"/>
              <w:jc w:val="left"/>
              <w:rPr>
                <w:sz w:val="20"/>
                <w:szCs w:val="20"/>
                <w:lang w:val="en-GB"/>
              </w:rPr>
            </w:pPr>
            <w:r w:rsidRPr="00947C5A">
              <w:rPr>
                <w:b w:val="0"/>
                <w:bCs w:val="0"/>
                <w:sz w:val="20"/>
                <w:szCs w:val="20"/>
              </w:rPr>
              <w:t>Besides, the presence of neonatal outcome data, serious incident results, and local audit outcomes is a good source of quality analysis.</w:t>
            </w:r>
          </w:p>
        </w:tc>
        <w:tc>
          <w:tcPr>
            <w:tcW w:w="2337" w:type="dxa"/>
          </w:tcPr>
          <w:p w14:paraId="0295D999" w14:textId="7C42077F" w:rsidR="00462E3F" w:rsidRPr="00535F3F" w:rsidRDefault="00721ABB" w:rsidP="00374465">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val="en-GB"/>
              </w:rPr>
            </w:pPr>
            <w:r w:rsidRPr="00947C5A">
              <w:rPr>
                <w:sz w:val="20"/>
                <w:szCs w:val="20"/>
              </w:rPr>
              <w:t>Also, the previous governance structures used to be reactive other than proactive by responding to the damage after it is caused instead of taking preventive measures.</w:t>
            </w:r>
          </w:p>
        </w:tc>
        <w:tc>
          <w:tcPr>
            <w:tcW w:w="2338" w:type="dxa"/>
          </w:tcPr>
          <w:p w14:paraId="49C96A72" w14:textId="35873DFA" w:rsidR="00462E3F" w:rsidRPr="00535F3F" w:rsidRDefault="001F4AF1" w:rsidP="00374465">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val="en-GB"/>
              </w:rPr>
            </w:pPr>
            <w:r w:rsidRPr="00535F3F">
              <w:rPr>
                <w:sz w:val="20"/>
                <w:szCs w:val="20"/>
              </w:rPr>
              <w:t>It is also possible to develop stronger multidisciplinary safety huddles and simulation training based on the best national practice</w:t>
            </w:r>
            <w:r w:rsidR="009033C6" w:rsidRPr="00535F3F">
              <w:rPr>
                <w:sz w:val="20"/>
                <w:szCs w:val="20"/>
              </w:rPr>
              <w:t xml:space="preserve"> (Elliott-Mainwaring, 2024)</w:t>
            </w:r>
            <w:r w:rsidRPr="00535F3F">
              <w:rPr>
                <w:sz w:val="20"/>
                <w:szCs w:val="20"/>
              </w:rPr>
              <w:t>.</w:t>
            </w:r>
          </w:p>
        </w:tc>
        <w:tc>
          <w:tcPr>
            <w:tcW w:w="2523" w:type="dxa"/>
          </w:tcPr>
          <w:p w14:paraId="4F05632B" w14:textId="6BC9560C" w:rsidR="00462E3F" w:rsidRPr="00535F3F" w:rsidRDefault="00777954" w:rsidP="00374465">
            <w:pPr>
              <w:spacing w:line="240" w:lineRule="auto"/>
              <w:jc w:val="left"/>
              <w:cnfStyle w:val="000000100000" w:firstRow="0" w:lastRow="0" w:firstColumn="0" w:lastColumn="0" w:oddVBand="0" w:evenVBand="0" w:oddHBand="1" w:evenHBand="0" w:firstRowFirstColumn="0" w:firstRowLastColumn="0" w:lastRowFirstColumn="0" w:lastRowLastColumn="0"/>
              <w:rPr>
                <w:sz w:val="20"/>
                <w:szCs w:val="20"/>
                <w:lang w:val="en-GB"/>
              </w:rPr>
            </w:pPr>
            <w:r w:rsidRPr="00947C5A">
              <w:rPr>
                <w:sz w:val="20"/>
                <w:szCs w:val="20"/>
              </w:rPr>
              <w:t xml:space="preserve">There are also financial constraints to put in place technological solutions or </w:t>
            </w:r>
            <w:r w:rsidRPr="00535F3F">
              <w:rPr>
                <w:sz w:val="20"/>
                <w:szCs w:val="20"/>
              </w:rPr>
              <w:t>wide-scale</w:t>
            </w:r>
            <w:r w:rsidRPr="00947C5A">
              <w:rPr>
                <w:sz w:val="20"/>
                <w:szCs w:val="20"/>
              </w:rPr>
              <w:t xml:space="preserve"> retraining </w:t>
            </w:r>
            <w:r w:rsidRPr="00535F3F">
              <w:rPr>
                <w:sz w:val="20"/>
                <w:szCs w:val="20"/>
              </w:rPr>
              <w:t>programs</w:t>
            </w:r>
            <w:r w:rsidRPr="00947C5A">
              <w:rPr>
                <w:sz w:val="20"/>
                <w:szCs w:val="20"/>
              </w:rPr>
              <w:t>.</w:t>
            </w:r>
          </w:p>
        </w:tc>
      </w:tr>
    </w:tbl>
    <w:p w14:paraId="6AD24F1D" w14:textId="77777777" w:rsidR="00462E3F" w:rsidRDefault="00462E3F" w:rsidP="00462E3F">
      <w:pPr>
        <w:rPr>
          <w:lang w:val="en-GB"/>
        </w:rPr>
      </w:pPr>
    </w:p>
    <w:p w14:paraId="68ADB7BC" w14:textId="0297A018" w:rsidR="00941C70" w:rsidRPr="00941C70" w:rsidRDefault="00941C70" w:rsidP="00462E3F">
      <w:r w:rsidRPr="00947C5A">
        <w:lastRenderedPageBreak/>
        <w:t>Combined, the SWOT analysis assists in prioritizing improvements measures, which are viable and based on national direction. It shows how the trust has to overcome cultural, training and documentational vagueness</w:t>
      </w:r>
      <w:r>
        <w:t xml:space="preserve"> </w:t>
      </w:r>
      <w:r w:rsidRPr="00947C5A">
        <w:t>and avail itself of the national programs and digital opportunities.</w:t>
      </w:r>
    </w:p>
    <w:p w14:paraId="49FBEFF4" w14:textId="28B35240" w:rsidR="001A2AC0" w:rsidRDefault="001A2AC0" w:rsidP="001A2AC0">
      <w:pPr>
        <w:pStyle w:val="Heading2"/>
        <w:rPr>
          <w:lang w:val="en-GB"/>
        </w:rPr>
      </w:pPr>
      <w:bookmarkStart w:id="7" w:name="_Toc215055018"/>
      <w:r>
        <w:rPr>
          <w:lang w:val="en-GB"/>
        </w:rPr>
        <w:t xml:space="preserve">2.4. Integrating the Findings: Why Systemic Improvement is </w:t>
      </w:r>
      <w:r w:rsidR="00D47C12">
        <w:rPr>
          <w:lang w:val="en-GB"/>
        </w:rPr>
        <w:t>Essential</w:t>
      </w:r>
      <w:bookmarkEnd w:id="7"/>
    </w:p>
    <w:p w14:paraId="031ED4E9" w14:textId="77777777" w:rsidR="00AC4A34" w:rsidRPr="00947C5A" w:rsidRDefault="00AC4A34" w:rsidP="00AC4A34">
      <w:r w:rsidRPr="00947C5A">
        <w:t xml:space="preserve">Considering the lessons of Donabedian, RCA, and SWOT, one point becomes apparent: multiple interacting failures in the system, as opposed to the single clinical mistakes, were the cause of the </w:t>
      </w:r>
      <w:proofErr w:type="spellStart"/>
      <w:r w:rsidRPr="00947C5A">
        <w:t>Studencki</w:t>
      </w:r>
      <w:proofErr w:type="spellEnd"/>
      <w:r w:rsidRPr="00947C5A">
        <w:t xml:space="preserve"> case. Poor processes were rendered into good practice due to weak structural support that consequently generated expected damage.</w:t>
      </w:r>
    </w:p>
    <w:p w14:paraId="50DA905D" w14:textId="77777777" w:rsidR="00AC4A34" w:rsidRPr="00947C5A" w:rsidRDefault="00AC4A34" w:rsidP="00AC4A34">
      <w:r w:rsidRPr="00947C5A">
        <w:t>All these structures indicate that trust has to be improved in a number of areas:</w:t>
      </w:r>
    </w:p>
    <w:p w14:paraId="6BE10F95" w14:textId="77777777" w:rsidR="00AC4A34" w:rsidRPr="00947C5A" w:rsidRDefault="00AC4A34" w:rsidP="00AC4A34">
      <w:pPr>
        <w:pStyle w:val="ListParagraph"/>
        <w:numPr>
          <w:ilvl w:val="0"/>
          <w:numId w:val="7"/>
        </w:numPr>
      </w:pPr>
      <w:r w:rsidRPr="00947C5A">
        <w:t>Tighter supervision and training on competency.</w:t>
      </w:r>
    </w:p>
    <w:p w14:paraId="341FC921" w14:textId="77777777" w:rsidR="00AC4A34" w:rsidRPr="00947C5A" w:rsidRDefault="00AC4A34" w:rsidP="00AC4A34">
      <w:pPr>
        <w:pStyle w:val="ListParagraph"/>
        <w:numPr>
          <w:ilvl w:val="0"/>
          <w:numId w:val="7"/>
        </w:numPr>
      </w:pPr>
      <w:r w:rsidRPr="00947C5A">
        <w:t>Better documentation and escalation.</w:t>
      </w:r>
    </w:p>
    <w:p w14:paraId="4273D686" w14:textId="77777777" w:rsidR="00AC4A34" w:rsidRPr="00947C5A" w:rsidRDefault="00AC4A34" w:rsidP="00AC4A34">
      <w:pPr>
        <w:pStyle w:val="ListParagraph"/>
        <w:numPr>
          <w:ilvl w:val="0"/>
          <w:numId w:val="7"/>
        </w:numPr>
      </w:pPr>
      <w:r w:rsidRPr="00947C5A">
        <w:t>Constant audit and feedback to reinforce the policies.</w:t>
      </w:r>
    </w:p>
    <w:p w14:paraId="70F99CDB" w14:textId="77777777" w:rsidR="00AC4A34" w:rsidRPr="00947C5A" w:rsidRDefault="00AC4A34" w:rsidP="00AC4A34">
      <w:pPr>
        <w:pStyle w:val="ListParagraph"/>
        <w:numPr>
          <w:ilvl w:val="0"/>
          <w:numId w:val="7"/>
        </w:numPr>
      </w:pPr>
      <w:r w:rsidRPr="00947C5A">
        <w:t>A transition to an open and transparent culture that is psychologically safe.</w:t>
      </w:r>
    </w:p>
    <w:p w14:paraId="33037705" w14:textId="77777777" w:rsidR="00AC4A34" w:rsidRPr="00947C5A" w:rsidRDefault="00AC4A34" w:rsidP="00AC4A34">
      <w:pPr>
        <w:pStyle w:val="ListParagraph"/>
        <w:numPr>
          <w:ilvl w:val="0"/>
          <w:numId w:val="7"/>
        </w:numPr>
      </w:pPr>
      <w:r w:rsidRPr="00947C5A">
        <w:t>Regimes that do not fix but curb evil.</w:t>
      </w:r>
    </w:p>
    <w:p w14:paraId="3B9D8B6C" w14:textId="77777777" w:rsidR="001E5C5C" w:rsidRDefault="00AC4A34" w:rsidP="001E5C5C">
      <w:pPr>
        <w:pStyle w:val="ListParagraph"/>
        <w:numPr>
          <w:ilvl w:val="0"/>
          <w:numId w:val="7"/>
        </w:numPr>
      </w:pPr>
      <w:r w:rsidRPr="00947C5A">
        <w:t>Increased conformity to national standards of maternity safety.</w:t>
      </w:r>
    </w:p>
    <w:p w14:paraId="1410B31A" w14:textId="4E9D8C2C" w:rsidR="001E5C5C" w:rsidRPr="001E5C5C" w:rsidRDefault="001E5C5C" w:rsidP="001E5C5C">
      <w:r>
        <w:t>T</w:t>
      </w:r>
      <w:r w:rsidRPr="001E5C5C">
        <w:t>his establishes the basis of evidence-based recommendations which need to be operationalized by using a systematic Quality Improvement methodology like PDSA in order to introduce change that is measurable and sustainable.</w:t>
      </w:r>
    </w:p>
    <w:p w14:paraId="60FD7F04" w14:textId="516C53AD" w:rsidR="00966D48" w:rsidRPr="00D37151" w:rsidRDefault="001E5C5C" w:rsidP="001E5C5C">
      <w:r w:rsidRPr="001E5C5C">
        <w:t>All in all, the accumulated conclusions of the Donabedian analysis, the root cause exploration, and the SWOT analysis show clearly that the failures in the case under discussion were not incidental or one-time, but the logical conclusion of a system where structural pressures exerted unevenly and the lack of consistent safety principles were the rule of thumb. The combination of the three models makes a harmonious image of the interaction between the organizational context, human behavior, and the processes in the frontline in a complex maternity setting. Notably, they also point out the areas that change can most effectively affect- better governance, efficient documentation, more obvious ways of escalation, and a culture of psychological safety. Such considerations are the direct reason why a structured improvement program should be implemented and the basis of the recommendations that follow</w:t>
      </w:r>
      <w:r w:rsidR="00966D48" w:rsidRPr="00966D48">
        <w:t>. Understanding these relations in the system better, the organization will be better able to anticipate risks even before they cause harm and to work out improvements that in fact strengthen common practice and not just respond to specific events.</w:t>
      </w:r>
    </w:p>
    <w:p w14:paraId="6BBAD196" w14:textId="5052AAAB" w:rsidR="00480636" w:rsidRDefault="00480636" w:rsidP="00480636">
      <w:pPr>
        <w:pStyle w:val="Heading1"/>
        <w:rPr>
          <w:lang w:val="en-GB"/>
        </w:rPr>
      </w:pPr>
      <w:bookmarkStart w:id="8" w:name="_Toc215055019"/>
      <w:r>
        <w:rPr>
          <w:lang w:val="en-GB"/>
        </w:rPr>
        <w:lastRenderedPageBreak/>
        <w:t>3. Recommendation</w:t>
      </w:r>
      <w:bookmarkEnd w:id="8"/>
      <w:r>
        <w:rPr>
          <w:lang w:val="en-GB"/>
        </w:rPr>
        <w:t xml:space="preserve"> </w:t>
      </w:r>
    </w:p>
    <w:p w14:paraId="1569AAE5" w14:textId="2D1CF3ED" w:rsidR="00D52280" w:rsidRDefault="00D52280" w:rsidP="00D52280">
      <w:pPr>
        <w:pStyle w:val="Heading2"/>
        <w:rPr>
          <w:lang w:val="en-GB"/>
        </w:rPr>
      </w:pPr>
      <w:bookmarkStart w:id="9" w:name="_Toc215055020"/>
      <w:r>
        <w:rPr>
          <w:lang w:val="en-GB"/>
        </w:rPr>
        <w:t>3.1. PDSA Cycle for Implementation</w:t>
      </w:r>
      <w:bookmarkEnd w:id="9"/>
    </w:p>
    <w:tbl>
      <w:tblPr>
        <w:tblStyle w:val="GridTable5Dark-Accent4"/>
        <w:tblW w:w="0" w:type="auto"/>
        <w:tblLook w:val="04A0" w:firstRow="1" w:lastRow="0" w:firstColumn="1" w:lastColumn="0" w:noHBand="0" w:noVBand="1"/>
      </w:tblPr>
      <w:tblGrid>
        <w:gridCol w:w="988"/>
        <w:gridCol w:w="8362"/>
      </w:tblGrid>
      <w:tr w:rsidR="00BB7310" w14:paraId="2FC9AF33" w14:textId="77777777" w:rsidTr="00BB73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3237080F" w14:textId="1CE54815" w:rsidR="00BB7310" w:rsidRPr="00BB7310" w:rsidRDefault="00BB7310" w:rsidP="00BB7310">
            <w:pPr>
              <w:rPr>
                <w:u w:val="single"/>
              </w:rPr>
            </w:pPr>
            <w:r w:rsidRPr="00E94D73">
              <w:rPr>
                <w:u w:val="single"/>
              </w:rPr>
              <w:t>Plan</w:t>
            </w:r>
          </w:p>
        </w:tc>
        <w:tc>
          <w:tcPr>
            <w:tcW w:w="8362" w:type="dxa"/>
            <w:shd w:val="clear" w:color="auto" w:fill="C1E4F5" w:themeFill="accent1" w:themeFillTint="33"/>
          </w:tcPr>
          <w:p w14:paraId="3B5C2C45" w14:textId="77777777" w:rsidR="00BB7310" w:rsidRPr="00BB7310" w:rsidRDefault="00BB7310" w:rsidP="00BB7310">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b w:val="0"/>
                <w:bCs w:val="0"/>
                <w:color w:val="000000" w:themeColor="text1"/>
                <w:u w:val="single"/>
              </w:rPr>
            </w:pPr>
            <w:r w:rsidRPr="00BB7310">
              <w:rPr>
                <w:b w:val="0"/>
                <w:bCs w:val="0"/>
                <w:color w:val="000000" w:themeColor="text1"/>
              </w:rPr>
              <w:t>Choose one bay in the labor ward as the pilot of QBL implementation, SBAR-based escalation, and digital documentation prompts.</w:t>
            </w:r>
          </w:p>
          <w:p w14:paraId="5A1B2FFA" w14:textId="77777777" w:rsidR="00BB7310" w:rsidRPr="00BB7310" w:rsidRDefault="00BB7310" w:rsidP="00BB7310">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BB7310">
              <w:rPr>
                <w:b w:val="0"/>
                <w:bCs w:val="0"/>
                <w:color w:val="000000" w:themeColor="text1"/>
              </w:rPr>
              <w:t>Have specific objectives: e.g. "Reduce errors in recording blood loss by 80 per cent in 3 months.</w:t>
            </w:r>
          </w:p>
          <w:p w14:paraId="043CE92A" w14:textId="1B90A388" w:rsidR="00BB7310" w:rsidRPr="00BB7310" w:rsidRDefault="00BB7310" w:rsidP="00BB7310">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color w:val="000000" w:themeColor="text1"/>
              </w:rPr>
            </w:pPr>
            <w:r w:rsidRPr="00BB7310">
              <w:rPr>
                <w:b w:val="0"/>
                <w:bCs w:val="0"/>
                <w:color w:val="000000" w:themeColor="text1"/>
              </w:rPr>
              <w:t>Measurements: the accuracy of documentation, the time of its escalation, the level of confidence of the staff.</w:t>
            </w:r>
          </w:p>
        </w:tc>
      </w:tr>
      <w:tr w:rsidR="00BB7310" w14:paraId="09983D4D" w14:textId="77777777" w:rsidTr="00BB73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6753012E" w14:textId="741B8DAE" w:rsidR="00BB7310" w:rsidRPr="00BB7310" w:rsidRDefault="00BB7310" w:rsidP="00BB7310">
            <w:pPr>
              <w:rPr>
                <w:u w:val="single"/>
              </w:rPr>
            </w:pPr>
            <w:r w:rsidRPr="00E94D73">
              <w:rPr>
                <w:u w:val="single"/>
              </w:rPr>
              <w:t>Do</w:t>
            </w:r>
          </w:p>
        </w:tc>
        <w:tc>
          <w:tcPr>
            <w:tcW w:w="8362" w:type="dxa"/>
          </w:tcPr>
          <w:p w14:paraId="427EDC81" w14:textId="77777777" w:rsidR="00BB7310" w:rsidRPr="00E94D73" w:rsidRDefault="00BB7310" w:rsidP="00BB7310">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E94D73">
              <w:t>Train operators, inject test strips, perform simulations, and initiate the pilot.</w:t>
            </w:r>
          </w:p>
          <w:p w14:paraId="766130C0" w14:textId="07842A0F" w:rsidR="00BB7310" w:rsidRPr="00BB7310" w:rsidRDefault="00BB7310" w:rsidP="00BB7310">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rsidRPr="00E94D73">
              <w:t>Collect weekly data.</w:t>
            </w:r>
          </w:p>
        </w:tc>
      </w:tr>
      <w:tr w:rsidR="00BB7310" w14:paraId="09E60722" w14:textId="77777777" w:rsidTr="00BB7310">
        <w:tc>
          <w:tcPr>
            <w:cnfStyle w:val="001000000000" w:firstRow="0" w:lastRow="0" w:firstColumn="1" w:lastColumn="0" w:oddVBand="0" w:evenVBand="0" w:oddHBand="0" w:evenHBand="0" w:firstRowFirstColumn="0" w:firstRowLastColumn="0" w:lastRowFirstColumn="0" w:lastRowLastColumn="0"/>
            <w:tcW w:w="988" w:type="dxa"/>
          </w:tcPr>
          <w:p w14:paraId="307456B7" w14:textId="5FA7E4A3" w:rsidR="00BB7310" w:rsidRPr="00BB7310" w:rsidRDefault="00BB7310" w:rsidP="00BB7310">
            <w:pPr>
              <w:rPr>
                <w:u w:val="single"/>
              </w:rPr>
            </w:pPr>
            <w:r w:rsidRPr="00E94D73">
              <w:rPr>
                <w:u w:val="single"/>
              </w:rPr>
              <w:t>Study</w:t>
            </w:r>
          </w:p>
        </w:tc>
        <w:tc>
          <w:tcPr>
            <w:tcW w:w="8362" w:type="dxa"/>
          </w:tcPr>
          <w:p w14:paraId="1D1446B1" w14:textId="77777777" w:rsidR="00BB7310" w:rsidRPr="00E94D73" w:rsidRDefault="00BB7310" w:rsidP="00BB731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rsidRPr="00E94D73">
              <w:t xml:space="preserve">Examine the trends of the improvement, employee comments, </w:t>
            </w:r>
            <w:proofErr w:type="gramStart"/>
            <w:r w:rsidRPr="00E94D73">
              <w:t>amount</w:t>
            </w:r>
            <w:proofErr w:type="gramEnd"/>
            <w:r w:rsidRPr="00E94D73">
              <w:t xml:space="preserve"> of discrepancies, and case reviews.</w:t>
            </w:r>
          </w:p>
          <w:p w14:paraId="7A2F769B" w14:textId="223041B8" w:rsidR="00BB7310" w:rsidRPr="00BB7310" w:rsidRDefault="00BB7310" w:rsidP="00BB7310">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rsidRPr="00E94D73">
              <w:t>Determine obstacles (equipment access, workload problems, lack of reconciliation of roles).</w:t>
            </w:r>
          </w:p>
        </w:tc>
      </w:tr>
      <w:tr w:rsidR="00BB7310" w14:paraId="13E8C903" w14:textId="77777777" w:rsidTr="00BB73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14:paraId="58AC4957" w14:textId="62124708" w:rsidR="00BB7310" w:rsidRPr="00BB7310" w:rsidRDefault="00BB7310" w:rsidP="00BB7310">
            <w:pPr>
              <w:rPr>
                <w:u w:val="single"/>
              </w:rPr>
            </w:pPr>
            <w:r w:rsidRPr="00E94D73">
              <w:rPr>
                <w:u w:val="single"/>
              </w:rPr>
              <w:t>Act</w:t>
            </w:r>
          </w:p>
        </w:tc>
        <w:tc>
          <w:tcPr>
            <w:tcW w:w="8362" w:type="dxa"/>
          </w:tcPr>
          <w:p w14:paraId="6AACF8CC" w14:textId="77777777" w:rsidR="00BB7310" w:rsidRPr="00E94D73" w:rsidRDefault="00BB7310" w:rsidP="00BB7310">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E94D73">
              <w:t>Optimize the process according to the findings, modify the frequency of training, redesign tools (as necessary).</w:t>
            </w:r>
          </w:p>
          <w:p w14:paraId="08D1A0A6" w14:textId="77777777" w:rsidR="00BB7310" w:rsidRPr="00E94D73" w:rsidRDefault="00BB7310" w:rsidP="00BB7310">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E94D73">
              <w:t>Endorse the enhanced system on the whole maternity unit.</w:t>
            </w:r>
          </w:p>
          <w:p w14:paraId="64866BF7" w14:textId="174E063C" w:rsidR="00BB7310" w:rsidRPr="00BB7310" w:rsidRDefault="00BB7310" w:rsidP="00BB7310">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rsidRPr="00E94D73">
              <w:t>Once it has proved successful in the local areas, it should be expanded to similar fields like antenatal triage and emergency obstetric services.</w:t>
            </w:r>
          </w:p>
        </w:tc>
      </w:tr>
    </w:tbl>
    <w:p w14:paraId="3F46E818" w14:textId="77777777" w:rsidR="00BB7310" w:rsidRPr="00BB7310" w:rsidRDefault="00BB7310" w:rsidP="00BB7310">
      <w:pPr>
        <w:rPr>
          <w:lang w:val="en-GB"/>
        </w:rPr>
      </w:pPr>
    </w:p>
    <w:p w14:paraId="4499101F" w14:textId="40AE239F" w:rsidR="00044675" w:rsidRDefault="00044675" w:rsidP="00044675">
      <w:pPr>
        <w:pStyle w:val="Heading2"/>
      </w:pPr>
      <w:bookmarkStart w:id="10" w:name="_Toc215055021"/>
      <w:r>
        <w:t>3.2. Lewin’s Three-Stage Change Model to Support Sustainable Implementation</w:t>
      </w:r>
      <w:bookmarkEnd w:id="10"/>
    </w:p>
    <w:p w14:paraId="697A5708" w14:textId="086FC09F" w:rsidR="00D52280" w:rsidRPr="005F7EA0" w:rsidRDefault="00044675" w:rsidP="005F7EA0">
      <w:r w:rsidRPr="00966D48">
        <w:t>Lewin model offers a process of change that is systematic to ensure that the proposed changes are institutionalized</w:t>
      </w:r>
      <w:r w:rsidR="0088385F">
        <w:t xml:space="preserve"> (</w:t>
      </w:r>
      <w:proofErr w:type="spellStart"/>
      <w:r w:rsidR="0088385F" w:rsidRPr="0088385F">
        <w:t>Widyasari</w:t>
      </w:r>
      <w:proofErr w:type="spellEnd"/>
      <w:r w:rsidR="0088385F" w:rsidRPr="0088385F">
        <w:t xml:space="preserve">, </w:t>
      </w:r>
      <w:proofErr w:type="spellStart"/>
      <w:r w:rsidR="0088385F" w:rsidRPr="0088385F">
        <w:t>Sudjadi</w:t>
      </w:r>
      <w:proofErr w:type="spellEnd"/>
      <w:r w:rsidR="0088385F">
        <w:t xml:space="preserve"> </w:t>
      </w:r>
      <w:r w:rsidR="0088385F" w:rsidRPr="0088385F">
        <w:t>and Wulandari</w:t>
      </w:r>
      <w:r w:rsidR="0088385F">
        <w:t>, 2025)</w:t>
      </w:r>
      <w:r w:rsidRPr="00966D48">
        <w:t>. In the Unfreeze stage, the Trust must instill urgency by creating a sense of the risk of documentation errors and slow escalation as per findings of the case, employee ideas and audit data. The Change stage presents new systems, behavior and tools, such as QBL, SBAR improvements, and digital alerts and training, and it is constantly monitored and provided with a simulation opportunity</w:t>
      </w:r>
      <w:r w:rsidR="00D616EF">
        <w:t xml:space="preserve"> (Olawale, 2024)</w:t>
      </w:r>
      <w:r w:rsidRPr="00966D48">
        <w:t>. The final stage is Refreeze, which is the stabilization of the new practices through updating the policies, regular auditing, introducing individualized digital cues, and continuous leadership reinforcement, so that the changes should become routine and not occasional programs.</w:t>
      </w:r>
    </w:p>
    <w:p w14:paraId="5813FD00" w14:textId="6EE6DD68" w:rsidR="00044675" w:rsidRPr="00044675" w:rsidRDefault="00044675" w:rsidP="00044675">
      <w:pPr>
        <w:pStyle w:val="Heading2"/>
      </w:pPr>
      <w:bookmarkStart w:id="11" w:name="_Toc215055022"/>
      <w:r>
        <w:lastRenderedPageBreak/>
        <w:t>3.3. Benchmark</w:t>
      </w:r>
      <w:bookmarkEnd w:id="11"/>
    </w:p>
    <w:p w14:paraId="154943E7" w14:textId="7CD5F187" w:rsidR="006A4629" w:rsidRDefault="00E649E5" w:rsidP="00044675">
      <w:pPr>
        <w:pStyle w:val="Heading3"/>
        <w:rPr>
          <w:lang w:val="en-GB"/>
        </w:rPr>
      </w:pPr>
      <w:bookmarkStart w:id="12" w:name="_Toc215055023"/>
      <w:r>
        <w:rPr>
          <w:lang w:val="en-GB"/>
        </w:rPr>
        <w:t>3.</w:t>
      </w:r>
      <w:r w:rsidR="00044675">
        <w:rPr>
          <w:lang w:val="en-GB"/>
        </w:rPr>
        <w:t>3.</w:t>
      </w:r>
      <w:r>
        <w:rPr>
          <w:lang w:val="en-GB"/>
        </w:rPr>
        <w:t>1. Strengthening Documentation Accuracy Through Standardized Tools</w:t>
      </w:r>
      <w:bookmarkEnd w:id="12"/>
    </w:p>
    <w:p w14:paraId="08161D34" w14:textId="69E48AC1" w:rsidR="00966D48" w:rsidRPr="00966D48" w:rsidRDefault="00966D48" w:rsidP="00966D48">
      <w:r w:rsidRPr="00966D48">
        <w:t>One of the primary priorities that should be improved is documentation accuracy since the inaccurate recording of blood loss is one of the central aspects that altered the flow of clinical process in this situation</w:t>
      </w:r>
      <w:r w:rsidR="00BA2FD7">
        <w:t xml:space="preserve"> (Nadaf et al., 2025)</w:t>
      </w:r>
      <w:r w:rsidRPr="00966D48">
        <w:t>. The Trust must implement mandatory Quantitative Blood loss (QBL) equipment such as calibrated drapes and structured EMR fields that should be supported by two-check midwives and obstetricians in case of a high-risk situation</w:t>
      </w:r>
      <w:r w:rsidR="00BA2FD7">
        <w:t xml:space="preserve"> (Yang and Winokur, 2025)</w:t>
      </w:r>
      <w:r w:rsidRPr="00966D48">
        <w:t>. Benchmarking will help substantially support this recommendation since it will help the organization gauge its accuracy applied on documentation with the high-performance maternity units who have already implemented QBL successfully</w:t>
      </w:r>
      <w:r w:rsidR="00BA2FD7">
        <w:t xml:space="preserve"> (Farr, 2023)</w:t>
      </w:r>
      <w:r w:rsidRPr="00966D48">
        <w:t>. The indicators such as the percentage of accurate blood-loss entries, the rate of the discrepancies detection, etc. contribute to developing a clear baseline and illustrating the gap between the current performance and the best practice in the country</w:t>
      </w:r>
      <w:r w:rsidR="00BA2FD7">
        <w:t xml:space="preserve"> (Yao et al., 2025)</w:t>
      </w:r>
      <w:r w:rsidRPr="00966D48">
        <w:t>. Regular audits, feedback of the employees, and visible dashboards may support an accountability and data-driven improvement</w:t>
      </w:r>
      <w:r w:rsidR="00BA2FD7">
        <w:t xml:space="preserve"> (</w:t>
      </w:r>
      <w:r w:rsidR="00BA2FD7" w:rsidRPr="00EC598F">
        <w:t>Patne</w:t>
      </w:r>
      <w:r w:rsidR="00BA2FD7">
        <w:t xml:space="preserve"> </w:t>
      </w:r>
      <w:r w:rsidR="00BA2FD7" w:rsidRPr="00EC598F">
        <w:t xml:space="preserve">and </w:t>
      </w:r>
      <w:proofErr w:type="spellStart"/>
      <w:r w:rsidR="00BA2FD7" w:rsidRPr="00EC598F">
        <w:t>Kanyal</w:t>
      </w:r>
      <w:proofErr w:type="spellEnd"/>
      <w:r w:rsidR="00BA2FD7">
        <w:t>, 2025)</w:t>
      </w:r>
      <w:r w:rsidRPr="00966D48">
        <w:t>.</w:t>
      </w:r>
    </w:p>
    <w:p w14:paraId="359123B7" w14:textId="481A1297" w:rsidR="00E649E5" w:rsidRPr="00BA2FD7" w:rsidRDefault="00E649E5" w:rsidP="00B41723">
      <w:pPr>
        <w:pStyle w:val="Heading3"/>
      </w:pPr>
      <w:bookmarkStart w:id="13" w:name="_Toc215055024"/>
      <w:r>
        <w:rPr>
          <w:lang w:val="en-GB"/>
        </w:rPr>
        <w:t>3.</w:t>
      </w:r>
      <w:r w:rsidR="00B41723">
        <w:rPr>
          <w:lang w:val="en-GB"/>
        </w:rPr>
        <w:t>3.</w:t>
      </w:r>
      <w:r>
        <w:rPr>
          <w:lang w:val="en-GB"/>
        </w:rPr>
        <w:t>2. Enhancing Escalation Pathways and Clinical Decision-Making</w:t>
      </w:r>
      <w:bookmarkEnd w:id="13"/>
    </w:p>
    <w:p w14:paraId="05EA5691" w14:textId="1E9740D0" w:rsidR="00C32E44" w:rsidRPr="00966D48" w:rsidRDefault="00C32E44" w:rsidP="00C32E44">
      <w:r w:rsidRPr="00966D48">
        <w:t>Among the many lessons to be learnt in this case is the fact that it took so long to realize that deterioration was being experienced due to ambiguous escalation pathways or erratically applied escalation pathways</w:t>
      </w:r>
      <w:r w:rsidR="00C715FB">
        <w:t xml:space="preserve"> (</w:t>
      </w:r>
      <w:proofErr w:type="spellStart"/>
      <w:r w:rsidR="00C715FB" w:rsidRPr="00BC162B">
        <w:t>Wimalawansa</w:t>
      </w:r>
      <w:proofErr w:type="spellEnd"/>
      <w:r w:rsidR="00C715FB" w:rsidRPr="00BC162B">
        <w:t>,</w:t>
      </w:r>
      <w:r w:rsidR="00C715FB">
        <w:t xml:space="preserve"> 2025)</w:t>
      </w:r>
      <w:r w:rsidRPr="00966D48">
        <w:t>. In response to this, criteria of escalation must be made simpler, transparent, and backed up by regular safety huddles and communication with the help of SBAR</w:t>
      </w:r>
      <w:r w:rsidR="00C715FB">
        <w:t xml:space="preserve"> (Gaik et al., 2025)</w:t>
      </w:r>
      <w:r w:rsidRPr="00966D48">
        <w:t>. The cases when senior review should be triggered automatically include heavy bleeding, or abnormal vitals. The comparison of the performance based on the escalation, i.e., response time, senior review time, and compliance with SBAR with the high-performing maternity units will help the Trust to identify the realistic performance goals</w:t>
      </w:r>
      <w:r w:rsidR="00C715FB">
        <w:t xml:space="preserve"> (Ho, 2025)</w:t>
      </w:r>
      <w:r w:rsidRPr="00966D48">
        <w:t xml:space="preserve">. </w:t>
      </w:r>
    </w:p>
    <w:p w14:paraId="232150AB" w14:textId="03C69F67" w:rsidR="00E649E5" w:rsidRDefault="00E649E5" w:rsidP="00044675">
      <w:pPr>
        <w:pStyle w:val="Heading3"/>
        <w:rPr>
          <w:lang w:val="en-GB"/>
        </w:rPr>
      </w:pPr>
      <w:bookmarkStart w:id="14" w:name="_Toc215055025"/>
      <w:r>
        <w:rPr>
          <w:lang w:val="en-GB"/>
        </w:rPr>
        <w:t>3.3.</w:t>
      </w:r>
      <w:r w:rsidR="00B41723">
        <w:rPr>
          <w:lang w:val="en-GB"/>
        </w:rPr>
        <w:t>3</w:t>
      </w:r>
      <w:r w:rsidR="00044675">
        <w:rPr>
          <w:lang w:val="en-GB"/>
        </w:rPr>
        <w:t>.</w:t>
      </w:r>
      <w:r>
        <w:rPr>
          <w:lang w:val="en-GB"/>
        </w:rPr>
        <w:t xml:space="preserve"> Building Workforce Capability Through Targeted Training and Support</w:t>
      </w:r>
      <w:bookmarkEnd w:id="14"/>
    </w:p>
    <w:p w14:paraId="02936378" w14:textId="1FBAD247" w:rsidR="008768F5" w:rsidRPr="00966D48" w:rsidRDefault="008768F5" w:rsidP="008768F5">
      <w:r w:rsidRPr="00966D48">
        <w:t>Training variability was one of the root causes that were identified in the course of the analysis. The Trust should implement competency-based systematic training on QBL, early hemorrhage detection, escalation events as well as human-factors communication</w:t>
      </w:r>
      <w:r w:rsidR="00760C27">
        <w:t xml:space="preserve"> (Morrison, 2023)</w:t>
      </w:r>
      <w:r w:rsidRPr="00966D48">
        <w:t>. Midwife, obstetrician, and paramedic training on multidisciplinary simulation exercises and their cooperation will also enhance their unity at work and make them respond efficiently in case of an emergency</w:t>
      </w:r>
      <w:r w:rsidR="000D7505">
        <w:t xml:space="preserve"> (</w:t>
      </w:r>
      <w:r w:rsidR="007910D5" w:rsidRPr="000D7505">
        <w:t>Humphreys</w:t>
      </w:r>
      <w:r w:rsidR="000D7505">
        <w:t xml:space="preserve"> and Ranganathan, 2025)</w:t>
      </w:r>
      <w:r w:rsidRPr="00966D48">
        <w:t xml:space="preserve">. The training program will remain sustainable </w:t>
      </w:r>
      <w:r w:rsidRPr="00966D48">
        <w:lastRenderedPageBreak/>
        <w:t xml:space="preserve">and consistent with the evidence-based methods, as the training effectiveness will be compared with the national leaders in the sphere of maternity safety </w:t>
      </w:r>
      <w:r w:rsidR="002E72E1">
        <w:t>(Willie, 2025)</w:t>
      </w:r>
      <w:r w:rsidRPr="00966D48">
        <w:t xml:space="preserve">. </w:t>
      </w:r>
    </w:p>
    <w:p w14:paraId="23AEA4A1" w14:textId="5BDABE99" w:rsidR="00E649E5" w:rsidRDefault="00E649E5" w:rsidP="00044675">
      <w:pPr>
        <w:pStyle w:val="Heading3"/>
        <w:rPr>
          <w:lang w:val="en-GB"/>
        </w:rPr>
      </w:pPr>
      <w:bookmarkStart w:id="15" w:name="_Toc215055026"/>
      <w:r>
        <w:rPr>
          <w:lang w:val="en-GB"/>
        </w:rPr>
        <w:t>3.</w:t>
      </w:r>
      <w:r w:rsidR="00044675">
        <w:rPr>
          <w:lang w:val="en-GB"/>
        </w:rPr>
        <w:t>3.</w:t>
      </w:r>
      <w:r w:rsidR="00B41723">
        <w:rPr>
          <w:lang w:val="en-GB"/>
        </w:rPr>
        <w:t>4</w:t>
      </w:r>
      <w:r>
        <w:rPr>
          <w:lang w:val="en-GB"/>
        </w:rPr>
        <w:t>. Embedding a Stronger Safety Culture and Governance Structure</w:t>
      </w:r>
      <w:bookmarkEnd w:id="15"/>
    </w:p>
    <w:p w14:paraId="61A203C4" w14:textId="2B1157B0" w:rsidR="008768F5" w:rsidRPr="00966D48" w:rsidRDefault="008768F5" w:rsidP="008768F5">
      <w:r w:rsidRPr="00966D48">
        <w:t>The Trust should promote a Stop Line approach, which would enable any employee to halt care in case of any concerns</w:t>
      </w:r>
      <w:r w:rsidR="003C7B88">
        <w:t xml:space="preserve"> (Joseph, 2025)</w:t>
      </w:r>
      <w:r w:rsidRPr="00966D48">
        <w:t xml:space="preserve">. The presence of leadership in the format of walk-arounds, open forums, and non-punitive incident review is the key element in the </w:t>
      </w:r>
      <w:r w:rsidR="003C7B88" w:rsidRPr="00966D48">
        <w:t>building</w:t>
      </w:r>
      <w:r w:rsidRPr="00966D48">
        <w:t xml:space="preserve"> of trust and empowerment</w:t>
      </w:r>
      <w:r w:rsidR="003C7B88">
        <w:t xml:space="preserve"> (</w:t>
      </w:r>
      <w:proofErr w:type="spellStart"/>
      <w:r w:rsidR="003C7B88" w:rsidRPr="003272E2">
        <w:t>Liepelt</w:t>
      </w:r>
      <w:proofErr w:type="spellEnd"/>
      <w:r w:rsidR="003C7B88">
        <w:t xml:space="preserve"> </w:t>
      </w:r>
      <w:r w:rsidR="003C7B88" w:rsidRPr="003272E2">
        <w:t>and Kirchhoff</w:t>
      </w:r>
      <w:r w:rsidR="003C7B88">
        <w:t>, 2025)</w:t>
      </w:r>
      <w:r w:rsidRPr="00966D48">
        <w:t xml:space="preserve">. With the assistance of NHS Staff, incident reporting </w:t>
      </w:r>
      <w:r w:rsidR="00BB7310" w:rsidRPr="00966D48">
        <w:t>rates</w:t>
      </w:r>
      <w:r w:rsidRPr="00966D48">
        <w:t xml:space="preserve">, and culture of safety, the Safety culture benchmarking tool may be compared with organizations identified to have good governance. </w:t>
      </w:r>
    </w:p>
    <w:p w14:paraId="230F69F1" w14:textId="2521801E" w:rsidR="00E649E5" w:rsidRDefault="00E649E5" w:rsidP="00044675">
      <w:pPr>
        <w:pStyle w:val="Heading3"/>
        <w:rPr>
          <w:lang w:val="en-GB"/>
        </w:rPr>
      </w:pPr>
      <w:bookmarkStart w:id="16" w:name="_Toc215055027"/>
      <w:r>
        <w:rPr>
          <w:lang w:val="en-GB"/>
        </w:rPr>
        <w:t>3.</w:t>
      </w:r>
      <w:r w:rsidR="00044675">
        <w:rPr>
          <w:lang w:val="en-GB"/>
        </w:rPr>
        <w:t>3</w:t>
      </w:r>
      <w:r>
        <w:rPr>
          <w:lang w:val="en-GB"/>
        </w:rPr>
        <w:t>.</w:t>
      </w:r>
      <w:r w:rsidR="00B41723">
        <w:rPr>
          <w:lang w:val="en-GB"/>
        </w:rPr>
        <w:t>5</w:t>
      </w:r>
      <w:r w:rsidR="00044675">
        <w:rPr>
          <w:lang w:val="en-GB"/>
        </w:rPr>
        <w:t>.</w:t>
      </w:r>
      <w:r>
        <w:rPr>
          <w:lang w:val="en-GB"/>
        </w:rPr>
        <w:t xml:space="preserve"> Digital Solutions to Improve Accuracy and Oversight</w:t>
      </w:r>
      <w:bookmarkEnd w:id="16"/>
    </w:p>
    <w:p w14:paraId="6A908179" w14:textId="59887711" w:rsidR="00BB296C" w:rsidRDefault="00BB296C" w:rsidP="00481154">
      <w:r w:rsidRPr="00BB296C">
        <w:t>Absence of computer-based protection assisted in the misinterpretations in documentation going undetected</w:t>
      </w:r>
      <w:r w:rsidR="00C715FB">
        <w:t xml:space="preserve"> (Khan, Khan and Arif, 2025)</w:t>
      </w:r>
      <w:r w:rsidRPr="00BB296C">
        <w:t>. It is possible to substantially reduce human error through the establishment of EMR systems with obligatory fields, discrepancy alerts and escalation prompts. Digital dashboards promote proactive decision-making and life-long learning with risk indicators being monitored</w:t>
      </w:r>
      <w:r w:rsidR="00C715FB">
        <w:t xml:space="preserve"> (</w:t>
      </w:r>
      <w:proofErr w:type="spellStart"/>
      <w:r w:rsidR="00C715FB">
        <w:t>Hossan</w:t>
      </w:r>
      <w:proofErr w:type="spellEnd"/>
      <w:r w:rsidR="00C715FB">
        <w:t>, 2025)</w:t>
      </w:r>
      <w:r w:rsidRPr="00BB296C">
        <w:t>. Digital maturity Benchmarking is applicable in informing prioritization of system upgrades</w:t>
      </w:r>
      <w:r w:rsidR="00967A7D">
        <w:t xml:space="preserve">. </w:t>
      </w:r>
      <w:r w:rsidRPr="00BB296C">
        <w:t>The national digital improvement alignment to national programs such as MN-Safety and Digital Maternity would ensure that the Trust obtains scalable and future-proof solutions.</w:t>
      </w:r>
    </w:p>
    <w:p w14:paraId="7193A610" w14:textId="7C5AD896" w:rsidR="00480636" w:rsidRDefault="00480636" w:rsidP="00480636">
      <w:pPr>
        <w:pStyle w:val="Heading1"/>
        <w:rPr>
          <w:lang w:val="en-GB"/>
        </w:rPr>
      </w:pPr>
      <w:bookmarkStart w:id="17" w:name="_Toc215055028"/>
      <w:r>
        <w:rPr>
          <w:lang w:val="en-GB"/>
        </w:rPr>
        <w:t>4. Conclusion</w:t>
      </w:r>
      <w:bookmarkEnd w:id="17"/>
      <w:r>
        <w:rPr>
          <w:lang w:val="en-GB"/>
        </w:rPr>
        <w:t xml:space="preserve"> </w:t>
      </w:r>
    </w:p>
    <w:p w14:paraId="00D9BBD0" w14:textId="77777777" w:rsidR="00884125" w:rsidRPr="00884125" w:rsidRDefault="00884125" w:rsidP="00884125">
      <w:pPr>
        <w:rPr>
          <w:lang w:val="en-GB"/>
        </w:rPr>
      </w:pPr>
      <w:r w:rsidRPr="00884125">
        <w:rPr>
          <w:lang w:val="en-GB"/>
        </w:rPr>
        <w:t xml:space="preserve">The report had discussed the systematic quality and safety problems that led to the tragic outcome in the </w:t>
      </w:r>
      <w:proofErr w:type="spellStart"/>
      <w:r w:rsidRPr="00884125">
        <w:rPr>
          <w:lang w:val="en-GB"/>
        </w:rPr>
        <w:t>Studencki</w:t>
      </w:r>
      <w:proofErr w:type="spellEnd"/>
      <w:r w:rsidRPr="00884125">
        <w:rPr>
          <w:lang w:val="en-GB"/>
        </w:rPr>
        <w:t xml:space="preserve"> maternity case, which has combined the frailty of documentation, communication, escalation, and organizational culture to create the pathway to harm. Appling the Donabedian Model, it would be evident that structural pressures (Staffing limitations, governance gaps, and inconsistent policy implementation) played an important role in shaping frontline processes. These defective processes and especially the erroneous entry of blood loss and delayed escalation of the same had direct impact on the clinical decision-making process and culminated into an avoidable neonatal death.</w:t>
      </w:r>
    </w:p>
    <w:p w14:paraId="3C06D9FD" w14:textId="77777777" w:rsidR="00884125" w:rsidRPr="00884125" w:rsidRDefault="00884125" w:rsidP="00884125">
      <w:pPr>
        <w:rPr>
          <w:lang w:val="en-GB"/>
        </w:rPr>
      </w:pPr>
      <w:r w:rsidRPr="00884125">
        <w:rPr>
          <w:lang w:val="en-GB"/>
        </w:rPr>
        <w:t xml:space="preserve">Both the Fishbone and 5 Whys frameworks through the root causes analysis showed that these failures were not just single errors though systematic in nature in factors such as training deficit, workload pressures, lack of clarity in responsibilities and the lack of psychological safety. These factors are strengthened by the SWOT analysis that has revealed organizational weaknesses as </w:t>
      </w:r>
      <w:r w:rsidRPr="00884125">
        <w:rPr>
          <w:lang w:val="en-GB"/>
        </w:rPr>
        <w:lastRenderedPageBreak/>
        <w:t>well as significant opportunities, including the opportunities offered by the national maternity safety initiatives and digital tools to promote meaningful change.</w:t>
      </w:r>
    </w:p>
    <w:p w14:paraId="6DE5A2AD" w14:textId="7AF4F17C" w:rsidR="00884125" w:rsidRPr="00884125" w:rsidRDefault="00884125" w:rsidP="00884125">
      <w:pPr>
        <w:rPr>
          <w:lang w:val="en-GB"/>
        </w:rPr>
      </w:pPr>
      <w:r w:rsidRPr="00884125">
        <w:rPr>
          <w:lang w:val="en-GB"/>
        </w:rPr>
        <w:t xml:space="preserve">The presented recommendations, based on embracing the </w:t>
      </w:r>
      <w:r w:rsidR="00A54FC4">
        <w:rPr>
          <w:lang w:val="en-GB"/>
        </w:rPr>
        <w:t xml:space="preserve">benchmark, Lewin’s model and </w:t>
      </w:r>
      <w:r w:rsidRPr="00884125">
        <w:rPr>
          <w:lang w:val="en-GB"/>
        </w:rPr>
        <w:t xml:space="preserve">accuracy of documentation </w:t>
      </w:r>
      <w:r w:rsidR="00A54FC4">
        <w:rPr>
          <w:lang w:val="en-GB"/>
        </w:rPr>
        <w:t>along with</w:t>
      </w:r>
      <w:r w:rsidRPr="00884125">
        <w:rPr>
          <w:lang w:val="en-GB"/>
        </w:rPr>
        <w:t xml:space="preserve"> reinforcing the resolution pathways, improving the abilities of the workforce, integrating a safer culture, and leveraging the digital solutions, provide a viable, evidence-based path to improvement. These activities should be anchored in an organized PDSA cycle that makes change iterative, measurable, and responsive to realities on the frontline as opposed to being done top-down.</w:t>
      </w:r>
    </w:p>
    <w:p w14:paraId="6BD1D0AF" w14:textId="64ECA2A0" w:rsidR="00104073" w:rsidRDefault="00884125" w:rsidP="00884125">
      <w:pPr>
        <w:rPr>
          <w:rFonts w:eastAsiaTheme="majorEastAsia" w:cstheme="majorBidi"/>
          <w:sz w:val="28"/>
          <w:szCs w:val="40"/>
          <w:lang w:val="en-GB"/>
        </w:rPr>
      </w:pPr>
      <w:r w:rsidRPr="00884125">
        <w:rPr>
          <w:lang w:val="en-GB"/>
        </w:rPr>
        <w:t xml:space="preserve">Overall, this analysis has shown that the combination of theory, policy, and real-world learning is important to discuss the challenging problems of quality of healthcare. Maternity attention needs to be well supervised, have strong structures, and staff who are empowered to raise issues. Long-lasting leadership dedication, constant evaluation, and a culture of transparency will be key to the successful implementation of the lessons of this case into the long-term, positive change in mothers, babies, and staff. </w:t>
      </w:r>
      <w:r w:rsidR="00104073">
        <w:rPr>
          <w:lang w:val="en-GB"/>
        </w:rPr>
        <w:br w:type="page"/>
      </w:r>
    </w:p>
    <w:p w14:paraId="44065BF0" w14:textId="2D43FB44" w:rsidR="00104073" w:rsidRDefault="00104073" w:rsidP="00F9015B">
      <w:pPr>
        <w:pStyle w:val="Heading1"/>
        <w:rPr>
          <w:lang w:val="en-GB"/>
        </w:rPr>
      </w:pPr>
      <w:bookmarkStart w:id="18" w:name="_Toc215055029"/>
      <w:r>
        <w:rPr>
          <w:lang w:val="en-GB"/>
        </w:rPr>
        <w:lastRenderedPageBreak/>
        <w:t>5. Reference List</w:t>
      </w:r>
      <w:bookmarkEnd w:id="18"/>
    </w:p>
    <w:p w14:paraId="0ED9A18A" w14:textId="77777777" w:rsidR="00D616EF" w:rsidRDefault="00D616EF" w:rsidP="00D616EF">
      <w:r w:rsidRPr="002B64A6">
        <w:t xml:space="preserve">Crompton, A., Waring, J., Macrae, C., Overton, C. and </w:t>
      </w:r>
      <w:proofErr w:type="spellStart"/>
      <w:r w:rsidRPr="002B64A6">
        <w:t>Benneyworth</w:t>
      </w:r>
      <w:proofErr w:type="spellEnd"/>
      <w:r w:rsidRPr="002B64A6">
        <w:t xml:space="preserve">, R., </w:t>
      </w:r>
      <w:r>
        <w:t>(</w:t>
      </w:r>
      <w:r w:rsidRPr="002B64A6">
        <w:t>2025</w:t>
      </w:r>
      <w:r>
        <w:t>)</w:t>
      </w:r>
      <w:r w:rsidRPr="002B64A6">
        <w:t>. How can specialist investigation agencies inform system-wide learning for patient safety? A qualitative study of perspectives on the early years of the English Healthcare Safety Investigation Branch. </w:t>
      </w:r>
      <w:r w:rsidRPr="00D616EF">
        <w:rPr>
          <w:i/>
          <w:iCs/>
        </w:rPr>
        <w:t>Journal of Health Services Research &amp; Policy</w:t>
      </w:r>
      <w:r w:rsidRPr="002B64A6">
        <w:t>, </w:t>
      </w:r>
      <w:r w:rsidRPr="00D616EF">
        <w:rPr>
          <w:i/>
          <w:iCs/>
        </w:rPr>
        <w:t>30</w:t>
      </w:r>
      <w:r w:rsidRPr="002B64A6">
        <w:t>(1), pp.31-39.</w:t>
      </w:r>
      <w:r>
        <w:t xml:space="preserve"> </w:t>
      </w:r>
      <w:hyperlink r:id="rId11" w:history="1">
        <w:r w:rsidRPr="00FB338E">
          <w:rPr>
            <w:rStyle w:val="Hyperlink"/>
          </w:rPr>
          <w:t>https://journals.sagepub.com/doi/pdf/10.1177/13558196241291816</w:t>
        </w:r>
      </w:hyperlink>
      <w:r>
        <w:t xml:space="preserve"> </w:t>
      </w:r>
    </w:p>
    <w:p w14:paraId="4E16D1CC" w14:textId="77777777" w:rsidR="00D616EF" w:rsidRDefault="00D616EF" w:rsidP="00D616EF">
      <w:r w:rsidRPr="0037574D">
        <w:t xml:space="preserve">Dhillon, R., </w:t>
      </w:r>
      <w:r>
        <w:t>(</w:t>
      </w:r>
      <w:r w:rsidRPr="0037574D">
        <w:t>2025</w:t>
      </w:r>
      <w:r>
        <w:t>)</w:t>
      </w:r>
      <w:r w:rsidRPr="0037574D">
        <w:t>. </w:t>
      </w:r>
      <w:r w:rsidRPr="00D616EF">
        <w:rPr>
          <w:i/>
          <w:iCs/>
        </w:rPr>
        <w:t xml:space="preserve">Technology-Based Interventions and the Lived Realities of </w:t>
      </w:r>
      <w:proofErr w:type="spellStart"/>
      <w:r w:rsidRPr="00D616EF">
        <w:rPr>
          <w:i/>
          <w:iCs/>
        </w:rPr>
        <w:t>Racialised</w:t>
      </w:r>
      <w:proofErr w:type="spellEnd"/>
      <w:r w:rsidRPr="00D616EF">
        <w:rPr>
          <w:i/>
          <w:iCs/>
        </w:rPr>
        <w:t xml:space="preserve"> Women’s Maternal Health: An Exploration of Effectiveness and Experience</w:t>
      </w:r>
      <w:r w:rsidRPr="0037574D">
        <w:t> (Doctoral dissertation, University of Leicester).</w:t>
      </w:r>
      <w:r>
        <w:t xml:space="preserve"> </w:t>
      </w:r>
      <w:hyperlink r:id="rId12" w:history="1">
        <w:r w:rsidRPr="00FB338E">
          <w:rPr>
            <w:rStyle w:val="Hyperlink"/>
          </w:rPr>
          <w:t>https://figshare.le.ac.uk/articles/thesis/Technology-Based_Interventions_and_the_Lived_Realities_of_Racialised_Women_s_Maternal_Health_An_Exploration_of_Effectiveness_and_Experience/30674840/1/files/59747444.pdf</w:t>
        </w:r>
      </w:hyperlink>
      <w:r>
        <w:t xml:space="preserve"> </w:t>
      </w:r>
    </w:p>
    <w:p w14:paraId="5C7B4E75" w14:textId="77777777" w:rsidR="00D616EF" w:rsidRDefault="00D616EF" w:rsidP="00D616EF">
      <w:r w:rsidRPr="00DA2E2F">
        <w:t xml:space="preserve">Diango, K.N., </w:t>
      </w:r>
      <w:r>
        <w:t>(</w:t>
      </w:r>
      <w:r w:rsidRPr="00DA2E2F">
        <w:t>2025</w:t>
      </w:r>
      <w:r>
        <w:t>)</w:t>
      </w:r>
      <w:r w:rsidRPr="00DA2E2F">
        <w:t>. Adapting a community first aid responder programme to increase out-of-hospital capacity in Kinshasa, Democratic Republic of Congo.</w:t>
      </w:r>
      <w:r>
        <w:t xml:space="preserve"> </w:t>
      </w:r>
      <w:hyperlink r:id="rId13" w:history="1">
        <w:r w:rsidRPr="00FB338E">
          <w:rPr>
            <w:rStyle w:val="Hyperlink"/>
          </w:rPr>
          <w:t>https://open.uct.ac.za/bitstreams/2dc796b8-feba-47fd-b909-5570dc7c8cea/download</w:t>
        </w:r>
      </w:hyperlink>
      <w:r>
        <w:t xml:space="preserve"> </w:t>
      </w:r>
    </w:p>
    <w:p w14:paraId="017DC60F" w14:textId="77777777" w:rsidR="00D616EF" w:rsidRDefault="00D616EF" w:rsidP="00D616EF">
      <w:r w:rsidRPr="009033C6">
        <w:t xml:space="preserve">Elliott-Mainwaring, H., </w:t>
      </w:r>
      <w:r>
        <w:t>(</w:t>
      </w:r>
      <w:r w:rsidRPr="009033C6">
        <w:t>2024</w:t>
      </w:r>
      <w:r>
        <w:t>)</w:t>
      </w:r>
      <w:r w:rsidRPr="009033C6">
        <w:t>. </w:t>
      </w:r>
      <w:r w:rsidRPr="00D616EF">
        <w:rPr>
          <w:i/>
          <w:iCs/>
        </w:rPr>
        <w:t>A qualitative study of analogue and electronic escalation Visual Management Tools in maternity healthcare in England using Socio-Technical Systems theory</w:t>
      </w:r>
      <w:r w:rsidRPr="009033C6">
        <w:t> (Doctoral dissertation, University of Leicester).</w:t>
      </w:r>
      <w:r>
        <w:t xml:space="preserve"> </w:t>
      </w:r>
      <w:hyperlink r:id="rId14" w:history="1">
        <w:r w:rsidRPr="00FB338E">
          <w:rPr>
            <w:rStyle w:val="Hyperlink"/>
          </w:rPr>
          <w:t>https://figshare.le.ac.uk/articles/thesis/A_qualitative_study_of_analogue_and_electronic_escalation_Visual_Management_Tools_in_maternity_healthcare_in_England_using_Socio-Technical_Systems_theory/27612897/1/files/50219862.pdf</w:t>
        </w:r>
      </w:hyperlink>
      <w:r>
        <w:t xml:space="preserve"> </w:t>
      </w:r>
    </w:p>
    <w:p w14:paraId="5123E1F9" w14:textId="77777777" w:rsidR="00D616EF" w:rsidRDefault="00D616EF" w:rsidP="00D616EF">
      <w:r w:rsidRPr="00961A85">
        <w:t xml:space="preserve">Farr, C.M., </w:t>
      </w:r>
      <w:r>
        <w:t>(</w:t>
      </w:r>
      <w:r w:rsidRPr="00961A85">
        <w:t>2023</w:t>
      </w:r>
      <w:r>
        <w:t>)</w:t>
      </w:r>
      <w:r w:rsidRPr="00961A85">
        <w:t>. </w:t>
      </w:r>
      <w:r w:rsidRPr="00D616EF">
        <w:rPr>
          <w:i/>
          <w:iCs/>
        </w:rPr>
        <w:t>Development of a Quantitative Blood Loss (QBL) Policy for Implementation at a Rural Hospital</w:t>
      </w:r>
      <w:r w:rsidRPr="00961A85">
        <w:t xml:space="preserve"> (Doctoral dissertation, University of Kansas). </w:t>
      </w:r>
      <w:r>
        <w:t xml:space="preserve"> Available at: </w:t>
      </w:r>
      <w:hyperlink r:id="rId15" w:history="1">
        <w:r w:rsidRPr="00FB338E">
          <w:rPr>
            <w:rStyle w:val="Hyperlink"/>
          </w:rPr>
          <w:t>https://www.proquest.com/openview/bbdde0881deab359f591be0353a1c363/1?pq-origsite=gscholar&amp;cbl=18750&amp;diss=y</w:t>
        </w:r>
      </w:hyperlink>
      <w:r>
        <w:t xml:space="preserve"> (Accessed on 25</w:t>
      </w:r>
      <w:r w:rsidRPr="00D616EF">
        <w:rPr>
          <w:vertAlign w:val="superscript"/>
        </w:rPr>
        <w:t>th</w:t>
      </w:r>
      <w:r>
        <w:t xml:space="preserve"> November 2025)</w:t>
      </w:r>
    </w:p>
    <w:p w14:paraId="68A0F3F5" w14:textId="77777777" w:rsidR="00D616EF" w:rsidRDefault="00D616EF" w:rsidP="00D616EF">
      <w:r w:rsidRPr="00645C35">
        <w:t xml:space="preserve">Gaik, C., Wulf, H., Mann, V., Humburg, D. and </w:t>
      </w:r>
      <w:proofErr w:type="spellStart"/>
      <w:r w:rsidRPr="00645C35">
        <w:t>Vojnar</w:t>
      </w:r>
      <w:proofErr w:type="spellEnd"/>
      <w:r w:rsidRPr="00645C35">
        <w:t xml:space="preserve">, B., </w:t>
      </w:r>
      <w:r>
        <w:t>(</w:t>
      </w:r>
      <w:r w:rsidRPr="00645C35">
        <w:t>2025</w:t>
      </w:r>
      <w:r>
        <w:t>)</w:t>
      </w:r>
      <w:r w:rsidRPr="00645C35">
        <w:t>, November. Emergency Medical Service Responses for Older Adults: A Retrospective Observational Study Comparing Nursing Homes and the Community. In </w:t>
      </w:r>
      <w:r w:rsidRPr="00D616EF">
        <w:rPr>
          <w:i/>
          <w:iCs/>
        </w:rPr>
        <w:t>Healthcare</w:t>
      </w:r>
      <w:r w:rsidRPr="00645C35">
        <w:t xml:space="preserve"> (Vol. 13, No. 21, p. 2806). MDPI. </w:t>
      </w:r>
      <w:r>
        <w:t xml:space="preserve"> Available at: </w:t>
      </w:r>
      <w:hyperlink r:id="rId16" w:history="1">
        <w:r w:rsidRPr="00FB338E">
          <w:rPr>
            <w:rStyle w:val="Hyperlink"/>
          </w:rPr>
          <w:t>https://www.mdpi.com/2227-9032/13/21/2806</w:t>
        </w:r>
      </w:hyperlink>
      <w:r>
        <w:t xml:space="preserve"> (Accessed on 25th November 2025)</w:t>
      </w:r>
      <w:r w:rsidRPr="00645C35">
        <w:t xml:space="preserve"> </w:t>
      </w:r>
      <w:r>
        <w:t xml:space="preserve"> </w:t>
      </w:r>
    </w:p>
    <w:p w14:paraId="01BBF5E5" w14:textId="77777777" w:rsidR="00D616EF" w:rsidRDefault="00D616EF" w:rsidP="00D616EF">
      <w:r w:rsidRPr="00005E45">
        <w:t xml:space="preserve">Gebremeskel, A.T., </w:t>
      </w:r>
      <w:proofErr w:type="spellStart"/>
      <w:r w:rsidRPr="00005E45">
        <w:t>Udenigwe</w:t>
      </w:r>
      <w:proofErr w:type="spellEnd"/>
      <w:r w:rsidRPr="00005E45">
        <w:t xml:space="preserve">, O., </w:t>
      </w:r>
      <w:proofErr w:type="spellStart"/>
      <w:r w:rsidRPr="00005E45">
        <w:t>Etowa</w:t>
      </w:r>
      <w:proofErr w:type="spellEnd"/>
      <w:r w:rsidRPr="00005E45">
        <w:t xml:space="preserve">, J. and Yaya, S., </w:t>
      </w:r>
      <w:r>
        <w:t>(</w:t>
      </w:r>
      <w:r w:rsidRPr="00005E45">
        <w:t>2025</w:t>
      </w:r>
      <w:r>
        <w:t>)</w:t>
      </w:r>
      <w:r w:rsidRPr="00005E45">
        <w:t>. Transforming multi-stakeholder engagement towards coproduction of optimized maternal, newborn, and child health and a resilient community health system in rural Ethiopia: A qualitative study. </w:t>
      </w:r>
      <w:proofErr w:type="spellStart"/>
      <w:r w:rsidRPr="00D616EF">
        <w:rPr>
          <w:i/>
          <w:iCs/>
        </w:rPr>
        <w:t>Plos</w:t>
      </w:r>
      <w:proofErr w:type="spellEnd"/>
      <w:r w:rsidRPr="00D616EF">
        <w:rPr>
          <w:i/>
          <w:iCs/>
        </w:rPr>
        <w:t xml:space="preserve"> one</w:t>
      </w:r>
      <w:r w:rsidRPr="00005E45">
        <w:t>, </w:t>
      </w:r>
      <w:r w:rsidRPr="00D616EF">
        <w:rPr>
          <w:i/>
          <w:iCs/>
        </w:rPr>
        <w:t>20</w:t>
      </w:r>
      <w:r w:rsidRPr="00005E45">
        <w:t xml:space="preserve">(8), </w:t>
      </w:r>
      <w:r w:rsidRPr="00005E45">
        <w:lastRenderedPageBreak/>
        <w:t>p.e0330159.</w:t>
      </w:r>
      <w:r>
        <w:t xml:space="preserve"> </w:t>
      </w:r>
      <w:hyperlink r:id="rId17" w:history="1">
        <w:r w:rsidRPr="00FB338E">
          <w:rPr>
            <w:rStyle w:val="Hyperlink"/>
          </w:rPr>
          <w:t>https://journals.plos.org/plosone/article/file?id=10.1371/journal.pone.0330159&amp;type=printable</w:t>
        </w:r>
      </w:hyperlink>
      <w:r>
        <w:t xml:space="preserve"> </w:t>
      </w:r>
    </w:p>
    <w:p w14:paraId="22D4F748" w14:textId="77777777" w:rsidR="00D616EF" w:rsidRDefault="00D616EF" w:rsidP="00D616EF">
      <w:r w:rsidRPr="000F1EB5">
        <w:t xml:space="preserve">Hale, S., </w:t>
      </w:r>
      <w:r>
        <w:t>(</w:t>
      </w:r>
      <w:r w:rsidRPr="000F1EB5">
        <w:t>2025</w:t>
      </w:r>
      <w:r>
        <w:t>)</w:t>
      </w:r>
      <w:r w:rsidRPr="000F1EB5">
        <w:t>. Evidence-based education programs to improve maternal outcomes. </w:t>
      </w:r>
      <w:r w:rsidRPr="00D616EF">
        <w:rPr>
          <w:i/>
          <w:iCs/>
        </w:rPr>
        <w:t>Journal of Obstetric, Gynecologic &amp; Neonatal Nursing</w:t>
      </w:r>
      <w:r w:rsidRPr="000F1EB5">
        <w:t>, </w:t>
      </w:r>
      <w:r w:rsidRPr="00D616EF">
        <w:rPr>
          <w:i/>
          <w:iCs/>
        </w:rPr>
        <w:t>54</w:t>
      </w:r>
      <w:r w:rsidRPr="000F1EB5">
        <w:t>(2), pp.137-145.</w:t>
      </w:r>
      <w:r>
        <w:t xml:space="preserve"> Available at: </w:t>
      </w:r>
      <w:hyperlink r:id="rId18" w:history="1">
        <w:r w:rsidRPr="00FB338E">
          <w:rPr>
            <w:rStyle w:val="Hyperlink"/>
          </w:rPr>
          <w:t>https://www.jognn.org/article/S0884-2175(24)00297-1/fulltext</w:t>
        </w:r>
      </w:hyperlink>
      <w:r>
        <w:t xml:space="preserve"> (Accessed on 25th November 2025)</w:t>
      </w:r>
    </w:p>
    <w:p w14:paraId="5F1F5BA0" w14:textId="77777777" w:rsidR="00D616EF" w:rsidRDefault="00D616EF" w:rsidP="00D616EF">
      <w:r w:rsidRPr="00CE5626">
        <w:t xml:space="preserve">Hellowell, M., Demeshko, O., </w:t>
      </w:r>
      <w:proofErr w:type="spellStart"/>
      <w:r w:rsidRPr="00CE5626">
        <w:t>Hrevtsova</w:t>
      </w:r>
      <w:proofErr w:type="spellEnd"/>
      <w:r w:rsidRPr="00CE5626">
        <w:t xml:space="preserve">, R., Roubal, T., Fishchuk, K., Kasyanchuk, S. and Habicht, J., </w:t>
      </w:r>
      <w:r>
        <w:t>(</w:t>
      </w:r>
      <w:r w:rsidRPr="00CE5626">
        <w:t>2025</w:t>
      </w:r>
      <w:r>
        <w:t>)</w:t>
      </w:r>
      <w:r w:rsidRPr="00CE5626">
        <w:t>. Private provision of health services in Ukraine: A qualitative exploration of current policy challenges, and considerations for reform. </w:t>
      </w:r>
      <w:r w:rsidRPr="00D616EF">
        <w:rPr>
          <w:i/>
          <w:iCs/>
        </w:rPr>
        <w:t>Health Policy</w:t>
      </w:r>
      <w:r w:rsidRPr="00CE5626">
        <w:t>, p.105349.</w:t>
      </w:r>
      <w:r>
        <w:t xml:space="preserve"> Available at: </w:t>
      </w:r>
      <w:hyperlink r:id="rId19" w:history="1">
        <w:r w:rsidRPr="00FB338E">
          <w:rPr>
            <w:rStyle w:val="Hyperlink"/>
          </w:rPr>
          <w:t>https://www.sciencedirect.com/science/article/pii/S0168851025001058</w:t>
        </w:r>
      </w:hyperlink>
      <w:r>
        <w:t xml:space="preserve"> (Accessed on 25th November 2025)</w:t>
      </w:r>
    </w:p>
    <w:p w14:paraId="510AEB21" w14:textId="77777777" w:rsidR="00D616EF" w:rsidRPr="00D616EF" w:rsidRDefault="00D616EF" w:rsidP="00D616EF">
      <w:pPr>
        <w:rPr>
          <w:lang w:val="it-IT"/>
        </w:rPr>
      </w:pPr>
      <w:r w:rsidRPr="00EC209F">
        <w:t xml:space="preserve">Ho, Q., </w:t>
      </w:r>
      <w:r>
        <w:t>(</w:t>
      </w:r>
      <w:r w:rsidRPr="00EC209F">
        <w:t>2025</w:t>
      </w:r>
      <w:r>
        <w:t>)</w:t>
      </w:r>
      <w:r w:rsidRPr="00EC209F">
        <w:t xml:space="preserve">. From Bed to Table: Improving Outcomes by Encouraging Patient Mobility During Meals. </w:t>
      </w:r>
      <w:r>
        <w:t xml:space="preserve"> </w:t>
      </w:r>
      <w:hyperlink r:id="rId20" w:history="1">
        <w:r w:rsidRPr="00D616EF">
          <w:rPr>
            <w:rStyle w:val="Hyperlink"/>
            <w:lang w:val="it-IT"/>
          </w:rPr>
          <w:t>https://repository.usfca.edu/cgi/viewcontent.cgi?article=3287&amp;context=capstone</w:t>
        </w:r>
      </w:hyperlink>
      <w:r w:rsidRPr="00D616EF">
        <w:rPr>
          <w:lang w:val="it-IT"/>
        </w:rPr>
        <w:t xml:space="preserve">   </w:t>
      </w:r>
    </w:p>
    <w:p w14:paraId="2AEB414F" w14:textId="77777777" w:rsidR="00D616EF" w:rsidRPr="00D616EF" w:rsidRDefault="00D616EF" w:rsidP="00D616EF">
      <w:pPr>
        <w:rPr>
          <w:lang w:val="en-GB"/>
        </w:rPr>
      </w:pPr>
      <w:r w:rsidRPr="00D616EF">
        <w:rPr>
          <w:lang w:val="it-IT"/>
        </w:rPr>
        <w:t xml:space="preserve">Hossan, K.M.R., (2025). </w:t>
      </w:r>
      <w:r w:rsidRPr="00C242BB">
        <w:t>Enhancing Neonatal Public Health: AI-Based Security Strategies for Mitigating Clinical and Data Risks in Neonatal Care. </w:t>
      </w:r>
      <w:r w:rsidRPr="00D616EF">
        <w:rPr>
          <w:i/>
          <w:iCs/>
        </w:rPr>
        <w:t>Journal of Neonatal Surgery</w:t>
      </w:r>
      <w:r w:rsidRPr="00C242BB">
        <w:t>, </w:t>
      </w:r>
      <w:r w:rsidRPr="00D616EF">
        <w:rPr>
          <w:i/>
          <w:iCs/>
        </w:rPr>
        <w:t>14</w:t>
      </w:r>
      <w:r w:rsidRPr="00C242BB">
        <w:t>(31s).</w:t>
      </w:r>
      <w:r>
        <w:t xml:space="preserve"> </w:t>
      </w:r>
      <w:hyperlink r:id="rId21" w:history="1">
        <w:r w:rsidRPr="00FB338E">
          <w:rPr>
            <w:rStyle w:val="Hyperlink"/>
          </w:rPr>
          <w:t>https://www.researchgate.net/profile/Md-Habibur-Rahman-37/publication/392540862_Enhancing_Neonatal_Public_Health_AI-Based_Security_Strategies_for_Mitigating_Clinical_and_Data_Risks_in_Neonatal_Care/links/6855b3cdcdf1a35eb1746e9f/Enhancing-Neonatal-Public-Health-AI-Based-Security-Strategies-for-Mitigating-Clinical-and-Data-Risks-in-Neonatal-Care.pdf</w:t>
        </w:r>
      </w:hyperlink>
      <w:r>
        <w:t xml:space="preserve"> </w:t>
      </w:r>
    </w:p>
    <w:p w14:paraId="1E3531E4" w14:textId="77777777" w:rsidR="00D616EF" w:rsidRDefault="00D616EF" w:rsidP="00D616EF">
      <w:r w:rsidRPr="00A5271A">
        <w:t xml:space="preserve">Huang, M., Huang, Z. and Huang, H., </w:t>
      </w:r>
      <w:r>
        <w:t>(</w:t>
      </w:r>
      <w:r w:rsidRPr="00A5271A">
        <w:t>2025</w:t>
      </w:r>
      <w:r>
        <w:t>)</w:t>
      </w:r>
      <w:r w:rsidRPr="00A5271A">
        <w:t>. Precision medicine exploration of postpartum rectus abdominis muscle separation: from basic research to clinical practice. </w:t>
      </w:r>
      <w:r w:rsidRPr="00D616EF">
        <w:rPr>
          <w:i/>
          <w:iCs/>
        </w:rPr>
        <w:t>BMC surgery</w:t>
      </w:r>
      <w:r w:rsidRPr="00A5271A">
        <w:t>, </w:t>
      </w:r>
      <w:r w:rsidRPr="00D616EF">
        <w:rPr>
          <w:i/>
          <w:iCs/>
        </w:rPr>
        <w:t>25</w:t>
      </w:r>
      <w:r w:rsidRPr="00A5271A">
        <w:t>(1), p.550.</w:t>
      </w:r>
      <w:r>
        <w:t xml:space="preserve"> </w:t>
      </w:r>
      <w:hyperlink r:id="rId22" w:history="1">
        <w:r w:rsidRPr="00FB338E">
          <w:rPr>
            <w:rStyle w:val="Hyperlink"/>
          </w:rPr>
          <w:t>https://link.springer.com/content/pdf/10.1186/s12893-025-03285-x.pdf</w:t>
        </w:r>
      </w:hyperlink>
      <w:r>
        <w:t xml:space="preserve"> </w:t>
      </w:r>
    </w:p>
    <w:p w14:paraId="79C7C886" w14:textId="77777777" w:rsidR="00D616EF" w:rsidRDefault="00D616EF" w:rsidP="00D616EF">
      <w:r w:rsidRPr="000D7505">
        <w:t xml:space="preserve">Humphreys, A. and Ranganathan, M., </w:t>
      </w:r>
      <w:r>
        <w:t>(</w:t>
      </w:r>
      <w:r w:rsidRPr="000D7505">
        <w:t>2025</w:t>
      </w:r>
      <w:r>
        <w:t>)</w:t>
      </w:r>
      <w:r w:rsidRPr="000D7505">
        <w:t>. A qualitative exploration of midwives' and ambulance clinicians' experiences working together. </w:t>
      </w:r>
      <w:r w:rsidRPr="00D616EF">
        <w:rPr>
          <w:i/>
          <w:iCs/>
        </w:rPr>
        <w:t>British Journal of Midwifery</w:t>
      </w:r>
      <w:r w:rsidRPr="000D7505">
        <w:t>, </w:t>
      </w:r>
      <w:r w:rsidRPr="00D616EF">
        <w:rPr>
          <w:i/>
          <w:iCs/>
        </w:rPr>
        <w:t>33</w:t>
      </w:r>
      <w:r w:rsidRPr="000D7505">
        <w:t>(2), pp.92-100.</w:t>
      </w:r>
      <w:r>
        <w:t xml:space="preserve"> </w:t>
      </w:r>
      <w:hyperlink r:id="rId23" w:history="1">
        <w:r w:rsidRPr="00CB1CA4">
          <w:rPr>
            <w:rStyle w:val="Hyperlink"/>
          </w:rPr>
          <w:t>https://www.magonlinelibrary.com/doi/pdf/10.12968/bjom.2024.0064</w:t>
        </w:r>
      </w:hyperlink>
      <w:r>
        <w:t xml:space="preserve"> </w:t>
      </w:r>
    </w:p>
    <w:p w14:paraId="0064AE93" w14:textId="77777777" w:rsidR="00D616EF" w:rsidRDefault="00D616EF" w:rsidP="00D616EF">
      <w:r w:rsidRPr="00EA613D">
        <w:t xml:space="preserve">Joseph, J., </w:t>
      </w:r>
      <w:r>
        <w:t>(</w:t>
      </w:r>
      <w:r w:rsidRPr="00EA613D">
        <w:t>2025</w:t>
      </w:r>
      <w:r>
        <w:t>)</w:t>
      </w:r>
      <w:r w:rsidRPr="00EA613D">
        <w:t>. Enabling Responsible, Secure and Sustainable Healthcare AI-A Strategic Framework for Clinical and Operational Impact. </w:t>
      </w:r>
      <w:proofErr w:type="spellStart"/>
      <w:r w:rsidRPr="00D616EF">
        <w:rPr>
          <w:i/>
          <w:iCs/>
        </w:rPr>
        <w:t>arXiv</w:t>
      </w:r>
      <w:proofErr w:type="spellEnd"/>
      <w:r w:rsidRPr="00D616EF">
        <w:rPr>
          <w:i/>
          <w:iCs/>
        </w:rPr>
        <w:t xml:space="preserve"> preprint arXiv:2510.15943</w:t>
      </w:r>
      <w:r w:rsidRPr="00EA613D">
        <w:t xml:space="preserve">. </w:t>
      </w:r>
      <w:r>
        <w:t xml:space="preserve"> </w:t>
      </w:r>
      <w:hyperlink r:id="rId24" w:history="1">
        <w:r w:rsidRPr="00FB338E">
          <w:rPr>
            <w:rStyle w:val="Hyperlink"/>
          </w:rPr>
          <w:t>https://arxiv.org/pdf/2510.15943</w:t>
        </w:r>
      </w:hyperlink>
      <w:r>
        <w:t xml:space="preserve"> </w:t>
      </w:r>
    </w:p>
    <w:p w14:paraId="3189F47A" w14:textId="77777777" w:rsidR="00D616EF" w:rsidRDefault="00D616EF" w:rsidP="00D616EF">
      <w:r w:rsidRPr="00C242BB">
        <w:t xml:space="preserve">Khan, A.R.A., Khan, M.I. and Arif, A., </w:t>
      </w:r>
      <w:r>
        <w:t>(</w:t>
      </w:r>
      <w:r w:rsidRPr="00C242BB">
        <w:t>2025</w:t>
      </w:r>
      <w:r>
        <w:t>)</w:t>
      </w:r>
      <w:r w:rsidRPr="00C242BB">
        <w:t>. AI in surgical robotics: advancing precision and minimizing human error. </w:t>
      </w:r>
      <w:r w:rsidRPr="00D616EF">
        <w:rPr>
          <w:i/>
          <w:iCs/>
        </w:rPr>
        <w:t>Global Journal of Computer Sciences and Artificial Intelligence</w:t>
      </w:r>
      <w:r w:rsidRPr="00C242BB">
        <w:t>, </w:t>
      </w:r>
      <w:r w:rsidRPr="00D616EF">
        <w:rPr>
          <w:i/>
          <w:iCs/>
        </w:rPr>
        <w:t>1</w:t>
      </w:r>
      <w:r w:rsidRPr="00C242BB">
        <w:t xml:space="preserve">(1), </w:t>
      </w:r>
      <w:r w:rsidRPr="00C242BB">
        <w:lastRenderedPageBreak/>
        <w:t>pp.17-30.</w:t>
      </w:r>
      <w:r>
        <w:t xml:space="preserve"> </w:t>
      </w:r>
      <w:hyperlink r:id="rId25" w:history="1">
        <w:r w:rsidRPr="00FB338E">
          <w:rPr>
            <w:rStyle w:val="Hyperlink"/>
          </w:rPr>
          <w:t>https://www.researchgate.net/profile/Muhammad-Ismaeel-Khan/publication/390893420_AI_in_Surgical_Robotics_Advancing_Precision_and_Minimizing_Human_Error_Corresponding_Author_Global_Journal_of_Computer_Sciences_and_Artificial_Intelligence/links/6801c1e5bfbe974b23ab250a/AI-in-Surgical-Robotics-Advancing-Precision-and-Minimizing-Human-Error-Corresponding-Author-Global-Journal-of-Computer-Sciences-and-Artificial-Intelligence.pdf</w:t>
        </w:r>
      </w:hyperlink>
      <w:r>
        <w:t xml:space="preserve"> </w:t>
      </w:r>
    </w:p>
    <w:p w14:paraId="1474B335" w14:textId="77777777" w:rsidR="00D616EF" w:rsidRDefault="00D616EF" w:rsidP="00D616EF">
      <w:r w:rsidRPr="009033C6">
        <w:t xml:space="preserve">Knol, K., </w:t>
      </w:r>
      <w:r>
        <w:t>(</w:t>
      </w:r>
      <w:r w:rsidRPr="009033C6">
        <w:t>2025</w:t>
      </w:r>
      <w:r>
        <w:t>)</w:t>
      </w:r>
      <w:r w:rsidRPr="009033C6">
        <w:t>. </w:t>
      </w:r>
      <w:r w:rsidRPr="00D616EF">
        <w:rPr>
          <w:i/>
          <w:iCs/>
        </w:rPr>
        <w:t>Beyond Hope and Fear: An investigation into public perception on AI in healthcare using an ethnographic film</w:t>
      </w:r>
      <w:r w:rsidRPr="009033C6">
        <w:t> (Master's thesis).</w:t>
      </w:r>
      <w:r>
        <w:t xml:space="preserve"> </w:t>
      </w:r>
      <w:hyperlink r:id="rId26" w:history="1">
        <w:r w:rsidRPr="00FB338E">
          <w:rPr>
            <w:rStyle w:val="Hyperlink"/>
          </w:rPr>
          <w:t>https://studenttheses.uu.nl/bitstream/handle/20.500.12932/49478/MSc%20Thesis%20-%20Karsten%20Knol.pdf?sequence=1</w:t>
        </w:r>
      </w:hyperlink>
      <w:r>
        <w:t xml:space="preserve"> </w:t>
      </w:r>
    </w:p>
    <w:p w14:paraId="5C0BB3AC" w14:textId="77777777" w:rsidR="00D616EF" w:rsidRDefault="00D616EF" w:rsidP="00D616EF">
      <w:proofErr w:type="spellStart"/>
      <w:r w:rsidRPr="003272E2">
        <w:t>Liepelt</w:t>
      </w:r>
      <w:proofErr w:type="spellEnd"/>
      <w:r w:rsidRPr="003272E2">
        <w:t xml:space="preserve">, S. and Kirchhoff, R., </w:t>
      </w:r>
      <w:r>
        <w:t>(</w:t>
      </w:r>
      <w:r w:rsidRPr="003272E2">
        <w:t>2025</w:t>
      </w:r>
      <w:r>
        <w:t>)</w:t>
      </w:r>
      <w:r w:rsidRPr="003272E2">
        <w:t>. Hospital managers’ experiences of conducting a root cause analysis: a case study following a sentinel event. </w:t>
      </w:r>
      <w:r w:rsidRPr="00D616EF">
        <w:rPr>
          <w:i/>
          <w:iCs/>
        </w:rPr>
        <w:t>Frontiers in Health Services</w:t>
      </w:r>
      <w:r w:rsidRPr="003272E2">
        <w:t>, </w:t>
      </w:r>
      <w:r w:rsidRPr="00D616EF">
        <w:rPr>
          <w:i/>
          <w:iCs/>
        </w:rPr>
        <w:t>5</w:t>
      </w:r>
      <w:r w:rsidRPr="003272E2">
        <w:t>, p.1566335.</w:t>
      </w:r>
      <w:r>
        <w:t xml:space="preserve"> </w:t>
      </w:r>
      <w:hyperlink r:id="rId27" w:history="1">
        <w:r w:rsidRPr="00FB338E">
          <w:rPr>
            <w:rStyle w:val="Hyperlink"/>
          </w:rPr>
          <w:t>https://www.frontiersin.org/journals/health-services/articles/10.3389/frhs.2025.1566335/pdf</w:t>
        </w:r>
      </w:hyperlink>
      <w:r>
        <w:t xml:space="preserve"> </w:t>
      </w:r>
      <w:r w:rsidRPr="00EB0376">
        <w:t xml:space="preserve">Mason, L., Awiti, E., Young, S., Otieno, F.O., Zulaika, G., Phillips-Howard, P. and Mehta, S.D., </w:t>
      </w:r>
      <w:r>
        <w:t>(</w:t>
      </w:r>
      <w:r w:rsidRPr="00EB0376">
        <w:t>2025</w:t>
      </w:r>
      <w:r>
        <w:t>)</w:t>
      </w:r>
      <w:r w:rsidRPr="00EB0376">
        <w:t>. ‘Better she gets infected by other diseases but not pregnancy’. Narratives from adolescent girls and community males on pregnancy escalation during COVID-19 lockdown. </w:t>
      </w:r>
      <w:r w:rsidRPr="00D616EF">
        <w:rPr>
          <w:i/>
          <w:iCs/>
        </w:rPr>
        <w:t>Frontiers in Reproductive Health</w:t>
      </w:r>
      <w:r w:rsidRPr="00EB0376">
        <w:t>, </w:t>
      </w:r>
      <w:r w:rsidRPr="00D616EF">
        <w:rPr>
          <w:i/>
          <w:iCs/>
        </w:rPr>
        <w:t>7</w:t>
      </w:r>
      <w:r w:rsidRPr="00EB0376">
        <w:t>, p.1643865.</w:t>
      </w:r>
      <w:r>
        <w:t xml:space="preserve"> </w:t>
      </w:r>
      <w:hyperlink r:id="rId28" w:history="1">
        <w:r w:rsidRPr="00FB338E">
          <w:rPr>
            <w:rStyle w:val="Hyperlink"/>
          </w:rPr>
          <w:t>https://www.frontiersin.org/journals/reproductive-health/articles/10.3389/frph.2025.1643865/pdf</w:t>
        </w:r>
      </w:hyperlink>
      <w:r>
        <w:t xml:space="preserve"> </w:t>
      </w:r>
    </w:p>
    <w:p w14:paraId="47F8A8E6" w14:textId="77777777" w:rsidR="00D616EF" w:rsidRDefault="00D616EF" w:rsidP="00D616EF">
      <w:r w:rsidRPr="00760C27">
        <w:t xml:space="preserve">Morrison, S., </w:t>
      </w:r>
      <w:r>
        <w:t>(</w:t>
      </w:r>
      <w:r w:rsidRPr="00760C27">
        <w:t>2023</w:t>
      </w:r>
      <w:r>
        <w:t>)</w:t>
      </w:r>
      <w:r w:rsidRPr="00760C27">
        <w:t>. Recognition of and Response to Obstetric Emergencies: Developing A Virtual Competency-Based Orientation Program.</w:t>
      </w:r>
      <w:r>
        <w:t xml:space="preserve"> </w:t>
      </w:r>
      <w:hyperlink r:id="rId29" w:history="1">
        <w:r w:rsidRPr="00CB1CA4">
          <w:rPr>
            <w:rStyle w:val="Hyperlink"/>
          </w:rPr>
          <w:t>https://soar.usa.edu/cgi/viewcontent.cgi?article=1144&amp;context=scholprojects</w:t>
        </w:r>
      </w:hyperlink>
      <w:r>
        <w:t xml:space="preserve"> </w:t>
      </w:r>
    </w:p>
    <w:p w14:paraId="29744A1C" w14:textId="77777777" w:rsidR="00D616EF" w:rsidRDefault="00D616EF" w:rsidP="00D616EF">
      <w:r w:rsidRPr="00F776A7">
        <w:t xml:space="preserve">Nadaf, C., Bench, S., Halpin, Y. and Terry, L., </w:t>
      </w:r>
      <w:r>
        <w:t>(</w:t>
      </w:r>
      <w:r w:rsidRPr="00F776A7">
        <w:t>2025</w:t>
      </w:r>
      <w:r>
        <w:t>)</w:t>
      </w:r>
      <w:r w:rsidRPr="00F776A7">
        <w:t>. Critical points of risk in registered nurses' use of a national early warning score—perceptions and challenges. </w:t>
      </w:r>
      <w:r w:rsidRPr="00D616EF">
        <w:rPr>
          <w:i/>
          <w:iCs/>
        </w:rPr>
        <w:t>Journal of Advanced Nursing</w:t>
      </w:r>
      <w:r w:rsidRPr="00F776A7">
        <w:t>, </w:t>
      </w:r>
      <w:r w:rsidRPr="00D616EF">
        <w:rPr>
          <w:i/>
          <w:iCs/>
        </w:rPr>
        <w:t>81</w:t>
      </w:r>
      <w:r w:rsidRPr="00F776A7">
        <w:t>(8), pp.4871-4882.</w:t>
      </w:r>
      <w:r>
        <w:t xml:space="preserve"> </w:t>
      </w:r>
      <w:hyperlink r:id="rId30" w:history="1">
        <w:r w:rsidRPr="00FB338E">
          <w:rPr>
            <w:rStyle w:val="Hyperlink"/>
          </w:rPr>
          <w:t>https://onlinelibrary.wiley.com/doi/pdf/10.1111/jan.16656</w:t>
        </w:r>
      </w:hyperlink>
      <w:r>
        <w:t xml:space="preserve"> </w:t>
      </w:r>
    </w:p>
    <w:p w14:paraId="6D4BE3BE" w14:textId="77777777" w:rsidR="00D616EF" w:rsidRDefault="00D616EF" w:rsidP="00D616EF">
      <w:r w:rsidRPr="00933EF7">
        <w:t xml:space="preserve">Ness, S., </w:t>
      </w:r>
      <w:r>
        <w:t>(</w:t>
      </w:r>
      <w:r w:rsidRPr="00933EF7">
        <w:t>2024</w:t>
      </w:r>
      <w:r>
        <w:t>)</w:t>
      </w:r>
      <w:r w:rsidRPr="00933EF7">
        <w:t>. Integrating Sociopolitical, and Cultural Dimensions into the Donabedian Framework for Comparative Legal and Healthcare Policy Analysis. </w:t>
      </w:r>
      <w:r w:rsidRPr="00D616EF">
        <w:rPr>
          <w:i/>
          <w:iCs/>
        </w:rPr>
        <w:t>Issue 2 Int'l JL Mgmt. &amp; Human.</w:t>
      </w:r>
      <w:r w:rsidRPr="00933EF7">
        <w:t>, </w:t>
      </w:r>
      <w:r w:rsidRPr="00D616EF">
        <w:rPr>
          <w:i/>
          <w:iCs/>
        </w:rPr>
        <w:t>7</w:t>
      </w:r>
      <w:r w:rsidRPr="00933EF7">
        <w:t>, p.3271.</w:t>
      </w:r>
      <w:r>
        <w:t xml:space="preserve"> </w:t>
      </w:r>
      <w:hyperlink r:id="rId31" w:history="1">
        <w:r w:rsidRPr="00FB338E">
          <w:rPr>
            <w:rStyle w:val="Hyperlink"/>
          </w:rPr>
          <w:t>https://www.researchgate.net/profile/Stephanie-Ness-3/publication/381096098_Integrating_Sociopolitical_and_Cultural_Dimensions_into_the_Donabedian_Framework_for_Comparative_Legal_and_Healthcare_Policy_Analysis/links/665c35c222a7f16b4f6ae246/Integrating-Sociopolitical-and-Cultural-Dimensions-into-the-Donabedian-Framework-for-Comparative-Legal-and-Healthcare-Policy-Analysis.pdf</w:t>
        </w:r>
      </w:hyperlink>
      <w:r>
        <w:t xml:space="preserve"> </w:t>
      </w:r>
    </w:p>
    <w:p w14:paraId="136CEC7B" w14:textId="77777777" w:rsidR="00D616EF" w:rsidRDefault="00D616EF" w:rsidP="00D616EF">
      <w:r w:rsidRPr="00D616EF">
        <w:lastRenderedPageBreak/>
        <w:t xml:space="preserve">Olawale, O., </w:t>
      </w:r>
      <w:r>
        <w:t>(</w:t>
      </w:r>
      <w:r w:rsidRPr="00D616EF">
        <w:t>2024</w:t>
      </w:r>
      <w:r>
        <w:t>)</w:t>
      </w:r>
      <w:r w:rsidRPr="00D616EF">
        <w:t>. </w:t>
      </w:r>
      <w:r w:rsidRPr="00D616EF">
        <w:rPr>
          <w:i/>
          <w:iCs/>
        </w:rPr>
        <w:t>Staff Education Program to Enhance Patient Handover Communication</w:t>
      </w:r>
      <w:r w:rsidRPr="00D616EF">
        <w:t> (Doctoral dissertation, Walden University).</w:t>
      </w:r>
      <w:r>
        <w:t xml:space="preserve"> </w:t>
      </w:r>
      <w:hyperlink r:id="rId32" w:history="1">
        <w:r w:rsidRPr="00CB1CA4">
          <w:rPr>
            <w:rStyle w:val="Hyperlink"/>
          </w:rPr>
          <w:t>https://scholarworks.waldenu.edu/cgi/viewcontent.cgi?article=17438&amp;context=dissertations</w:t>
        </w:r>
      </w:hyperlink>
      <w:r>
        <w:t xml:space="preserve"> </w:t>
      </w:r>
    </w:p>
    <w:p w14:paraId="54B8F948" w14:textId="77777777" w:rsidR="00D616EF" w:rsidRPr="00D616EF" w:rsidRDefault="00D616EF" w:rsidP="00D616EF">
      <w:pPr>
        <w:rPr>
          <w:lang w:val="it-IT"/>
        </w:rPr>
      </w:pPr>
      <w:r w:rsidRPr="00EC598F">
        <w:t xml:space="preserve">Patne, S. and </w:t>
      </w:r>
      <w:proofErr w:type="spellStart"/>
      <w:r w:rsidRPr="00EC598F">
        <w:t>Kanyal</w:t>
      </w:r>
      <w:proofErr w:type="spellEnd"/>
      <w:r w:rsidRPr="00EC598F">
        <w:t xml:space="preserve">, D., </w:t>
      </w:r>
      <w:r>
        <w:t>(</w:t>
      </w:r>
      <w:r w:rsidRPr="00EC598F">
        <w:t>2025</w:t>
      </w:r>
      <w:r>
        <w:t>)</w:t>
      </w:r>
      <w:r w:rsidRPr="00EC598F">
        <w:t>. The Evaluating compliance and monitoring practices: A comprehensive review of auditing surgical safety checklists against regulatory standards and guidelines. </w:t>
      </w:r>
      <w:r w:rsidRPr="00D616EF">
        <w:rPr>
          <w:i/>
          <w:iCs/>
          <w:lang w:val="it-IT"/>
        </w:rPr>
        <w:t>Multidisciplinary Reviews</w:t>
      </w:r>
      <w:r w:rsidRPr="00D616EF">
        <w:rPr>
          <w:lang w:val="it-IT"/>
        </w:rPr>
        <w:t>, </w:t>
      </w:r>
      <w:r w:rsidRPr="00D616EF">
        <w:rPr>
          <w:i/>
          <w:iCs/>
          <w:lang w:val="it-IT"/>
        </w:rPr>
        <w:t>8</w:t>
      </w:r>
      <w:r w:rsidRPr="00D616EF">
        <w:rPr>
          <w:lang w:val="it-IT"/>
        </w:rPr>
        <w:t xml:space="preserve">(3), pp.2025068-2025068. </w:t>
      </w:r>
      <w:hyperlink r:id="rId33" w:history="1">
        <w:r w:rsidRPr="00D616EF">
          <w:rPr>
            <w:rStyle w:val="Hyperlink"/>
            <w:lang w:val="it-IT"/>
          </w:rPr>
          <w:t>https://malque.pub/ojs/index.php/mr/article/download/4729/2679</w:t>
        </w:r>
      </w:hyperlink>
      <w:r w:rsidRPr="00D616EF">
        <w:rPr>
          <w:lang w:val="it-IT"/>
        </w:rPr>
        <w:t xml:space="preserve"> </w:t>
      </w:r>
    </w:p>
    <w:p w14:paraId="57402DC0" w14:textId="77777777" w:rsidR="00D616EF" w:rsidRDefault="00D616EF" w:rsidP="00D616EF">
      <w:r w:rsidRPr="00D616EF">
        <w:rPr>
          <w:lang w:val="it-IT"/>
        </w:rPr>
        <w:t>Quattri, F., (2025). </w:t>
      </w:r>
      <w:r w:rsidRPr="00D616EF">
        <w:rPr>
          <w:i/>
          <w:iCs/>
        </w:rPr>
        <w:t>The challenges of seeking to avoid over diagnosis and over treatment: exploring defensive medicine in maternity care</w:t>
      </w:r>
      <w:r w:rsidRPr="00AD35F3">
        <w:t> (Doctoral dissertation, University of Leicester).</w:t>
      </w:r>
      <w:r>
        <w:t xml:space="preserve"> </w:t>
      </w:r>
      <w:hyperlink r:id="rId34" w:history="1">
        <w:r w:rsidRPr="00FB338E">
          <w:rPr>
            <w:rStyle w:val="Hyperlink"/>
          </w:rPr>
          <w:t>https://figshare.le.ac.uk/articles/thesis/The_Challenges_of_Seeking_to_Avoid_Over_Diagnosis_and_Over_Treatment_Exploring_Defensive_Medicine_in_Maternity_Care/28342610/1/files/52117640.pdf</w:t>
        </w:r>
      </w:hyperlink>
      <w:r>
        <w:t xml:space="preserve"> </w:t>
      </w:r>
    </w:p>
    <w:p w14:paraId="5427FC7C" w14:textId="77777777" w:rsidR="00D616EF" w:rsidRPr="00BB7310" w:rsidRDefault="00D616EF" w:rsidP="00D616EF">
      <w:pPr>
        <w:rPr>
          <w:lang w:val="en-IN"/>
        </w:rPr>
      </w:pPr>
      <w:r w:rsidRPr="003344CE">
        <w:t>VASA, R., 2025. ZERO-TRUST SECURITY IN CLOUD API INTEGRATIONS FOR HEALTHCARE SYSTEMS. </w:t>
      </w:r>
      <w:r w:rsidRPr="00D616EF">
        <w:rPr>
          <w:i/>
          <w:iCs/>
        </w:rPr>
        <w:t>TPM–Testing, Psychometrics, Methodology in Applied Psychology</w:t>
      </w:r>
      <w:r w:rsidRPr="003344CE">
        <w:t>, </w:t>
      </w:r>
      <w:r w:rsidRPr="00D616EF">
        <w:rPr>
          <w:i/>
          <w:iCs/>
        </w:rPr>
        <w:t>32</w:t>
      </w:r>
      <w:r w:rsidRPr="003344CE">
        <w:t>(S8 (2025): Posted 05 November), pp.467-475.</w:t>
      </w:r>
      <w:r>
        <w:t xml:space="preserve"> </w:t>
      </w:r>
      <w:hyperlink r:id="rId35" w:history="1">
        <w:r w:rsidRPr="00BB7310">
          <w:rPr>
            <w:rStyle w:val="Hyperlink"/>
            <w:lang w:val="en-IN"/>
          </w:rPr>
          <w:t>https://tpmap.org/submission/index.php/tpm/article/download/2644/2003</w:t>
        </w:r>
      </w:hyperlink>
      <w:r w:rsidRPr="00BB7310">
        <w:rPr>
          <w:lang w:val="en-IN"/>
        </w:rPr>
        <w:t xml:space="preserve"> </w:t>
      </w:r>
    </w:p>
    <w:p w14:paraId="1D0E03CE" w14:textId="77777777" w:rsidR="00D616EF" w:rsidRDefault="00D616EF" w:rsidP="00D616EF">
      <w:proofErr w:type="spellStart"/>
      <w:r w:rsidRPr="0088385F">
        <w:t>Widyasari</w:t>
      </w:r>
      <w:proofErr w:type="spellEnd"/>
      <w:r w:rsidRPr="0088385F">
        <w:t xml:space="preserve">, K.P., </w:t>
      </w:r>
      <w:proofErr w:type="spellStart"/>
      <w:r w:rsidRPr="0088385F">
        <w:t>Sudjadi</w:t>
      </w:r>
      <w:proofErr w:type="spellEnd"/>
      <w:r w:rsidRPr="0088385F">
        <w:t xml:space="preserve">, A. and Wulandari, S.Z., </w:t>
      </w:r>
      <w:r>
        <w:t>(</w:t>
      </w:r>
      <w:r w:rsidRPr="0088385F">
        <w:t>2025</w:t>
      </w:r>
      <w:r>
        <w:t>)</w:t>
      </w:r>
      <w:r w:rsidRPr="0088385F">
        <w:t xml:space="preserve">. Strategic Change Management for Behavioral Transformation At Batik </w:t>
      </w:r>
      <w:proofErr w:type="spellStart"/>
      <w:r w:rsidRPr="0088385F">
        <w:t>Pringmas</w:t>
      </w:r>
      <w:proofErr w:type="spellEnd"/>
      <w:r w:rsidRPr="0088385F">
        <w:t xml:space="preserve"> Using Lewin’s Model in Digital Marketing Adoption. </w:t>
      </w:r>
      <w:r w:rsidRPr="00D616EF">
        <w:rPr>
          <w:i/>
          <w:iCs/>
        </w:rPr>
        <w:t xml:space="preserve">Pendas: </w:t>
      </w:r>
      <w:proofErr w:type="spellStart"/>
      <w:r w:rsidRPr="00D616EF">
        <w:rPr>
          <w:i/>
          <w:iCs/>
        </w:rPr>
        <w:t>Jurnal</w:t>
      </w:r>
      <w:proofErr w:type="spellEnd"/>
      <w:r w:rsidRPr="00D616EF">
        <w:rPr>
          <w:i/>
          <w:iCs/>
        </w:rPr>
        <w:t xml:space="preserve"> </w:t>
      </w:r>
      <w:proofErr w:type="spellStart"/>
      <w:r w:rsidRPr="00D616EF">
        <w:rPr>
          <w:i/>
          <w:iCs/>
        </w:rPr>
        <w:t>Ilmiah</w:t>
      </w:r>
      <w:proofErr w:type="spellEnd"/>
      <w:r w:rsidRPr="00D616EF">
        <w:rPr>
          <w:i/>
          <w:iCs/>
        </w:rPr>
        <w:t xml:space="preserve"> Pendidikan Dasar</w:t>
      </w:r>
      <w:r w:rsidRPr="0088385F">
        <w:t>, </w:t>
      </w:r>
      <w:r w:rsidRPr="00D616EF">
        <w:rPr>
          <w:i/>
          <w:iCs/>
        </w:rPr>
        <w:t>10</w:t>
      </w:r>
      <w:r w:rsidRPr="0088385F">
        <w:t>(03), pp.240-251.</w:t>
      </w:r>
      <w:r>
        <w:t xml:space="preserve"> </w:t>
      </w:r>
      <w:hyperlink r:id="rId36" w:history="1">
        <w:r w:rsidRPr="00CB1CA4">
          <w:rPr>
            <w:rStyle w:val="Hyperlink"/>
          </w:rPr>
          <w:t>https://journal.unpas.ac.id/index.php/pendas/article/download/32398/16051</w:t>
        </w:r>
      </w:hyperlink>
      <w:r>
        <w:t xml:space="preserve"> </w:t>
      </w:r>
    </w:p>
    <w:p w14:paraId="3DB4B8BF" w14:textId="77777777" w:rsidR="00D616EF" w:rsidRDefault="00D616EF" w:rsidP="00D616EF">
      <w:r w:rsidRPr="002E72E1">
        <w:t xml:space="preserve">Willie, M.M., </w:t>
      </w:r>
      <w:r>
        <w:t>(</w:t>
      </w:r>
      <w:r w:rsidRPr="002E72E1">
        <w:t>2025</w:t>
      </w:r>
      <w:r>
        <w:t>)</w:t>
      </w:r>
      <w:r w:rsidRPr="002E72E1">
        <w:t>. Strategies for Enhancing Training and Development in Healthcare Management. </w:t>
      </w:r>
      <w:r w:rsidRPr="00D616EF">
        <w:rPr>
          <w:i/>
          <w:iCs/>
        </w:rPr>
        <w:t>Advances in Human Resource Management Research</w:t>
      </w:r>
      <w:r w:rsidRPr="002E72E1">
        <w:t>, </w:t>
      </w:r>
      <w:r w:rsidRPr="00D616EF">
        <w:rPr>
          <w:i/>
          <w:iCs/>
        </w:rPr>
        <w:t>3</w:t>
      </w:r>
      <w:r w:rsidRPr="002E72E1">
        <w:t>(1), pp.44-59.</w:t>
      </w:r>
      <w:r>
        <w:t xml:space="preserve"> </w:t>
      </w:r>
      <w:hyperlink r:id="rId37" w:history="1">
        <w:r w:rsidRPr="00CB1CA4">
          <w:rPr>
            <w:rStyle w:val="Hyperlink"/>
          </w:rPr>
          <w:t>http://advancesinresearch.id/index.php/AHRMR/article/download/408/312</w:t>
        </w:r>
      </w:hyperlink>
      <w:r>
        <w:t xml:space="preserve"> </w:t>
      </w:r>
    </w:p>
    <w:p w14:paraId="59205918" w14:textId="77777777" w:rsidR="00D616EF" w:rsidRDefault="00D616EF" w:rsidP="00D616EF">
      <w:proofErr w:type="spellStart"/>
      <w:r w:rsidRPr="00BB7310">
        <w:rPr>
          <w:lang w:val="en-IN"/>
        </w:rPr>
        <w:t>Wimalawansa</w:t>
      </w:r>
      <w:proofErr w:type="spellEnd"/>
      <w:r w:rsidRPr="00BB7310">
        <w:rPr>
          <w:lang w:val="en-IN"/>
        </w:rPr>
        <w:t xml:space="preserve">, S.J., (2025). </w:t>
      </w:r>
      <w:r w:rsidRPr="00BC162B">
        <w:t>Reforming Food, Drug, and Nutraceutical Regulations to Improve Public Health and Reduce Healthcare Costs. </w:t>
      </w:r>
      <w:r w:rsidRPr="00D616EF">
        <w:rPr>
          <w:i/>
          <w:iCs/>
        </w:rPr>
        <w:t>Foods</w:t>
      </w:r>
      <w:r w:rsidRPr="00BC162B">
        <w:t>, </w:t>
      </w:r>
      <w:r w:rsidRPr="00D616EF">
        <w:rPr>
          <w:i/>
          <w:iCs/>
        </w:rPr>
        <w:t>14</w:t>
      </w:r>
      <w:r w:rsidRPr="00BC162B">
        <w:t xml:space="preserve">(13), p.2328. </w:t>
      </w:r>
      <w:r>
        <w:t xml:space="preserve"> Available at: </w:t>
      </w:r>
      <w:hyperlink r:id="rId38" w:history="1">
        <w:r w:rsidRPr="00FB338E">
          <w:rPr>
            <w:rStyle w:val="Hyperlink"/>
          </w:rPr>
          <w:t>https://www.mdpi.com/2304-8158/14/13/2328</w:t>
        </w:r>
      </w:hyperlink>
      <w:r>
        <w:t xml:space="preserve">  (Accessed on 25</w:t>
      </w:r>
      <w:r w:rsidRPr="00D616EF">
        <w:rPr>
          <w:vertAlign w:val="superscript"/>
        </w:rPr>
        <w:t>th</w:t>
      </w:r>
      <w:r>
        <w:t xml:space="preserve"> November 2025)</w:t>
      </w:r>
    </w:p>
    <w:p w14:paraId="4906C22A" w14:textId="77777777" w:rsidR="00D616EF" w:rsidRDefault="00D616EF" w:rsidP="00D616EF">
      <w:proofErr w:type="spellStart"/>
      <w:r w:rsidRPr="0091473E">
        <w:t>Withanarachchie</w:t>
      </w:r>
      <w:proofErr w:type="spellEnd"/>
      <w:r w:rsidRPr="0091473E">
        <w:t xml:space="preserve">, V., Todd, V., Dicker, B. and Maessen, S.E., </w:t>
      </w:r>
      <w:r>
        <w:t>(</w:t>
      </w:r>
      <w:r w:rsidRPr="0091473E">
        <w:t>2025</w:t>
      </w:r>
      <w:r>
        <w:t>)</w:t>
      </w:r>
      <w:r w:rsidRPr="0091473E">
        <w:t xml:space="preserve">. Navigating emotions, communication, and pain during prehospital </w:t>
      </w:r>
      <w:proofErr w:type="spellStart"/>
      <w:r w:rsidRPr="0091473E">
        <w:t>labour</w:t>
      </w:r>
      <w:proofErr w:type="spellEnd"/>
      <w:r w:rsidRPr="0091473E">
        <w:t>: a mixed-methods survey with emergency ambulance services. </w:t>
      </w:r>
      <w:r w:rsidRPr="00D616EF">
        <w:rPr>
          <w:i/>
          <w:iCs/>
        </w:rPr>
        <w:t>BMC Emergency Medicine</w:t>
      </w:r>
      <w:r w:rsidRPr="0091473E">
        <w:t>, </w:t>
      </w:r>
      <w:r w:rsidRPr="00D616EF">
        <w:rPr>
          <w:i/>
          <w:iCs/>
        </w:rPr>
        <w:t>25</w:t>
      </w:r>
      <w:r w:rsidRPr="0091473E">
        <w:t>(1), p.83.</w:t>
      </w:r>
      <w:r>
        <w:t xml:space="preserve"> </w:t>
      </w:r>
      <w:hyperlink r:id="rId39" w:history="1">
        <w:r w:rsidRPr="00FB338E">
          <w:rPr>
            <w:rStyle w:val="Hyperlink"/>
          </w:rPr>
          <w:t>https://link.springer.com/content/pdf/10.1186/s12873-025-01236-6.pdf</w:t>
        </w:r>
      </w:hyperlink>
      <w:r>
        <w:t xml:space="preserve"> </w:t>
      </w:r>
    </w:p>
    <w:p w14:paraId="235393EF" w14:textId="77777777" w:rsidR="00D616EF" w:rsidRDefault="00D616EF" w:rsidP="00D616EF">
      <w:r w:rsidRPr="00995EAB">
        <w:lastRenderedPageBreak/>
        <w:t xml:space="preserve">Yang, E.K. and Winokur, E.J., </w:t>
      </w:r>
      <w:r>
        <w:t>(</w:t>
      </w:r>
      <w:r w:rsidRPr="00995EAB">
        <w:t>2025</w:t>
      </w:r>
      <w:r>
        <w:t>)</w:t>
      </w:r>
      <w:r w:rsidRPr="00995EAB">
        <w:t>. Emergency Nurses on the Frontline: Comprehensive Care for Sudden Births in Unconventional Settings. </w:t>
      </w:r>
      <w:r w:rsidRPr="00D616EF">
        <w:rPr>
          <w:i/>
          <w:iCs/>
        </w:rPr>
        <w:t>Journal of Emergency Nursing</w:t>
      </w:r>
      <w:r w:rsidRPr="00995EAB">
        <w:t>, </w:t>
      </w:r>
      <w:r w:rsidRPr="00D616EF">
        <w:rPr>
          <w:i/>
          <w:iCs/>
        </w:rPr>
        <w:t>51</w:t>
      </w:r>
      <w:r w:rsidRPr="00995EAB">
        <w:t xml:space="preserve">(5), pp.784-795. </w:t>
      </w:r>
      <w:r>
        <w:t xml:space="preserve"> </w:t>
      </w:r>
      <w:hyperlink r:id="rId40" w:history="1">
        <w:r w:rsidRPr="00FB338E">
          <w:rPr>
            <w:rStyle w:val="Hyperlink"/>
          </w:rPr>
          <w:t>https://www.intljourtranur.com/article/S0099-1767(25)00165-5/pdf</w:t>
        </w:r>
      </w:hyperlink>
      <w:r>
        <w:t xml:space="preserve"> </w:t>
      </w:r>
    </w:p>
    <w:p w14:paraId="585F0706" w14:textId="77777777" w:rsidR="00D616EF" w:rsidRDefault="00D616EF" w:rsidP="00D616EF">
      <w:r w:rsidRPr="00E029A1">
        <w:t xml:space="preserve">Yao, X., Shan, S.S., Li, Y.H., Ding, L.J., Wan, Y., Zhao, Y.Y. and Huang, R., </w:t>
      </w:r>
      <w:r>
        <w:t>(</w:t>
      </w:r>
      <w:r w:rsidRPr="00E029A1">
        <w:t>2024</w:t>
      </w:r>
      <w:r>
        <w:t>)</w:t>
      </w:r>
      <w:r w:rsidRPr="00E029A1">
        <w:t xml:space="preserve">. Roles and challenges encountered by midwives in the management of postpartum </w:t>
      </w:r>
      <w:proofErr w:type="spellStart"/>
      <w:r w:rsidRPr="00E029A1">
        <w:t>haemorrhage</w:t>
      </w:r>
      <w:proofErr w:type="spellEnd"/>
      <w:r w:rsidRPr="00E029A1">
        <w:t xml:space="preserve"> following normal vaginal delivery: A scoping review. </w:t>
      </w:r>
      <w:r w:rsidRPr="00D616EF">
        <w:rPr>
          <w:i/>
          <w:iCs/>
        </w:rPr>
        <w:t>Nursing open</w:t>
      </w:r>
      <w:r w:rsidRPr="00E029A1">
        <w:t>, </w:t>
      </w:r>
      <w:r w:rsidRPr="00D616EF">
        <w:rPr>
          <w:i/>
          <w:iCs/>
        </w:rPr>
        <w:t>11</w:t>
      </w:r>
      <w:r w:rsidRPr="00E029A1">
        <w:t>(6), p.e2221.</w:t>
      </w:r>
      <w:r>
        <w:t xml:space="preserve"> </w:t>
      </w:r>
      <w:hyperlink r:id="rId41" w:history="1">
        <w:r w:rsidRPr="00FB338E">
          <w:rPr>
            <w:rStyle w:val="Hyperlink"/>
          </w:rPr>
          <w:t>https://onlinelibrary.wiley.com/doi/pdfdirect/10.1002/nop2.2221</w:t>
        </w:r>
      </w:hyperlink>
      <w:r>
        <w:t xml:space="preserve"> </w:t>
      </w:r>
    </w:p>
    <w:sectPr w:rsidR="00D616EF">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5B1BA" w14:textId="77777777" w:rsidR="00D07E1C" w:rsidRDefault="00D07E1C" w:rsidP="00680750">
      <w:pPr>
        <w:spacing w:after="0" w:line="240" w:lineRule="auto"/>
      </w:pPr>
      <w:r>
        <w:separator/>
      </w:r>
    </w:p>
  </w:endnote>
  <w:endnote w:type="continuationSeparator" w:id="0">
    <w:p w14:paraId="10268E4C" w14:textId="77777777" w:rsidR="00D07E1C" w:rsidRDefault="00D07E1C" w:rsidP="00680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4459132"/>
      <w:docPartObj>
        <w:docPartGallery w:val="Page Numbers (Bottom of Page)"/>
        <w:docPartUnique/>
      </w:docPartObj>
    </w:sdtPr>
    <w:sdtEndPr>
      <w:rPr>
        <w:noProof/>
      </w:rPr>
    </w:sdtEndPr>
    <w:sdtContent>
      <w:p w14:paraId="262CAF12" w14:textId="6ABADC53" w:rsidR="00680750" w:rsidRDefault="006807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EE9B75" w14:textId="77777777" w:rsidR="00680750" w:rsidRDefault="00680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E25FE" w14:textId="77777777" w:rsidR="00D07E1C" w:rsidRDefault="00D07E1C" w:rsidP="00680750">
      <w:pPr>
        <w:spacing w:after="0" w:line="240" w:lineRule="auto"/>
      </w:pPr>
      <w:r>
        <w:separator/>
      </w:r>
    </w:p>
  </w:footnote>
  <w:footnote w:type="continuationSeparator" w:id="0">
    <w:p w14:paraId="52308C33" w14:textId="77777777" w:rsidR="00D07E1C" w:rsidRDefault="00D07E1C" w:rsidP="006807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52375"/>
    <w:multiLevelType w:val="hybridMultilevel"/>
    <w:tmpl w:val="014E4A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CE0615"/>
    <w:multiLevelType w:val="hybridMultilevel"/>
    <w:tmpl w:val="F1E6AA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B6647D"/>
    <w:multiLevelType w:val="hybridMultilevel"/>
    <w:tmpl w:val="99E0AE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6F2C56"/>
    <w:multiLevelType w:val="hybridMultilevel"/>
    <w:tmpl w:val="25C0B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0D1CF5"/>
    <w:multiLevelType w:val="hybridMultilevel"/>
    <w:tmpl w:val="33440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5C385A"/>
    <w:multiLevelType w:val="hybridMultilevel"/>
    <w:tmpl w:val="6EC03D4C"/>
    <w:lvl w:ilvl="0" w:tplc="0276EB10">
      <w:start w:val="1"/>
      <w:numFmt w:val="bullet"/>
      <w:lvlText w:val=""/>
      <w:lvlJc w:val="left"/>
      <w:pPr>
        <w:tabs>
          <w:tab w:val="num" w:pos="720"/>
        </w:tabs>
        <w:ind w:left="720" w:hanging="360"/>
      </w:pPr>
      <w:rPr>
        <w:rFonts w:ascii="Wingdings" w:hAnsi="Wingdings" w:hint="default"/>
      </w:rPr>
    </w:lvl>
    <w:lvl w:ilvl="1" w:tplc="5376530C" w:tentative="1">
      <w:start w:val="1"/>
      <w:numFmt w:val="bullet"/>
      <w:lvlText w:val=""/>
      <w:lvlJc w:val="left"/>
      <w:pPr>
        <w:tabs>
          <w:tab w:val="num" w:pos="1440"/>
        </w:tabs>
        <w:ind w:left="1440" w:hanging="360"/>
      </w:pPr>
      <w:rPr>
        <w:rFonts w:ascii="Wingdings" w:hAnsi="Wingdings" w:hint="default"/>
      </w:rPr>
    </w:lvl>
    <w:lvl w:ilvl="2" w:tplc="633A3AD6" w:tentative="1">
      <w:start w:val="1"/>
      <w:numFmt w:val="bullet"/>
      <w:lvlText w:val=""/>
      <w:lvlJc w:val="left"/>
      <w:pPr>
        <w:tabs>
          <w:tab w:val="num" w:pos="2160"/>
        </w:tabs>
        <w:ind w:left="2160" w:hanging="360"/>
      </w:pPr>
      <w:rPr>
        <w:rFonts w:ascii="Wingdings" w:hAnsi="Wingdings" w:hint="default"/>
      </w:rPr>
    </w:lvl>
    <w:lvl w:ilvl="3" w:tplc="B198B286" w:tentative="1">
      <w:start w:val="1"/>
      <w:numFmt w:val="bullet"/>
      <w:lvlText w:val=""/>
      <w:lvlJc w:val="left"/>
      <w:pPr>
        <w:tabs>
          <w:tab w:val="num" w:pos="2880"/>
        </w:tabs>
        <w:ind w:left="2880" w:hanging="360"/>
      </w:pPr>
      <w:rPr>
        <w:rFonts w:ascii="Wingdings" w:hAnsi="Wingdings" w:hint="default"/>
      </w:rPr>
    </w:lvl>
    <w:lvl w:ilvl="4" w:tplc="55C6F178" w:tentative="1">
      <w:start w:val="1"/>
      <w:numFmt w:val="bullet"/>
      <w:lvlText w:val=""/>
      <w:lvlJc w:val="left"/>
      <w:pPr>
        <w:tabs>
          <w:tab w:val="num" w:pos="3600"/>
        </w:tabs>
        <w:ind w:left="3600" w:hanging="360"/>
      </w:pPr>
      <w:rPr>
        <w:rFonts w:ascii="Wingdings" w:hAnsi="Wingdings" w:hint="default"/>
      </w:rPr>
    </w:lvl>
    <w:lvl w:ilvl="5" w:tplc="2ECCCCD4" w:tentative="1">
      <w:start w:val="1"/>
      <w:numFmt w:val="bullet"/>
      <w:lvlText w:val=""/>
      <w:lvlJc w:val="left"/>
      <w:pPr>
        <w:tabs>
          <w:tab w:val="num" w:pos="4320"/>
        </w:tabs>
        <w:ind w:left="4320" w:hanging="360"/>
      </w:pPr>
      <w:rPr>
        <w:rFonts w:ascii="Wingdings" w:hAnsi="Wingdings" w:hint="default"/>
      </w:rPr>
    </w:lvl>
    <w:lvl w:ilvl="6" w:tplc="83783A94" w:tentative="1">
      <w:start w:val="1"/>
      <w:numFmt w:val="bullet"/>
      <w:lvlText w:val=""/>
      <w:lvlJc w:val="left"/>
      <w:pPr>
        <w:tabs>
          <w:tab w:val="num" w:pos="5040"/>
        </w:tabs>
        <w:ind w:left="5040" w:hanging="360"/>
      </w:pPr>
      <w:rPr>
        <w:rFonts w:ascii="Wingdings" w:hAnsi="Wingdings" w:hint="default"/>
      </w:rPr>
    </w:lvl>
    <w:lvl w:ilvl="7" w:tplc="B6D6B7BE" w:tentative="1">
      <w:start w:val="1"/>
      <w:numFmt w:val="bullet"/>
      <w:lvlText w:val=""/>
      <w:lvlJc w:val="left"/>
      <w:pPr>
        <w:tabs>
          <w:tab w:val="num" w:pos="5760"/>
        </w:tabs>
        <w:ind w:left="5760" w:hanging="360"/>
      </w:pPr>
      <w:rPr>
        <w:rFonts w:ascii="Wingdings" w:hAnsi="Wingdings" w:hint="default"/>
      </w:rPr>
    </w:lvl>
    <w:lvl w:ilvl="8" w:tplc="6512F400"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95D564F"/>
    <w:multiLevelType w:val="hybridMultilevel"/>
    <w:tmpl w:val="9FB2E0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AEB4CF1"/>
    <w:multiLevelType w:val="hybridMultilevel"/>
    <w:tmpl w:val="F30A5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921671"/>
    <w:multiLevelType w:val="hybridMultilevel"/>
    <w:tmpl w:val="200CF5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9F7765D"/>
    <w:multiLevelType w:val="hybridMultilevel"/>
    <w:tmpl w:val="61D6B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B625D79"/>
    <w:multiLevelType w:val="hybridMultilevel"/>
    <w:tmpl w:val="5010FA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79656E22"/>
    <w:multiLevelType w:val="hybridMultilevel"/>
    <w:tmpl w:val="A8A676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DEA5F2C"/>
    <w:multiLevelType w:val="hybridMultilevel"/>
    <w:tmpl w:val="D472BF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0964345">
    <w:abstractNumId w:val="5"/>
  </w:num>
  <w:num w:numId="2" w16cid:durableId="58789057">
    <w:abstractNumId w:val="9"/>
  </w:num>
  <w:num w:numId="3" w16cid:durableId="1155531436">
    <w:abstractNumId w:val="4"/>
  </w:num>
  <w:num w:numId="4" w16cid:durableId="1097558342">
    <w:abstractNumId w:val="12"/>
  </w:num>
  <w:num w:numId="5" w16cid:durableId="1082800505">
    <w:abstractNumId w:val="2"/>
  </w:num>
  <w:num w:numId="6" w16cid:durableId="1250113200">
    <w:abstractNumId w:val="7"/>
  </w:num>
  <w:num w:numId="7" w16cid:durableId="308363778">
    <w:abstractNumId w:val="3"/>
  </w:num>
  <w:num w:numId="8" w16cid:durableId="240725346">
    <w:abstractNumId w:val="8"/>
  </w:num>
  <w:num w:numId="9" w16cid:durableId="2143958743">
    <w:abstractNumId w:val="1"/>
  </w:num>
  <w:num w:numId="10" w16cid:durableId="552810537">
    <w:abstractNumId w:val="6"/>
  </w:num>
  <w:num w:numId="11" w16cid:durableId="993098676">
    <w:abstractNumId w:val="11"/>
  </w:num>
  <w:num w:numId="12" w16cid:durableId="1063405515">
    <w:abstractNumId w:val="10"/>
  </w:num>
  <w:num w:numId="13" w16cid:durableId="157817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1F2"/>
    <w:rsid w:val="0000224E"/>
    <w:rsid w:val="00005E45"/>
    <w:rsid w:val="00043CD2"/>
    <w:rsid w:val="00044675"/>
    <w:rsid w:val="0004745E"/>
    <w:rsid w:val="000819D1"/>
    <w:rsid w:val="000D7505"/>
    <w:rsid w:val="000E158F"/>
    <w:rsid w:val="000E15BF"/>
    <w:rsid w:val="000E2E7D"/>
    <w:rsid w:val="000E4F4A"/>
    <w:rsid w:val="000E5F7B"/>
    <w:rsid w:val="000F1EB5"/>
    <w:rsid w:val="000F5C70"/>
    <w:rsid w:val="00104073"/>
    <w:rsid w:val="0011394A"/>
    <w:rsid w:val="001232C9"/>
    <w:rsid w:val="0015555B"/>
    <w:rsid w:val="001813F0"/>
    <w:rsid w:val="00192BE5"/>
    <w:rsid w:val="001953DF"/>
    <w:rsid w:val="001A0D7E"/>
    <w:rsid w:val="001A2AC0"/>
    <w:rsid w:val="001A3D85"/>
    <w:rsid w:val="001C7EB2"/>
    <w:rsid w:val="001D4E4D"/>
    <w:rsid w:val="001E5C5C"/>
    <w:rsid w:val="001F18BE"/>
    <w:rsid w:val="001F4AF1"/>
    <w:rsid w:val="00200FC2"/>
    <w:rsid w:val="00202CDA"/>
    <w:rsid w:val="00203B2A"/>
    <w:rsid w:val="00236541"/>
    <w:rsid w:val="00244173"/>
    <w:rsid w:val="00251D1A"/>
    <w:rsid w:val="002B64A6"/>
    <w:rsid w:val="002C6E78"/>
    <w:rsid w:val="002D2BA4"/>
    <w:rsid w:val="002D37F8"/>
    <w:rsid w:val="002D4955"/>
    <w:rsid w:val="002E72E1"/>
    <w:rsid w:val="003213CA"/>
    <w:rsid w:val="003272E2"/>
    <w:rsid w:val="0033438A"/>
    <w:rsid w:val="003344CE"/>
    <w:rsid w:val="00374465"/>
    <w:rsid w:val="0037574D"/>
    <w:rsid w:val="00395C45"/>
    <w:rsid w:val="003A6709"/>
    <w:rsid w:val="003C7B88"/>
    <w:rsid w:val="0041019C"/>
    <w:rsid w:val="00411B79"/>
    <w:rsid w:val="00411C3E"/>
    <w:rsid w:val="00440BF5"/>
    <w:rsid w:val="00462E3F"/>
    <w:rsid w:val="00464C1F"/>
    <w:rsid w:val="00480636"/>
    <w:rsid w:val="00481154"/>
    <w:rsid w:val="004C30C5"/>
    <w:rsid w:val="004C4522"/>
    <w:rsid w:val="004F1E13"/>
    <w:rsid w:val="004F2263"/>
    <w:rsid w:val="005037D4"/>
    <w:rsid w:val="00510A7B"/>
    <w:rsid w:val="0052579E"/>
    <w:rsid w:val="00535F3F"/>
    <w:rsid w:val="005361B8"/>
    <w:rsid w:val="005626A2"/>
    <w:rsid w:val="00572469"/>
    <w:rsid w:val="005F7EA0"/>
    <w:rsid w:val="00612023"/>
    <w:rsid w:val="00627845"/>
    <w:rsid w:val="006335F7"/>
    <w:rsid w:val="00645C35"/>
    <w:rsid w:val="00657B99"/>
    <w:rsid w:val="00673575"/>
    <w:rsid w:val="00680750"/>
    <w:rsid w:val="00696C87"/>
    <w:rsid w:val="006A4629"/>
    <w:rsid w:val="006B6BE4"/>
    <w:rsid w:val="006F76B6"/>
    <w:rsid w:val="00705849"/>
    <w:rsid w:val="00721ABB"/>
    <w:rsid w:val="00726FF6"/>
    <w:rsid w:val="00760C27"/>
    <w:rsid w:val="00767521"/>
    <w:rsid w:val="00777954"/>
    <w:rsid w:val="007910D5"/>
    <w:rsid w:val="007F6CA5"/>
    <w:rsid w:val="0080134A"/>
    <w:rsid w:val="008078A9"/>
    <w:rsid w:val="00810771"/>
    <w:rsid w:val="008226FE"/>
    <w:rsid w:val="008262BD"/>
    <w:rsid w:val="00851155"/>
    <w:rsid w:val="00851159"/>
    <w:rsid w:val="008749D8"/>
    <w:rsid w:val="008768F5"/>
    <w:rsid w:val="00876F8F"/>
    <w:rsid w:val="0088385F"/>
    <w:rsid w:val="00884125"/>
    <w:rsid w:val="00890EE1"/>
    <w:rsid w:val="008B694A"/>
    <w:rsid w:val="008C0BBC"/>
    <w:rsid w:val="00902865"/>
    <w:rsid w:val="009033C6"/>
    <w:rsid w:val="00904C82"/>
    <w:rsid w:val="00912EDA"/>
    <w:rsid w:val="0091473E"/>
    <w:rsid w:val="0093049A"/>
    <w:rsid w:val="00933EF7"/>
    <w:rsid w:val="00934248"/>
    <w:rsid w:val="00941C70"/>
    <w:rsid w:val="00947C5A"/>
    <w:rsid w:val="00961A85"/>
    <w:rsid w:val="00966D48"/>
    <w:rsid w:val="00967A7D"/>
    <w:rsid w:val="009735D5"/>
    <w:rsid w:val="00995EAB"/>
    <w:rsid w:val="009A146C"/>
    <w:rsid w:val="009A2A63"/>
    <w:rsid w:val="009A5460"/>
    <w:rsid w:val="009C33FA"/>
    <w:rsid w:val="009D013C"/>
    <w:rsid w:val="009D1F8D"/>
    <w:rsid w:val="009F4C44"/>
    <w:rsid w:val="00A11D3A"/>
    <w:rsid w:val="00A21504"/>
    <w:rsid w:val="00A471F2"/>
    <w:rsid w:val="00A5271A"/>
    <w:rsid w:val="00A54FC4"/>
    <w:rsid w:val="00A77897"/>
    <w:rsid w:val="00A96FBE"/>
    <w:rsid w:val="00AC4A34"/>
    <w:rsid w:val="00AD35F3"/>
    <w:rsid w:val="00AE4399"/>
    <w:rsid w:val="00B15050"/>
    <w:rsid w:val="00B41723"/>
    <w:rsid w:val="00B65596"/>
    <w:rsid w:val="00B76479"/>
    <w:rsid w:val="00B9706F"/>
    <w:rsid w:val="00BA2FD7"/>
    <w:rsid w:val="00BB296C"/>
    <w:rsid w:val="00BB54A1"/>
    <w:rsid w:val="00BB6236"/>
    <w:rsid w:val="00BB7310"/>
    <w:rsid w:val="00BC162B"/>
    <w:rsid w:val="00BC34E4"/>
    <w:rsid w:val="00BD0977"/>
    <w:rsid w:val="00C242BB"/>
    <w:rsid w:val="00C32E44"/>
    <w:rsid w:val="00C715FB"/>
    <w:rsid w:val="00C775B8"/>
    <w:rsid w:val="00C87FEE"/>
    <w:rsid w:val="00C91CD4"/>
    <w:rsid w:val="00C923B3"/>
    <w:rsid w:val="00CE5626"/>
    <w:rsid w:val="00CF2946"/>
    <w:rsid w:val="00CF58CC"/>
    <w:rsid w:val="00D07E1C"/>
    <w:rsid w:val="00D22FED"/>
    <w:rsid w:val="00D2696F"/>
    <w:rsid w:val="00D37151"/>
    <w:rsid w:val="00D47C12"/>
    <w:rsid w:val="00D52280"/>
    <w:rsid w:val="00D616EF"/>
    <w:rsid w:val="00D96057"/>
    <w:rsid w:val="00D96324"/>
    <w:rsid w:val="00DA2E2F"/>
    <w:rsid w:val="00DA374D"/>
    <w:rsid w:val="00E029A1"/>
    <w:rsid w:val="00E03226"/>
    <w:rsid w:val="00E06769"/>
    <w:rsid w:val="00E069B4"/>
    <w:rsid w:val="00E12DEF"/>
    <w:rsid w:val="00E25A99"/>
    <w:rsid w:val="00E37865"/>
    <w:rsid w:val="00E45E6B"/>
    <w:rsid w:val="00E54D39"/>
    <w:rsid w:val="00E649E5"/>
    <w:rsid w:val="00E73CE4"/>
    <w:rsid w:val="00E8309C"/>
    <w:rsid w:val="00E87E3D"/>
    <w:rsid w:val="00E94789"/>
    <w:rsid w:val="00E94D73"/>
    <w:rsid w:val="00EA613D"/>
    <w:rsid w:val="00EA64D1"/>
    <w:rsid w:val="00EB0376"/>
    <w:rsid w:val="00EB1157"/>
    <w:rsid w:val="00EB25EC"/>
    <w:rsid w:val="00EC209F"/>
    <w:rsid w:val="00EC598F"/>
    <w:rsid w:val="00EC6224"/>
    <w:rsid w:val="00EF541A"/>
    <w:rsid w:val="00F54EEF"/>
    <w:rsid w:val="00F73281"/>
    <w:rsid w:val="00F776A7"/>
    <w:rsid w:val="00F9015B"/>
    <w:rsid w:val="00F96855"/>
    <w:rsid w:val="00FD31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2B88C"/>
  <w15:chartTrackingRefBased/>
  <w15:docId w15:val="{24B4D7DC-F53D-4A33-A769-C1F713D6B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1F2"/>
    <w:pPr>
      <w:spacing w:line="360" w:lineRule="auto"/>
      <w:jc w:val="both"/>
    </w:pPr>
    <w:rPr>
      <w:rFonts w:ascii="Arial" w:hAnsi="Arial"/>
      <w:sz w:val="22"/>
    </w:rPr>
  </w:style>
  <w:style w:type="paragraph" w:styleId="Heading1">
    <w:name w:val="heading 1"/>
    <w:basedOn w:val="Normal"/>
    <w:next w:val="Normal"/>
    <w:link w:val="Heading1Char"/>
    <w:uiPriority w:val="9"/>
    <w:qFormat/>
    <w:rsid w:val="00A471F2"/>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A471F2"/>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044675"/>
    <w:pPr>
      <w:keepNext/>
      <w:keepLines/>
      <w:spacing w:before="160" w:after="80"/>
      <w:outlineLvl w:val="2"/>
    </w:pPr>
    <w:rPr>
      <w:rFonts w:eastAsiaTheme="majorEastAsia" w:cstheme="majorBidi"/>
      <w:b/>
      <w:sz w:val="24"/>
      <w:szCs w:val="28"/>
    </w:rPr>
  </w:style>
  <w:style w:type="paragraph" w:styleId="Heading4">
    <w:name w:val="heading 4"/>
    <w:basedOn w:val="Normal"/>
    <w:next w:val="Normal"/>
    <w:link w:val="Heading4Char"/>
    <w:uiPriority w:val="9"/>
    <w:semiHidden/>
    <w:unhideWhenUsed/>
    <w:qFormat/>
    <w:rsid w:val="00A471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1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1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1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1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1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1F2"/>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A471F2"/>
    <w:rPr>
      <w:rFonts w:ascii="Arial" w:eastAsiaTheme="majorEastAsia" w:hAnsi="Arial" w:cstheme="majorBidi"/>
      <w:b/>
      <w:sz w:val="26"/>
      <w:szCs w:val="32"/>
    </w:rPr>
  </w:style>
  <w:style w:type="character" w:customStyle="1" w:styleId="Heading3Char">
    <w:name w:val="Heading 3 Char"/>
    <w:basedOn w:val="DefaultParagraphFont"/>
    <w:link w:val="Heading3"/>
    <w:uiPriority w:val="9"/>
    <w:rsid w:val="00044675"/>
    <w:rPr>
      <w:rFonts w:ascii="Arial" w:eastAsiaTheme="majorEastAsia" w:hAnsi="Arial" w:cstheme="majorBidi"/>
      <w:b/>
      <w:szCs w:val="28"/>
    </w:rPr>
  </w:style>
  <w:style w:type="character" w:customStyle="1" w:styleId="Heading4Char">
    <w:name w:val="Heading 4 Char"/>
    <w:basedOn w:val="DefaultParagraphFont"/>
    <w:link w:val="Heading4"/>
    <w:uiPriority w:val="9"/>
    <w:semiHidden/>
    <w:rsid w:val="00A471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1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1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1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1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1F2"/>
    <w:rPr>
      <w:rFonts w:eastAsiaTheme="majorEastAsia" w:cstheme="majorBidi"/>
      <w:color w:val="272727" w:themeColor="text1" w:themeTint="D8"/>
    </w:rPr>
  </w:style>
  <w:style w:type="paragraph" w:styleId="Title">
    <w:name w:val="Title"/>
    <w:basedOn w:val="Normal"/>
    <w:next w:val="Normal"/>
    <w:link w:val="TitleChar"/>
    <w:uiPriority w:val="10"/>
    <w:qFormat/>
    <w:rsid w:val="00A471F2"/>
    <w:pPr>
      <w:spacing w:after="80"/>
      <w:contextualSpacing/>
    </w:pPr>
    <w:rPr>
      <w:rFonts w:eastAsiaTheme="majorEastAsia" w:cstheme="majorBidi"/>
      <w:b/>
      <w:spacing w:val="-10"/>
      <w:kern w:val="28"/>
      <w:sz w:val="24"/>
      <w:szCs w:val="56"/>
    </w:rPr>
  </w:style>
  <w:style w:type="character" w:customStyle="1" w:styleId="TitleChar">
    <w:name w:val="Title Char"/>
    <w:basedOn w:val="DefaultParagraphFont"/>
    <w:link w:val="Title"/>
    <w:uiPriority w:val="10"/>
    <w:rsid w:val="00A471F2"/>
    <w:rPr>
      <w:rFonts w:ascii="Arial" w:eastAsiaTheme="majorEastAsia" w:hAnsi="Arial" w:cstheme="majorBidi"/>
      <w:b/>
      <w:spacing w:val="-10"/>
      <w:kern w:val="28"/>
      <w:szCs w:val="56"/>
    </w:rPr>
  </w:style>
  <w:style w:type="paragraph" w:styleId="Subtitle">
    <w:name w:val="Subtitle"/>
    <w:basedOn w:val="Normal"/>
    <w:next w:val="Normal"/>
    <w:link w:val="SubtitleChar"/>
    <w:uiPriority w:val="11"/>
    <w:qFormat/>
    <w:rsid w:val="00A471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1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1F2"/>
    <w:pPr>
      <w:spacing w:before="160"/>
      <w:jc w:val="center"/>
    </w:pPr>
    <w:rPr>
      <w:i/>
      <w:iCs/>
      <w:color w:val="404040" w:themeColor="text1" w:themeTint="BF"/>
    </w:rPr>
  </w:style>
  <w:style w:type="character" w:customStyle="1" w:styleId="QuoteChar">
    <w:name w:val="Quote Char"/>
    <w:basedOn w:val="DefaultParagraphFont"/>
    <w:link w:val="Quote"/>
    <w:uiPriority w:val="29"/>
    <w:rsid w:val="00A471F2"/>
    <w:rPr>
      <w:i/>
      <w:iCs/>
      <w:color w:val="404040" w:themeColor="text1" w:themeTint="BF"/>
    </w:rPr>
  </w:style>
  <w:style w:type="paragraph" w:styleId="ListParagraph">
    <w:name w:val="List Paragraph"/>
    <w:basedOn w:val="Normal"/>
    <w:uiPriority w:val="34"/>
    <w:qFormat/>
    <w:rsid w:val="00A471F2"/>
    <w:pPr>
      <w:ind w:left="720"/>
      <w:contextualSpacing/>
    </w:pPr>
  </w:style>
  <w:style w:type="character" w:styleId="IntenseEmphasis">
    <w:name w:val="Intense Emphasis"/>
    <w:basedOn w:val="DefaultParagraphFont"/>
    <w:uiPriority w:val="21"/>
    <w:qFormat/>
    <w:rsid w:val="00A471F2"/>
    <w:rPr>
      <w:i/>
      <w:iCs/>
      <w:color w:val="0F4761" w:themeColor="accent1" w:themeShade="BF"/>
    </w:rPr>
  </w:style>
  <w:style w:type="paragraph" w:styleId="IntenseQuote">
    <w:name w:val="Intense Quote"/>
    <w:basedOn w:val="Normal"/>
    <w:next w:val="Normal"/>
    <w:link w:val="IntenseQuoteChar"/>
    <w:uiPriority w:val="30"/>
    <w:qFormat/>
    <w:rsid w:val="00A471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1F2"/>
    <w:rPr>
      <w:i/>
      <w:iCs/>
      <w:color w:val="0F4761" w:themeColor="accent1" w:themeShade="BF"/>
    </w:rPr>
  </w:style>
  <w:style w:type="character" w:styleId="IntenseReference">
    <w:name w:val="Intense Reference"/>
    <w:basedOn w:val="DefaultParagraphFont"/>
    <w:uiPriority w:val="32"/>
    <w:qFormat/>
    <w:rsid w:val="00A471F2"/>
    <w:rPr>
      <w:b/>
      <w:bCs/>
      <w:smallCaps/>
      <w:color w:val="0F4761" w:themeColor="accent1" w:themeShade="BF"/>
      <w:spacing w:val="5"/>
    </w:rPr>
  </w:style>
  <w:style w:type="paragraph" w:styleId="NormalWeb">
    <w:name w:val="Normal (Web)"/>
    <w:basedOn w:val="Normal"/>
    <w:uiPriority w:val="99"/>
    <w:semiHidden/>
    <w:unhideWhenUsed/>
    <w:rsid w:val="008226FE"/>
    <w:pPr>
      <w:spacing w:before="100" w:beforeAutospacing="1" w:after="100" w:afterAutospacing="1" w:line="240" w:lineRule="auto"/>
      <w:jc w:val="left"/>
    </w:pPr>
    <w:rPr>
      <w:rFonts w:ascii="Times New Roman" w:eastAsia="Times New Roman" w:hAnsi="Times New Roman" w:cs="Times New Roman"/>
      <w:kern w:val="0"/>
      <w:sz w:val="24"/>
      <w14:ligatures w14:val="none"/>
    </w:rPr>
  </w:style>
  <w:style w:type="paragraph" w:styleId="TOCHeading">
    <w:name w:val="TOC Heading"/>
    <w:basedOn w:val="Heading1"/>
    <w:next w:val="Normal"/>
    <w:uiPriority w:val="39"/>
    <w:unhideWhenUsed/>
    <w:qFormat/>
    <w:rsid w:val="00C87FEE"/>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C87FEE"/>
    <w:pPr>
      <w:spacing w:after="100"/>
    </w:pPr>
  </w:style>
  <w:style w:type="paragraph" w:styleId="TOC2">
    <w:name w:val="toc 2"/>
    <w:basedOn w:val="Normal"/>
    <w:next w:val="Normal"/>
    <w:autoRedefine/>
    <w:uiPriority w:val="39"/>
    <w:unhideWhenUsed/>
    <w:rsid w:val="00C87FEE"/>
    <w:pPr>
      <w:spacing w:after="100"/>
      <w:ind w:left="220"/>
    </w:pPr>
  </w:style>
  <w:style w:type="character" w:styleId="Hyperlink">
    <w:name w:val="Hyperlink"/>
    <w:basedOn w:val="DefaultParagraphFont"/>
    <w:uiPriority w:val="99"/>
    <w:unhideWhenUsed/>
    <w:rsid w:val="00C87FEE"/>
    <w:rPr>
      <w:color w:val="467886" w:themeColor="hyperlink"/>
      <w:u w:val="single"/>
    </w:rPr>
  </w:style>
  <w:style w:type="table" w:styleId="TableGrid">
    <w:name w:val="Table Grid"/>
    <w:basedOn w:val="TableNormal"/>
    <w:uiPriority w:val="39"/>
    <w:rsid w:val="00462E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2">
    <w:name w:val="Grid Table 2 Accent 2"/>
    <w:basedOn w:val="TableNormal"/>
    <w:uiPriority w:val="47"/>
    <w:rsid w:val="00462E3F"/>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
    <w:name w:val="Grid Table 4"/>
    <w:basedOn w:val="TableNormal"/>
    <w:uiPriority w:val="49"/>
    <w:rsid w:val="00462E3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6807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0750"/>
    <w:rPr>
      <w:rFonts w:ascii="Arial" w:hAnsi="Arial"/>
      <w:sz w:val="22"/>
    </w:rPr>
  </w:style>
  <w:style w:type="paragraph" w:styleId="Footer">
    <w:name w:val="footer"/>
    <w:basedOn w:val="Normal"/>
    <w:link w:val="FooterChar"/>
    <w:uiPriority w:val="99"/>
    <w:unhideWhenUsed/>
    <w:rsid w:val="006807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0750"/>
    <w:rPr>
      <w:rFonts w:ascii="Arial" w:hAnsi="Arial"/>
      <w:sz w:val="22"/>
    </w:rPr>
  </w:style>
  <w:style w:type="character" w:styleId="UnresolvedMention">
    <w:name w:val="Unresolved Mention"/>
    <w:basedOn w:val="DefaultParagraphFont"/>
    <w:uiPriority w:val="99"/>
    <w:semiHidden/>
    <w:unhideWhenUsed/>
    <w:rsid w:val="00EB0376"/>
    <w:rPr>
      <w:color w:val="605E5C"/>
      <w:shd w:val="clear" w:color="auto" w:fill="E1DFDD"/>
    </w:rPr>
  </w:style>
  <w:style w:type="character" w:styleId="CommentReference">
    <w:name w:val="annotation reference"/>
    <w:basedOn w:val="DefaultParagraphFont"/>
    <w:uiPriority w:val="99"/>
    <w:semiHidden/>
    <w:unhideWhenUsed/>
    <w:rsid w:val="000E15BF"/>
    <w:rPr>
      <w:sz w:val="16"/>
      <w:szCs w:val="16"/>
    </w:rPr>
  </w:style>
  <w:style w:type="paragraph" w:styleId="CommentText">
    <w:name w:val="annotation text"/>
    <w:basedOn w:val="Normal"/>
    <w:link w:val="CommentTextChar"/>
    <w:uiPriority w:val="99"/>
    <w:unhideWhenUsed/>
    <w:rsid w:val="000E15BF"/>
    <w:pPr>
      <w:spacing w:line="240" w:lineRule="auto"/>
    </w:pPr>
    <w:rPr>
      <w:sz w:val="20"/>
      <w:szCs w:val="20"/>
    </w:rPr>
  </w:style>
  <w:style w:type="character" w:customStyle="1" w:styleId="CommentTextChar">
    <w:name w:val="Comment Text Char"/>
    <w:basedOn w:val="DefaultParagraphFont"/>
    <w:link w:val="CommentText"/>
    <w:uiPriority w:val="99"/>
    <w:rsid w:val="000E15BF"/>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E15BF"/>
    <w:rPr>
      <w:b/>
      <w:bCs/>
    </w:rPr>
  </w:style>
  <w:style w:type="character" w:customStyle="1" w:styleId="CommentSubjectChar">
    <w:name w:val="Comment Subject Char"/>
    <w:basedOn w:val="CommentTextChar"/>
    <w:link w:val="CommentSubject"/>
    <w:uiPriority w:val="99"/>
    <w:semiHidden/>
    <w:rsid w:val="000E15BF"/>
    <w:rPr>
      <w:rFonts w:ascii="Arial" w:hAnsi="Arial"/>
      <w:b/>
      <w:bCs/>
      <w:sz w:val="20"/>
      <w:szCs w:val="20"/>
    </w:rPr>
  </w:style>
  <w:style w:type="paragraph" w:styleId="TOC3">
    <w:name w:val="toc 3"/>
    <w:basedOn w:val="Normal"/>
    <w:next w:val="Normal"/>
    <w:autoRedefine/>
    <w:uiPriority w:val="39"/>
    <w:unhideWhenUsed/>
    <w:rsid w:val="00612023"/>
    <w:pPr>
      <w:spacing w:after="100"/>
      <w:ind w:left="440"/>
    </w:pPr>
  </w:style>
  <w:style w:type="table" w:styleId="PlainTable5">
    <w:name w:val="Plain Table 5"/>
    <w:basedOn w:val="TableNormal"/>
    <w:uiPriority w:val="45"/>
    <w:rsid w:val="00BB731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4">
    <w:name w:val="Grid Table 5 Dark Accent 4"/>
    <w:basedOn w:val="TableNormal"/>
    <w:uiPriority w:val="50"/>
    <w:rsid w:val="00BB731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pen.uct.ac.za/bitstreams/2dc796b8-feba-47fd-b909-5570dc7c8cea/download" TargetMode="External"/><Relationship Id="rId18" Type="http://schemas.openxmlformats.org/officeDocument/2006/relationships/hyperlink" Target="https://www.jognn.org/article/S0884-2175(24)00297-1/fulltext" TargetMode="External"/><Relationship Id="rId26" Type="http://schemas.openxmlformats.org/officeDocument/2006/relationships/hyperlink" Target="https://studenttheses.uu.nl/bitstream/handle/20.500.12932/49478/MSc%20Thesis%20-%20Karsten%20Knol.pdf?sequence=1" TargetMode="External"/><Relationship Id="rId39" Type="http://schemas.openxmlformats.org/officeDocument/2006/relationships/hyperlink" Target="https://link.springer.com/content/pdf/10.1186/s12873-025-01236-6.pdf" TargetMode="External"/><Relationship Id="rId21" Type="http://schemas.openxmlformats.org/officeDocument/2006/relationships/hyperlink" Target="https://www.researchgate.net/profile/Md-Habibur-Rahman-37/publication/392540862_Enhancing_Neonatal_Public_Health_AI-Based_Security_Strategies_for_Mitigating_Clinical_and_Data_Risks_in_Neonatal_Care/links/6855b3cdcdf1a35eb1746e9f/Enhancing-Neonatal-Public-Health-AI-Based-Security-Strategies-for-Mitigating-Clinical-and-Data-Risks-in-Neonatal-Care.pdf" TargetMode="External"/><Relationship Id="rId34" Type="http://schemas.openxmlformats.org/officeDocument/2006/relationships/hyperlink" Target="https://figshare.le.ac.uk/articles/thesis/The_Challenges_of_Seeking_to_Avoid_Over_Diagnosis_and_Over_Treatment_Exploring_Defensive_Medicine_in_Maternity_Care/28342610/1/files/52117640.pdf"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dpi.com/2227-9032/13/21/2806" TargetMode="External"/><Relationship Id="rId20" Type="http://schemas.openxmlformats.org/officeDocument/2006/relationships/hyperlink" Target="https://repository.usfca.edu/cgi/viewcontent.cgi?article=3287&amp;context=capstone" TargetMode="External"/><Relationship Id="rId29" Type="http://schemas.openxmlformats.org/officeDocument/2006/relationships/hyperlink" Target="https://soar.usa.edu/cgi/viewcontent.cgi?article=1144&amp;context=scholprojects" TargetMode="External"/><Relationship Id="rId41" Type="http://schemas.openxmlformats.org/officeDocument/2006/relationships/hyperlink" Target="https://onlinelibrary.wiley.com/doi/pdfdirect/10.1002/nop2.22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13558196241291816" TargetMode="External"/><Relationship Id="rId24" Type="http://schemas.openxmlformats.org/officeDocument/2006/relationships/hyperlink" Target="https://arxiv.org/pdf/2510.15943" TargetMode="External"/><Relationship Id="rId32" Type="http://schemas.openxmlformats.org/officeDocument/2006/relationships/hyperlink" Target="https://scholarworks.waldenu.edu/cgi/viewcontent.cgi?article=17438&amp;context=dissertations" TargetMode="External"/><Relationship Id="rId37" Type="http://schemas.openxmlformats.org/officeDocument/2006/relationships/hyperlink" Target="http://advancesinresearch.id/index.php/AHRMR/article/download/408/312" TargetMode="External"/><Relationship Id="rId40" Type="http://schemas.openxmlformats.org/officeDocument/2006/relationships/hyperlink" Target="https://www.intljourtranur.com/article/S0099-1767(25)00165-5/pdf" TargetMode="External"/><Relationship Id="rId5" Type="http://schemas.openxmlformats.org/officeDocument/2006/relationships/webSettings" Target="webSettings.xml"/><Relationship Id="rId15" Type="http://schemas.openxmlformats.org/officeDocument/2006/relationships/hyperlink" Target="https://www.proquest.com/openview/bbdde0881deab359f591be0353a1c363/1?pq-origsite=gscholar&amp;cbl=18750&amp;diss=y" TargetMode="External"/><Relationship Id="rId23" Type="http://schemas.openxmlformats.org/officeDocument/2006/relationships/hyperlink" Target="https://www.magonlinelibrary.com/doi/pdf/10.12968/bjom.2024.0064" TargetMode="External"/><Relationship Id="rId28" Type="http://schemas.openxmlformats.org/officeDocument/2006/relationships/hyperlink" Target="https://www.frontiersin.org/journals/reproductive-health/articles/10.3389/frph.2025.1643865/pdf" TargetMode="External"/><Relationship Id="rId36" Type="http://schemas.openxmlformats.org/officeDocument/2006/relationships/hyperlink" Target="https://journal.unpas.ac.id/index.php/pendas/article/download/32398/16051" TargetMode="External"/><Relationship Id="rId10" Type="http://schemas.openxmlformats.org/officeDocument/2006/relationships/image" Target="media/image2.jpeg"/><Relationship Id="rId19" Type="http://schemas.openxmlformats.org/officeDocument/2006/relationships/hyperlink" Target="https://www.sciencedirect.com/science/article/pii/S0168851025001058" TargetMode="External"/><Relationship Id="rId31" Type="http://schemas.openxmlformats.org/officeDocument/2006/relationships/hyperlink" Target="https://www.researchgate.net/profile/Stephanie-Ness-3/publication/381096098_Integrating_Sociopolitical_and_Cultural_Dimensions_into_the_Donabedian_Framework_for_Comparative_Legal_and_Healthcare_Policy_Analysis/links/665c35c222a7f16b4f6ae246/Integrating-Sociopolitical-and-Cultural-Dimensions-into-the-Donabedian-Framework-for-Comparative-Legal-and-Healthcare-Policy-Analysis.pdf"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figshare.le.ac.uk/articles/thesis/A_qualitative_study_of_analogue_and_electronic_escalation_Visual_Management_Tools_in_maternity_healthcare_in_England_using_Socio-Technical_Systems_theory/27612897/1/files/50219862.pdf" TargetMode="External"/><Relationship Id="rId22" Type="http://schemas.openxmlformats.org/officeDocument/2006/relationships/hyperlink" Target="https://link.springer.com/content/pdf/10.1186/s12893-025-03285-x.pdf" TargetMode="External"/><Relationship Id="rId27" Type="http://schemas.openxmlformats.org/officeDocument/2006/relationships/hyperlink" Target="https://www.frontiersin.org/journals/health-services/articles/10.3389/frhs.2025.1566335/pdf" TargetMode="External"/><Relationship Id="rId30" Type="http://schemas.openxmlformats.org/officeDocument/2006/relationships/hyperlink" Target="https://onlinelibrary.wiley.com/doi/pdf/10.1111/jan.16656" TargetMode="External"/><Relationship Id="rId35" Type="http://schemas.openxmlformats.org/officeDocument/2006/relationships/hyperlink" Target="https://tpmap.org/submission/index.php/tpm/article/download/2644/2003"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figshare.le.ac.uk/articles/thesis/Technology-Based_Interventions_and_the_Lived_Realities_of_Racialised_Women_s_Maternal_Health_An_Exploration_of_Effectiveness_and_Experience/30674840/1/files/59747444.pdf" TargetMode="External"/><Relationship Id="rId17" Type="http://schemas.openxmlformats.org/officeDocument/2006/relationships/hyperlink" Target="https://journals.plos.org/plosone/article/file?id=10.1371/journal.pone.0330159&amp;type=printable" TargetMode="External"/><Relationship Id="rId25" Type="http://schemas.openxmlformats.org/officeDocument/2006/relationships/hyperlink" Target="https://www.researchgate.net/profile/Muhammad-Ismaeel-Khan/publication/390893420_AI_in_Surgical_Robotics_Advancing_Precision_and_Minimizing_Human_Error_Corresponding_Author_Global_Journal_of_Computer_Sciences_and_Artificial_Intelligence/links/6801c1e5bfbe974b23ab250a/AI-in-Surgical-Robotics-Advancing-Precision-and-Minimizing-Human-Error-Corresponding-Author-Global-Journal-of-Computer-Sciences-and-Artificial-Intelligence.pdf" TargetMode="External"/><Relationship Id="rId33" Type="http://schemas.openxmlformats.org/officeDocument/2006/relationships/hyperlink" Target="https://malque.pub/ojs/index.php/mr/article/download/4729/2679" TargetMode="External"/><Relationship Id="rId38" Type="http://schemas.openxmlformats.org/officeDocument/2006/relationships/hyperlink" Target="https://www.mdpi.com/2304-8158/14/13/23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B8A812-0F65-4958-80BE-A561E6BE8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TotalTime>
  <Pages>17</Pages>
  <Words>5754</Words>
  <Characters>32801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shwetakuamrichhanabhaiahir@gmail.com</cp:lastModifiedBy>
  <cp:revision>619</cp:revision>
  <dcterms:created xsi:type="dcterms:W3CDTF">2025-11-25T06:05:00Z</dcterms:created>
  <dcterms:modified xsi:type="dcterms:W3CDTF">2025-11-27T00:34:00Z</dcterms:modified>
</cp:coreProperties>
</file>