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5364DD6" wp14:paraId="5E5787A5" wp14:textId="24D19CB1">
      <w:pPr>
        <w:pStyle w:val="Heading3"/>
        <w:spacing w:line="360" w:lineRule="auto"/>
      </w:pPr>
      <w:r w:rsidR="08B23CBC">
        <w:rPr/>
        <w:t>Introduction</w:t>
      </w:r>
    </w:p>
    <w:p w:rsidR="7B5E6E83" w:rsidP="43E8C84D" w:rsidRDefault="7B5E6E83" w14:paraId="3FF5AB76" w14:textId="26141E80">
      <w:pPr>
        <w:spacing w:before="210" w:beforeAutospacing="off" w:after="21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Ironman triathlon is an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ultra</w:t>
      </w:r>
      <w:r>
        <w:noBreakHyphen/>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endurance</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event consisting of a </w:t>
      </w:r>
      <w:r w:rsidRPr="43E8C84D" w:rsidR="04013948">
        <w:rPr>
          <w:rFonts w:ascii="Aptos" w:hAnsi="Aptos" w:eastAsia="Aptos" w:cs="Aptos" w:asciiTheme="minorAscii" w:hAnsiTheme="minorAscii" w:eastAsiaTheme="minorAscii" w:cstheme="minorAscii"/>
          <w:b w:val="0"/>
          <w:bCs w:val="0"/>
          <w:i w:val="0"/>
          <w:iCs w:val="0"/>
          <w:noProof w:val="0"/>
          <w:sz w:val="22"/>
          <w:szCs w:val="22"/>
          <w:lang w:val="en-GB"/>
        </w:rPr>
        <w:t>3.8-kilometre</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swim, </w:t>
      </w:r>
      <w:r w:rsidRPr="43E8C84D" w:rsidR="44EC2FEA">
        <w:rPr>
          <w:rFonts w:ascii="Aptos" w:hAnsi="Aptos" w:eastAsia="Aptos" w:cs="Aptos" w:asciiTheme="minorAscii" w:hAnsiTheme="minorAscii" w:eastAsiaTheme="minorAscii" w:cstheme="minorAscii"/>
          <w:b w:val="0"/>
          <w:bCs w:val="0"/>
          <w:i w:val="0"/>
          <w:iCs w:val="0"/>
          <w:noProof w:val="0"/>
          <w:sz w:val="22"/>
          <w:szCs w:val="22"/>
          <w:lang w:val="en-GB"/>
        </w:rPr>
        <w:t>180-kilometre</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cycle and </w:t>
      </w:r>
      <w:r w:rsidRPr="43E8C84D" w:rsidR="037450E2">
        <w:rPr>
          <w:rFonts w:ascii="Aptos" w:hAnsi="Aptos" w:eastAsia="Aptos" w:cs="Aptos" w:asciiTheme="minorAscii" w:hAnsiTheme="minorAscii" w:eastAsiaTheme="minorAscii" w:cstheme="minorAscii"/>
          <w:b w:val="0"/>
          <w:bCs w:val="0"/>
          <w:i w:val="0"/>
          <w:iCs w:val="0"/>
          <w:noProof w:val="0"/>
          <w:sz w:val="22"/>
          <w:szCs w:val="22"/>
          <w:lang w:val="en-GB"/>
        </w:rPr>
        <w:t>42.2-kilometre</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marathon run completed consecutively. Competition duration commonly exceeds eight hours,</w:t>
      </w:r>
      <w:r w:rsidRPr="43E8C84D" w:rsidR="1F788A0E">
        <w:rPr>
          <w:rFonts w:ascii="Aptos" w:hAnsi="Aptos" w:eastAsia="Aptos" w:cs="Aptos" w:asciiTheme="minorAscii" w:hAnsiTheme="minorAscii" w:eastAsiaTheme="minorAscii" w:cstheme="minorAscii"/>
          <w:b w:val="0"/>
          <w:bCs w:val="0"/>
          <w:i w:val="0"/>
          <w:iCs w:val="0"/>
          <w:noProof w:val="0"/>
          <w:sz w:val="22"/>
          <w:szCs w:val="22"/>
          <w:lang w:val="en-GB"/>
        </w:rPr>
        <w:t xml:space="preserve"> and up to a total of 17 hours (Ironman cut-off)</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placing extreme and prolonged demands on the cardiovascula</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r,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respirat</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ory</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and metabolic systems (Muñoz et al., 2014). Unlike shorter endurance events, Ironman triathlon is characterised by sustained submaximal intensities, with performan</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ce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determi</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ned</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by the athlete’s ability to preserve physiological homeostasis over extended periods rather than by </w:t>
      </w:r>
      <w:r w:rsidRPr="43E8C84D" w:rsidR="2332C20B">
        <w:rPr>
          <w:rFonts w:ascii="Aptos" w:hAnsi="Aptos" w:eastAsia="Aptos" w:cs="Aptos" w:asciiTheme="minorAscii" w:hAnsiTheme="minorAscii" w:eastAsiaTheme="minorAscii" w:cstheme="minorAscii"/>
          <w:b w:val="0"/>
          <w:bCs w:val="0"/>
          <w:i w:val="0"/>
          <w:iCs w:val="0"/>
          <w:noProof w:val="0"/>
          <w:sz w:val="22"/>
          <w:szCs w:val="22"/>
          <w:lang w:val="en-GB"/>
        </w:rPr>
        <w:t>short-term</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power output.</w:t>
      </w:r>
    </w:p>
    <w:p w:rsidR="7B5E6E83" w:rsidP="45364DD6" w:rsidRDefault="7B5E6E83" w14:paraId="06DD69DB" w14:textId="531AE0B9">
      <w:pPr>
        <w:spacing w:before="210" w:beforeAutospacing="off" w:after="21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The energetic demands of Ironman triathlon are dominated by aerobic metabolism, with oxidative phosphorylation supplying the vast majority of ATP throughout competition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Jeuk</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endrup</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364DD6" w:rsidR="7583A1BF">
        <w:rPr>
          <w:rFonts w:ascii="Aptos" w:hAnsi="Aptos" w:eastAsia="Aptos" w:cs="Aptos" w:asciiTheme="minorAscii" w:hAnsiTheme="minorAscii" w:eastAsiaTheme="minorAscii" w:cstheme="minorAscii"/>
          <w:b w:val="0"/>
          <w:bCs w:val="0"/>
          <w:i w:val="0"/>
          <w:iCs w:val="0"/>
          <w:noProof w:val="0"/>
          <w:sz w:val="22"/>
          <w:szCs w:val="22"/>
          <w:lang w:val="en-GB"/>
        </w:rPr>
        <w:t>et al.</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1998). Consequently, the physiological profile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required</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for success is distinct from that of shorter endurance or intermittent sports and prioritises aerobic efficiency, fatigue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resistance</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and metabolic control. Although maximal oxygen uptake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V̇O</w:t>
      </w:r>
      <w:r w:rsidRPr="45364DD6" w:rsidR="57F69A59">
        <w:rPr>
          <w:rFonts w:ascii="Aptos" w:hAnsi="Aptos" w:eastAsia="Aptos" w:cs="Aptos" w:asciiTheme="minorAscii" w:hAnsiTheme="minorAscii" w:eastAsiaTheme="minorAscii" w:cstheme="minorAscii"/>
          <w:b w:val="0"/>
          <w:bCs w:val="0"/>
          <w:i w:val="0"/>
          <w:iCs w:val="0"/>
          <w:noProof w:val="0"/>
          <w:sz w:val="22"/>
          <w:szCs w:val="22"/>
          <w:lang w:val="en-GB"/>
        </w:rPr>
        <w:t xml:space="preserve">2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max</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remains</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an important determinant of endurance potential, research has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demonstrated</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that absolute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V̇O</w:t>
      </w:r>
      <w:r w:rsidRPr="45364DD6" w:rsidR="50363D41">
        <w:rPr>
          <w:rFonts w:ascii="Aptos" w:hAnsi="Aptos" w:eastAsia="Aptos" w:cs="Aptos" w:asciiTheme="minorAscii" w:hAnsiTheme="minorAscii" w:eastAsiaTheme="minorAscii" w:cstheme="minorAscii"/>
          <w:b w:val="0"/>
          <w:bCs w:val="0"/>
          <w:i w:val="0"/>
          <w:iCs w:val="0"/>
          <w:noProof w:val="0"/>
          <w:sz w:val="22"/>
          <w:szCs w:val="22"/>
          <w:lang w:val="en-GB"/>
        </w:rPr>
        <w:t xml:space="preserve">2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max</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alone is a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relatively poor</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predictor of Ironman performance (Joyner and Coyle, 2008; Muñoz et al., 2014).</w:t>
      </w:r>
    </w:p>
    <w:p w:rsidR="7B5E6E83" w:rsidP="43E8C84D" w:rsidRDefault="7B5E6E83" w14:paraId="2541CF8E" w14:textId="0CEAEF1C">
      <w:pPr>
        <w:spacing w:before="210" w:beforeAutospacing="off" w:after="21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More influential than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V̇O</w:t>
      </w:r>
      <w:r w:rsidRPr="43E8C84D" w:rsidR="06F4C7A5">
        <w:rPr>
          <w:rFonts w:ascii="Aptos" w:hAnsi="Aptos" w:eastAsia="Aptos" w:cs="Aptos" w:asciiTheme="minorAscii" w:hAnsiTheme="minorAscii" w:eastAsiaTheme="minorAscii" w:cstheme="minorAscii"/>
          <w:b w:val="0"/>
          <w:bCs w:val="0"/>
          <w:i w:val="0"/>
          <w:iCs w:val="0"/>
          <w:noProof w:val="0"/>
          <w:sz w:val="22"/>
          <w:szCs w:val="22"/>
          <w:lang w:val="en-GB"/>
        </w:rPr>
        <w:t xml:space="preserve">2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max</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per se is the fraction of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V̇O</w:t>
      </w:r>
      <w:r w:rsidRPr="43E8C84D" w:rsidR="40020C33">
        <w:rPr>
          <w:rFonts w:ascii="Aptos" w:hAnsi="Aptos" w:eastAsia="Aptos" w:cs="Aptos" w:asciiTheme="minorAscii" w:hAnsiTheme="minorAscii" w:eastAsiaTheme="minorAscii" w:cstheme="minorAscii"/>
          <w:b w:val="0"/>
          <w:bCs w:val="0"/>
          <w:i w:val="0"/>
          <w:iCs w:val="0"/>
          <w:noProof w:val="0"/>
          <w:sz w:val="22"/>
          <w:szCs w:val="22"/>
          <w:lang w:val="en-GB"/>
        </w:rPr>
        <w:t xml:space="preserve">2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max</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that can be sustained for prolonged durations, typically represented by ventilatory or lactate thresholds (</w:t>
      </w:r>
      <w:r w:rsidRPr="43E8C84D" w:rsidR="4CB3AF1C">
        <w:rPr>
          <w:rFonts w:ascii="Aptos" w:hAnsi="Aptos" w:eastAsia="Aptos" w:cs="Aptos" w:asciiTheme="minorAscii" w:hAnsiTheme="minorAscii" w:eastAsiaTheme="minorAscii" w:cstheme="minorAscii"/>
          <w:b w:val="0"/>
          <w:bCs w:val="0"/>
          <w:i w:val="0"/>
          <w:iCs w:val="0"/>
          <w:noProof w:val="0"/>
          <w:sz w:val="22"/>
          <w:szCs w:val="22"/>
          <w:lang w:val="en-GB"/>
        </w:rPr>
        <w:t xml:space="preserve">Haverty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et al., </w:t>
      </w:r>
      <w:r w:rsidRPr="43E8C84D" w:rsidR="2D081391">
        <w:rPr>
          <w:rFonts w:ascii="Aptos" w:hAnsi="Aptos" w:eastAsia="Aptos" w:cs="Aptos" w:asciiTheme="minorAscii" w:hAnsiTheme="minorAscii" w:eastAsiaTheme="minorAscii" w:cstheme="minorAscii"/>
          <w:b w:val="0"/>
          <w:bCs w:val="0"/>
          <w:i w:val="0"/>
          <w:iCs w:val="0"/>
          <w:noProof w:val="0"/>
          <w:sz w:val="22"/>
          <w:szCs w:val="22"/>
          <w:lang w:val="en-GB"/>
        </w:rPr>
        <w:t>1988</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Elite Ironman triathletes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generally perform</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competition workloads close to the first ventilatory threshold (VT1), an intensity that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permits</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high rates of fat oxidation and reduces reliance on limited muscle glycogen stores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Stöggl</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and Sperlich, 2015). As such, a high VT1 expressed as a percentage of V̇O</w:t>
      </w:r>
      <w:r w:rsidRPr="43E8C84D" w:rsidR="4EC54D5D">
        <w:rPr>
          <w:rFonts w:ascii="Aptos" w:hAnsi="Aptos" w:eastAsia="Aptos" w:cs="Aptos" w:asciiTheme="minorAscii" w:hAnsiTheme="minorAscii" w:eastAsiaTheme="minorAscii" w:cstheme="minorAscii"/>
          <w:b w:val="0"/>
          <w:bCs w:val="0"/>
          <w:i w:val="0"/>
          <w:iCs w:val="0"/>
          <w:noProof w:val="0"/>
          <w:sz w:val="22"/>
          <w:szCs w:val="22"/>
          <w:lang w:val="en-GB"/>
        </w:rPr>
        <w:t xml:space="preserve">2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max</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is considered a hallmark of </w:t>
      </w:r>
      <w:r w:rsidRPr="43E8C84D" w:rsidR="10F871D8">
        <w:rPr>
          <w:rFonts w:ascii="Aptos" w:hAnsi="Aptos" w:eastAsia="Aptos" w:cs="Aptos" w:asciiTheme="minorAscii" w:hAnsiTheme="minorAscii" w:eastAsiaTheme="minorAscii" w:cstheme="minorAscii"/>
          <w:b w:val="0"/>
          <w:bCs w:val="0"/>
          <w:i w:val="0"/>
          <w:iCs w:val="0"/>
          <w:noProof w:val="0"/>
          <w:sz w:val="22"/>
          <w:szCs w:val="22"/>
          <w:lang w:val="en-GB"/>
        </w:rPr>
        <w:t>Ironman specific</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endurance fitness.</w:t>
      </w:r>
    </w:p>
    <w:p w:rsidR="7B5E6E83" w:rsidP="45364DD6" w:rsidRDefault="7B5E6E83" w14:paraId="76233665" w14:textId="1BF85838">
      <w:pPr>
        <w:spacing w:before="210" w:beforeAutospacing="off" w:after="21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Ventilatory thresholds reflect critical metabolic transitions during incremental exercise. VT1 corresponds to the initial disproportionate increase in ventilation relative to oxygen uptake, whereas the second ventilatory threshold (VT2) reflects a more pronounced ventilatory response associated with metabolic acidosis (Poole and Jones, 2017). While VT2 capacity may be relevant for shorter endurance events, its relevance to Ironman triathlon is secondary compared with the ability to sustain work below VT1 for several hours.</w:t>
      </w:r>
    </w:p>
    <w:p w:rsidR="5BBFB250" w:rsidP="45364DD6" w:rsidRDefault="5BBFB250" w14:paraId="56B679DF" w14:textId="433ADB9F">
      <w:pPr>
        <w:spacing w:before="210" w:beforeAutospacing="off" w:after="21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5BBFB250">
        <w:rPr>
          <w:rFonts w:ascii="Aptos" w:hAnsi="Aptos" w:eastAsia="Aptos" w:cs="Aptos" w:asciiTheme="minorAscii" w:hAnsiTheme="minorAscii" w:eastAsiaTheme="minorAscii" w:cstheme="minorAscii"/>
          <w:b w:val="0"/>
          <w:bCs w:val="0"/>
          <w:i w:val="0"/>
          <w:iCs w:val="0"/>
          <w:noProof w:val="0"/>
          <w:sz w:val="22"/>
          <w:szCs w:val="22"/>
          <w:lang w:val="en-GB"/>
        </w:rPr>
        <w:t xml:space="preserve">Additional determinants of Ironman performance include cardiovascular efficiency, substrate utilisation patterns, and body composition. Elite Ironman triathletes typically demonstrate a high stroke volume, often reflected by an elevated oxygen pulse, which enhances the efficiency of oxygen delivery during prolonged exercise. In conjunction, a relatively low body mass contributes to improved movement economy and a reduced metabolic cost of locomotion, particularly during the marathon phase of competition (Knechtle et al., 2019). </w:t>
      </w:r>
    </w:p>
    <w:p w:rsidR="5BBFB250" w:rsidP="45364DD6" w:rsidRDefault="5BBFB250" w14:paraId="6C75B065" w14:textId="3E9950D0">
      <w:pPr>
        <w:spacing w:before="210" w:beforeAutospacing="off" w:after="21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5BBFB250">
        <w:rPr>
          <w:rFonts w:ascii="Aptos" w:hAnsi="Aptos" w:eastAsia="Aptos" w:cs="Aptos" w:asciiTheme="minorAscii" w:hAnsiTheme="minorAscii" w:eastAsiaTheme="minorAscii" w:cstheme="minorAscii"/>
          <w:b w:val="0"/>
          <w:bCs w:val="0"/>
          <w:i w:val="0"/>
          <w:iCs w:val="0"/>
          <w:noProof w:val="0"/>
          <w:sz w:val="22"/>
          <w:szCs w:val="22"/>
          <w:lang w:val="en-GB"/>
        </w:rPr>
        <w:t xml:space="preserve">These physiological adaptations work synergistically to delay fatigue and sustain performance over extended durations. Importantly, such characteristics are </w:t>
      </w:r>
      <w:r w:rsidRPr="45364DD6" w:rsidR="5BBFB250">
        <w:rPr>
          <w:rFonts w:ascii="Aptos" w:hAnsi="Aptos" w:eastAsia="Aptos" w:cs="Aptos" w:asciiTheme="minorAscii" w:hAnsiTheme="minorAscii" w:eastAsiaTheme="minorAscii" w:cstheme="minorAscii"/>
          <w:b w:val="0"/>
          <w:bCs w:val="0"/>
          <w:i w:val="0"/>
          <w:iCs w:val="0"/>
          <w:noProof w:val="0"/>
          <w:sz w:val="22"/>
          <w:szCs w:val="22"/>
          <w:lang w:val="en-GB"/>
        </w:rPr>
        <w:t>predominantly developed</w:t>
      </w:r>
      <w:r w:rsidRPr="45364DD6" w:rsidR="5BBFB250">
        <w:rPr>
          <w:rFonts w:ascii="Aptos" w:hAnsi="Aptos" w:eastAsia="Aptos" w:cs="Aptos" w:asciiTheme="minorAscii" w:hAnsiTheme="minorAscii" w:eastAsiaTheme="minorAscii" w:cstheme="minorAscii"/>
          <w:b w:val="0"/>
          <w:bCs w:val="0"/>
          <w:i w:val="0"/>
          <w:iCs w:val="0"/>
          <w:noProof w:val="0"/>
          <w:sz w:val="22"/>
          <w:szCs w:val="22"/>
          <w:lang w:val="en-GB"/>
        </w:rPr>
        <w:t xml:space="preserve"> through prolonged exposure to high-volume, endurance-specific training, rather than through an emphasis on high-intensity or maximal efforts alone. </w:t>
      </w:r>
    </w:p>
    <w:p w:rsidR="7B5E6E83" w:rsidP="43E8C84D" w:rsidRDefault="7B5E6E83" w14:paraId="4E1AFFD3" w14:textId="17EF0B9D">
      <w:pPr>
        <w:spacing w:before="210" w:beforeAutospacing="off" w:after="21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The subject of this case study is a male athlete transitioning from a background in judo and rugby to Ironman triathlon. Given the fundamentally different physiological demands of power</w:t>
      </w:r>
      <w:r>
        <w:noBreakHyphen/>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and </w:t>
      </w:r>
      <w:r w:rsidRPr="43E8C84D" w:rsidR="6690A181">
        <w:rPr>
          <w:rFonts w:ascii="Aptos" w:hAnsi="Aptos" w:eastAsia="Aptos" w:cs="Aptos" w:asciiTheme="minorAscii" w:hAnsiTheme="minorAscii" w:eastAsiaTheme="minorAscii" w:cstheme="minorAscii"/>
          <w:b w:val="0"/>
          <w:bCs w:val="0"/>
          <w:i w:val="0"/>
          <w:iCs w:val="0"/>
          <w:noProof w:val="0"/>
          <w:sz w:val="22"/>
          <w:szCs w:val="22"/>
          <w:lang w:val="en-GB"/>
        </w:rPr>
        <w:t>strength-oriented</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sports compared with ultra</w:t>
      </w:r>
      <w:r>
        <w:noBreakHyphen/>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endurance competition, a comprehensive physiological assessment is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required</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to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determine</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how closely the subject’s current capabilities align with </w:t>
      </w:r>
      <w:r w:rsidRPr="43E8C84D" w:rsidR="3B157732">
        <w:rPr>
          <w:rFonts w:ascii="Aptos" w:hAnsi="Aptos" w:eastAsia="Aptos" w:cs="Aptos" w:asciiTheme="minorAscii" w:hAnsiTheme="minorAscii" w:eastAsiaTheme="minorAscii" w:cstheme="minorAscii"/>
          <w:b w:val="0"/>
          <w:bCs w:val="0"/>
          <w:i w:val="0"/>
          <w:iCs w:val="0"/>
          <w:noProof w:val="0"/>
          <w:sz w:val="22"/>
          <w:szCs w:val="22"/>
          <w:lang w:val="en-GB"/>
        </w:rPr>
        <w:t>Ironman specific</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requirements and to </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identify</w:t>
      </w:r>
      <w:r w:rsidRPr="43E8C84D"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priority areas for performance development.</w:t>
      </w:r>
    </w:p>
    <w:p w:rsidR="08B23CBC" w:rsidP="45364DD6" w:rsidRDefault="08B23CBC" w14:paraId="583CCF3D" w14:textId="5510255E">
      <w:pPr>
        <w:pStyle w:val="Heading3"/>
        <w:spacing w:line="360" w:lineRule="auto"/>
      </w:pPr>
      <w:r w:rsidR="08B23CBC">
        <w:rPr/>
        <w:t>Method</w:t>
      </w:r>
    </w:p>
    <w:p w:rsidR="214AB412" w:rsidP="45364DD6" w:rsidRDefault="214AB412" w14:paraId="31CEDC1F" w14:textId="5412659A">
      <w:pPr>
        <w:pStyle w:val="Normal"/>
        <w:spacing w:line="360" w:lineRule="auto"/>
        <w:rPr>
          <w:color w:val="auto"/>
          <w:sz w:val="22"/>
          <w:szCs w:val="22"/>
        </w:rPr>
      </w:pPr>
      <w:r w:rsidRPr="43E8C84D" w:rsidR="214AB412">
        <w:rPr>
          <w:color w:val="auto"/>
          <w:sz w:val="22"/>
          <w:szCs w:val="22"/>
        </w:rPr>
        <w:t xml:space="preserve">A </w:t>
      </w:r>
      <w:r w:rsidRPr="43E8C84D" w:rsidR="2B3B8BE7">
        <w:rPr>
          <w:color w:val="auto"/>
          <w:sz w:val="22"/>
          <w:szCs w:val="22"/>
        </w:rPr>
        <w:t>laboratory-based</w:t>
      </w:r>
      <w:r w:rsidRPr="43E8C84D" w:rsidR="214AB412">
        <w:rPr>
          <w:color w:val="auto"/>
          <w:sz w:val="22"/>
          <w:szCs w:val="22"/>
        </w:rPr>
        <w:t xml:space="preserve"> case study design was employed to assess the subject’s physiological responses to maximal incremental exercise using cardiopulmonary exercise testing (CPET). CPET is widely regarded as the </w:t>
      </w:r>
      <w:r w:rsidRPr="43E8C84D" w:rsidR="7617B93A">
        <w:rPr>
          <w:color w:val="auto"/>
          <w:sz w:val="22"/>
          <w:szCs w:val="22"/>
        </w:rPr>
        <w:t>gold standard</w:t>
      </w:r>
      <w:r w:rsidRPr="43E8C84D" w:rsidR="214AB412">
        <w:rPr>
          <w:color w:val="auto"/>
          <w:sz w:val="22"/>
          <w:szCs w:val="22"/>
        </w:rPr>
        <w:t xml:space="preserve"> method for evaluating the integrated function of the cardiovascular, </w:t>
      </w:r>
      <w:r w:rsidRPr="43E8C84D" w:rsidR="214AB412">
        <w:rPr>
          <w:color w:val="auto"/>
          <w:sz w:val="22"/>
          <w:szCs w:val="22"/>
        </w:rPr>
        <w:t>pulmonary</w:t>
      </w:r>
      <w:r w:rsidRPr="43E8C84D" w:rsidR="214AB412">
        <w:rPr>
          <w:color w:val="auto"/>
          <w:sz w:val="22"/>
          <w:szCs w:val="22"/>
        </w:rPr>
        <w:t xml:space="preserve"> and metabolic systems during exercise (</w:t>
      </w:r>
      <w:r w:rsidRPr="43E8C84D" w:rsidR="0D3B0CD6">
        <w:rPr>
          <w:rFonts w:ascii="Aptos" w:hAnsi="Aptos" w:eastAsia="Aptos" w:cs="Aptos"/>
          <w:b w:val="0"/>
          <w:bCs w:val="0"/>
          <w:i w:val="0"/>
          <w:iCs w:val="0"/>
          <w:caps w:val="0"/>
          <w:smallCaps w:val="0"/>
          <w:noProof w:val="0"/>
          <w:color w:val="auto"/>
          <w:sz w:val="22"/>
          <w:szCs w:val="22"/>
          <w:lang w:val="en-GB"/>
        </w:rPr>
        <w:t xml:space="preserve">van der </w:t>
      </w:r>
      <w:r w:rsidRPr="43E8C84D" w:rsidR="0D3B0CD6">
        <w:rPr>
          <w:rFonts w:ascii="Aptos" w:hAnsi="Aptos" w:eastAsia="Aptos" w:cs="Aptos"/>
          <w:b w:val="0"/>
          <w:bCs w:val="0"/>
          <w:i w:val="0"/>
          <w:iCs w:val="0"/>
          <w:caps w:val="0"/>
          <w:smallCaps w:val="0"/>
          <w:noProof w:val="0"/>
          <w:color w:val="auto"/>
          <w:sz w:val="22"/>
          <w:szCs w:val="22"/>
          <w:lang w:val="en-GB"/>
        </w:rPr>
        <w:t>Zwaard</w:t>
      </w:r>
      <w:r w:rsidRPr="43E8C84D" w:rsidR="0D3B0CD6">
        <w:rPr>
          <w:rFonts w:ascii="Aptos" w:hAnsi="Aptos" w:eastAsia="Aptos" w:cs="Aptos"/>
          <w:b w:val="0"/>
          <w:bCs w:val="0"/>
          <w:i w:val="0"/>
          <w:iCs w:val="0"/>
          <w:caps w:val="0"/>
          <w:smallCaps w:val="0"/>
          <w:noProof w:val="0"/>
          <w:color w:val="auto"/>
          <w:sz w:val="22"/>
          <w:szCs w:val="22"/>
          <w:lang w:val="en-GB"/>
        </w:rPr>
        <w:t xml:space="preserve"> et al</w:t>
      </w:r>
      <w:r w:rsidRPr="43E8C84D" w:rsidR="0D3B0CD6">
        <w:rPr>
          <w:rFonts w:ascii="Aptos" w:hAnsi="Aptos" w:eastAsia="Aptos" w:cs="Aptos"/>
          <w:b w:val="0"/>
          <w:bCs w:val="0"/>
          <w:i w:val="0"/>
          <w:iCs w:val="0"/>
          <w:caps w:val="0"/>
          <w:smallCaps w:val="0"/>
          <w:noProof w:val="0"/>
          <w:color w:val="auto"/>
          <w:sz w:val="22"/>
          <w:szCs w:val="22"/>
          <w:lang w:val="en-GB"/>
        </w:rPr>
        <w:t>, 2021</w:t>
      </w:r>
      <w:r w:rsidRPr="43E8C84D" w:rsidR="214AB412">
        <w:rPr>
          <w:color w:val="auto"/>
          <w:sz w:val="22"/>
          <w:szCs w:val="22"/>
        </w:rPr>
        <w:t>;</w:t>
      </w:r>
      <w:r w:rsidRPr="43E8C84D" w:rsidR="214AB412">
        <w:rPr>
          <w:color w:val="auto"/>
          <w:sz w:val="22"/>
          <w:szCs w:val="22"/>
        </w:rPr>
        <w:t xml:space="preserve"> Poole and Jones, 2017).</w:t>
      </w:r>
    </w:p>
    <w:p w:rsidR="214AB412" w:rsidP="45364DD6" w:rsidRDefault="214AB412" w14:paraId="2BD15D10" w14:textId="6B8F99A1">
      <w:pPr>
        <w:pStyle w:val="Normal"/>
        <w:spacing w:line="360" w:lineRule="auto"/>
        <w:rPr>
          <w:color w:val="auto"/>
          <w:sz w:val="22"/>
          <w:szCs w:val="22"/>
        </w:rPr>
      </w:pPr>
      <w:r w:rsidRPr="45364DD6" w:rsidR="214AB412">
        <w:rPr>
          <w:color w:val="auto"/>
          <w:sz w:val="22"/>
          <w:szCs w:val="22"/>
        </w:rPr>
        <w:t>The participant was a healthy 20</w:t>
      </w:r>
      <w:r>
        <w:noBreakHyphen/>
      </w:r>
      <w:r w:rsidRPr="45364DD6" w:rsidR="214AB412">
        <w:rPr>
          <w:color w:val="auto"/>
          <w:sz w:val="22"/>
          <w:szCs w:val="22"/>
        </w:rPr>
        <w:t>year</w:t>
      </w:r>
      <w:r>
        <w:noBreakHyphen/>
      </w:r>
      <w:r w:rsidRPr="45364DD6" w:rsidR="214AB412">
        <w:rPr>
          <w:color w:val="auto"/>
          <w:sz w:val="22"/>
          <w:szCs w:val="22"/>
        </w:rPr>
        <w:t>old male endurance athlete training for Ironman triathlon. Prior to testing, the participant completed a pre</w:t>
      </w:r>
      <w:r>
        <w:noBreakHyphen/>
      </w:r>
      <w:r w:rsidRPr="45364DD6" w:rsidR="214AB412">
        <w:rPr>
          <w:color w:val="auto"/>
          <w:sz w:val="22"/>
          <w:szCs w:val="22"/>
        </w:rPr>
        <w:t xml:space="preserve">exercise health screening questionnaire and was informed of the risks and benefits associated with maximal exercise testing. Written informed consent was obtained, and all procedures were conducted </w:t>
      </w:r>
      <w:r w:rsidRPr="45364DD6" w:rsidR="214AB412">
        <w:rPr>
          <w:color w:val="auto"/>
          <w:sz w:val="22"/>
          <w:szCs w:val="22"/>
        </w:rPr>
        <w:t>in accordance with</w:t>
      </w:r>
      <w:r w:rsidRPr="45364DD6" w:rsidR="214AB412">
        <w:rPr>
          <w:color w:val="auto"/>
          <w:sz w:val="22"/>
          <w:szCs w:val="22"/>
        </w:rPr>
        <w:t xml:space="preserve"> institutional ethical </w:t>
      </w:r>
      <w:r w:rsidRPr="45364DD6" w:rsidR="214AB412">
        <w:rPr>
          <w:color w:val="auto"/>
          <w:sz w:val="22"/>
          <w:szCs w:val="22"/>
        </w:rPr>
        <w:t>guidelines</w:t>
      </w:r>
      <w:r w:rsidRPr="45364DD6" w:rsidR="214AB412">
        <w:rPr>
          <w:color w:val="auto"/>
          <w:sz w:val="22"/>
          <w:szCs w:val="22"/>
        </w:rPr>
        <w:t>.</w:t>
      </w:r>
    </w:p>
    <w:p w:rsidR="214AB412" w:rsidP="45364DD6" w:rsidRDefault="214AB412" w14:paraId="33631A78" w14:textId="409BAF20">
      <w:pPr>
        <w:pStyle w:val="Normal"/>
        <w:spacing w:line="360" w:lineRule="auto"/>
        <w:rPr>
          <w:color w:val="auto"/>
          <w:sz w:val="22"/>
          <w:szCs w:val="22"/>
        </w:rPr>
      </w:pPr>
      <w:r w:rsidRPr="43E8C84D" w:rsidR="214AB412">
        <w:rPr>
          <w:color w:val="auto"/>
          <w:sz w:val="22"/>
          <w:szCs w:val="22"/>
        </w:rPr>
        <w:t xml:space="preserve">Pulmonary </w:t>
      </w:r>
      <w:r w:rsidRPr="43E8C84D" w:rsidR="2EA10EF4">
        <w:rPr>
          <w:color w:val="auto"/>
          <w:sz w:val="22"/>
          <w:szCs w:val="22"/>
        </w:rPr>
        <w:t>gas exchange</w:t>
      </w:r>
      <w:r w:rsidRPr="43E8C84D" w:rsidR="214AB412">
        <w:rPr>
          <w:color w:val="auto"/>
          <w:sz w:val="22"/>
          <w:szCs w:val="22"/>
        </w:rPr>
        <w:t xml:space="preserve"> variables were measured continuously using a </w:t>
      </w:r>
      <w:r w:rsidRPr="43E8C84D" w:rsidR="214AB412">
        <w:rPr>
          <w:color w:val="auto"/>
          <w:sz w:val="22"/>
          <w:szCs w:val="22"/>
        </w:rPr>
        <w:t>MetaLyzer</w:t>
      </w:r>
      <w:r w:rsidRPr="43E8C84D" w:rsidR="214AB412">
        <w:rPr>
          <w:color w:val="auto"/>
          <w:sz w:val="22"/>
          <w:szCs w:val="22"/>
        </w:rPr>
        <w:t xml:space="preserve"> 3B</w:t>
      </w:r>
      <w:r>
        <w:noBreakHyphen/>
      </w:r>
      <w:r w:rsidRPr="43E8C84D" w:rsidR="214AB412">
        <w:rPr>
          <w:color w:val="auto"/>
          <w:sz w:val="22"/>
          <w:szCs w:val="22"/>
        </w:rPr>
        <w:t xml:space="preserve">R3 metabolic cart (Cortex </w:t>
      </w:r>
      <w:r w:rsidRPr="43E8C84D" w:rsidR="214AB412">
        <w:rPr>
          <w:color w:val="auto"/>
          <w:sz w:val="22"/>
          <w:szCs w:val="22"/>
        </w:rPr>
        <w:t>Biophysik</w:t>
      </w:r>
      <w:r w:rsidRPr="43E8C84D" w:rsidR="214AB412">
        <w:rPr>
          <w:color w:val="auto"/>
          <w:sz w:val="22"/>
          <w:szCs w:val="22"/>
        </w:rPr>
        <w:t xml:space="preserve"> GmbH, Leipzig, Germany). The system was calibrated </w:t>
      </w:r>
      <w:r w:rsidRPr="43E8C84D" w:rsidR="214AB412">
        <w:rPr>
          <w:color w:val="auto"/>
          <w:sz w:val="22"/>
          <w:szCs w:val="22"/>
        </w:rPr>
        <w:t>in accordance with</w:t>
      </w:r>
      <w:r w:rsidRPr="43E8C84D" w:rsidR="214AB412">
        <w:rPr>
          <w:color w:val="auto"/>
          <w:sz w:val="22"/>
          <w:szCs w:val="22"/>
        </w:rPr>
        <w:t xml:space="preserve"> manufacturer instructions before testing. Exercise was performed on a motorised treadmill</w:t>
      </w:r>
      <w:r w:rsidRPr="43E8C84D" w:rsidR="636ABFC1">
        <w:rPr>
          <w:color w:val="auto"/>
          <w:sz w:val="22"/>
          <w:szCs w:val="22"/>
        </w:rPr>
        <w:t xml:space="preserve"> (h/p/cosmos sports &amp; medical </w:t>
      </w:r>
      <w:r w:rsidRPr="43E8C84D" w:rsidR="636ABFC1">
        <w:rPr>
          <w:color w:val="auto"/>
          <w:sz w:val="22"/>
          <w:szCs w:val="22"/>
        </w:rPr>
        <w:t>gmbh</w:t>
      </w:r>
      <w:r w:rsidRPr="43E8C84D" w:rsidR="791B231A">
        <w:rPr>
          <w:color w:val="auto"/>
          <w:sz w:val="22"/>
          <w:szCs w:val="22"/>
        </w:rPr>
        <w:t>),</w:t>
      </w:r>
      <w:r w:rsidRPr="43E8C84D" w:rsidR="214AB412">
        <w:rPr>
          <w:color w:val="auto"/>
          <w:sz w:val="22"/>
          <w:szCs w:val="22"/>
        </w:rPr>
        <w:t xml:space="preserve"> </w:t>
      </w:r>
      <w:r w:rsidRPr="43E8C84D" w:rsidR="287814D0">
        <w:rPr>
          <w:color w:val="auto"/>
          <w:sz w:val="22"/>
          <w:szCs w:val="22"/>
        </w:rPr>
        <w:t xml:space="preserve">and heart rate was recorded continuously using a Polar H10 chest-strap monitor (Polar Electro Oy, </w:t>
      </w:r>
      <w:r w:rsidRPr="43E8C84D" w:rsidR="287814D0">
        <w:rPr>
          <w:color w:val="auto"/>
          <w:sz w:val="22"/>
          <w:szCs w:val="22"/>
        </w:rPr>
        <w:t>Kempele</w:t>
      </w:r>
      <w:r w:rsidRPr="43E8C84D" w:rsidR="287814D0">
        <w:rPr>
          <w:color w:val="auto"/>
          <w:sz w:val="22"/>
          <w:szCs w:val="22"/>
        </w:rPr>
        <w:t xml:space="preserve">, Finland), ensuring </w:t>
      </w:r>
      <w:r w:rsidRPr="43E8C84D" w:rsidR="287814D0">
        <w:rPr>
          <w:color w:val="auto"/>
          <w:sz w:val="22"/>
          <w:szCs w:val="22"/>
        </w:rPr>
        <w:t>accurate</w:t>
      </w:r>
      <w:r w:rsidRPr="43E8C84D" w:rsidR="287814D0">
        <w:rPr>
          <w:color w:val="auto"/>
          <w:sz w:val="22"/>
          <w:szCs w:val="22"/>
        </w:rPr>
        <w:t xml:space="preserve"> measurement of cardiovascular response throughout the test. </w:t>
      </w:r>
      <w:r w:rsidRPr="43E8C84D" w:rsidR="214AB412">
        <w:rPr>
          <w:color w:val="auto"/>
          <w:sz w:val="22"/>
          <w:szCs w:val="22"/>
        </w:rPr>
        <w:t xml:space="preserve">Ratings of perceived exertion (RPE) were obtained using </w:t>
      </w:r>
      <w:r w:rsidRPr="43E8C84D" w:rsidR="214AB412">
        <w:rPr>
          <w:color w:val="auto"/>
          <w:sz w:val="22"/>
          <w:szCs w:val="22"/>
        </w:rPr>
        <w:t>the Borg</w:t>
      </w:r>
      <w:r w:rsidRPr="43E8C84D" w:rsidR="214AB412">
        <w:rPr>
          <w:color w:val="auto"/>
          <w:sz w:val="22"/>
          <w:szCs w:val="22"/>
        </w:rPr>
        <w:t xml:space="preserve"> 6–20 scale (Borg, 1982).</w:t>
      </w:r>
    </w:p>
    <w:p w:rsidR="214AB412" w:rsidP="45364DD6" w:rsidRDefault="214AB412" w14:paraId="64760F2B" w14:textId="4EC17099">
      <w:pPr>
        <w:pStyle w:val="Normal"/>
        <w:spacing w:line="360" w:lineRule="auto"/>
        <w:rPr>
          <w:color w:val="auto"/>
          <w:sz w:val="22"/>
          <w:szCs w:val="22"/>
        </w:rPr>
      </w:pPr>
      <w:r w:rsidRPr="43E8C84D" w:rsidR="214AB412">
        <w:rPr>
          <w:color w:val="auto"/>
          <w:sz w:val="22"/>
          <w:szCs w:val="22"/>
        </w:rPr>
        <w:t xml:space="preserve">The participant completed a graded incremental running test to volitional exhaustion. Following a standardised </w:t>
      </w:r>
      <w:r w:rsidRPr="43E8C84D" w:rsidR="308AE639">
        <w:rPr>
          <w:color w:val="auto"/>
          <w:sz w:val="22"/>
          <w:szCs w:val="22"/>
        </w:rPr>
        <w:t>warm-up</w:t>
      </w:r>
      <w:r w:rsidRPr="43E8C84D" w:rsidR="214AB412">
        <w:rPr>
          <w:color w:val="auto"/>
          <w:sz w:val="22"/>
          <w:szCs w:val="22"/>
        </w:rPr>
        <w:t xml:space="preserve">, treadmill speed was increased in a progressive manner designed to elicit continuous increases in metabolic </w:t>
      </w:r>
      <w:r w:rsidRPr="43E8C84D" w:rsidR="2B13D83C">
        <w:rPr>
          <w:color w:val="auto"/>
          <w:sz w:val="22"/>
          <w:szCs w:val="22"/>
        </w:rPr>
        <w:t>demand (</w:t>
      </w:r>
      <w:r w:rsidRPr="43E8C84D" w:rsidR="2B13D83C">
        <w:rPr>
          <w:color w:val="auto"/>
          <w:sz w:val="22"/>
          <w:szCs w:val="22"/>
        </w:rPr>
        <w:t>1km/h per minute)</w:t>
      </w:r>
      <w:r w:rsidRPr="43E8C84D" w:rsidR="214AB412">
        <w:rPr>
          <w:color w:val="auto"/>
          <w:sz w:val="22"/>
          <w:szCs w:val="22"/>
        </w:rPr>
        <w:t xml:space="preserve">. The test was </w:t>
      </w:r>
      <w:r w:rsidRPr="43E8C84D" w:rsidR="214AB412">
        <w:rPr>
          <w:color w:val="auto"/>
          <w:sz w:val="22"/>
          <w:szCs w:val="22"/>
        </w:rPr>
        <w:t>terminated</w:t>
      </w:r>
      <w:r w:rsidRPr="43E8C84D" w:rsidR="214AB412">
        <w:rPr>
          <w:color w:val="auto"/>
          <w:sz w:val="22"/>
          <w:szCs w:val="22"/>
        </w:rPr>
        <w:t xml:space="preserve"> upon volitional exhaustion, defined as an RPE of 19–20, or upon attainment of recognised physiological criteria for maximal effort, including a respiratory exchange ratio (RER) ≥ 1.10 and </w:t>
      </w:r>
      <w:r w:rsidRPr="43E8C84D" w:rsidR="214AB412">
        <w:rPr>
          <w:color w:val="auto"/>
          <w:sz w:val="22"/>
          <w:szCs w:val="22"/>
        </w:rPr>
        <w:t>near</w:t>
      </w:r>
      <w:r>
        <w:noBreakHyphen/>
      </w:r>
      <w:r w:rsidRPr="43E8C84D" w:rsidR="214AB412">
        <w:rPr>
          <w:color w:val="auto"/>
          <w:sz w:val="22"/>
          <w:szCs w:val="22"/>
        </w:rPr>
        <w:t>maximal</w:t>
      </w:r>
      <w:r w:rsidRPr="43E8C84D" w:rsidR="214AB412">
        <w:rPr>
          <w:color w:val="auto"/>
          <w:sz w:val="22"/>
          <w:szCs w:val="22"/>
        </w:rPr>
        <w:t xml:space="preserve"> heart rate (</w:t>
      </w:r>
      <w:r w:rsidRPr="43E8C84D" w:rsidR="2C1CBC56">
        <w:rPr>
          <w:color w:val="auto"/>
          <w:sz w:val="22"/>
          <w:szCs w:val="22"/>
        </w:rPr>
        <w:t>Liguori et al.</w:t>
      </w:r>
      <w:r w:rsidRPr="43E8C84D" w:rsidR="214AB412">
        <w:rPr>
          <w:color w:val="auto"/>
          <w:sz w:val="22"/>
          <w:szCs w:val="22"/>
        </w:rPr>
        <w:t>, 2021).</w:t>
      </w:r>
    </w:p>
    <w:p w:rsidR="214AB412" w:rsidP="45364DD6" w:rsidRDefault="214AB412" w14:paraId="4B9D0567" w14:textId="4601D209">
      <w:pPr>
        <w:pStyle w:val="Normal"/>
        <w:spacing w:line="360" w:lineRule="auto"/>
        <w:rPr>
          <w:color w:val="auto"/>
          <w:sz w:val="22"/>
          <w:szCs w:val="22"/>
        </w:rPr>
      </w:pPr>
      <w:r w:rsidRPr="45364DD6" w:rsidR="214AB412">
        <w:rPr>
          <w:color w:val="auto"/>
          <w:sz w:val="22"/>
          <w:szCs w:val="22"/>
        </w:rPr>
        <w:t>Respiratory variables were recorded breath</w:t>
      </w:r>
      <w:r>
        <w:noBreakHyphen/>
      </w:r>
      <w:r w:rsidRPr="45364DD6" w:rsidR="214AB412">
        <w:rPr>
          <w:color w:val="auto"/>
          <w:sz w:val="22"/>
          <w:szCs w:val="22"/>
        </w:rPr>
        <w:t>by</w:t>
      </w:r>
      <w:r>
        <w:noBreakHyphen/>
      </w:r>
      <w:r w:rsidRPr="45364DD6" w:rsidR="214AB412">
        <w:rPr>
          <w:color w:val="auto"/>
          <w:sz w:val="22"/>
          <w:szCs w:val="22"/>
        </w:rPr>
        <w:t>breath and averaged over 15</w:t>
      </w:r>
      <w:r>
        <w:noBreakHyphen/>
      </w:r>
      <w:r w:rsidRPr="45364DD6" w:rsidR="214AB412">
        <w:rPr>
          <w:color w:val="auto"/>
          <w:sz w:val="22"/>
          <w:szCs w:val="22"/>
        </w:rPr>
        <w:t>second intervals for analysis. Peak oxygen uptake (</w:t>
      </w:r>
      <w:r w:rsidRPr="45364DD6" w:rsidR="214AB412">
        <w:rPr>
          <w:color w:val="auto"/>
          <w:sz w:val="22"/>
          <w:szCs w:val="22"/>
        </w:rPr>
        <w:t>V̇O</w:t>
      </w:r>
      <w:r w:rsidRPr="45364DD6" w:rsidR="4AB836CE">
        <w:rPr>
          <w:color w:val="auto"/>
          <w:sz w:val="22"/>
          <w:szCs w:val="22"/>
        </w:rPr>
        <w:t xml:space="preserve">2 </w:t>
      </w:r>
      <w:r w:rsidRPr="45364DD6" w:rsidR="214AB412">
        <w:rPr>
          <w:color w:val="auto"/>
          <w:sz w:val="22"/>
          <w:szCs w:val="22"/>
        </w:rPr>
        <w:t>peak</w:t>
      </w:r>
      <w:r w:rsidRPr="45364DD6" w:rsidR="214AB412">
        <w:rPr>
          <w:color w:val="auto"/>
          <w:sz w:val="22"/>
          <w:szCs w:val="22"/>
        </w:rPr>
        <w:t>) was defined as the highest value achieved during the final stage of exercise.</w:t>
      </w:r>
    </w:p>
    <w:p w:rsidR="7AC6BE18" w:rsidP="45364DD6" w:rsidRDefault="7AC6BE18" w14:paraId="13A7C55E" w14:textId="77E4AD82">
      <w:pPr>
        <w:pStyle w:val="Normal"/>
        <w:spacing w:line="360" w:lineRule="auto"/>
        <w:rPr>
          <w:color w:val="auto"/>
          <w:sz w:val="22"/>
          <w:szCs w:val="22"/>
        </w:rPr>
      </w:pPr>
      <w:r w:rsidRPr="45364DD6" w:rsidR="7AC6BE18">
        <w:rPr>
          <w:color w:val="auto"/>
          <w:sz w:val="22"/>
          <w:szCs w:val="22"/>
        </w:rPr>
        <w:t xml:space="preserve">Ventilatory thresholds were </w:t>
      </w:r>
      <w:r w:rsidRPr="45364DD6" w:rsidR="7AC6BE18">
        <w:rPr>
          <w:color w:val="auto"/>
          <w:sz w:val="22"/>
          <w:szCs w:val="22"/>
        </w:rPr>
        <w:t>identified</w:t>
      </w:r>
      <w:r w:rsidRPr="45364DD6" w:rsidR="7AC6BE18">
        <w:rPr>
          <w:color w:val="auto"/>
          <w:sz w:val="22"/>
          <w:szCs w:val="22"/>
        </w:rPr>
        <w:t xml:space="preserve"> using established ventilatory equivalent methods derived from breath</w:t>
      </w:r>
      <w:r>
        <w:noBreakHyphen/>
      </w:r>
      <w:r w:rsidRPr="45364DD6" w:rsidR="7AC6BE18">
        <w:rPr>
          <w:color w:val="auto"/>
          <w:sz w:val="22"/>
          <w:szCs w:val="22"/>
        </w:rPr>
        <w:t>by</w:t>
      </w:r>
      <w:r>
        <w:noBreakHyphen/>
      </w:r>
      <w:r w:rsidRPr="45364DD6" w:rsidR="7AC6BE18">
        <w:rPr>
          <w:color w:val="auto"/>
          <w:sz w:val="22"/>
          <w:szCs w:val="22"/>
        </w:rPr>
        <w:t xml:space="preserve">breath gas exchange data. VT1 was </w:t>
      </w:r>
      <w:r w:rsidRPr="45364DD6" w:rsidR="7AC6BE18">
        <w:rPr>
          <w:color w:val="auto"/>
          <w:sz w:val="22"/>
          <w:szCs w:val="22"/>
        </w:rPr>
        <w:t>determined</w:t>
      </w:r>
      <w:r w:rsidRPr="45364DD6" w:rsidR="7AC6BE18">
        <w:rPr>
          <w:color w:val="auto"/>
          <w:sz w:val="22"/>
          <w:szCs w:val="22"/>
        </w:rPr>
        <w:t xml:space="preserve"> as the point at which ventilation (V̇E) increased disproportionately </w:t>
      </w:r>
      <w:r w:rsidRPr="45364DD6" w:rsidR="7AC6BE18">
        <w:rPr>
          <w:color w:val="auto"/>
          <w:sz w:val="22"/>
          <w:szCs w:val="22"/>
        </w:rPr>
        <w:t>relative</w:t>
      </w:r>
      <w:r w:rsidRPr="45364DD6" w:rsidR="7AC6BE18">
        <w:rPr>
          <w:color w:val="auto"/>
          <w:sz w:val="22"/>
          <w:szCs w:val="22"/>
        </w:rPr>
        <w:t xml:space="preserve"> to oxygen uptake (V̇O2), without a concurrent rise in ventilation </w:t>
      </w:r>
      <w:r w:rsidRPr="45364DD6" w:rsidR="7AC6BE18">
        <w:rPr>
          <w:color w:val="auto"/>
          <w:sz w:val="22"/>
          <w:szCs w:val="22"/>
        </w:rPr>
        <w:t>relative</w:t>
      </w:r>
      <w:r w:rsidRPr="45364DD6" w:rsidR="7AC6BE18">
        <w:rPr>
          <w:color w:val="auto"/>
          <w:sz w:val="22"/>
          <w:szCs w:val="22"/>
        </w:rPr>
        <w:t xml:space="preserve"> to carbon dioxide output (V̇CO2). This response reflects the </w:t>
      </w:r>
      <w:r w:rsidRPr="45364DD6" w:rsidR="7AC6BE18">
        <w:rPr>
          <w:color w:val="auto"/>
          <w:sz w:val="22"/>
          <w:szCs w:val="22"/>
        </w:rPr>
        <w:t>initial</w:t>
      </w:r>
      <w:r w:rsidRPr="45364DD6" w:rsidR="7AC6BE18">
        <w:rPr>
          <w:color w:val="auto"/>
          <w:sz w:val="22"/>
          <w:szCs w:val="22"/>
        </w:rPr>
        <w:t xml:space="preserve"> increase in CO2 production associated with bicarbonate buffering of hydrogen ions, marking the transition from moderate to heavy exercise intensity. In contrast, VT2 was identified as the </w:t>
      </w:r>
      <w:r w:rsidRPr="45364DD6" w:rsidR="7AC6BE18">
        <w:rPr>
          <w:color w:val="auto"/>
          <w:sz w:val="22"/>
          <w:szCs w:val="22"/>
        </w:rPr>
        <w:t>subsequent</w:t>
      </w:r>
      <w:r w:rsidRPr="45364DD6" w:rsidR="7AC6BE18">
        <w:rPr>
          <w:color w:val="auto"/>
          <w:sz w:val="22"/>
          <w:szCs w:val="22"/>
        </w:rPr>
        <w:t xml:space="preserve"> point at which both ventilatory equivalents (V̇E/V̇O2 and V̇E/V̇CO2) increased markedly, </w:t>
      </w:r>
      <w:r w:rsidRPr="45364DD6" w:rsidR="7AC6BE18">
        <w:rPr>
          <w:color w:val="auto"/>
          <w:sz w:val="22"/>
          <w:szCs w:val="22"/>
        </w:rPr>
        <w:t>indicating</w:t>
      </w:r>
      <w:r w:rsidRPr="45364DD6" w:rsidR="7AC6BE18">
        <w:rPr>
          <w:color w:val="auto"/>
          <w:sz w:val="22"/>
          <w:szCs w:val="22"/>
        </w:rPr>
        <w:t xml:space="preserve"> the onset of metabolic acidosis and a greater reliance on anaerobic metabolism (Poole and Jones, 2017).</w:t>
      </w:r>
    </w:p>
    <w:p w:rsidR="7AC6BE18" w:rsidP="45364DD6" w:rsidRDefault="7AC6BE18" w14:paraId="4209E5F5" w14:textId="0976583A">
      <w:pPr>
        <w:pStyle w:val="Normal"/>
        <w:spacing w:line="360" w:lineRule="auto"/>
        <w:rPr>
          <w:color w:val="auto"/>
          <w:sz w:val="22"/>
          <w:szCs w:val="22"/>
        </w:rPr>
      </w:pPr>
      <w:r w:rsidRPr="45364DD6" w:rsidR="7AC6BE18">
        <w:rPr>
          <w:color w:val="auto"/>
          <w:sz w:val="22"/>
          <w:szCs w:val="22"/>
        </w:rPr>
        <w:t>The identification of these thresholds provides important insight into the subject’s capacity to sustain submaximal workloads and tolerate higher exercise intensities, particularly in the context of endurance performance. As VT1 is closely associated with sustainable exercise intensity during ultra-endurance events, and VT2 reflects the upper limit of prolonged exercise tolerance, both thresholds were considered critical for evaluating performance potential. The subject’s values were subsequently compared with published physiological characteristics of elite male Ironman triathletes, allowing for contextualisation of performance level and identification of key physiological differences relative to elite endurance standards.</w:t>
      </w:r>
    </w:p>
    <w:p w:rsidR="45364DD6" w:rsidP="45364DD6" w:rsidRDefault="45364DD6" w14:paraId="47CAD7C3" w14:textId="354D3133">
      <w:pPr>
        <w:pStyle w:val="Normal"/>
        <w:spacing w:line="360" w:lineRule="auto"/>
        <w:rPr>
          <w:sz w:val="22"/>
          <w:szCs w:val="22"/>
        </w:rPr>
      </w:pPr>
    </w:p>
    <w:p w:rsidR="08B23CBC" w:rsidP="45364DD6" w:rsidRDefault="08B23CBC" w14:paraId="7EF182B9" w14:textId="6AECFE67">
      <w:pPr>
        <w:pStyle w:val="Heading3"/>
        <w:spacing w:line="360" w:lineRule="auto"/>
      </w:pPr>
      <w:r w:rsidR="08B23CBC">
        <w:rPr/>
        <w:t>Results</w:t>
      </w:r>
    </w:p>
    <w:p w:rsidR="7437A934" w:rsidP="45364DD6" w:rsidRDefault="7437A934" w14:paraId="22918236" w14:textId="0055884D">
      <w:pPr>
        <w:pStyle w:val="Normal"/>
        <w:spacing w:line="360" w:lineRule="auto"/>
        <w:rPr>
          <w:color w:val="auto"/>
          <w:sz w:val="22"/>
          <w:szCs w:val="22"/>
        </w:rPr>
      </w:pPr>
      <w:r w:rsidRPr="45364DD6" w:rsidR="7437A934">
        <w:rPr>
          <w:color w:val="auto"/>
          <w:sz w:val="22"/>
          <w:szCs w:val="22"/>
        </w:rPr>
        <w:t>The participant achieved a maximal oxygen uptake (V̇O</w:t>
      </w:r>
      <w:r w:rsidRPr="45364DD6" w:rsidR="337531B3">
        <w:rPr>
          <w:color w:val="auto"/>
          <w:sz w:val="22"/>
          <w:szCs w:val="22"/>
        </w:rPr>
        <w:t>2</w:t>
      </w:r>
      <w:r w:rsidRPr="45364DD6" w:rsidR="7437A934">
        <w:rPr>
          <w:color w:val="auto"/>
          <w:sz w:val="22"/>
          <w:szCs w:val="22"/>
        </w:rPr>
        <w:t>peak) of 54 ml</w:t>
      </w:r>
      <w:r w:rsidRPr="45364DD6" w:rsidR="4B6D018C">
        <w:rPr>
          <w:color w:val="auto"/>
          <w:sz w:val="22"/>
          <w:szCs w:val="22"/>
        </w:rPr>
        <w:t>/</w:t>
      </w:r>
      <w:r w:rsidRPr="45364DD6" w:rsidR="7437A934">
        <w:rPr>
          <w:color w:val="auto"/>
          <w:sz w:val="22"/>
          <w:szCs w:val="22"/>
        </w:rPr>
        <w:t>kg</w:t>
      </w:r>
      <w:r w:rsidRPr="45364DD6" w:rsidR="2ECE5D5D">
        <w:rPr>
          <w:color w:val="auto"/>
          <w:sz w:val="22"/>
          <w:szCs w:val="22"/>
        </w:rPr>
        <w:t>/</w:t>
      </w:r>
      <w:r w:rsidRPr="45364DD6" w:rsidR="7437A934">
        <w:rPr>
          <w:color w:val="auto"/>
          <w:sz w:val="22"/>
          <w:szCs w:val="22"/>
        </w:rPr>
        <w:t>min (4.63 L</w:t>
      </w:r>
      <w:r w:rsidRPr="45364DD6" w:rsidR="53BD0424">
        <w:rPr>
          <w:color w:val="auto"/>
          <w:sz w:val="22"/>
          <w:szCs w:val="22"/>
        </w:rPr>
        <w:t>/</w:t>
      </w:r>
      <w:r w:rsidRPr="45364DD6" w:rsidR="7437A934">
        <w:rPr>
          <w:color w:val="auto"/>
          <w:sz w:val="22"/>
          <w:szCs w:val="22"/>
        </w:rPr>
        <w:t>min) during the incremental running test. A peak respiratory exchange ratio (RER) of 1.12 was recorded, alongside a maximal heart rate of 206 beats</w:t>
      </w:r>
      <w:r w:rsidRPr="45364DD6" w:rsidR="1142047C">
        <w:rPr>
          <w:color w:val="auto"/>
          <w:sz w:val="22"/>
          <w:szCs w:val="22"/>
        </w:rPr>
        <w:t xml:space="preserve"> per minute</w:t>
      </w:r>
      <w:r w:rsidRPr="45364DD6" w:rsidR="7437A934">
        <w:rPr>
          <w:color w:val="auto"/>
          <w:sz w:val="22"/>
          <w:szCs w:val="22"/>
        </w:rPr>
        <w:t xml:space="preserve">, </w:t>
      </w:r>
      <w:r w:rsidRPr="45364DD6" w:rsidR="7437A934">
        <w:rPr>
          <w:color w:val="auto"/>
          <w:sz w:val="22"/>
          <w:szCs w:val="22"/>
        </w:rPr>
        <w:t>indicating</w:t>
      </w:r>
      <w:r w:rsidRPr="45364DD6" w:rsidR="7437A934">
        <w:rPr>
          <w:color w:val="auto"/>
          <w:sz w:val="22"/>
          <w:szCs w:val="22"/>
        </w:rPr>
        <w:t xml:space="preserve"> that a maximal effort was </w:t>
      </w:r>
      <w:r w:rsidRPr="45364DD6" w:rsidR="7437A934">
        <w:rPr>
          <w:color w:val="auto"/>
          <w:sz w:val="22"/>
          <w:szCs w:val="22"/>
        </w:rPr>
        <w:t>attained</w:t>
      </w:r>
      <w:r w:rsidRPr="45364DD6" w:rsidR="7437A934">
        <w:rPr>
          <w:color w:val="auto"/>
          <w:sz w:val="22"/>
          <w:szCs w:val="22"/>
        </w:rPr>
        <w:t>. The calculated maximal oxygen pulse was 22 ml</w:t>
      </w:r>
      <w:r w:rsidRPr="45364DD6" w:rsidR="361DB3F7">
        <w:rPr>
          <w:color w:val="auto"/>
          <w:sz w:val="22"/>
          <w:szCs w:val="22"/>
        </w:rPr>
        <w:t>/</w:t>
      </w:r>
      <w:r w:rsidRPr="45364DD6" w:rsidR="7437A934">
        <w:rPr>
          <w:color w:val="auto"/>
          <w:sz w:val="22"/>
          <w:szCs w:val="22"/>
        </w:rPr>
        <w:t>beat, reflecting the volume of oxygen utilised per cardiac cycle.</w:t>
      </w:r>
    </w:p>
    <w:p w:rsidR="7437A934" w:rsidP="45364DD6" w:rsidRDefault="7437A934" w14:paraId="5151A00C" w14:textId="569EE4B2">
      <w:pPr>
        <w:pStyle w:val="Normal"/>
        <w:spacing w:line="360" w:lineRule="auto"/>
        <w:rPr>
          <w:color w:val="auto"/>
          <w:sz w:val="22"/>
          <w:szCs w:val="22"/>
        </w:rPr>
      </w:pPr>
      <w:r w:rsidRPr="45364DD6" w:rsidR="7437A934">
        <w:rPr>
          <w:color w:val="auto"/>
          <w:sz w:val="22"/>
          <w:szCs w:val="22"/>
        </w:rPr>
        <w:t xml:space="preserve">The first ventilatory threshold (VT1) was </w:t>
      </w:r>
      <w:r w:rsidRPr="45364DD6" w:rsidR="7437A934">
        <w:rPr>
          <w:color w:val="auto"/>
          <w:sz w:val="22"/>
          <w:szCs w:val="22"/>
        </w:rPr>
        <w:t>identified</w:t>
      </w:r>
      <w:r w:rsidRPr="45364DD6" w:rsidR="7437A934">
        <w:rPr>
          <w:color w:val="auto"/>
          <w:sz w:val="22"/>
          <w:szCs w:val="22"/>
        </w:rPr>
        <w:t xml:space="preserve"> at an oxygen uptake of 42 ml</w:t>
      </w:r>
      <w:r w:rsidRPr="45364DD6" w:rsidR="1E15BC70">
        <w:rPr>
          <w:color w:val="auto"/>
          <w:sz w:val="22"/>
          <w:szCs w:val="22"/>
        </w:rPr>
        <w:t>/</w:t>
      </w:r>
      <w:r w:rsidRPr="45364DD6" w:rsidR="7437A934">
        <w:rPr>
          <w:color w:val="auto"/>
          <w:sz w:val="22"/>
          <w:szCs w:val="22"/>
        </w:rPr>
        <w:t>kg</w:t>
      </w:r>
      <w:r w:rsidRPr="45364DD6" w:rsidR="0878D49F">
        <w:rPr>
          <w:color w:val="auto"/>
          <w:sz w:val="22"/>
          <w:szCs w:val="22"/>
        </w:rPr>
        <w:t>/</w:t>
      </w:r>
      <w:r w:rsidRPr="45364DD6" w:rsidR="7437A934">
        <w:rPr>
          <w:color w:val="auto"/>
          <w:sz w:val="22"/>
          <w:szCs w:val="22"/>
        </w:rPr>
        <w:t>min, corresponding to 77% of V̇O</w:t>
      </w:r>
      <w:r w:rsidRPr="45364DD6" w:rsidR="724D9F86">
        <w:rPr>
          <w:color w:val="auto"/>
          <w:sz w:val="22"/>
          <w:szCs w:val="22"/>
        </w:rPr>
        <w:t xml:space="preserve">2 </w:t>
      </w:r>
      <w:r w:rsidRPr="45364DD6" w:rsidR="7437A934">
        <w:rPr>
          <w:color w:val="auto"/>
          <w:sz w:val="22"/>
          <w:szCs w:val="22"/>
        </w:rPr>
        <w:t>peak</w:t>
      </w:r>
      <w:r w:rsidRPr="45364DD6" w:rsidR="7437A934">
        <w:rPr>
          <w:color w:val="auto"/>
          <w:sz w:val="22"/>
          <w:szCs w:val="22"/>
        </w:rPr>
        <w:t>. The second ventilatory threshold (VT2) occurred at 51 ml</w:t>
      </w:r>
      <w:r w:rsidRPr="45364DD6" w:rsidR="6A795B28">
        <w:rPr>
          <w:color w:val="auto"/>
          <w:sz w:val="22"/>
          <w:szCs w:val="22"/>
        </w:rPr>
        <w:t>/</w:t>
      </w:r>
      <w:r w:rsidRPr="45364DD6" w:rsidR="7437A934">
        <w:rPr>
          <w:color w:val="auto"/>
          <w:sz w:val="22"/>
          <w:szCs w:val="22"/>
        </w:rPr>
        <w:t>kg</w:t>
      </w:r>
      <w:r w:rsidRPr="45364DD6" w:rsidR="1C1111B1">
        <w:rPr>
          <w:color w:val="auto"/>
          <w:sz w:val="22"/>
          <w:szCs w:val="22"/>
        </w:rPr>
        <w:t>/</w:t>
      </w:r>
      <w:r w:rsidRPr="45364DD6" w:rsidR="7437A934">
        <w:rPr>
          <w:color w:val="auto"/>
          <w:sz w:val="22"/>
          <w:szCs w:val="22"/>
        </w:rPr>
        <w:t>min, equivalent to 94% of V̇O</w:t>
      </w:r>
      <w:r w:rsidRPr="45364DD6" w:rsidR="13B6C5BA">
        <w:rPr>
          <w:color w:val="auto"/>
          <w:sz w:val="22"/>
          <w:szCs w:val="22"/>
        </w:rPr>
        <w:t xml:space="preserve">2 </w:t>
      </w:r>
      <w:r w:rsidRPr="45364DD6" w:rsidR="7437A934">
        <w:rPr>
          <w:color w:val="auto"/>
          <w:sz w:val="22"/>
          <w:szCs w:val="22"/>
        </w:rPr>
        <w:t>peak</w:t>
      </w:r>
      <w:r w:rsidRPr="45364DD6" w:rsidR="7437A934">
        <w:rPr>
          <w:color w:val="auto"/>
          <w:sz w:val="22"/>
          <w:szCs w:val="22"/>
        </w:rPr>
        <w:t xml:space="preserve">. These thresholds </w:t>
      </w:r>
      <w:r w:rsidRPr="45364DD6" w:rsidR="7437A934">
        <w:rPr>
          <w:color w:val="auto"/>
          <w:sz w:val="22"/>
          <w:szCs w:val="22"/>
        </w:rPr>
        <w:t>represent</w:t>
      </w:r>
      <w:r w:rsidRPr="45364DD6" w:rsidR="7437A934">
        <w:rPr>
          <w:color w:val="auto"/>
          <w:sz w:val="22"/>
          <w:szCs w:val="22"/>
        </w:rPr>
        <w:t xml:space="preserve"> key transition points in the subject’s metabolic response to increasing exercise intensity.</w:t>
      </w:r>
    </w:p>
    <w:p w:rsidR="109FB954" w:rsidP="45364DD6" w:rsidRDefault="109FB954" w14:paraId="4AB4E8E6" w14:textId="087316AE">
      <w:pPr>
        <w:pStyle w:val="Normal"/>
        <w:spacing w:line="360" w:lineRule="auto"/>
        <w:rPr>
          <w:color w:val="auto"/>
          <w:sz w:val="22"/>
          <w:szCs w:val="22"/>
        </w:rPr>
      </w:pPr>
      <w:r w:rsidRPr="43E8C84D" w:rsidR="109FB954">
        <w:rPr>
          <w:color w:val="auto"/>
          <w:sz w:val="22"/>
          <w:szCs w:val="22"/>
        </w:rPr>
        <w:t xml:space="preserve">Comparison with published data for elite male Ironman triathletes indicates that the subject’s relative </w:t>
      </w:r>
      <w:r w:rsidRPr="43E8C84D" w:rsidR="109FB954">
        <w:rPr>
          <w:color w:val="auto"/>
          <w:sz w:val="22"/>
          <w:szCs w:val="22"/>
        </w:rPr>
        <w:t>V̇O2 peak</w:t>
      </w:r>
      <w:r w:rsidRPr="43E8C84D" w:rsidR="109FB954">
        <w:rPr>
          <w:color w:val="auto"/>
          <w:sz w:val="22"/>
          <w:szCs w:val="22"/>
        </w:rPr>
        <w:t xml:space="preserve"> is substantially lower than the values typically reported for </w:t>
      </w:r>
      <w:r w:rsidRPr="43E8C84D" w:rsidR="109FB954">
        <w:rPr>
          <w:color w:val="auto"/>
          <w:sz w:val="22"/>
          <w:szCs w:val="22"/>
        </w:rPr>
        <w:t>world</w:t>
      </w:r>
      <w:r>
        <w:noBreakHyphen/>
      </w:r>
      <w:r w:rsidRPr="43E8C84D" w:rsidR="109FB954">
        <w:rPr>
          <w:color w:val="auto"/>
          <w:sz w:val="22"/>
          <w:szCs w:val="22"/>
        </w:rPr>
        <w:t>class</w:t>
      </w:r>
      <w:r w:rsidRPr="43E8C84D" w:rsidR="109FB954">
        <w:rPr>
          <w:color w:val="auto"/>
          <w:sz w:val="22"/>
          <w:szCs w:val="22"/>
        </w:rPr>
        <w:t xml:space="preserve"> </w:t>
      </w:r>
      <w:r w:rsidRPr="43E8C84D" w:rsidR="52A5C72A">
        <w:rPr>
          <w:color w:val="auto"/>
          <w:sz w:val="22"/>
          <w:szCs w:val="22"/>
        </w:rPr>
        <w:t>long course</w:t>
      </w:r>
      <w:r w:rsidRPr="43E8C84D" w:rsidR="109FB954">
        <w:rPr>
          <w:color w:val="auto"/>
          <w:sz w:val="22"/>
          <w:szCs w:val="22"/>
        </w:rPr>
        <w:t xml:space="preserve"> athletes, which commonly fall within the range of 65–80 ml/kg/min (Joyner and Coyle, 2008; Muñoz et al., 2014), thereby highlighting a key limitation in maximal aerobic capacity relative to elite performance standards.</w:t>
      </w:r>
    </w:p>
    <w:p w:rsidR="7437A934" w:rsidP="45364DD6" w:rsidRDefault="7437A934" w14:paraId="5724241A" w14:textId="039F0876">
      <w:pPr>
        <w:pStyle w:val="Normal"/>
        <w:spacing w:line="360" w:lineRule="auto"/>
        <w:rPr>
          <w:color w:val="auto"/>
          <w:sz w:val="22"/>
          <w:szCs w:val="22"/>
        </w:rPr>
      </w:pPr>
      <w:r w:rsidRPr="45364DD6" w:rsidR="7437A934">
        <w:rPr>
          <w:color w:val="auto"/>
          <w:sz w:val="22"/>
          <w:szCs w:val="22"/>
        </w:rPr>
        <w:t>However, VT1 expressed as a percentage of V̇O</w:t>
      </w:r>
      <w:r w:rsidRPr="45364DD6" w:rsidR="385F8F61">
        <w:rPr>
          <w:color w:val="auto"/>
          <w:sz w:val="22"/>
          <w:szCs w:val="22"/>
        </w:rPr>
        <w:t xml:space="preserve">2 </w:t>
      </w:r>
      <w:r w:rsidRPr="45364DD6" w:rsidR="7437A934">
        <w:rPr>
          <w:color w:val="auto"/>
          <w:sz w:val="22"/>
          <w:szCs w:val="22"/>
        </w:rPr>
        <w:t>peak</w:t>
      </w:r>
      <w:r w:rsidRPr="45364DD6" w:rsidR="7437A934">
        <w:rPr>
          <w:color w:val="auto"/>
          <w:sz w:val="22"/>
          <w:szCs w:val="22"/>
        </w:rPr>
        <w:t xml:space="preserve"> falls within the range commonly </w:t>
      </w:r>
      <w:r w:rsidRPr="45364DD6" w:rsidR="7437A934">
        <w:rPr>
          <w:color w:val="auto"/>
          <w:sz w:val="22"/>
          <w:szCs w:val="22"/>
        </w:rPr>
        <w:t>observed</w:t>
      </w:r>
      <w:r w:rsidRPr="45364DD6" w:rsidR="7437A934">
        <w:rPr>
          <w:color w:val="auto"/>
          <w:sz w:val="22"/>
          <w:szCs w:val="22"/>
        </w:rPr>
        <w:t xml:space="preserve"> in elite endurance athletes (75–85%), </w:t>
      </w:r>
      <w:r w:rsidRPr="45364DD6" w:rsidR="7437A934">
        <w:rPr>
          <w:color w:val="auto"/>
          <w:sz w:val="22"/>
          <w:szCs w:val="22"/>
        </w:rPr>
        <w:t>indicating</w:t>
      </w:r>
      <w:r w:rsidRPr="45364DD6" w:rsidR="7437A934">
        <w:rPr>
          <w:color w:val="auto"/>
          <w:sz w:val="22"/>
          <w:szCs w:val="22"/>
        </w:rPr>
        <w:t xml:space="preserve"> a comparable relative submaximal threshold position. In contrast, VT2 occurred at a higher proportion of V̇O</w:t>
      </w:r>
      <w:r w:rsidRPr="45364DD6" w:rsidR="6A974427">
        <w:rPr>
          <w:color w:val="auto"/>
          <w:sz w:val="22"/>
          <w:szCs w:val="22"/>
        </w:rPr>
        <w:t xml:space="preserve">2 </w:t>
      </w:r>
      <w:r w:rsidRPr="45364DD6" w:rsidR="7437A934">
        <w:rPr>
          <w:color w:val="auto"/>
          <w:sz w:val="22"/>
          <w:szCs w:val="22"/>
        </w:rPr>
        <w:t>peak</w:t>
      </w:r>
      <w:r w:rsidRPr="45364DD6" w:rsidR="7437A934">
        <w:rPr>
          <w:color w:val="auto"/>
          <w:sz w:val="22"/>
          <w:szCs w:val="22"/>
        </w:rPr>
        <w:t xml:space="preserve"> than typically reported for elite Ironman athletes, who </w:t>
      </w:r>
      <w:r w:rsidRPr="45364DD6" w:rsidR="7437A934">
        <w:rPr>
          <w:color w:val="auto"/>
          <w:sz w:val="22"/>
          <w:szCs w:val="22"/>
        </w:rPr>
        <w:t>generally demonstrate</w:t>
      </w:r>
      <w:r w:rsidRPr="45364DD6" w:rsidR="7437A934">
        <w:rPr>
          <w:color w:val="auto"/>
          <w:sz w:val="22"/>
          <w:szCs w:val="22"/>
        </w:rPr>
        <w:t xml:space="preserve"> VT2 values between 85–92% of </w:t>
      </w:r>
      <w:r w:rsidRPr="45364DD6" w:rsidR="7437A934">
        <w:rPr>
          <w:color w:val="auto"/>
          <w:sz w:val="22"/>
          <w:szCs w:val="22"/>
        </w:rPr>
        <w:t>V̇O</w:t>
      </w:r>
      <w:r w:rsidRPr="45364DD6" w:rsidR="583DACF9">
        <w:rPr>
          <w:color w:val="auto"/>
          <w:sz w:val="22"/>
          <w:szCs w:val="22"/>
        </w:rPr>
        <w:t xml:space="preserve">2 </w:t>
      </w:r>
      <w:r w:rsidRPr="45364DD6" w:rsidR="7437A934">
        <w:rPr>
          <w:color w:val="auto"/>
          <w:sz w:val="22"/>
          <w:szCs w:val="22"/>
        </w:rPr>
        <w:t>max</w:t>
      </w:r>
      <w:r w:rsidRPr="45364DD6" w:rsidR="7437A934">
        <w:rPr>
          <w:color w:val="auto"/>
          <w:sz w:val="22"/>
          <w:szCs w:val="22"/>
        </w:rPr>
        <w:t xml:space="preserve"> (Poole and Jones, 2017).</w:t>
      </w:r>
    </w:p>
    <w:p w:rsidR="7437A934" w:rsidP="45364DD6" w:rsidRDefault="7437A934" w14:paraId="1E5424DB" w14:textId="6C7196B9">
      <w:pPr>
        <w:pStyle w:val="Normal"/>
        <w:spacing w:line="360" w:lineRule="auto"/>
        <w:rPr>
          <w:color w:val="auto"/>
          <w:sz w:val="22"/>
          <w:szCs w:val="22"/>
        </w:rPr>
      </w:pPr>
      <w:r w:rsidRPr="43E8C84D" w:rsidR="7437A934">
        <w:rPr>
          <w:color w:val="auto"/>
          <w:sz w:val="22"/>
          <w:szCs w:val="22"/>
        </w:rPr>
        <w:t>The participant’s body mass was recorded as 85 kg, which exceeds the typical range reported in elite male Ironman triathletes (</w:t>
      </w:r>
      <w:r w:rsidRPr="43E8C84D" w:rsidR="7437A934">
        <w:rPr>
          <w:color w:val="auto"/>
          <w:sz w:val="22"/>
          <w:szCs w:val="22"/>
        </w:rPr>
        <w:t>approximately 68</w:t>
      </w:r>
      <w:r w:rsidRPr="43E8C84D" w:rsidR="7437A934">
        <w:rPr>
          <w:color w:val="auto"/>
          <w:sz w:val="22"/>
          <w:szCs w:val="22"/>
        </w:rPr>
        <w:t>–75 kg) (</w:t>
      </w:r>
      <w:r w:rsidRPr="43E8C84D" w:rsidR="7437A934">
        <w:rPr>
          <w:color w:val="auto"/>
          <w:sz w:val="22"/>
          <w:szCs w:val="22"/>
        </w:rPr>
        <w:t>Knechtle</w:t>
      </w:r>
      <w:r w:rsidRPr="43E8C84D" w:rsidR="7437A934">
        <w:rPr>
          <w:color w:val="auto"/>
          <w:sz w:val="22"/>
          <w:szCs w:val="22"/>
        </w:rPr>
        <w:t xml:space="preserve"> et al., 2019). </w:t>
      </w:r>
    </w:p>
    <w:p w:rsidR="45364DD6" w:rsidP="43E8C84D" w:rsidRDefault="45364DD6" w14:paraId="0FF521C9" w14:textId="3ABF24D7">
      <w:pPr>
        <w:spacing w:before="0" w:beforeAutospacing="off" w:after="0" w:afterAutospacing="off" w:line="360" w:lineRule="auto"/>
      </w:pPr>
      <w:r w:rsidR="083B54BD">
        <w:drawing>
          <wp:inline wp14:editId="5A535142" wp14:anchorId="1F00A807">
            <wp:extent cx="4591050" cy="2762250"/>
            <wp:effectExtent l="0" t="0" r="0" b="0"/>
            <wp:docPr id="13893474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9347426" name="Picture 1389347426"/>
                    <pic:cNvPicPr/>
                  </pic:nvPicPr>
                  <pic:blipFill>
                    <a:blip xmlns:r="http://schemas.openxmlformats.org/officeDocument/2006/relationships" r:embed="rId832906604">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rsidR="45364DD6" w:rsidP="43E8C84D" w:rsidRDefault="45364DD6" w14:paraId="72BB7AB8" w14:textId="0DC41CE3">
      <w:pPr>
        <w:pStyle w:val="Normal"/>
        <w:spacing w:before="0" w:beforeAutospacing="off" w:after="0" w:afterAutospacing="off" w:line="360" w:lineRule="auto"/>
      </w:pPr>
      <w:r w:rsidRPr="43E8C84D" w:rsidR="7239BBEF">
        <w:rPr>
          <w:color w:val="auto"/>
          <w:sz w:val="22"/>
          <w:szCs w:val="22"/>
        </w:rPr>
        <w:t xml:space="preserve">Figure 1. Comparison to student data. Age, height, weight, </w:t>
      </w:r>
      <w:r w:rsidRPr="43E8C84D" w:rsidR="2949CAE4">
        <w:rPr>
          <w:color w:val="auto"/>
          <w:sz w:val="22"/>
          <w:szCs w:val="22"/>
        </w:rPr>
        <w:t>VO2 Max, Body Fat.</w:t>
      </w:r>
    </w:p>
    <w:p w:rsidR="45364DD6" w:rsidP="43E8C84D" w:rsidRDefault="45364DD6" w14:paraId="72D84088" w14:textId="0CF89BDC">
      <w:pPr>
        <w:pStyle w:val="Normal"/>
        <w:spacing w:line="360" w:lineRule="auto"/>
        <w:rPr>
          <w:color w:val="auto"/>
          <w:sz w:val="22"/>
          <w:szCs w:val="22"/>
        </w:rPr>
      </w:pPr>
    </w:p>
    <w:p w:rsidR="45364DD6" w:rsidP="43E8C84D" w:rsidRDefault="45364DD6" w14:paraId="781890CA" w14:textId="0EBA223E">
      <w:pPr>
        <w:pStyle w:val="Normal"/>
        <w:spacing w:line="360" w:lineRule="auto"/>
        <w:rPr>
          <w:color w:val="auto"/>
          <w:sz w:val="22"/>
          <w:szCs w:val="22"/>
        </w:rPr>
      </w:pPr>
      <w:r w:rsidRPr="43E8C84D" w:rsidR="7799B245">
        <w:rPr>
          <w:color w:val="auto"/>
          <w:sz w:val="22"/>
          <w:szCs w:val="22"/>
        </w:rPr>
        <w:t>Table 1. Cardiopulmonary exercise testing (CPET) characteristics for runners (</w:t>
      </w:r>
      <w:r w:rsidRPr="43E8C84D" w:rsidR="7799B245">
        <w:rPr>
          <w:color w:val="auto"/>
          <w:sz w:val="22"/>
          <w:szCs w:val="22"/>
        </w:rPr>
        <w:t>Wiecha</w:t>
      </w:r>
      <w:r w:rsidRPr="43E8C84D" w:rsidR="2B085BBC">
        <w:rPr>
          <w:color w:val="auto"/>
          <w:sz w:val="22"/>
          <w:szCs w:val="22"/>
        </w:rPr>
        <w:t xml:space="preserve"> </w:t>
      </w:r>
      <w:r w:rsidRPr="43E8C84D" w:rsidR="7799B245">
        <w:rPr>
          <w:color w:val="auto"/>
          <w:sz w:val="22"/>
          <w:szCs w:val="22"/>
        </w:rPr>
        <w:t>et al.</w:t>
      </w:r>
      <w:r w:rsidRPr="43E8C84D" w:rsidR="049A4A69">
        <w:rPr>
          <w:color w:val="auto"/>
          <w:sz w:val="22"/>
          <w:szCs w:val="22"/>
        </w:rPr>
        <w:t>,</w:t>
      </w:r>
      <w:r w:rsidRPr="43E8C84D" w:rsidR="7799B245">
        <w:rPr>
          <w:color w:val="auto"/>
          <w:sz w:val="22"/>
          <w:szCs w:val="22"/>
        </w:rPr>
        <w:t xml:space="preserve"> 2023)</w:t>
      </w:r>
      <w:r w:rsidRPr="43E8C84D" w:rsidR="71386EAD">
        <w:rPr>
          <w:color w:val="auto"/>
          <w:sz w:val="22"/>
          <w:szCs w:val="22"/>
        </w:rPr>
        <w:t>.</w:t>
      </w:r>
    </w:p>
    <w:p w:rsidR="45364DD6" w:rsidP="45364DD6" w:rsidRDefault="45364DD6" w14:paraId="1FAEAF55" w14:textId="13B98C07">
      <w:pPr>
        <w:pStyle w:val="Normal"/>
        <w:spacing w:line="360" w:lineRule="auto"/>
      </w:pPr>
      <w:r w:rsidR="7799B245">
        <w:drawing>
          <wp:inline wp14:editId="43807044" wp14:anchorId="02076185">
            <wp:extent cx="5724525" cy="2438410"/>
            <wp:effectExtent l="0" t="0" r="0" b="0"/>
            <wp:docPr id="13024171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2417182" name="Picture 1302417182"/>
                    <pic:cNvPicPr/>
                  </pic:nvPicPr>
                  <pic:blipFill>
                    <a:blip xmlns:r="http://schemas.openxmlformats.org/officeDocument/2006/relationships" r:embed="rId64365973">
                      <a:extLst>
                        <a:ext uri="{28A0092B-C50C-407E-A947-70E740481C1C}">
                          <a14:useLocalDpi xmlns:a14="http://schemas.microsoft.com/office/drawing/2010/main"/>
                        </a:ext>
                      </a:extLst>
                    </a:blip>
                    <a:srcRect l="0" t="7246" r="0" b="0"/>
                    <a:stretch>
                      <a:fillRect/>
                    </a:stretch>
                  </pic:blipFill>
                  <pic:spPr>
                    <a:xfrm rot="0">
                      <a:off x="0" y="0"/>
                      <a:ext cx="5724525" cy="2438410"/>
                    </a:xfrm>
                    <a:prstGeom prst="rect">
                      <a:avLst/>
                    </a:prstGeom>
                  </pic:spPr>
                </pic:pic>
              </a:graphicData>
            </a:graphic>
          </wp:inline>
        </w:drawing>
      </w:r>
    </w:p>
    <w:p w:rsidR="45364DD6" w:rsidP="43E8C84D" w:rsidRDefault="45364DD6" w14:paraId="3FBDEED3" w14:textId="6B7EDCEB">
      <w:pPr>
        <w:spacing w:before="0" w:beforeAutospacing="off" w:after="0" w:afterAutospacing="off" w:line="360" w:lineRule="auto"/>
      </w:pPr>
      <w:r w:rsidR="5339F16A">
        <w:drawing>
          <wp:inline wp14:editId="42CEC480" wp14:anchorId="56D11FAA">
            <wp:extent cx="4591050" cy="2762250"/>
            <wp:effectExtent l="0" t="0" r="0" b="0"/>
            <wp:docPr id="1303713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371313" name="Picture 130371313"/>
                    <pic:cNvPicPr/>
                  </pic:nvPicPr>
                  <pic:blipFill>
                    <a:blip xmlns:r="http://schemas.openxmlformats.org/officeDocument/2006/relationships" r:embed="rId1525574521">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rsidR="45364DD6" w:rsidP="43E8C84D" w:rsidRDefault="45364DD6" w14:paraId="5F80A0DA" w14:textId="738682F5">
      <w:pPr>
        <w:spacing w:before="0" w:beforeAutospacing="off" w:after="0" w:afterAutospacing="off" w:line="360" w:lineRule="auto"/>
      </w:pPr>
      <w:r w:rsidR="5339F16A">
        <w:rPr/>
        <w:t xml:space="preserve">Figure 2. Z-Score comparison to published data by </w:t>
      </w:r>
      <w:r w:rsidR="5339F16A">
        <w:rPr/>
        <w:t>Wiecha</w:t>
      </w:r>
      <w:r w:rsidR="5339F16A">
        <w:rPr/>
        <w:t xml:space="preserve"> et al., 2023.</w:t>
      </w:r>
    </w:p>
    <w:p w:rsidR="45364DD6" w:rsidP="45364DD6" w:rsidRDefault="45364DD6" w14:paraId="00298A62" w14:textId="01B5CF95">
      <w:pPr>
        <w:pStyle w:val="Normal"/>
        <w:spacing w:line="360" w:lineRule="auto"/>
        <w:rPr>
          <w:color w:val="auto"/>
          <w:sz w:val="22"/>
          <w:szCs w:val="22"/>
        </w:rPr>
      </w:pPr>
    </w:p>
    <w:p w:rsidR="08B23CBC" w:rsidP="45364DD6" w:rsidRDefault="08B23CBC" w14:paraId="44A138C6" w14:textId="47C3B130">
      <w:pPr>
        <w:pStyle w:val="Heading3"/>
        <w:spacing w:line="360" w:lineRule="auto"/>
      </w:pPr>
      <w:r w:rsidR="08B23CBC">
        <w:rPr/>
        <w:t>Discussion &amp; Conclusion</w:t>
      </w:r>
    </w:p>
    <w:p w:rsidR="3B334513" w:rsidP="45364DD6" w:rsidRDefault="3B334513" w14:paraId="050513F2" w14:textId="194F094E">
      <w:pPr>
        <w:pStyle w:val="Normal"/>
        <w:spacing w:line="360" w:lineRule="auto"/>
        <w:rPr>
          <w:color w:val="auto"/>
          <w:sz w:val="22"/>
          <w:szCs w:val="22"/>
        </w:rPr>
      </w:pPr>
      <w:r w:rsidRPr="43E8C84D" w:rsidR="3B334513">
        <w:rPr>
          <w:color w:val="auto"/>
          <w:sz w:val="22"/>
          <w:szCs w:val="22"/>
        </w:rPr>
        <w:t xml:space="preserve">This case study aimed to evaluate the physiological profile of an athlete preparing for Ironman triathlon and to compare these characteristics with those reported in elite </w:t>
      </w:r>
      <w:r w:rsidRPr="43E8C84D" w:rsidR="68D1B5C5">
        <w:rPr>
          <w:color w:val="auto"/>
          <w:sz w:val="22"/>
          <w:szCs w:val="22"/>
        </w:rPr>
        <w:t>long course</w:t>
      </w:r>
      <w:r w:rsidRPr="43E8C84D" w:rsidR="3B334513">
        <w:rPr>
          <w:color w:val="auto"/>
          <w:sz w:val="22"/>
          <w:szCs w:val="22"/>
        </w:rPr>
        <w:t xml:space="preserve"> triathletes. The findings </w:t>
      </w:r>
      <w:r w:rsidRPr="43E8C84D" w:rsidR="3B334513">
        <w:rPr>
          <w:color w:val="auto"/>
          <w:sz w:val="22"/>
          <w:szCs w:val="22"/>
        </w:rPr>
        <w:t>indicate</w:t>
      </w:r>
      <w:r w:rsidRPr="43E8C84D" w:rsidR="3B334513">
        <w:rPr>
          <w:color w:val="auto"/>
          <w:sz w:val="22"/>
          <w:szCs w:val="22"/>
        </w:rPr>
        <w:t xml:space="preserve"> that, while the subject </w:t>
      </w:r>
      <w:r w:rsidRPr="43E8C84D" w:rsidR="3B334513">
        <w:rPr>
          <w:color w:val="auto"/>
          <w:sz w:val="22"/>
          <w:szCs w:val="22"/>
        </w:rPr>
        <w:t>demonstrates</w:t>
      </w:r>
      <w:r w:rsidRPr="43E8C84D" w:rsidR="3B334513">
        <w:rPr>
          <w:color w:val="auto"/>
          <w:sz w:val="22"/>
          <w:szCs w:val="22"/>
        </w:rPr>
        <w:t xml:space="preserve"> a </w:t>
      </w:r>
      <w:r w:rsidRPr="43E8C84D" w:rsidR="3B334513">
        <w:rPr>
          <w:color w:val="auto"/>
          <w:sz w:val="22"/>
          <w:szCs w:val="22"/>
        </w:rPr>
        <w:t>well</w:t>
      </w:r>
      <w:r>
        <w:noBreakHyphen/>
      </w:r>
      <w:r w:rsidRPr="43E8C84D" w:rsidR="3B334513">
        <w:rPr>
          <w:color w:val="auto"/>
          <w:sz w:val="22"/>
          <w:szCs w:val="22"/>
        </w:rPr>
        <w:t>developed</w:t>
      </w:r>
      <w:r w:rsidRPr="43E8C84D" w:rsidR="3B334513">
        <w:rPr>
          <w:color w:val="auto"/>
          <w:sz w:val="22"/>
          <w:szCs w:val="22"/>
        </w:rPr>
        <w:t xml:space="preserve"> aerobic foundation, several key physiological differences </w:t>
      </w:r>
      <w:r w:rsidRPr="43E8C84D" w:rsidR="3B334513">
        <w:rPr>
          <w:color w:val="auto"/>
          <w:sz w:val="22"/>
          <w:szCs w:val="22"/>
        </w:rPr>
        <w:t>remain</w:t>
      </w:r>
      <w:r w:rsidRPr="43E8C84D" w:rsidR="3B334513">
        <w:rPr>
          <w:color w:val="auto"/>
          <w:sz w:val="22"/>
          <w:szCs w:val="22"/>
        </w:rPr>
        <w:t xml:space="preserve"> when compared to elite performance standards. This distinction reflects the multifactorial nature of endurance performance, where success in triathlon is </w:t>
      </w:r>
      <w:r w:rsidRPr="43E8C84D" w:rsidR="3B334513">
        <w:rPr>
          <w:color w:val="auto"/>
          <w:sz w:val="22"/>
          <w:szCs w:val="22"/>
        </w:rPr>
        <w:t>determined</w:t>
      </w:r>
      <w:r w:rsidRPr="43E8C84D" w:rsidR="3B334513">
        <w:rPr>
          <w:color w:val="auto"/>
          <w:sz w:val="22"/>
          <w:szCs w:val="22"/>
        </w:rPr>
        <w:t xml:space="preserve"> not only by aerobic capacity, but also by the interaction of variables such as threshold physiology, exercise </w:t>
      </w:r>
      <w:r w:rsidRPr="43E8C84D" w:rsidR="3B334513">
        <w:rPr>
          <w:color w:val="auto"/>
          <w:sz w:val="22"/>
          <w:szCs w:val="22"/>
        </w:rPr>
        <w:t>economy</w:t>
      </w:r>
      <w:r w:rsidRPr="43E8C84D" w:rsidR="3B334513">
        <w:rPr>
          <w:color w:val="auto"/>
          <w:sz w:val="22"/>
          <w:szCs w:val="22"/>
        </w:rPr>
        <w:t xml:space="preserve"> and anthropometric characteristics (van der </w:t>
      </w:r>
      <w:r w:rsidRPr="43E8C84D" w:rsidR="3B334513">
        <w:rPr>
          <w:color w:val="auto"/>
          <w:sz w:val="22"/>
          <w:szCs w:val="22"/>
        </w:rPr>
        <w:t>Zwaard</w:t>
      </w:r>
      <w:r w:rsidRPr="43E8C84D" w:rsidR="3B334513">
        <w:rPr>
          <w:color w:val="auto"/>
          <w:sz w:val="22"/>
          <w:szCs w:val="22"/>
        </w:rPr>
        <w:t xml:space="preserve"> et al., 2021). </w:t>
      </w:r>
    </w:p>
    <w:p w:rsidR="4CBD1528" w:rsidP="45364DD6" w:rsidRDefault="4CBD1528" w14:paraId="1EAF2883" w14:textId="0F722EC0">
      <w:pPr>
        <w:pStyle w:val="Normal"/>
        <w:spacing w:line="360" w:lineRule="auto"/>
        <w:rPr>
          <w:sz w:val="22"/>
          <w:szCs w:val="22"/>
        </w:rPr>
      </w:pPr>
      <w:r w:rsidRPr="43E8C84D" w:rsidR="4CBD1528">
        <w:rPr>
          <w:sz w:val="22"/>
          <w:szCs w:val="22"/>
        </w:rPr>
        <w:t xml:space="preserve">The subject’s relative V̇O2 peak of 54 ml/kg/min exceeds typical normative values for recreationally trained endurance athletes and </w:t>
      </w:r>
      <w:r w:rsidRPr="43E8C84D" w:rsidR="4CBD1528">
        <w:rPr>
          <w:sz w:val="22"/>
          <w:szCs w:val="22"/>
        </w:rPr>
        <w:t>indicates</w:t>
      </w:r>
      <w:r w:rsidRPr="43E8C84D" w:rsidR="4CBD1528">
        <w:rPr>
          <w:sz w:val="22"/>
          <w:szCs w:val="22"/>
        </w:rPr>
        <w:t xml:space="preserve"> a </w:t>
      </w:r>
      <w:r w:rsidRPr="43E8C84D" w:rsidR="68C00B55">
        <w:rPr>
          <w:sz w:val="22"/>
          <w:szCs w:val="22"/>
        </w:rPr>
        <w:t>well-developed</w:t>
      </w:r>
      <w:r w:rsidRPr="43E8C84D" w:rsidR="4CBD1528">
        <w:rPr>
          <w:sz w:val="22"/>
          <w:szCs w:val="22"/>
        </w:rPr>
        <w:t xml:space="preserve"> aerobic capacity. However, elite male Ironman triathletes consistently </w:t>
      </w:r>
      <w:r w:rsidRPr="43E8C84D" w:rsidR="4CBD1528">
        <w:rPr>
          <w:sz w:val="22"/>
          <w:szCs w:val="22"/>
        </w:rPr>
        <w:t>demonstrate</w:t>
      </w:r>
      <w:r w:rsidRPr="43E8C84D" w:rsidR="4CBD1528">
        <w:rPr>
          <w:sz w:val="22"/>
          <w:szCs w:val="22"/>
        </w:rPr>
        <w:t xml:space="preserve"> </w:t>
      </w:r>
      <w:r w:rsidRPr="43E8C84D" w:rsidR="4CBD1528">
        <w:rPr>
          <w:sz w:val="22"/>
          <w:szCs w:val="22"/>
        </w:rPr>
        <w:t>substantially higher</w:t>
      </w:r>
      <w:r w:rsidRPr="43E8C84D" w:rsidR="4CBD1528">
        <w:rPr>
          <w:sz w:val="22"/>
          <w:szCs w:val="22"/>
        </w:rPr>
        <w:t xml:space="preserve"> V̇O2 max values, commonly exceeding 65 ml/kg/·min (Muñoz et al., 2014). Given that V̇O2 max reflects the integrated capacity of the cardiovascular, </w:t>
      </w:r>
      <w:r w:rsidRPr="43E8C84D" w:rsidR="4CBD1528">
        <w:rPr>
          <w:sz w:val="22"/>
          <w:szCs w:val="22"/>
        </w:rPr>
        <w:t>respiratory</w:t>
      </w:r>
      <w:r w:rsidRPr="43E8C84D" w:rsidR="4CBD1528">
        <w:rPr>
          <w:sz w:val="22"/>
          <w:szCs w:val="22"/>
        </w:rPr>
        <w:t xml:space="preserve"> and muscular systems to deliver and utilise oxygen, it effectively sets the upper limit for aerobic energy production (Wagner, 2023). Consequently, the disparity </w:t>
      </w:r>
      <w:r w:rsidRPr="43E8C84D" w:rsidR="4CBD1528">
        <w:rPr>
          <w:sz w:val="22"/>
          <w:szCs w:val="22"/>
        </w:rPr>
        <w:t>observed</w:t>
      </w:r>
      <w:r w:rsidRPr="43E8C84D" w:rsidR="4CBD1528">
        <w:rPr>
          <w:sz w:val="22"/>
          <w:szCs w:val="22"/>
        </w:rPr>
        <w:t xml:space="preserve"> between the subject and elite performance standards suggests that maximal aerobic capacity </w:t>
      </w:r>
      <w:r w:rsidRPr="43E8C84D" w:rsidR="4CBD1528">
        <w:rPr>
          <w:sz w:val="22"/>
          <w:szCs w:val="22"/>
        </w:rPr>
        <w:t>remains</w:t>
      </w:r>
      <w:r w:rsidRPr="43E8C84D" w:rsidR="4CBD1528">
        <w:rPr>
          <w:sz w:val="22"/>
          <w:szCs w:val="22"/>
        </w:rPr>
        <w:t xml:space="preserve"> a key limiting factor in the athlete’s progression toward elite Ironman competition.</w:t>
      </w:r>
    </w:p>
    <w:p w:rsidR="37C4E4DE" w:rsidP="45364DD6" w:rsidRDefault="37C4E4DE" w14:paraId="5D08C9B6" w14:textId="0053E7AB">
      <w:pPr>
        <w:pStyle w:val="Normal"/>
        <w:spacing w:line="360" w:lineRule="auto"/>
        <w:rPr>
          <w:sz w:val="22"/>
          <w:szCs w:val="22"/>
        </w:rPr>
      </w:pPr>
      <w:r w:rsidRPr="43E8C84D" w:rsidR="37C4E4DE">
        <w:rPr>
          <w:sz w:val="22"/>
          <w:szCs w:val="22"/>
        </w:rPr>
        <w:t>Despite this limitation, the subject’s VT1 occurring at 77% of V̇O</w:t>
      </w:r>
      <w:r w:rsidRPr="43E8C84D" w:rsidR="2E1059F7">
        <w:rPr>
          <w:sz w:val="22"/>
          <w:szCs w:val="22"/>
        </w:rPr>
        <w:t xml:space="preserve">2 </w:t>
      </w:r>
      <w:r w:rsidRPr="43E8C84D" w:rsidR="37C4E4DE">
        <w:rPr>
          <w:sz w:val="22"/>
          <w:szCs w:val="22"/>
        </w:rPr>
        <w:t>peak</w:t>
      </w:r>
      <w:r w:rsidRPr="43E8C84D" w:rsidR="37C4E4DE">
        <w:rPr>
          <w:sz w:val="22"/>
          <w:szCs w:val="22"/>
        </w:rPr>
        <w:t xml:space="preserve"> </w:t>
      </w:r>
      <w:r w:rsidRPr="43E8C84D" w:rsidR="37C4E4DE">
        <w:rPr>
          <w:sz w:val="22"/>
          <w:szCs w:val="22"/>
        </w:rPr>
        <w:t>represents</w:t>
      </w:r>
      <w:r w:rsidRPr="43E8C84D" w:rsidR="37C4E4DE">
        <w:rPr>
          <w:sz w:val="22"/>
          <w:szCs w:val="22"/>
        </w:rPr>
        <w:t xml:space="preserve"> a relative strength. Elite Ironman racing is typically performed at intensities close to VT1, and a higher VT1 allows athletes to sustain greater absolute workloads while </w:t>
      </w:r>
      <w:r w:rsidRPr="43E8C84D" w:rsidR="37C4E4DE">
        <w:rPr>
          <w:sz w:val="22"/>
          <w:szCs w:val="22"/>
        </w:rPr>
        <w:t>maintaining</w:t>
      </w:r>
      <w:r w:rsidRPr="43E8C84D" w:rsidR="37C4E4DE">
        <w:rPr>
          <w:sz w:val="22"/>
          <w:szCs w:val="22"/>
        </w:rPr>
        <w:t xml:space="preserve"> </w:t>
      </w:r>
      <w:r w:rsidRPr="43E8C84D" w:rsidR="37C4E4DE">
        <w:rPr>
          <w:sz w:val="22"/>
          <w:szCs w:val="22"/>
        </w:rPr>
        <w:t>predominantly oxidative</w:t>
      </w:r>
      <w:r w:rsidRPr="43E8C84D" w:rsidR="37C4E4DE">
        <w:rPr>
          <w:sz w:val="22"/>
          <w:szCs w:val="22"/>
        </w:rPr>
        <w:t xml:space="preserve"> metabolism (</w:t>
      </w:r>
      <w:r w:rsidRPr="43E8C84D" w:rsidR="6354D905">
        <w:rPr>
          <w:sz w:val="22"/>
          <w:szCs w:val="22"/>
        </w:rPr>
        <w:t xml:space="preserve">Haverty </w:t>
      </w:r>
      <w:r w:rsidRPr="43E8C84D" w:rsidR="37C4E4DE">
        <w:rPr>
          <w:sz w:val="22"/>
          <w:szCs w:val="22"/>
        </w:rPr>
        <w:t xml:space="preserve">et al., </w:t>
      </w:r>
      <w:r w:rsidRPr="43E8C84D" w:rsidR="5A417D02">
        <w:rPr>
          <w:sz w:val="22"/>
          <w:szCs w:val="22"/>
        </w:rPr>
        <w:t>1988</w:t>
      </w:r>
      <w:r w:rsidRPr="43E8C84D" w:rsidR="37C4E4DE">
        <w:rPr>
          <w:sz w:val="22"/>
          <w:szCs w:val="22"/>
        </w:rPr>
        <w:t xml:space="preserve">; </w:t>
      </w:r>
      <w:r w:rsidRPr="43E8C84D" w:rsidR="37C4E4DE">
        <w:rPr>
          <w:sz w:val="22"/>
          <w:szCs w:val="22"/>
        </w:rPr>
        <w:t>S</w:t>
      </w:r>
      <w:r w:rsidRPr="43E8C84D" w:rsidR="37C4E4DE">
        <w:rPr>
          <w:sz w:val="22"/>
          <w:szCs w:val="22"/>
        </w:rPr>
        <w:t>töggl</w:t>
      </w:r>
      <w:r w:rsidRPr="43E8C84D" w:rsidR="37C4E4DE">
        <w:rPr>
          <w:sz w:val="22"/>
          <w:szCs w:val="22"/>
        </w:rPr>
        <w:t xml:space="preserve"> </w:t>
      </w:r>
      <w:r w:rsidRPr="43E8C84D" w:rsidR="37C4E4DE">
        <w:rPr>
          <w:sz w:val="22"/>
          <w:szCs w:val="22"/>
        </w:rPr>
        <w:t xml:space="preserve">and Sperlich, 2015). This finding suggests that the subject is </w:t>
      </w:r>
      <w:r w:rsidRPr="43E8C84D" w:rsidR="37C4E4DE">
        <w:rPr>
          <w:sz w:val="22"/>
          <w:szCs w:val="22"/>
        </w:rPr>
        <w:t>r</w:t>
      </w:r>
      <w:r w:rsidRPr="43E8C84D" w:rsidR="37C4E4DE">
        <w:rPr>
          <w:sz w:val="22"/>
          <w:szCs w:val="22"/>
        </w:rPr>
        <w:t>elatively efficient</w:t>
      </w:r>
      <w:r w:rsidRPr="43E8C84D" w:rsidR="37C4E4DE">
        <w:rPr>
          <w:sz w:val="22"/>
          <w:szCs w:val="22"/>
        </w:rPr>
        <w:t xml:space="preserve"> </w:t>
      </w:r>
      <w:r w:rsidRPr="43E8C84D" w:rsidR="37C4E4DE">
        <w:rPr>
          <w:sz w:val="22"/>
          <w:szCs w:val="22"/>
        </w:rPr>
        <w:t xml:space="preserve">at submaximal intensities, an attribute that is highly relevant for </w:t>
      </w:r>
      <w:r w:rsidRPr="43E8C84D" w:rsidR="58021D42">
        <w:rPr>
          <w:sz w:val="22"/>
          <w:szCs w:val="22"/>
        </w:rPr>
        <w:t>long duration</w:t>
      </w:r>
      <w:r w:rsidRPr="43E8C84D" w:rsidR="37C4E4DE">
        <w:rPr>
          <w:sz w:val="22"/>
          <w:szCs w:val="22"/>
        </w:rPr>
        <w:t xml:space="preserve"> endurance events.</w:t>
      </w:r>
    </w:p>
    <w:p w:rsidR="37C4E4DE" w:rsidP="45364DD6" w:rsidRDefault="37C4E4DE" w14:paraId="232C1C68" w14:textId="34D00F75">
      <w:pPr>
        <w:pStyle w:val="Normal"/>
        <w:spacing w:line="360" w:lineRule="auto"/>
        <w:rPr>
          <w:sz w:val="22"/>
          <w:szCs w:val="22"/>
        </w:rPr>
      </w:pPr>
      <w:r w:rsidRPr="43E8C84D" w:rsidR="37C4E4DE">
        <w:rPr>
          <w:sz w:val="22"/>
          <w:szCs w:val="22"/>
        </w:rPr>
        <w:t xml:space="preserve">In contrast, VT2 was </w:t>
      </w:r>
      <w:r w:rsidRPr="43E8C84D" w:rsidR="37C4E4DE">
        <w:rPr>
          <w:sz w:val="22"/>
          <w:szCs w:val="22"/>
        </w:rPr>
        <w:t>identified</w:t>
      </w:r>
      <w:r w:rsidRPr="43E8C84D" w:rsidR="37C4E4DE">
        <w:rPr>
          <w:sz w:val="22"/>
          <w:szCs w:val="22"/>
        </w:rPr>
        <w:t xml:space="preserve"> at an unusually high proportion of V̇O</w:t>
      </w:r>
      <w:r w:rsidRPr="43E8C84D" w:rsidR="7D9E0C8C">
        <w:rPr>
          <w:sz w:val="22"/>
          <w:szCs w:val="22"/>
        </w:rPr>
        <w:t xml:space="preserve">2 </w:t>
      </w:r>
      <w:r w:rsidRPr="43E8C84D" w:rsidR="37C4E4DE">
        <w:rPr>
          <w:sz w:val="22"/>
          <w:szCs w:val="22"/>
        </w:rPr>
        <w:t>peak</w:t>
      </w:r>
      <w:r w:rsidRPr="43E8C84D" w:rsidR="37C4E4DE">
        <w:rPr>
          <w:sz w:val="22"/>
          <w:szCs w:val="22"/>
        </w:rPr>
        <w:t xml:space="preserve"> (94%). While this </w:t>
      </w:r>
      <w:r w:rsidRPr="43E8C84D" w:rsidR="37C4E4DE">
        <w:rPr>
          <w:sz w:val="22"/>
          <w:szCs w:val="22"/>
        </w:rPr>
        <w:t>indicates</w:t>
      </w:r>
      <w:r w:rsidRPr="43E8C84D" w:rsidR="37C4E4DE">
        <w:rPr>
          <w:sz w:val="22"/>
          <w:szCs w:val="22"/>
        </w:rPr>
        <w:t xml:space="preserve"> strong tolerance to </w:t>
      </w:r>
      <w:r w:rsidRPr="43E8C84D" w:rsidR="0DDE3D79">
        <w:rPr>
          <w:sz w:val="22"/>
          <w:szCs w:val="22"/>
        </w:rPr>
        <w:t>near maximal</w:t>
      </w:r>
      <w:r w:rsidRPr="43E8C84D" w:rsidR="37C4E4DE">
        <w:rPr>
          <w:sz w:val="22"/>
          <w:szCs w:val="22"/>
        </w:rPr>
        <w:t xml:space="preserve"> aerobic intensities, VT2 capacity is less critical for Ironman triathlon, where prolonged efforts above VT1 are both unnecessary and undesirable. Elevated VT2 </w:t>
      </w:r>
      <w:r w:rsidRPr="43E8C84D" w:rsidR="37C4E4DE">
        <w:rPr>
          <w:sz w:val="22"/>
          <w:szCs w:val="22"/>
        </w:rPr>
        <w:t>relative</w:t>
      </w:r>
      <w:r w:rsidRPr="43E8C84D" w:rsidR="37C4E4DE">
        <w:rPr>
          <w:sz w:val="22"/>
          <w:szCs w:val="22"/>
        </w:rPr>
        <w:t xml:space="preserve"> to elite Ironman norms may reflect residual adaptations from the subject’s background in rugby and judo</w:t>
      </w:r>
      <w:r w:rsidRPr="43E8C84D" w:rsidR="3CB47CCB">
        <w:rPr>
          <w:sz w:val="22"/>
          <w:szCs w:val="22"/>
        </w:rPr>
        <w:t xml:space="preserve"> as these </w:t>
      </w:r>
      <w:r w:rsidRPr="43E8C84D" w:rsidR="37C4E4DE">
        <w:rPr>
          <w:sz w:val="22"/>
          <w:szCs w:val="22"/>
        </w:rPr>
        <w:t xml:space="preserve">sports place greater emphasis on </w:t>
      </w:r>
      <w:r w:rsidRPr="43E8C84D" w:rsidR="37C4E4DE">
        <w:rPr>
          <w:sz w:val="22"/>
          <w:szCs w:val="22"/>
        </w:rPr>
        <w:t>high</w:t>
      </w:r>
      <w:r>
        <w:noBreakHyphen/>
      </w:r>
      <w:r w:rsidRPr="43E8C84D" w:rsidR="37C4E4DE">
        <w:rPr>
          <w:sz w:val="22"/>
          <w:szCs w:val="22"/>
        </w:rPr>
        <w:t>intensity</w:t>
      </w:r>
      <w:r w:rsidRPr="43E8C84D" w:rsidR="37C4E4DE">
        <w:rPr>
          <w:sz w:val="22"/>
          <w:szCs w:val="22"/>
        </w:rPr>
        <w:t xml:space="preserve"> metabolic pathways. Excessive reliance on these pathways during prolonged endurance events can increase carbohydrate utilisation and accelerate glycogen depletion (</w:t>
      </w:r>
      <w:r w:rsidRPr="43E8C84D" w:rsidR="37C4E4DE">
        <w:rPr>
          <w:sz w:val="22"/>
          <w:szCs w:val="22"/>
        </w:rPr>
        <w:t>Jeukendrup</w:t>
      </w:r>
      <w:r w:rsidRPr="43E8C84D" w:rsidR="37C4E4DE">
        <w:rPr>
          <w:sz w:val="22"/>
          <w:szCs w:val="22"/>
        </w:rPr>
        <w:t xml:space="preserve"> </w:t>
      </w:r>
      <w:r w:rsidRPr="43E8C84D" w:rsidR="2510AC8A">
        <w:rPr>
          <w:sz w:val="22"/>
          <w:szCs w:val="22"/>
        </w:rPr>
        <w:t>et al.,</w:t>
      </w:r>
      <w:r w:rsidRPr="43E8C84D" w:rsidR="37C4E4DE">
        <w:rPr>
          <w:sz w:val="22"/>
          <w:szCs w:val="22"/>
        </w:rPr>
        <w:t xml:space="preserve"> 1998).</w:t>
      </w:r>
    </w:p>
    <w:p w:rsidR="37C4E4DE" w:rsidP="45364DD6" w:rsidRDefault="37C4E4DE" w14:paraId="26AD210C" w14:textId="4C0CA0F0">
      <w:pPr>
        <w:pStyle w:val="Normal"/>
        <w:spacing w:line="360" w:lineRule="auto"/>
        <w:rPr>
          <w:sz w:val="22"/>
          <w:szCs w:val="22"/>
        </w:rPr>
      </w:pPr>
      <w:r w:rsidRPr="43E8C84D" w:rsidR="37C4E4DE">
        <w:rPr>
          <w:sz w:val="22"/>
          <w:szCs w:val="22"/>
        </w:rPr>
        <w:t>Cardiovascular efficiency, as reflected by oxygen pulse, appeared adequate</w:t>
      </w:r>
      <w:r w:rsidRPr="43E8C84D" w:rsidR="42CEF5FA">
        <w:rPr>
          <w:sz w:val="22"/>
          <w:szCs w:val="22"/>
        </w:rPr>
        <w:t>. H</w:t>
      </w:r>
      <w:r w:rsidRPr="43E8C84D" w:rsidR="37C4E4DE">
        <w:rPr>
          <w:sz w:val="22"/>
          <w:szCs w:val="22"/>
        </w:rPr>
        <w:t xml:space="preserve">owever, elite Ironman triathletes typically </w:t>
      </w:r>
      <w:r w:rsidRPr="43E8C84D" w:rsidR="37C4E4DE">
        <w:rPr>
          <w:sz w:val="22"/>
          <w:szCs w:val="22"/>
        </w:rPr>
        <w:t>exhibit</w:t>
      </w:r>
      <w:r w:rsidRPr="43E8C84D" w:rsidR="37C4E4DE">
        <w:rPr>
          <w:sz w:val="22"/>
          <w:szCs w:val="22"/>
        </w:rPr>
        <w:t xml:space="preserve"> lower heart rates at comparable submaximal workloads, reflecting superior </w:t>
      </w:r>
      <w:r w:rsidRPr="43E8C84D" w:rsidR="43DA6A38">
        <w:rPr>
          <w:sz w:val="22"/>
          <w:szCs w:val="22"/>
        </w:rPr>
        <w:t>long-term</w:t>
      </w:r>
      <w:r w:rsidRPr="43E8C84D" w:rsidR="37C4E4DE">
        <w:rPr>
          <w:sz w:val="22"/>
          <w:szCs w:val="22"/>
        </w:rPr>
        <w:t xml:space="preserve"> cardiovascular adaptations (Joyner and Coyle, 2008). Furthermore, the subject’s body mass exceeds values commonly reported in elite Ironman athletes. Increased body mass elevates the energetic cost of locomotion, particularly during the marathon phase, and directly reduces relative V̇O</w:t>
      </w:r>
      <w:r w:rsidRPr="43E8C84D" w:rsidR="170F854B">
        <w:rPr>
          <w:sz w:val="22"/>
          <w:szCs w:val="22"/>
        </w:rPr>
        <w:t xml:space="preserve">2 </w:t>
      </w:r>
      <w:r w:rsidRPr="43E8C84D" w:rsidR="37C4E4DE">
        <w:rPr>
          <w:sz w:val="22"/>
          <w:szCs w:val="22"/>
        </w:rPr>
        <w:t>max</w:t>
      </w:r>
      <w:r w:rsidRPr="43E8C84D" w:rsidR="37C4E4DE">
        <w:rPr>
          <w:sz w:val="22"/>
          <w:szCs w:val="22"/>
        </w:rPr>
        <w:t xml:space="preserve"> when expressed per kilogram of body mass (</w:t>
      </w:r>
      <w:r w:rsidRPr="43E8C84D" w:rsidR="37C4E4DE">
        <w:rPr>
          <w:sz w:val="22"/>
          <w:szCs w:val="22"/>
        </w:rPr>
        <w:t>Knechtle</w:t>
      </w:r>
      <w:r w:rsidRPr="43E8C84D" w:rsidR="37C4E4DE">
        <w:rPr>
          <w:sz w:val="22"/>
          <w:szCs w:val="22"/>
        </w:rPr>
        <w:t xml:space="preserve"> et al., 2019).</w:t>
      </w:r>
    </w:p>
    <w:p w:rsidR="37C4E4DE" w:rsidP="45364DD6" w:rsidRDefault="37C4E4DE" w14:paraId="277C90B3" w14:textId="7818220D">
      <w:pPr>
        <w:pStyle w:val="Normal"/>
        <w:spacing w:line="360" w:lineRule="auto"/>
        <w:rPr>
          <w:sz w:val="22"/>
          <w:szCs w:val="22"/>
        </w:rPr>
      </w:pPr>
      <w:r w:rsidRPr="43E8C84D" w:rsidR="37C4E4DE">
        <w:rPr>
          <w:sz w:val="22"/>
          <w:szCs w:val="22"/>
        </w:rPr>
        <w:t xml:space="preserve">To progress toward an elite Ironman physiological profile, training should prioritise improvements in relative aerobic capacity, metabolic efficiency, and durability at </w:t>
      </w:r>
      <w:r w:rsidRPr="43E8C84D" w:rsidR="505F124E">
        <w:rPr>
          <w:sz w:val="22"/>
          <w:szCs w:val="22"/>
        </w:rPr>
        <w:t>subthreshold</w:t>
      </w:r>
      <w:r w:rsidRPr="43E8C84D" w:rsidR="37C4E4DE">
        <w:rPr>
          <w:sz w:val="22"/>
          <w:szCs w:val="22"/>
        </w:rPr>
        <w:t xml:space="preserve"> intensities, rather than further enhancing </w:t>
      </w:r>
      <w:r w:rsidRPr="43E8C84D" w:rsidR="37C4E4DE">
        <w:rPr>
          <w:sz w:val="22"/>
          <w:szCs w:val="22"/>
        </w:rPr>
        <w:t>near</w:t>
      </w:r>
      <w:r>
        <w:noBreakHyphen/>
      </w:r>
      <w:r w:rsidRPr="43E8C84D" w:rsidR="37C4E4DE">
        <w:rPr>
          <w:sz w:val="22"/>
          <w:szCs w:val="22"/>
        </w:rPr>
        <w:t>maximal</w:t>
      </w:r>
      <w:r w:rsidRPr="43E8C84D" w:rsidR="37C4E4DE">
        <w:rPr>
          <w:sz w:val="22"/>
          <w:szCs w:val="22"/>
        </w:rPr>
        <w:t xml:space="preserve"> performance. Increasing training volume below VT1 is recommended to enhance fat oxidation capacity and reduce reliance on carbohydrate metabolism during prolonged exercise (</w:t>
      </w:r>
      <w:r w:rsidRPr="43E8C84D" w:rsidR="37C4E4DE">
        <w:rPr>
          <w:sz w:val="22"/>
          <w:szCs w:val="22"/>
        </w:rPr>
        <w:t>Stöggl</w:t>
      </w:r>
      <w:r w:rsidRPr="43E8C84D" w:rsidR="37C4E4DE">
        <w:rPr>
          <w:sz w:val="22"/>
          <w:szCs w:val="22"/>
        </w:rPr>
        <w:t xml:space="preserve"> and Sperlich, 2015). </w:t>
      </w:r>
      <w:r w:rsidRPr="43E8C84D" w:rsidR="37C4E4DE">
        <w:rPr>
          <w:sz w:val="22"/>
          <w:szCs w:val="22"/>
        </w:rPr>
        <w:t>Long</w:t>
      </w:r>
      <w:r>
        <w:noBreakHyphen/>
      </w:r>
      <w:r w:rsidRPr="43E8C84D" w:rsidR="37C4E4DE">
        <w:rPr>
          <w:sz w:val="22"/>
          <w:szCs w:val="22"/>
        </w:rPr>
        <w:t>duration</w:t>
      </w:r>
      <w:r w:rsidRPr="43E8C84D" w:rsidR="37C4E4DE">
        <w:rPr>
          <w:sz w:val="22"/>
          <w:szCs w:val="22"/>
        </w:rPr>
        <w:t xml:space="preserve">, </w:t>
      </w:r>
      <w:r w:rsidRPr="43E8C84D" w:rsidR="37C4E4DE">
        <w:rPr>
          <w:sz w:val="22"/>
          <w:szCs w:val="22"/>
        </w:rPr>
        <w:t>low</w:t>
      </w:r>
      <w:r>
        <w:noBreakHyphen/>
      </w:r>
      <w:r w:rsidRPr="43E8C84D" w:rsidR="37C4E4DE">
        <w:rPr>
          <w:sz w:val="22"/>
          <w:szCs w:val="22"/>
        </w:rPr>
        <w:t>intensity</w:t>
      </w:r>
      <w:r w:rsidRPr="43E8C84D" w:rsidR="37C4E4DE">
        <w:rPr>
          <w:sz w:val="22"/>
          <w:szCs w:val="22"/>
        </w:rPr>
        <w:t xml:space="preserve"> sessions should therefore form the foundation of the training programme.</w:t>
      </w:r>
    </w:p>
    <w:p w:rsidR="37C4E4DE" w:rsidP="45364DD6" w:rsidRDefault="37C4E4DE" w14:paraId="6F51F0B1" w14:textId="717DA9A1">
      <w:pPr>
        <w:pStyle w:val="Normal"/>
        <w:spacing w:line="360" w:lineRule="auto"/>
        <w:rPr>
          <w:sz w:val="22"/>
          <w:szCs w:val="22"/>
        </w:rPr>
      </w:pPr>
      <w:r w:rsidRPr="43E8C84D" w:rsidR="78728DE3">
        <w:rPr>
          <w:sz w:val="22"/>
          <w:szCs w:val="22"/>
        </w:rPr>
        <w:t>Discipline specific</w:t>
      </w:r>
      <w:r w:rsidRPr="43E8C84D" w:rsidR="37C4E4DE">
        <w:rPr>
          <w:sz w:val="22"/>
          <w:szCs w:val="22"/>
        </w:rPr>
        <w:t xml:space="preserve"> tempo sessions near VT1 may further enhance Ironman</w:t>
      </w:r>
      <w:r w:rsidRPr="43E8C84D" w:rsidR="5683F8E4">
        <w:rPr>
          <w:sz w:val="22"/>
          <w:szCs w:val="22"/>
        </w:rPr>
        <w:t xml:space="preserve"> </w:t>
      </w:r>
      <w:r w:rsidRPr="43E8C84D" w:rsidR="37C4E4DE">
        <w:rPr>
          <w:sz w:val="22"/>
          <w:szCs w:val="22"/>
        </w:rPr>
        <w:t>specific performance by improving fatigue resistance at race</w:t>
      </w:r>
      <w:r>
        <w:noBreakHyphen/>
      </w:r>
      <w:r w:rsidRPr="43E8C84D" w:rsidR="37C4E4DE">
        <w:rPr>
          <w:sz w:val="22"/>
          <w:szCs w:val="22"/>
        </w:rPr>
        <w:t>relevant intensities (</w:t>
      </w:r>
      <w:r w:rsidRPr="43E8C84D" w:rsidR="610D6469">
        <w:rPr>
          <w:sz w:val="22"/>
          <w:szCs w:val="22"/>
        </w:rPr>
        <w:t xml:space="preserve">Haverty </w:t>
      </w:r>
      <w:r w:rsidRPr="43E8C84D" w:rsidR="37C4E4DE">
        <w:rPr>
          <w:sz w:val="22"/>
          <w:szCs w:val="22"/>
        </w:rPr>
        <w:t xml:space="preserve">et al., </w:t>
      </w:r>
      <w:r w:rsidRPr="43E8C84D" w:rsidR="4BE3AD20">
        <w:rPr>
          <w:sz w:val="22"/>
          <w:szCs w:val="22"/>
        </w:rPr>
        <w:t>1988</w:t>
      </w:r>
      <w:r w:rsidRPr="43E8C84D" w:rsidR="37C4E4DE">
        <w:rPr>
          <w:sz w:val="22"/>
          <w:szCs w:val="22"/>
        </w:rPr>
        <w:t>). High</w:t>
      </w:r>
      <w:r>
        <w:noBreakHyphen/>
      </w:r>
      <w:r w:rsidRPr="43E8C84D" w:rsidR="37C4E4DE">
        <w:rPr>
          <w:sz w:val="22"/>
          <w:szCs w:val="22"/>
        </w:rPr>
        <w:t>intensity interval training targeting V̇O</w:t>
      </w:r>
      <w:r w:rsidRPr="43E8C84D" w:rsidR="019260ED">
        <w:rPr>
          <w:sz w:val="22"/>
          <w:szCs w:val="22"/>
        </w:rPr>
        <w:t xml:space="preserve">2 </w:t>
      </w:r>
      <w:r w:rsidRPr="43E8C84D" w:rsidR="37C4E4DE">
        <w:rPr>
          <w:sz w:val="22"/>
          <w:szCs w:val="22"/>
        </w:rPr>
        <w:t>max</w:t>
      </w:r>
      <w:r w:rsidRPr="43E8C84D" w:rsidR="37C4E4DE">
        <w:rPr>
          <w:sz w:val="22"/>
          <w:szCs w:val="22"/>
        </w:rPr>
        <w:t xml:space="preserve"> may be included in moderation to raise the subject’s aerobic ceiling; however, such work should </w:t>
      </w:r>
      <w:r w:rsidRPr="43E8C84D" w:rsidR="37C4E4DE">
        <w:rPr>
          <w:sz w:val="22"/>
          <w:szCs w:val="22"/>
        </w:rPr>
        <w:t>represent</w:t>
      </w:r>
      <w:r w:rsidRPr="43E8C84D" w:rsidR="37C4E4DE">
        <w:rPr>
          <w:sz w:val="22"/>
          <w:szCs w:val="22"/>
        </w:rPr>
        <w:t xml:space="preserve"> a small proportion of total training load given the </w:t>
      </w:r>
      <w:r w:rsidRPr="43E8C84D" w:rsidR="37C4E4DE">
        <w:rPr>
          <w:sz w:val="22"/>
          <w:szCs w:val="22"/>
        </w:rPr>
        <w:t>predominantly aerobic</w:t>
      </w:r>
      <w:r w:rsidRPr="43E8C84D" w:rsidR="37C4E4DE">
        <w:rPr>
          <w:sz w:val="22"/>
          <w:szCs w:val="22"/>
        </w:rPr>
        <w:t xml:space="preserve"> demands of Ironman triathlon (Joyner and Coyle, 2008).</w:t>
      </w:r>
    </w:p>
    <w:p w:rsidR="37C4E4DE" w:rsidP="45364DD6" w:rsidRDefault="37C4E4DE" w14:paraId="4BAF0208" w14:textId="6D58B199">
      <w:pPr>
        <w:pStyle w:val="Normal"/>
        <w:spacing w:line="360" w:lineRule="auto"/>
        <w:rPr>
          <w:sz w:val="22"/>
          <w:szCs w:val="22"/>
        </w:rPr>
      </w:pPr>
      <w:r w:rsidRPr="45364DD6" w:rsidR="37C4E4DE">
        <w:rPr>
          <w:sz w:val="22"/>
          <w:szCs w:val="22"/>
        </w:rPr>
        <w:t xml:space="preserve">Finally, gradual optimisation of body composition may yield meaningful improvements in relative aerobic capacity and running economy, thereby enhancing overall Ironman performance potential </w:t>
      </w:r>
      <w:r w:rsidRPr="45364DD6" w:rsidR="52F051E7">
        <w:rPr>
          <w:sz w:val="22"/>
          <w:szCs w:val="22"/>
        </w:rPr>
        <w:t xml:space="preserve">as excess body mass increases the energy cost of movement and negatively </w:t>
      </w:r>
      <w:r w:rsidRPr="45364DD6" w:rsidR="52F051E7">
        <w:rPr>
          <w:sz w:val="22"/>
          <w:szCs w:val="22"/>
        </w:rPr>
        <w:t>impacts</w:t>
      </w:r>
      <w:r w:rsidRPr="45364DD6" w:rsidR="52F051E7">
        <w:rPr>
          <w:sz w:val="22"/>
          <w:szCs w:val="22"/>
        </w:rPr>
        <w:t xml:space="preserve"> running economy, particularly during the marathon phase (</w:t>
      </w:r>
      <w:r w:rsidRPr="45364DD6" w:rsidR="52F051E7">
        <w:rPr>
          <w:sz w:val="22"/>
          <w:szCs w:val="22"/>
        </w:rPr>
        <w:t>Knechtle</w:t>
      </w:r>
      <w:r w:rsidRPr="45364DD6" w:rsidR="52F051E7">
        <w:rPr>
          <w:sz w:val="22"/>
          <w:szCs w:val="22"/>
        </w:rPr>
        <w:t xml:space="preserve"> et al., 2019).</w:t>
      </w:r>
    </w:p>
    <w:p w:rsidR="678814C6" w:rsidP="45364DD6" w:rsidRDefault="678814C6" w14:paraId="1C64245B" w14:textId="51B4875F">
      <w:pPr>
        <w:pStyle w:val="Normal"/>
        <w:spacing w:line="360" w:lineRule="auto"/>
        <w:rPr>
          <w:sz w:val="22"/>
          <w:szCs w:val="22"/>
        </w:rPr>
      </w:pPr>
      <w:r w:rsidRPr="45364DD6" w:rsidR="678814C6">
        <w:rPr>
          <w:sz w:val="22"/>
          <w:szCs w:val="22"/>
        </w:rPr>
        <w:t>To optimise performance, training should prioritise:</w:t>
      </w:r>
    </w:p>
    <w:p w:rsidR="678814C6" w:rsidP="45364DD6" w:rsidRDefault="678814C6" w14:paraId="1A775742" w14:textId="48C13DAB">
      <w:pPr>
        <w:pStyle w:val="ListParagraph"/>
        <w:numPr>
          <w:ilvl w:val="0"/>
          <w:numId w:val="2"/>
        </w:numPr>
        <w:spacing w:line="360" w:lineRule="auto"/>
        <w:rPr>
          <w:sz w:val="22"/>
          <w:szCs w:val="22"/>
        </w:rPr>
      </w:pPr>
      <w:r w:rsidRPr="45364DD6" w:rsidR="678814C6">
        <w:rPr>
          <w:sz w:val="22"/>
          <w:szCs w:val="22"/>
        </w:rPr>
        <w:t>Increased volume of low-intensity (Zone 2) training to improve fat oxidation</w:t>
      </w:r>
    </w:p>
    <w:p w:rsidR="678814C6" w:rsidP="45364DD6" w:rsidRDefault="678814C6" w14:paraId="01C13603" w14:textId="74C635C7">
      <w:pPr>
        <w:pStyle w:val="ListParagraph"/>
        <w:numPr>
          <w:ilvl w:val="0"/>
          <w:numId w:val="2"/>
        </w:numPr>
        <w:spacing w:line="360" w:lineRule="auto"/>
        <w:rPr>
          <w:sz w:val="22"/>
          <w:szCs w:val="22"/>
        </w:rPr>
      </w:pPr>
      <w:r w:rsidRPr="45364DD6" w:rsidR="678814C6">
        <w:rPr>
          <w:sz w:val="22"/>
          <w:szCs w:val="22"/>
        </w:rPr>
        <w:t>Development of duration-specific endurance through long steady-state sessions</w:t>
      </w:r>
    </w:p>
    <w:p w:rsidR="678814C6" w:rsidP="45364DD6" w:rsidRDefault="678814C6" w14:paraId="52F416ED" w14:textId="4F0C7A29">
      <w:pPr>
        <w:pStyle w:val="ListParagraph"/>
        <w:numPr>
          <w:ilvl w:val="0"/>
          <w:numId w:val="2"/>
        </w:numPr>
        <w:spacing w:line="360" w:lineRule="auto"/>
        <w:rPr>
          <w:sz w:val="22"/>
          <w:szCs w:val="22"/>
        </w:rPr>
      </w:pPr>
      <w:r w:rsidRPr="45364DD6" w:rsidR="678814C6">
        <w:rPr>
          <w:sz w:val="22"/>
          <w:szCs w:val="22"/>
        </w:rPr>
        <w:t xml:space="preserve">Strategic inclusion of </w:t>
      </w:r>
      <w:r w:rsidRPr="45364DD6" w:rsidR="678814C6">
        <w:rPr>
          <w:sz w:val="22"/>
          <w:szCs w:val="22"/>
        </w:rPr>
        <w:t>VO2 max</w:t>
      </w:r>
      <w:r w:rsidRPr="45364DD6" w:rsidR="678814C6">
        <w:rPr>
          <w:sz w:val="22"/>
          <w:szCs w:val="22"/>
        </w:rPr>
        <w:t xml:space="preserve"> intervals to raise aerobic capacity</w:t>
      </w:r>
    </w:p>
    <w:p w:rsidR="678814C6" w:rsidP="45364DD6" w:rsidRDefault="678814C6" w14:paraId="046424BF" w14:textId="629B9DFA">
      <w:pPr>
        <w:pStyle w:val="ListParagraph"/>
        <w:numPr>
          <w:ilvl w:val="0"/>
          <w:numId w:val="2"/>
        </w:numPr>
        <w:spacing w:line="360" w:lineRule="auto"/>
        <w:rPr>
          <w:sz w:val="22"/>
          <w:szCs w:val="22"/>
        </w:rPr>
      </w:pPr>
      <w:r w:rsidRPr="45364DD6" w:rsidR="678814C6">
        <w:rPr>
          <w:sz w:val="22"/>
          <w:szCs w:val="22"/>
        </w:rPr>
        <w:t>Gradual optimisation of body composition</w:t>
      </w:r>
    </w:p>
    <w:p w:rsidR="37C4E4DE" w:rsidP="45364DD6" w:rsidRDefault="37C4E4DE" w14:paraId="7451A384" w14:textId="1C51AB5B">
      <w:pPr>
        <w:pStyle w:val="Normal"/>
        <w:spacing w:line="360" w:lineRule="auto"/>
      </w:pPr>
      <w:r w:rsidRPr="43E8C84D" w:rsidR="37C4E4DE">
        <w:rPr>
          <w:sz w:val="22"/>
          <w:szCs w:val="22"/>
        </w:rPr>
        <w:t xml:space="preserve">In conclusion, the subject </w:t>
      </w:r>
      <w:r w:rsidRPr="43E8C84D" w:rsidR="37C4E4DE">
        <w:rPr>
          <w:sz w:val="22"/>
          <w:szCs w:val="22"/>
        </w:rPr>
        <w:t>demonstrates</w:t>
      </w:r>
      <w:r w:rsidRPr="43E8C84D" w:rsidR="37C4E4DE">
        <w:rPr>
          <w:sz w:val="22"/>
          <w:szCs w:val="22"/>
        </w:rPr>
        <w:t xml:space="preserve"> a physiological profile well suited to endurance sport participation, characterised by strong ventilatory threshold positioning and adequate cardiovascular responses. However, comparison with elite Ironman physiology highlights lower relative aerobic capacity and elevated body mass as key limiting factors. Addressing these areas through long</w:t>
      </w:r>
      <w:r w:rsidRPr="43E8C84D" w:rsidR="530BD96B">
        <w:rPr>
          <w:sz w:val="22"/>
          <w:szCs w:val="22"/>
        </w:rPr>
        <w:t xml:space="preserve"> </w:t>
      </w:r>
      <w:r w:rsidRPr="43E8C84D" w:rsidR="37C4E4DE">
        <w:rPr>
          <w:sz w:val="22"/>
          <w:szCs w:val="22"/>
        </w:rPr>
        <w:t>term, endurance</w:t>
      </w:r>
      <w:r w:rsidRPr="43E8C84D" w:rsidR="601707BF">
        <w:rPr>
          <w:sz w:val="22"/>
          <w:szCs w:val="22"/>
        </w:rPr>
        <w:t xml:space="preserve"> </w:t>
      </w:r>
      <w:r w:rsidRPr="43E8C84D" w:rsidR="37C4E4DE">
        <w:rPr>
          <w:sz w:val="22"/>
          <w:szCs w:val="22"/>
        </w:rPr>
        <w:t>specific training strategies is essential for progression toward elite Ironman performance standards.</w:t>
      </w:r>
    </w:p>
    <w:p w:rsidR="3A7605AE" w:rsidP="45364DD6" w:rsidRDefault="3A7605AE" w14:paraId="1A37D7DF" w14:textId="0D95B4D6">
      <w:pPr>
        <w:pStyle w:val="Normal"/>
        <w:spacing w:line="360" w:lineRule="auto"/>
        <w:rPr>
          <w:sz w:val="22"/>
          <w:szCs w:val="22"/>
        </w:rPr>
      </w:pPr>
      <w:r w:rsidRPr="45364DD6" w:rsidR="3A7605AE">
        <w:rPr>
          <w:rStyle w:val="SubtleReference"/>
        </w:rPr>
        <w:t>(</w:t>
      </w:r>
      <w:r w:rsidRPr="45364DD6" w:rsidR="3A7605AE">
        <w:rPr>
          <w:rStyle w:val="SubtleReference"/>
        </w:rPr>
        <w:t>word</w:t>
      </w:r>
      <w:r w:rsidRPr="45364DD6" w:rsidR="3A7605AE">
        <w:rPr>
          <w:rStyle w:val="SubtleReference"/>
        </w:rPr>
        <w:t xml:space="preserve"> count = 2,008)</w:t>
      </w:r>
    </w:p>
    <w:p w:rsidR="08B23CBC" w:rsidP="45364DD6" w:rsidRDefault="08B23CBC" w14:paraId="1912BA4B" w14:textId="1CE41FF5">
      <w:pPr>
        <w:pStyle w:val="Heading3"/>
        <w:spacing w:line="360" w:lineRule="auto"/>
      </w:pPr>
      <w:r w:rsidR="08B23CBC">
        <w:rPr/>
        <w:t>Reference List</w:t>
      </w:r>
    </w:p>
    <w:p w:rsidR="1BF134E3" w:rsidP="45364DD6" w:rsidRDefault="1BF134E3" w14:paraId="208472A8" w14:textId="037E226F">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r w:rsidRPr="45364DD6" w:rsidR="1BF134E3">
        <w:rPr>
          <w:rFonts w:ascii="Aptos" w:hAnsi="Aptos" w:eastAsia="Aptos" w:cs="Aptos" w:asciiTheme="minorAscii" w:hAnsiTheme="minorAscii" w:eastAsiaTheme="minorAscii" w:cstheme="minorAscii"/>
          <w:b w:val="0"/>
          <w:bCs w:val="0"/>
          <w:i w:val="0"/>
          <w:iCs w:val="0"/>
          <w:noProof w:val="0"/>
          <w:sz w:val="22"/>
          <w:szCs w:val="22"/>
          <w:lang w:val="en-GB"/>
        </w:rPr>
        <w:t xml:space="preserve">Beaver, W.L., Wasserman, K. and Whipp, B.J. (1986) ‘A new method for detecting anaerobic threshold by gas exchange’, </w:t>
      </w:r>
      <w:r w:rsidRPr="45364DD6" w:rsidR="1BF134E3">
        <w:rPr>
          <w:rFonts w:ascii="Aptos" w:hAnsi="Aptos" w:eastAsia="Aptos" w:cs="Aptos" w:asciiTheme="minorAscii" w:hAnsiTheme="minorAscii" w:eastAsiaTheme="minorAscii" w:cstheme="minorAscii"/>
          <w:b w:val="0"/>
          <w:bCs w:val="0"/>
          <w:i w:val="1"/>
          <w:iCs w:val="1"/>
          <w:noProof w:val="0"/>
          <w:sz w:val="22"/>
          <w:szCs w:val="22"/>
          <w:lang w:val="en-GB"/>
        </w:rPr>
        <w:t>Journal of Applied Physiology</w:t>
      </w:r>
      <w:r w:rsidRPr="45364DD6" w:rsidR="1BF134E3">
        <w:rPr>
          <w:rFonts w:ascii="Aptos" w:hAnsi="Aptos" w:eastAsia="Aptos" w:cs="Aptos" w:asciiTheme="minorAscii" w:hAnsiTheme="minorAscii" w:eastAsiaTheme="minorAscii" w:cstheme="minorAscii"/>
          <w:b w:val="0"/>
          <w:bCs w:val="0"/>
          <w:i w:val="0"/>
          <w:iCs w:val="0"/>
          <w:noProof w:val="0"/>
          <w:sz w:val="22"/>
          <w:szCs w:val="22"/>
          <w:lang w:val="en-GB"/>
        </w:rPr>
        <w:t xml:space="preserve">, 60(6), pp. 2020–2027. </w:t>
      </w:r>
      <w:hyperlink r:id="R303558dabc724dec">
        <w:r w:rsidRPr="45364DD6" w:rsidR="1BF134E3">
          <w:rPr>
            <w:rStyle w:val="Hyperlink"/>
            <w:rFonts w:ascii="Aptos" w:hAnsi="Aptos" w:eastAsia="Aptos" w:cs="Aptos" w:asciiTheme="minorAscii" w:hAnsiTheme="minorAscii" w:eastAsiaTheme="minorAscii" w:cstheme="minorAscii"/>
            <w:b w:val="0"/>
            <w:bCs w:val="0"/>
            <w:i w:val="0"/>
            <w:iCs w:val="0"/>
            <w:noProof w:val="0"/>
            <w:sz w:val="22"/>
            <w:szCs w:val="22"/>
            <w:lang w:val="en-GB"/>
          </w:rPr>
          <w:t>https://doi.org/10.1152/jappl.1986.60.6.2020</w:t>
        </w:r>
      </w:hyperlink>
      <w:r w:rsidRPr="45364DD6" w:rsidR="1BF134E3">
        <w:rPr>
          <w:rFonts w:ascii="Aptos" w:hAnsi="Aptos" w:eastAsia="Aptos" w:cs="Aptos" w:asciiTheme="minorAscii" w:hAnsiTheme="minorAscii" w:eastAsiaTheme="minorAscii" w:cstheme="minorAscii"/>
          <w:sz w:val="22"/>
          <w:szCs w:val="22"/>
        </w:rPr>
        <w:t xml:space="preserve"> </w:t>
      </w:r>
    </w:p>
    <w:p w:rsidR="45364DD6" w:rsidP="45364DD6" w:rsidRDefault="45364DD6" w14:paraId="085D920E" w14:textId="2AA214CC">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p>
    <w:p w:rsidR="2A686F8C" w:rsidP="45364DD6" w:rsidRDefault="2A686F8C" w14:paraId="070F1D93" w14:textId="2BE0028E">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r w:rsidRPr="45364DD6" w:rsidR="2A686F8C">
        <w:rPr>
          <w:rFonts w:ascii="Aptos" w:hAnsi="Aptos" w:eastAsia="Aptos" w:cs="Aptos" w:asciiTheme="minorAscii" w:hAnsiTheme="minorAscii" w:eastAsiaTheme="minorAscii" w:cstheme="minorAscii"/>
          <w:sz w:val="22"/>
          <w:szCs w:val="22"/>
        </w:rPr>
        <w:t xml:space="preserve">Borg, G. (1982). Psychophysical bases of perceived exertion. Medicine &amp; Science in Sports &amp; </w:t>
      </w:r>
      <w:r w:rsidRPr="45364DD6" w:rsidR="2A686F8C">
        <w:rPr>
          <w:rFonts w:ascii="Aptos" w:hAnsi="Aptos" w:eastAsia="Aptos" w:cs="Aptos" w:asciiTheme="minorAscii" w:hAnsiTheme="minorAscii" w:eastAsiaTheme="minorAscii" w:cstheme="minorAscii"/>
          <w:sz w:val="22"/>
          <w:szCs w:val="22"/>
        </w:rPr>
        <w:t>Exercise, 14(5), 377–381.</w:t>
      </w:r>
    </w:p>
    <w:p w:rsidR="45364DD6" w:rsidP="45364DD6" w:rsidRDefault="45364DD6" w14:paraId="3B567C09" w14:textId="5F6202C0">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p>
    <w:p w:rsidR="56773F15" w:rsidP="45364DD6" w:rsidRDefault="56773F15" w14:paraId="52237C3C" w14:textId="2DAE6117">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r w:rsidRPr="45364DD6" w:rsidR="56773F15">
        <w:rPr>
          <w:rFonts w:ascii="Aptos" w:hAnsi="Aptos" w:eastAsia="Aptos" w:cs="Aptos" w:asciiTheme="minorAscii" w:hAnsiTheme="minorAscii" w:eastAsiaTheme="minorAscii" w:cstheme="minorAscii"/>
          <w:b w:val="0"/>
          <w:bCs w:val="0"/>
          <w:i w:val="0"/>
          <w:iCs w:val="0"/>
          <w:noProof w:val="0"/>
          <w:sz w:val="22"/>
          <w:szCs w:val="22"/>
          <w:lang w:val="en-GB"/>
        </w:rPr>
        <w:t xml:space="preserve">CORTEX </w:t>
      </w:r>
      <w:r w:rsidRPr="45364DD6" w:rsidR="56773F15">
        <w:rPr>
          <w:rFonts w:ascii="Aptos" w:hAnsi="Aptos" w:eastAsia="Aptos" w:cs="Aptos" w:asciiTheme="minorAscii" w:hAnsiTheme="minorAscii" w:eastAsiaTheme="minorAscii" w:cstheme="minorAscii"/>
          <w:b w:val="0"/>
          <w:bCs w:val="0"/>
          <w:i w:val="0"/>
          <w:iCs w:val="0"/>
          <w:noProof w:val="0"/>
          <w:sz w:val="22"/>
          <w:szCs w:val="22"/>
          <w:lang w:val="en-GB"/>
        </w:rPr>
        <w:t>Biophysik</w:t>
      </w:r>
      <w:r w:rsidRPr="45364DD6" w:rsidR="56773F15">
        <w:rPr>
          <w:rFonts w:ascii="Aptos" w:hAnsi="Aptos" w:eastAsia="Aptos" w:cs="Aptos" w:asciiTheme="minorAscii" w:hAnsiTheme="minorAscii" w:eastAsiaTheme="minorAscii" w:cstheme="minorAscii"/>
          <w:b w:val="0"/>
          <w:bCs w:val="0"/>
          <w:i w:val="0"/>
          <w:iCs w:val="0"/>
          <w:noProof w:val="0"/>
          <w:sz w:val="22"/>
          <w:szCs w:val="22"/>
          <w:lang w:val="en-GB"/>
        </w:rPr>
        <w:t xml:space="preserve"> GmbH. </w:t>
      </w:r>
      <w:r w:rsidRPr="45364DD6" w:rsidR="56773F15">
        <w:rPr>
          <w:rFonts w:ascii="Aptos" w:hAnsi="Aptos" w:eastAsia="Aptos" w:cs="Aptos" w:asciiTheme="minorAscii" w:hAnsiTheme="minorAscii" w:eastAsiaTheme="minorAscii" w:cstheme="minorAscii"/>
          <w:b w:val="0"/>
          <w:bCs w:val="0"/>
          <w:i w:val="1"/>
          <w:iCs w:val="1"/>
          <w:noProof w:val="0"/>
          <w:sz w:val="22"/>
          <w:szCs w:val="22"/>
          <w:lang w:val="en-GB"/>
        </w:rPr>
        <w:t>MetaLyzer</w:t>
      </w:r>
      <w:r w:rsidRPr="45364DD6" w:rsidR="56773F15">
        <w:rPr>
          <w:rFonts w:ascii="Aptos" w:hAnsi="Aptos" w:eastAsia="Aptos" w:cs="Aptos" w:asciiTheme="minorAscii" w:hAnsiTheme="minorAscii" w:eastAsiaTheme="minorAscii" w:cstheme="minorAscii"/>
          <w:b w:val="0"/>
          <w:bCs w:val="0"/>
          <w:i w:val="1"/>
          <w:iCs w:val="1"/>
          <w:noProof w:val="0"/>
          <w:sz w:val="22"/>
          <w:szCs w:val="22"/>
          <w:lang w:val="en-GB"/>
        </w:rPr>
        <w:t xml:space="preserve"> 3B metabolic cart</w:t>
      </w:r>
      <w:r w:rsidRPr="45364DD6" w:rsidR="56773F15">
        <w:rPr>
          <w:rFonts w:ascii="Aptos" w:hAnsi="Aptos" w:eastAsia="Aptos" w:cs="Aptos" w:asciiTheme="minorAscii" w:hAnsiTheme="minorAscii" w:eastAsiaTheme="minorAscii" w:cstheme="minorAscii"/>
          <w:b w:val="0"/>
          <w:bCs w:val="0"/>
          <w:i w:val="0"/>
          <w:iCs w:val="0"/>
          <w:noProof w:val="0"/>
          <w:sz w:val="22"/>
          <w:szCs w:val="22"/>
          <w:lang w:val="en-GB"/>
        </w:rPr>
        <w:t xml:space="preserve">. Leipzig, Germany: CORTEX </w:t>
      </w:r>
      <w:r w:rsidRPr="45364DD6" w:rsidR="56773F15">
        <w:rPr>
          <w:rFonts w:ascii="Aptos" w:hAnsi="Aptos" w:eastAsia="Aptos" w:cs="Aptos" w:asciiTheme="minorAscii" w:hAnsiTheme="minorAscii" w:eastAsiaTheme="minorAscii" w:cstheme="minorAscii"/>
          <w:b w:val="0"/>
          <w:bCs w:val="0"/>
          <w:i w:val="0"/>
          <w:iCs w:val="0"/>
          <w:noProof w:val="0"/>
          <w:sz w:val="22"/>
          <w:szCs w:val="22"/>
          <w:lang w:val="en-GB"/>
        </w:rPr>
        <w:t>Biophysik</w:t>
      </w:r>
      <w:r w:rsidRPr="45364DD6" w:rsidR="56773F15">
        <w:rPr>
          <w:rFonts w:ascii="Aptos" w:hAnsi="Aptos" w:eastAsia="Aptos" w:cs="Aptos" w:asciiTheme="minorAscii" w:hAnsiTheme="minorAscii" w:eastAsiaTheme="minorAscii" w:cstheme="minorAscii"/>
          <w:b w:val="0"/>
          <w:bCs w:val="0"/>
          <w:i w:val="0"/>
          <w:iCs w:val="0"/>
          <w:noProof w:val="0"/>
          <w:sz w:val="22"/>
          <w:szCs w:val="22"/>
          <w:lang w:val="en-GB"/>
        </w:rPr>
        <w:t xml:space="preserve"> GmbH. Available at: </w:t>
      </w:r>
      <w:hyperlink r:id="R1c6c6df2472f43b7">
        <w:r w:rsidRPr="45364DD6" w:rsidR="56773F15">
          <w:rPr>
            <w:rStyle w:val="Hyperlink"/>
            <w:rFonts w:ascii="Aptos" w:hAnsi="Aptos" w:eastAsia="Aptos" w:cs="Aptos" w:asciiTheme="minorAscii" w:hAnsiTheme="minorAscii" w:eastAsiaTheme="minorAscii" w:cstheme="minorAscii"/>
            <w:b w:val="0"/>
            <w:bCs w:val="0"/>
            <w:i w:val="0"/>
            <w:iCs w:val="0"/>
            <w:noProof w:val="0"/>
            <w:sz w:val="22"/>
            <w:szCs w:val="22"/>
            <w:lang w:val="en-GB"/>
          </w:rPr>
          <w:t>https://cortex-medical.com</w:t>
        </w:r>
      </w:hyperlink>
    </w:p>
    <w:p w:rsidR="45364DD6" w:rsidP="45364DD6" w:rsidRDefault="45364DD6" w14:paraId="55E75468" w14:textId="26A28121">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p>
    <w:p w:rsidR="1F5E07AE" w:rsidP="45364DD6" w:rsidRDefault="1F5E07AE" w14:paraId="37880D71" w14:textId="4C6664CB">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1F5E07AE">
        <w:rPr>
          <w:rFonts w:ascii="Aptos" w:hAnsi="Aptos" w:eastAsia="Aptos" w:cs="Aptos" w:asciiTheme="minorAscii" w:hAnsiTheme="minorAscii" w:eastAsiaTheme="minorAscii" w:cstheme="minorAscii"/>
          <w:noProof w:val="0"/>
          <w:sz w:val="22"/>
          <w:szCs w:val="22"/>
          <w:lang w:val="en-GB"/>
        </w:rPr>
        <w:t>Ha</w:t>
      </w:r>
      <w:r w:rsidRPr="45364DD6" w:rsidR="1F5E07AE">
        <w:rPr>
          <w:rFonts w:ascii="Aptos" w:hAnsi="Aptos" w:eastAsia="Aptos" w:cs="Aptos" w:asciiTheme="minorAscii" w:hAnsiTheme="minorAscii" w:eastAsiaTheme="minorAscii" w:cstheme="minorAscii"/>
          <w:noProof w:val="0"/>
          <w:sz w:val="22"/>
          <w:szCs w:val="22"/>
          <w:lang w:val="en-GB"/>
        </w:rPr>
        <w:t>verty, M., Kenney, W.L. and Hodgson, J.L. (1988)</w:t>
      </w:r>
      <w:r w:rsidRPr="45364DD6" w:rsidR="1F5E07AE">
        <w:rPr>
          <w:rFonts w:ascii="Aptos" w:hAnsi="Aptos" w:eastAsia="Aptos" w:cs="Aptos" w:asciiTheme="minorAscii" w:hAnsiTheme="minorAscii" w:eastAsiaTheme="minorAscii" w:cstheme="minorAscii"/>
          <w:noProof w:val="0"/>
          <w:sz w:val="22"/>
          <w:szCs w:val="22"/>
          <w:lang w:val="en-GB"/>
        </w:rPr>
        <w:t xml:space="preserve"> “Lactate and gas exchange responses to incremental and steady state running,” </w:t>
      </w:r>
      <w:r w:rsidRPr="45364DD6" w:rsidR="1F5E07AE">
        <w:rPr>
          <w:rFonts w:ascii="Aptos" w:hAnsi="Aptos" w:eastAsia="Aptos" w:cs="Aptos" w:asciiTheme="minorAscii" w:hAnsiTheme="minorAscii" w:eastAsiaTheme="minorAscii" w:cstheme="minorAscii"/>
          <w:i w:val="1"/>
          <w:iCs w:val="1"/>
          <w:noProof w:val="0"/>
          <w:sz w:val="22"/>
          <w:szCs w:val="22"/>
          <w:lang w:val="en-GB"/>
        </w:rPr>
        <w:t>British journal of sports medicine</w:t>
      </w:r>
      <w:r w:rsidRPr="45364DD6" w:rsidR="1F5E07AE">
        <w:rPr>
          <w:rFonts w:ascii="Aptos" w:hAnsi="Aptos" w:eastAsia="Aptos" w:cs="Aptos" w:asciiTheme="minorAscii" w:hAnsiTheme="minorAscii" w:eastAsiaTheme="minorAscii" w:cstheme="minorAscii"/>
          <w:noProof w:val="0"/>
          <w:sz w:val="22"/>
          <w:szCs w:val="22"/>
          <w:lang w:val="en-GB"/>
        </w:rPr>
        <w:t xml:space="preserve">, 22(2), pp. 51–54. Available at: </w:t>
      </w:r>
      <w:hyperlink r:id="Rf5580d8cd11d4538">
        <w:r w:rsidRPr="45364DD6" w:rsidR="1F5E07AE">
          <w:rPr>
            <w:rStyle w:val="Hyperlink"/>
            <w:rFonts w:ascii="Aptos" w:hAnsi="Aptos" w:eastAsia="Aptos" w:cs="Aptos" w:asciiTheme="minorAscii" w:hAnsiTheme="minorAscii" w:eastAsiaTheme="minorAscii" w:cstheme="minorAscii"/>
            <w:noProof w:val="0"/>
            <w:sz w:val="22"/>
            <w:szCs w:val="22"/>
            <w:lang w:val="en-GB"/>
          </w:rPr>
          <w:t>https://doi.org/10.1136/bjsm.22.2.51</w:t>
        </w:r>
      </w:hyperlink>
      <w:r w:rsidRPr="45364DD6" w:rsidR="1F5E07AE">
        <w:rPr>
          <w:rFonts w:ascii="Aptos" w:hAnsi="Aptos" w:eastAsia="Aptos" w:cs="Aptos" w:asciiTheme="minorAscii" w:hAnsiTheme="minorAscii" w:eastAsiaTheme="minorAscii" w:cstheme="minorAscii"/>
          <w:noProof w:val="0"/>
          <w:sz w:val="22"/>
          <w:szCs w:val="22"/>
          <w:lang w:val="en-GB"/>
        </w:rPr>
        <w:t>.</w:t>
      </w:r>
    </w:p>
    <w:p w:rsidR="45364DD6" w:rsidP="45364DD6" w:rsidRDefault="45364DD6" w14:paraId="33A4DA28" w14:textId="024594A7">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39AF3DAF" w:rsidP="45364DD6" w:rsidRDefault="39AF3DAF" w14:paraId="38179137" w14:textId="0C7B5B82">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 xml:space="preserve">h/p/cosmos sports &amp; medical </w:t>
      </w: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gmbh</w:t>
      </w: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 xml:space="preserve"> (n.d.) </w:t>
      </w:r>
      <w:r w:rsidRPr="45364DD6" w:rsidR="39AF3DAF">
        <w:rPr>
          <w:rFonts w:ascii="Aptos" w:hAnsi="Aptos" w:eastAsia="Aptos" w:cs="Aptos" w:asciiTheme="minorAscii" w:hAnsiTheme="minorAscii" w:eastAsiaTheme="minorAscii" w:cstheme="minorAscii"/>
          <w:b w:val="0"/>
          <w:bCs w:val="0"/>
          <w:i w:val="1"/>
          <w:iCs w:val="1"/>
          <w:noProof w:val="0"/>
          <w:sz w:val="22"/>
          <w:szCs w:val="22"/>
          <w:lang w:val="en-GB"/>
        </w:rPr>
        <w:t xml:space="preserve">h/p/cosmos </w:t>
      </w:r>
      <w:r w:rsidRPr="45364DD6" w:rsidR="39AF3DAF">
        <w:rPr>
          <w:rFonts w:ascii="Aptos" w:hAnsi="Aptos" w:eastAsia="Aptos" w:cs="Aptos" w:asciiTheme="minorAscii" w:hAnsiTheme="minorAscii" w:eastAsiaTheme="minorAscii" w:cstheme="minorAscii"/>
          <w:b w:val="0"/>
          <w:bCs w:val="0"/>
          <w:i w:val="1"/>
          <w:iCs w:val="1"/>
          <w:noProof w:val="0"/>
          <w:sz w:val="22"/>
          <w:szCs w:val="22"/>
          <w:lang w:val="en-GB"/>
        </w:rPr>
        <w:t>pluto</w:t>
      </w:r>
      <w:r w:rsidRPr="45364DD6" w:rsidR="39AF3DAF">
        <w:rPr>
          <w:rFonts w:ascii="Aptos" w:hAnsi="Aptos" w:eastAsia="Aptos" w:cs="Aptos" w:asciiTheme="minorAscii" w:hAnsiTheme="minorAscii" w:eastAsiaTheme="minorAscii" w:cstheme="minorAscii"/>
          <w:b w:val="0"/>
          <w:bCs w:val="0"/>
          <w:i w:val="1"/>
          <w:iCs w:val="1"/>
          <w:noProof w:val="0"/>
          <w:sz w:val="22"/>
          <w:szCs w:val="22"/>
          <w:lang w:val="en-GB"/>
        </w:rPr>
        <w:t xml:space="preserve"> med treadmill</w:t>
      </w: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Nußdorf</w:t>
      </w: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 xml:space="preserve">–Traunstein, Germany: h/p/cosmos sports &amp; medical </w:t>
      </w: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gmbh</w:t>
      </w: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 xml:space="preserve">. Available at: </w:t>
      </w:r>
      <w:hyperlink r:id="Rb7df3e04293c4c15">
        <w:r w:rsidRPr="45364DD6" w:rsidR="39AF3DAF">
          <w:rPr>
            <w:rStyle w:val="Hyperlink"/>
            <w:rFonts w:ascii="Aptos" w:hAnsi="Aptos" w:eastAsia="Aptos" w:cs="Aptos" w:asciiTheme="minorAscii" w:hAnsiTheme="minorAscii" w:eastAsiaTheme="minorAscii" w:cstheme="minorAscii"/>
            <w:b w:val="0"/>
            <w:bCs w:val="0"/>
            <w:i w:val="0"/>
            <w:iCs w:val="0"/>
            <w:noProof w:val="0"/>
            <w:sz w:val="22"/>
            <w:szCs w:val="22"/>
            <w:lang w:val="en-GB"/>
          </w:rPr>
          <w:t>https://www.hpcosmos.com</w:t>
        </w:r>
      </w:hyperlink>
    </w:p>
    <w:p w:rsidR="45364DD6" w:rsidP="45364DD6" w:rsidRDefault="45364DD6" w14:paraId="3F673FBC" w14:textId="60ECD94E">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386E6282" w:rsidP="45364DD6" w:rsidRDefault="386E6282" w14:paraId="20312B17" w14:textId="6A8E1E7A">
      <w:pPr>
        <w:pStyle w:val="Normal"/>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386E628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Jeukendrup, A.E., Saris, W.H.M. and Wagenmakers, A.J., 1998. Fat metabolism during ex</w:t>
      </w:r>
      <w:r w:rsidRPr="45364DD6" w:rsidR="386E628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ercise: a review-part II: regulation of metabolism and the effects of training. </w:t>
      </w:r>
      <w:r w:rsidRPr="45364DD6" w:rsidR="386E6282">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GB"/>
        </w:rPr>
        <w:t>International journal of sports medicine</w:t>
      </w:r>
      <w:r w:rsidRPr="45364DD6" w:rsidR="386E628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r w:rsidRPr="45364DD6" w:rsidR="386E6282">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GB"/>
        </w:rPr>
        <w:t>19</w:t>
      </w:r>
      <w:r w:rsidRPr="45364DD6" w:rsidR="386E628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(05), pp.293-302.</w:t>
      </w:r>
    </w:p>
    <w:p w:rsidR="45364DD6" w:rsidP="45364DD6" w:rsidRDefault="45364DD6" w14:paraId="2D1713B4" w14:textId="27D697D9">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p>
    <w:p w:rsidR="386E6282" w:rsidP="45364DD6" w:rsidRDefault="386E6282" w14:paraId="02C95C5C" w14:textId="135F9CB4">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386E6282">
        <w:rPr>
          <w:rFonts w:ascii="Aptos" w:hAnsi="Aptos" w:eastAsia="Aptos" w:cs="Aptos" w:asciiTheme="minorAscii" w:hAnsiTheme="minorAscii" w:eastAsiaTheme="minorAscii" w:cstheme="minorAscii"/>
          <w:noProof w:val="0"/>
          <w:sz w:val="22"/>
          <w:szCs w:val="22"/>
          <w:lang w:val="en-GB"/>
        </w:rPr>
        <w:t xml:space="preserve">Joyner, M.J. and Coyle, E.F. (2008) “Endurance exercise performance: the physiology of champions,” </w:t>
      </w:r>
      <w:r w:rsidRPr="45364DD6" w:rsidR="386E6282">
        <w:rPr>
          <w:rFonts w:ascii="Aptos" w:hAnsi="Aptos" w:eastAsia="Aptos" w:cs="Aptos" w:asciiTheme="minorAscii" w:hAnsiTheme="minorAscii" w:eastAsiaTheme="minorAscii" w:cstheme="minorAscii"/>
          <w:i w:val="1"/>
          <w:iCs w:val="1"/>
          <w:noProof w:val="0"/>
          <w:sz w:val="22"/>
          <w:szCs w:val="22"/>
          <w:lang w:val="en-GB"/>
        </w:rPr>
        <w:t>The Journal of physiology</w:t>
      </w:r>
      <w:r w:rsidRPr="45364DD6" w:rsidR="386E6282">
        <w:rPr>
          <w:rFonts w:ascii="Aptos" w:hAnsi="Aptos" w:eastAsia="Aptos" w:cs="Aptos" w:asciiTheme="minorAscii" w:hAnsiTheme="minorAscii" w:eastAsiaTheme="minorAscii" w:cstheme="minorAscii"/>
          <w:noProof w:val="0"/>
          <w:sz w:val="22"/>
          <w:szCs w:val="22"/>
          <w:lang w:val="en-GB"/>
        </w:rPr>
        <w:t xml:space="preserve">, 586(1), pp. 35–44. Available at: </w:t>
      </w:r>
      <w:hyperlink r:id="Ra2e900692c2f4bb4">
        <w:r w:rsidRPr="45364DD6" w:rsidR="386E6282">
          <w:rPr>
            <w:rStyle w:val="Hyperlink"/>
            <w:rFonts w:ascii="Aptos" w:hAnsi="Aptos" w:eastAsia="Aptos" w:cs="Aptos" w:asciiTheme="minorAscii" w:hAnsiTheme="minorAscii" w:eastAsiaTheme="minorAscii" w:cstheme="minorAscii"/>
            <w:noProof w:val="0"/>
            <w:sz w:val="22"/>
            <w:szCs w:val="22"/>
            <w:lang w:val="en-GB"/>
          </w:rPr>
          <w:t>https://doi.org/10.1113/jphysiol.2007.143834</w:t>
        </w:r>
      </w:hyperlink>
      <w:r w:rsidRPr="45364DD6" w:rsidR="386E6282">
        <w:rPr>
          <w:rFonts w:ascii="Aptos" w:hAnsi="Aptos" w:eastAsia="Aptos" w:cs="Aptos" w:asciiTheme="minorAscii" w:hAnsiTheme="minorAscii" w:eastAsiaTheme="minorAscii" w:cstheme="minorAscii"/>
          <w:noProof w:val="0"/>
          <w:sz w:val="22"/>
          <w:szCs w:val="22"/>
          <w:lang w:val="en-GB"/>
        </w:rPr>
        <w:t>.</w:t>
      </w:r>
    </w:p>
    <w:p w:rsidR="45364DD6" w:rsidP="45364DD6" w:rsidRDefault="45364DD6" w14:paraId="6FF7C070" w14:textId="5B6129FB">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p>
    <w:p w:rsidR="341CBAB2" w:rsidP="45364DD6" w:rsidRDefault="341CBAB2" w14:paraId="7F0447DF" w14:textId="35A4DF73">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341CBAB2">
        <w:rPr>
          <w:rFonts w:ascii="Aptos" w:hAnsi="Aptos" w:eastAsia="Aptos" w:cs="Aptos" w:asciiTheme="minorAscii" w:hAnsiTheme="minorAscii" w:eastAsiaTheme="minorAscii" w:cstheme="minorAscii"/>
          <w:noProof w:val="0"/>
          <w:sz w:val="22"/>
          <w:szCs w:val="22"/>
          <w:lang w:val="en-GB"/>
        </w:rPr>
        <w:t xml:space="preserve">Knechtle, B. </w:t>
      </w:r>
      <w:r w:rsidRPr="45364DD6" w:rsidR="341CBAB2">
        <w:rPr>
          <w:rFonts w:ascii="Aptos" w:hAnsi="Aptos" w:eastAsia="Aptos" w:cs="Aptos" w:asciiTheme="minorAscii" w:hAnsiTheme="minorAscii" w:eastAsiaTheme="minorAscii" w:cstheme="minorAscii"/>
          <w:i w:val="1"/>
          <w:iCs w:val="1"/>
          <w:noProof w:val="0"/>
          <w:sz w:val="22"/>
          <w:szCs w:val="22"/>
          <w:lang w:val="en-GB"/>
        </w:rPr>
        <w:t>et al.</w:t>
      </w:r>
      <w:r w:rsidRPr="45364DD6" w:rsidR="341CBAB2">
        <w:rPr>
          <w:rFonts w:ascii="Aptos" w:hAnsi="Aptos" w:eastAsia="Aptos" w:cs="Aptos" w:asciiTheme="minorAscii" w:hAnsiTheme="minorAscii" w:eastAsiaTheme="minorAscii" w:cstheme="minorAscii"/>
          <w:noProof w:val="0"/>
          <w:sz w:val="22"/>
          <w:szCs w:val="22"/>
          <w:lang w:val="en-GB"/>
        </w:rPr>
        <w:t xml:space="preserve"> (2019) “The effect of sex, age and performance level on pacing of Ironman triathletes,” </w:t>
      </w:r>
      <w:r w:rsidRPr="45364DD6" w:rsidR="341CBAB2">
        <w:rPr>
          <w:rFonts w:ascii="Aptos" w:hAnsi="Aptos" w:eastAsia="Aptos" w:cs="Aptos" w:asciiTheme="minorAscii" w:hAnsiTheme="minorAscii" w:eastAsiaTheme="minorAscii" w:cstheme="minorAscii"/>
          <w:i w:val="1"/>
          <w:iCs w:val="1"/>
          <w:noProof w:val="0"/>
          <w:sz w:val="22"/>
          <w:szCs w:val="22"/>
          <w:lang w:val="en-GB"/>
        </w:rPr>
        <w:t>Research in sports medicine</w:t>
      </w:r>
      <w:r w:rsidRPr="45364DD6" w:rsidR="341CBAB2">
        <w:rPr>
          <w:rFonts w:ascii="Aptos" w:hAnsi="Aptos" w:eastAsia="Aptos" w:cs="Aptos" w:asciiTheme="minorAscii" w:hAnsiTheme="minorAscii" w:eastAsiaTheme="minorAscii" w:cstheme="minorAscii"/>
          <w:noProof w:val="0"/>
          <w:sz w:val="22"/>
          <w:szCs w:val="22"/>
          <w:lang w:val="en-GB"/>
        </w:rPr>
        <w:t xml:space="preserve">, 27(1), pp. 99–111. Available at: </w:t>
      </w:r>
      <w:hyperlink r:id="R37fc7cef4f3f42b7">
        <w:r w:rsidRPr="45364DD6" w:rsidR="341CBAB2">
          <w:rPr>
            <w:rStyle w:val="Hyperlink"/>
            <w:rFonts w:ascii="Aptos" w:hAnsi="Aptos" w:eastAsia="Aptos" w:cs="Aptos" w:asciiTheme="minorAscii" w:hAnsiTheme="minorAscii" w:eastAsiaTheme="minorAscii" w:cstheme="minorAscii"/>
            <w:noProof w:val="0"/>
            <w:sz w:val="22"/>
            <w:szCs w:val="22"/>
            <w:lang w:val="en-GB"/>
          </w:rPr>
          <w:t>https://doi.org/10.1080/15438627.2018.1546703</w:t>
        </w:r>
      </w:hyperlink>
      <w:r w:rsidRPr="45364DD6" w:rsidR="341CBAB2">
        <w:rPr>
          <w:rFonts w:ascii="Aptos" w:hAnsi="Aptos" w:eastAsia="Aptos" w:cs="Aptos" w:asciiTheme="minorAscii" w:hAnsiTheme="minorAscii" w:eastAsiaTheme="minorAscii" w:cstheme="minorAscii"/>
          <w:noProof w:val="0"/>
          <w:sz w:val="22"/>
          <w:szCs w:val="22"/>
          <w:lang w:val="en-GB"/>
        </w:rPr>
        <w:t>.</w:t>
      </w:r>
    </w:p>
    <w:p w:rsidR="45364DD6" w:rsidP="45364DD6" w:rsidRDefault="45364DD6" w14:paraId="3F016131" w14:textId="7D175EC3">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p>
    <w:p w:rsidR="7CC80E07" w:rsidP="45364DD6" w:rsidRDefault="7CC80E07" w14:paraId="4DC7C09B" w14:textId="775A1928">
      <w:pPr>
        <w:pStyle w:val="Normal"/>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7CC80E07">
        <w:rPr>
          <w:rFonts w:ascii="Aptos" w:hAnsi="Aptos" w:eastAsia="Aptos" w:cs="Aptos" w:asciiTheme="minorAscii" w:hAnsiTheme="minorAscii" w:eastAsiaTheme="minorAscii" w:cstheme="minorAscii"/>
          <w:noProof w:val="0"/>
          <w:sz w:val="22"/>
          <w:szCs w:val="22"/>
          <w:lang w:val="en-GB"/>
        </w:rPr>
        <w:t xml:space="preserve">Liguori, G. (ed.) (2021) </w:t>
      </w:r>
      <w:r w:rsidRPr="45364DD6" w:rsidR="7CC80E07">
        <w:rPr>
          <w:rFonts w:ascii="Aptos" w:hAnsi="Aptos" w:eastAsia="Aptos" w:cs="Aptos" w:asciiTheme="minorAscii" w:hAnsiTheme="minorAscii" w:eastAsiaTheme="minorAscii" w:cstheme="minorAscii"/>
          <w:i w:val="1"/>
          <w:iCs w:val="1"/>
          <w:noProof w:val="0"/>
          <w:sz w:val="22"/>
          <w:szCs w:val="22"/>
          <w:lang w:val="en-GB"/>
        </w:rPr>
        <w:t>ACSM’S Guidelines for Exercise Testing and Prescription</w:t>
      </w:r>
      <w:r w:rsidRPr="45364DD6" w:rsidR="7CC80E07">
        <w:rPr>
          <w:rFonts w:ascii="Aptos" w:hAnsi="Aptos" w:eastAsia="Aptos" w:cs="Aptos" w:asciiTheme="minorAscii" w:hAnsiTheme="minorAscii" w:eastAsiaTheme="minorAscii" w:cstheme="minorAscii"/>
          <w:noProof w:val="0"/>
          <w:sz w:val="22"/>
          <w:szCs w:val="22"/>
          <w:lang w:val="en-GB"/>
        </w:rPr>
        <w:t>. Eleventh edition. Philadelphia: Lippincott Williams &amp; Wilkins.</w:t>
      </w:r>
    </w:p>
    <w:p w:rsidR="45364DD6" w:rsidP="45364DD6" w:rsidRDefault="45364DD6" w14:paraId="7E6B7DF0" w14:textId="5F83A25E">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35670029" w:rsidP="45364DD6" w:rsidRDefault="35670029" w14:paraId="405911B7" w14:textId="00A77E15">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35670029">
        <w:rPr>
          <w:rFonts w:ascii="Aptos" w:hAnsi="Aptos" w:eastAsia="Aptos" w:cs="Aptos" w:asciiTheme="minorAscii" w:hAnsiTheme="minorAscii" w:eastAsiaTheme="minorAscii" w:cstheme="minorAscii"/>
          <w:noProof w:val="0"/>
          <w:sz w:val="22"/>
          <w:szCs w:val="22"/>
          <w:lang w:val="en-GB"/>
        </w:rPr>
        <w:t xml:space="preserve">Muñoz, I. </w:t>
      </w:r>
      <w:r w:rsidRPr="45364DD6" w:rsidR="35670029">
        <w:rPr>
          <w:rFonts w:ascii="Aptos" w:hAnsi="Aptos" w:eastAsia="Aptos" w:cs="Aptos" w:asciiTheme="minorAscii" w:hAnsiTheme="minorAscii" w:eastAsiaTheme="minorAscii" w:cstheme="minorAscii"/>
          <w:i w:val="1"/>
          <w:iCs w:val="1"/>
          <w:noProof w:val="0"/>
          <w:sz w:val="22"/>
          <w:szCs w:val="22"/>
          <w:lang w:val="en-GB"/>
        </w:rPr>
        <w:t>et al.</w:t>
      </w:r>
      <w:r w:rsidRPr="45364DD6" w:rsidR="35670029">
        <w:rPr>
          <w:rFonts w:ascii="Aptos" w:hAnsi="Aptos" w:eastAsia="Aptos" w:cs="Aptos" w:asciiTheme="minorAscii" w:hAnsiTheme="minorAscii" w:eastAsiaTheme="minorAscii" w:cstheme="minorAscii"/>
          <w:noProof w:val="0"/>
          <w:sz w:val="22"/>
          <w:szCs w:val="22"/>
          <w:lang w:val="en-GB"/>
        </w:rPr>
        <w:t xml:space="preserve"> (2014) “Does Polarized Training Improve Performance in Recreational Runners?,” </w:t>
      </w:r>
      <w:r w:rsidRPr="45364DD6" w:rsidR="35670029">
        <w:rPr>
          <w:rFonts w:ascii="Aptos" w:hAnsi="Aptos" w:eastAsia="Aptos" w:cs="Aptos" w:asciiTheme="minorAscii" w:hAnsiTheme="minorAscii" w:eastAsiaTheme="minorAscii" w:cstheme="minorAscii"/>
          <w:i w:val="1"/>
          <w:iCs w:val="1"/>
          <w:noProof w:val="0"/>
          <w:sz w:val="22"/>
          <w:szCs w:val="22"/>
          <w:lang w:val="en-GB"/>
        </w:rPr>
        <w:t>International journal of sports physiology and performance</w:t>
      </w:r>
      <w:r w:rsidRPr="45364DD6" w:rsidR="35670029">
        <w:rPr>
          <w:rFonts w:ascii="Aptos" w:hAnsi="Aptos" w:eastAsia="Aptos" w:cs="Aptos" w:asciiTheme="minorAscii" w:hAnsiTheme="minorAscii" w:eastAsiaTheme="minorAscii" w:cstheme="minorAscii"/>
          <w:noProof w:val="0"/>
          <w:sz w:val="22"/>
          <w:szCs w:val="22"/>
          <w:lang w:val="en-GB"/>
        </w:rPr>
        <w:t xml:space="preserve">, 9(2), pp. 265–272. Available at: </w:t>
      </w:r>
      <w:hyperlink r:id="R29ef987fff994aee">
        <w:r w:rsidRPr="45364DD6" w:rsidR="35670029">
          <w:rPr>
            <w:rStyle w:val="Hyperlink"/>
            <w:rFonts w:ascii="Aptos" w:hAnsi="Aptos" w:eastAsia="Aptos" w:cs="Aptos" w:asciiTheme="minorAscii" w:hAnsiTheme="minorAscii" w:eastAsiaTheme="minorAscii" w:cstheme="minorAscii"/>
            <w:noProof w:val="0"/>
            <w:sz w:val="22"/>
            <w:szCs w:val="22"/>
            <w:lang w:val="en-GB"/>
          </w:rPr>
          <w:t>https://doi.org/10.1123/ijspp.2012-0350</w:t>
        </w:r>
      </w:hyperlink>
      <w:r w:rsidRPr="45364DD6" w:rsidR="35670029">
        <w:rPr>
          <w:rFonts w:ascii="Aptos" w:hAnsi="Aptos" w:eastAsia="Aptos" w:cs="Aptos" w:asciiTheme="minorAscii" w:hAnsiTheme="minorAscii" w:eastAsiaTheme="minorAscii" w:cstheme="minorAscii"/>
          <w:noProof w:val="0"/>
          <w:sz w:val="22"/>
          <w:szCs w:val="22"/>
          <w:lang w:val="en-GB"/>
        </w:rPr>
        <w:t>.</w:t>
      </w:r>
    </w:p>
    <w:p w:rsidR="45364DD6" w:rsidP="45364DD6" w:rsidRDefault="45364DD6" w14:paraId="407DA908" w14:textId="44F22379">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23A77458" w:rsidP="45364DD6" w:rsidRDefault="23A77458" w14:paraId="2F85FEB1" w14:textId="0E9D83F1">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23A77458">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Polar Electro Oy (n.d.) </w:t>
      </w:r>
      <w:r w:rsidRPr="45364DD6" w:rsidR="23A77458">
        <w:rPr>
          <w:rFonts w:ascii="Aptos" w:hAnsi="Aptos" w:eastAsia="Aptos" w:cs="Aptos" w:asciiTheme="minorAscii" w:hAnsiTheme="minorAscii" w:eastAsiaTheme="minorAscii" w:cstheme="minorAscii"/>
          <w:b w:val="0"/>
          <w:bCs w:val="0"/>
          <w:i w:val="1"/>
          <w:iCs w:val="1"/>
          <w:noProof w:val="0"/>
          <w:color w:val="auto"/>
          <w:sz w:val="22"/>
          <w:szCs w:val="22"/>
          <w:lang w:val="en-GB"/>
        </w:rPr>
        <w:t>Polar H10 heart rate sensor</w:t>
      </w:r>
      <w:r w:rsidRPr="45364DD6" w:rsidR="23A77458">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 </w:t>
      </w:r>
      <w:r w:rsidRPr="45364DD6" w:rsidR="23A77458">
        <w:rPr>
          <w:rFonts w:ascii="Aptos" w:hAnsi="Aptos" w:eastAsia="Aptos" w:cs="Aptos" w:asciiTheme="minorAscii" w:hAnsiTheme="minorAscii" w:eastAsiaTheme="minorAscii" w:cstheme="minorAscii"/>
          <w:b w:val="0"/>
          <w:bCs w:val="0"/>
          <w:i w:val="0"/>
          <w:iCs w:val="0"/>
          <w:noProof w:val="0"/>
          <w:color w:val="auto"/>
          <w:sz w:val="22"/>
          <w:szCs w:val="22"/>
          <w:lang w:val="en-GB"/>
        </w:rPr>
        <w:t>Kempele</w:t>
      </w:r>
      <w:r w:rsidRPr="45364DD6" w:rsidR="23A77458">
        <w:rPr>
          <w:rFonts w:ascii="Aptos" w:hAnsi="Aptos" w:eastAsia="Aptos" w:cs="Aptos" w:asciiTheme="minorAscii" w:hAnsiTheme="minorAscii" w:eastAsiaTheme="minorAscii" w:cstheme="minorAscii"/>
          <w:b w:val="0"/>
          <w:bCs w:val="0"/>
          <w:i w:val="0"/>
          <w:iCs w:val="0"/>
          <w:noProof w:val="0"/>
          <w:color w:val="auto"/>
          <w:sz w:val="22"/>
          <w:szCs w:val="22"/>
          <w:lang w:val="en-GB"/>
        </w:rPr>
        <w:t>, Finland: Polar Electro Oy. Available at:</w:t>
      </w:r>
      <w:r w:rsidRPr="45364DD6" w:rsidR="23A77458">
        <w:rPr>
          <w:rFonts w:ascii="Aptos" w:hAnsi="Aptos" w:eastAsia="Aptos" w:cs="Aptos" w:asciiTheme="minorAscii" w:hAnsiTheme="minorAscii" w:eastAsiaTheme="minorAscii" w:cstheme="minorAscii"/>
          <w:b w:val="0"/>
          <w:bCs w:val="0"/>
          <w:i w:val="0"/>
          <w:iCs w:val="0"/>
          <w:noProof w:val="0"/>
          <w:sz w:val="22"/>
          <w:szCs w:val="22"/>
          <w:lang w:val="en-GB"/>
        </w:rPr>
        <w:t xml:space="preserve"> </w:t>
      </w:r>
      <w:hyperlink r:id="R42700e87b0f4431b">
        <w:r w:rsidRPr="45364DD6" w:rsidR="23A77458">
          <w:rPr>
            <w:rStyle w:val="Hyperlink"/>
            <w:rFonts w:ascii="Aptos" w:hAnsi="Aptos" w:eastAsia="Aptos" w:cs="Aptos" w:asciiTheme="minorAscii" w:hAnsiTheme="minorAscii" w:eastAsiaTheme="minorAscii" w:cstheme="minorAscii"/>
            <w:b w:val="0"/>
            <w:bCs w:val="0"/>
            <w:i w:val="0"/>
            <w:iCs w:val="0"/>
            <w:noProof w:val="0"/>
            <w:sz w:val="22"/>
            <w:szCs w:val="22"/>
            <w:lang w:val="en-GB"/>
          </w:rPr>
          <w:t>https://www.polar.com</w:t>
        </w:r>
      </w:hyperlink>
    </w:p>
    <w:p w:rsidR="45364DD6" w:rsidP="45364DD6" w:rsidRDefault="45364DD6" w14:paraId="7E1752AE" w14:textId="277937D9">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35670029" w:rsidP="45364DD6" w:rsidRDefault="35670029" w14:paraId="68828BBB" w14:textId="0842A788">
      <w:pPr>
        <w:pStyle w:val="Normal"/>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3567002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Poole, D.C. and Jones, A.M.</w:t>
      </w:r>
      <w:r w:rsidRPr="45364DD6" w:rsidR="3567002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2017. Measurement of the maximum oxygen uptake Vo2max: Vo2peak is no longer acceptable. </w:t>
      </w:r>
      <w:r w:rsidRPr="45364DD6" w:rsidR="35670029">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GB"/>
        </w:rPr>
        <w:t>Journal of applied physiology</w:t>
      </w:r>
      <w:r w:rsidRPr="45364DD6" w:rsidR="3567002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r w:rsidRPr="45364DD6" w:rsidR="35670029">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GB"/>
        </w:rPr>
        <w:t>122</w:t>
      </w:r>
      <w:r w:rsidRPr="45364DD6" w:rsidR="3567002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(4), pp.997-1002.</w:t>
      </w:r>
    </w:p>
    <w:p w:rsidR="45364DD6" w:rsidP="45364DD6" w:rsidRDefault="45364DD6" w14:paraId="5927E0C9" w14:textId="2C9F07E0">
      <w:pPr>
        <w:pStyle w:val="Normal"/>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22F0BD0E" w:rsidP="45364DD6" w:rsidRDefault="22F0BD0E" w14:paraId="7F860939" w14:textId="448F7967">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22F0BD0E">
        <w:rPr>
          <w:rFonts w:ascii="Aptos" w:hAnsi="Aptos" w:eastAsia="Aptos" w:cs="Aptos" w:asciiTheme="minorAscii" w:hAnsiTheme="minorAscii" w:eastAsiaTheme="minorAscii" w:cstheme="minorAscii"/>
          <w:noProof w:val="0"/>
          <w:sz w:val="22"/>
          <w:szCs w:val="22"/>
          <w:lang w:val="en-GB"/>
        </w:rPr>
        <w:t xml:space="preserve">Stöggl, T.L. and Sperlich, B. (2015) “The training intensity distribution among well-trained and elite endurance athletes,” </w:t>
      </w:r>
      <w:r w:rsidRPr="45364DD6" w:rsidR="22F0BD0E">
        <w:rPr>
          <w:rFonts w:ascii="Aptos" w:hAnsi="Aptos" w:eastAsia="Aptos" w:cs="Aptos" w:asciiTheme="minorAscii" w:hAnsiTheme="minorAscii" w:eastAsiaTheme="minorAscii" w:cstheme="minorAscii"/>
          <w:i w:val="1"/>
          <w:iCs w:val="1"/>
          <w:noProof w:val="0"/>
          <w:sz w:val="22"/>
          <w:szCs w:val="22"/>
          <w:lang w:val="en-GB"/>
        </w:rPr>
        <w:t>Frontiers in physiology</w:t>
      </w:r>
      <w:r w:rsidRPr="45364DD6" w:rsidR="22F0BD0E">
        <w:rPr>
          <w:rFonts w:ascii="Aptos" w:hAnsi="Aptos" w:eastAsia="Aptos" w:cs="Aptos" w:asciiTheme="minorAscii" w:hAnsiTheme="minorAscii" w:eastAsiaTheme="minorAscii" w:cstheme="minorAscii"/>
          <w:noProof w:val="0"/>
          <w:sz w:val="22"/>
          <w:szCs w:val="22"/>
          <w:lang w:val="en-GB"/>
        </w:rPr>
        <w:t xml:space="preserve">, 6, p. 295. Available at: </w:t>
      </w:r>
      <w:hyperlink r:id="R358a5ee111784f89">
        <w:r w:rsidRPr="45364DD6" w:rsidR="22F0BD0E">
          <w:rPr>
            <w:rStyle w:val="Hyperlink"/>
            <w:rFonts w:ascii="Aptos" w:hAnsi="Aptos" w:eastAsia="Aptos" w:cs="Aptos" w:asciiTheme="minorAscii" w:hAnsiTheme="minorAscii" w:eastAsiaTheme="minorAscii" w:cstheme="minorAscii"/>
            <w:noProof w:val="0"/>
            <w:sz w:val="22"/>
            <w:szCs w:val="22"/>
            <w:lang w:val="en-GB"/>
          </w:rPr>
          <w:t>https://doi.org/10.3389/fphys.2015.00295</w:t>
        </w:r>
      </w:hyperlink>
      <w:r w:rsidRPr="45364DD6" w:rsidR="22F0BD0E">
        <w:rPr>
          <w:rFonts w:ascii="Aptos" w:hAnsi="Aptos" w:eastAsia="Aptos" w:cs="Aptos" w:asciiTheme="minorAscii" w:hAnsiTheme="minorAscii" w:eastAsiaTheme="minorAscii" w:cstheme="minorAscii"/>
          <w:noProof w:val="0"/>
          <w:sz w:val="22"/>
          <w:szCs w:val="22"/>
          <w:lang w:val="en-GB"/>
        </w:rPr>
        <w:t>.</w:t>
      </w:r>
    </w:p>
    <w:p w:rsidR="45364DD6" w:rsidP="45364DD6" w:rsidRDefault="45364DD6" w14:paraId="6BD3D8DA" w14:textId="250145E3">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5D1263B2" w:rsidP="45364DD6" w:rsidRDefault="5D1263B2" w14:paraId="402DD586" w14:textId="5BAFDE9D">
      <w:pPr>
        <w:spacing w:before="0" w:beforeAutospacing="off" w:after="0" w:afterAutospacing="off" w:line="360" w:lineRule="auto"/>
      </w:pPr>
      <w:r w:rsidRPr="45364DD6" w:rsidR="5D1263B2">
        <w:rPr>
          <w:rFonts w:ascii="Aptos" w:hAnsi="Aptos" w:eastAsia="Aptos" w:cs="Aptos"/>
          <w:noProof w:val="0"/>
          <w:sz w:val="22"/>
          <w:szCs w:val="22"/>
          <w:lang w:val="en-GB"/>
        </w:rPr>
        <w:t xml:space="preserve">van der Zwaard, S., Brocherie, F. and Jaspers, R.T. (2021) “Under the Hood: Skeletal Muscle Determinants of Endurance Performance,” </w:t>
      </w:r>
      <w:r w:rsidRPr="45364DD6" w:rsidR="5D1263B2">
        <w:rPr>
          <w:rFonts w:ascii="Aptos" w:hAnsi="Aptos" w:eastAsia="Aptos" w:cs="Aptos"/>
          <w:i w:val="1"/>
          <w:iCs w:val="1"/>
          <w:noProof w:val="0"/>
          <w:sz w:val="22"/>
          <w:szCs w:val="22"/>
          <w:lang w:val="en-GB"/>
        </w:rPr>
        <w:t>Frontiers in sports and active living</w:t>
      </w:r>
      <w:r w:rsidRPr="45364DD6" w:rsidR="5D1263B2">
        <w:rPr>
          <w:rFonts w:ascii="Aptos" w:hAnsi="Aptos" w:eastAsia="Aptos" w:cs="Aptos"/>
          <w:noProof w:val="0"/>
          <w:sz w:val="22"/>
          <w:szCs w:val="22"/>
          <w:lang w:val="en-GB"/>
        </w:rPr>
        <w:t xml:space="preserve">, 3, p. 719434. Available at: </w:t>
      </w:r>
      <w:hyperlink r:id="Rff922bb0c12b47a5">
        <w:r w:rsidRPr="45364DD6" w:rsidR="5D1263B2">
          <w:rPr>
            <w:rStyle w:val="Hyperlink"/>
            <w:rFonts w:ascii="Aptos" w:hAnsi="Aptos" w:eastAsia="Aptos" w:cs="Aptos"/>
            <w:noProof w:val="0"/>
            <w:sz w:val="22"/>
            <w:szCs w:val="22"/>
            <w:lang w:val="en-GB"/>
          </w:rPr>
          <w:t>https://doi.org/10.3389/fspor.2021.719434</w:t>
        </w:r>
      </w:hyperlink>
      <w:r w:rsidRPr="45364DD6" w:rsidR="5D1263B2">
        <w:rPr>
          <w:rFonts w:ascii="Aptos" w:hAnsi="Aptos" w:eastAsia="Aptos" w:cs="Aptos"/>
          <w:noProof w:val="0"/>
          <w:sz w:val="22"/>
          <w:szCs w:val="22"/>
          <w:lang w:val="en-GB"/>
        </w:rPr>
        <w:t>.</w:t>
      </w:r>
    </w:p>
    <w:p w:rsidR="45364DD6" w:rsidP="45364DD6" w:rsidRDefault="45364DD6" w14:paraId="40548397" w14:textId="7AF8743D">
      <w:pPr>
        <w:spacing w:before="0" w:beforeAutospacing="off" w:after="0" w:afterAutospacing="off" w:line="360" w:lineRule="auto"/>
        <w:rPr>
          <w:rFonts w:ascii="Aptos" w:hAnsi="Aptos" w:eastAsia="Aptos" w:cs="Aptos"/>
          <w:noProof w:val="0"/>
          <w:sz w:val="22"/>
          <w:szCs w:val="22"/>
          <w:lang w:val="en-GB"/>
        </w:rPr>
      </w:pPr>
    </w:p>
    <w:p w:rsidR="64217884" w:rsidP="45364DD6" w:rsidRDefault="64217884" w14:paraId="74C930F4" w14:textId="1AD34833">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3E8C84D" w:rsidR="64217884">
        <w:rPr>
          <w:rFonts w:ascii="Aptos" w:hAnsi="Aptos" w:eastAsia="Aptos" w:cs="Aptos" w:asciiTheme="minorAscii" w:hAnsiTheme="minorAscii" w:eastAsiaTheme="minorAscii" w:cstheme="minorAscii"/>
          <w:noProof w:val="0"/>
          <w:sz w:val="22"/>
          <w:szCs w:val="22"/>
          <w:lang w:val="en-GB"/>
        </w:rPr>
        <w:t xml:space="preserve">Wagner, P.D. (2023) “Determinants of maximal oxygen consumption,” </w:t>
      </w:r>
      <w:r w:rsidRPr="43E8C84D" w:rsidR="64217884">
        <w:rPr>
          <w:rFonts w:ascii="Aptos" w:hAnsi="Aptos" w:eastAsia="Aptos" w:cs="Aptos" w:asciiTheme="minorAscii" w:hAnsiTheme="minorAscii" w:eastAsiaTheme="minorAscii" w:cstheme="minorAscii"/>
          <w:i w:val="1"/>
          <w:iCs w:val="1"/>
          <w:noProof w:val="0"/>
          <w:sz w:val="22"/>
          <w:szCs w:val="22"/>
          <w:lang w:val="en-GB"/>
        </w:rPr>
        <w:t>Journal of muscle research and cell motility</w:t>
      </w:r>
      <w:r w:rsidRPr="43E8C84D" w:rsidR="64217884">
        <w:rPr>
          <w:rFonts w:ascii="Aptos" w:hAnsi="Aptos" w:eastAsia="Aptos" w:cs="Aptos" w:asciiTheme="minorAscii" w:hAnsiTheme="minorAscii" w:eastAsiaTheme="minorAscii" w:cstheme="minorAscii"/>
          <w:noProof w:val="0"/>
          <w:sz w:val="22"/>
          <w:szCs w:val="22"/>
          <w:lang w:val="en-GB"/>
        </w:rPr>
        <w:t xml:space="preserve">, 44(2), pp. 73–88. Available at: </w:t>
      </w:r>
      <w:hyperlink r:id="R842052ca90954134">
        <w:r w:rsidRPr="43E8C84D" w:rsidR="64217884">
          <w:rPr>
            <w:rStyle w:val="Hyperlink"/>
            <w:rFonts w:ascii="Aptos" w:hAnsi="Aptos" w:eastAsia="Aptos" w:cs="Aptos" w:asciiTheme="minorAscii" w:hAnsiTheme="minorAscii" w:eastAsiaTheme="minorAscii" w:cstheme="minorAscii"/>
            <w:noProof w:val="0"/>
            <w:sz w:val="22"/>
            <w:szCs w:val="22"/>
            <w:lang w:val="en-GB"/>
          </w:rPr>
          <w:t>https://doi.org/10.1007/s10974-022-09636-y</w:t>
        </w:r>
      </w:hyperlink>
      <w:r w:rsidRPr="43E8C84D" w:rsidR="64217884">
        <w:rPr>
          <w:rFonts w:ascii="Aptos" w:hAnsi="Aptos" w:eastAsia="Aptos" w:cs="Aptos" w:asciiTheme="minorAscii" w:hAnsiTheme="minorAscii" w:eastAsiaTheme="minorAscii" w:cstheme="minorAscii"/>
          <w:noProof w:val="0"/>
          <w:sz w:val="22"/>
          <w:szCs w:val="22"/>
          <w:lang w:val="en-GB"/>
        </w:rPr>
        <w:t>.</w:t>
      </w:r>
    </w:p>
    <w:p w:rsidR="43E8C84D" w:rsidP="43E8C84D" w:rsidRDefault="43E8C84D" w14:paraId="15A395D6" w14:textId="2370CF9D">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75C6416C" w:rsidP="43E8C84D" w:rsidRDefault="75C6416C" w14:paraId="366D2D4C" w14:textId="272C4403">
      <w:pPr>
        <w:spacing w:before="0" w:beforeAutospacing="off" w:after="0" w:afterAutospacing="off" w:line="360" w:lineRule="auto"/>
      </w:pPr>
      <w:r w:rsidRPr="43E8C84D" w:rsidR="75C6416C">
        <w:rPr>
          <w:rFonts w:ascii="Aptos" w:hAnsi="Aptos" w:eastAsia="Aptos" w:cs="Aptos"/>
          <w:noProof w:val="0"/>
          <w:sz w:val="22"/>
          <w:szCs w:val="22"/>
          <w:lang w:val="en-GB"/>
        </w:rPr>
        <w:t xml:space="preserve">Wiecha, S. </w:t>
      </w:r>
      <w:r w:rsidRPr="43E8C84D" w:rsidR="75C6416C">
        <w:rPr>
          <w:rFonts w:ascii="Aptos" w:hAnsi="Aptos" w:eastAsia="Aptos" w:cs="Aptos"/>
          <w:i w:val="1"/>
          <w:iCs w:val="1"/>
          <w:noProof w:val="0"/>
          <w:sz w:val="22"/>
          <w:szCs w:val="22"/>
          <w:lang w:val="en-GB"/>
        </w:rPr>
        <w:t>et al.</w:t>
      </w:r>
      <w:r w:rsidRPr="43E8C84D" w:rsidR="75C6416C">
        <w:rPr>
          <w:rFonts w:ascii="Aptos" w:hAnsi="Aptos" w:eastAsia="Aptos" w:cs="Aptos"/>
          <w:noProof w:val="0"/>
          <w:sz w:val="22"/>
          <w:szCs w:val="22"/>
          <w:lang w:val="en-GB"/>
        </w:rPr>
        <w:t xml:space="preserve"> (2023) “VO2max prediction based on submaximal cardiorespiratory relationships and body composition in male runners and cyclists: a population study,” </w:t>
      </w:r>
      <w:r w:rsidRPr="43E8C84D" w:rsidR="75C6416C">
        <w:rPr>
          <w:rFonts w:ascii="Aptos" w:hAnsi="Aptos" w:eastAsia="Aptos" w:cs="Aptos"/>
          <w:i w:val="1"/>
          <w:iCs w:val="1"/>
          <w:noProof w:val="0"/>
          <w:sz w:val="22"/>
          <w:szCs w:val="22"/>
          <w:lang w:val="en-GB"/>
        </w:rPr>
        <w:t>eLife</w:t>
      </w:r>
      <w:r w:rsidRPr="43E8C84D" w:rsidR="75C6416C">
        <w:rPr>
          <w:rFonts w:ascii="Aptos" w:hAnsi="Aptos" w:eastAsia="Aptos" w:cs="Aptos"/>
          <w:noProof w:val="0"/>
          <w:sz w:val="22"/>
          <w:szCs w:val="22"/>
          <w:lang w:val="en-GB"/>
        </w:rPr>
        <w:t xml:space="preserve">, 12. Available at: </w:t>
      </w:r>
      <w:hyperlink r:id="R490366e4b37544ce">
        <w:r w:rsidRPr="43E8C84D" w:rsidR="75C6416C">
          <w:rPr>
            <w:rStyle w:val="Hyperlink"/>
            <w:rFonts w:ascii="Aptos" w:hAnsi="Aptos" w:eastAsia="Aptos" w:cs="Aptos"/>
            <w:noProof w:val="0"/>
            <w:sz w:val="22"/>
            <w:szCs w:val="22"/>
            <w:lang w:val="en-GB"/>
          </w:rPr>
          <w:t>https://doi.org/10.7554/eLife.86291</w:t>
        </w:r>
      </w:hyperlink>
      <w:r w:rsidRPr="43E8C84D" w:rsidR="75C6416C">
        <w:rPr>
          <w:rFonts w:ascii="Aptos" w:hAnsi="Aptos" w:eastAsia="Aptos" w:cs="Aptos"/>
          <w:noProof w:val="0"/>
          <w:sz w:val="22"/>
          <w:szCs w:val="22"/>
          <w:lang w:val="en-GB"/>
        </w:rPr>
        <w:t>.</w:t>
      </w:r>
    </w:p>
    <w:p w:rsidR="43E8C84D" w:rsidP="43E8C84D" w:rsidRDefault="43E8C84D" w14:paraId="2D3773FA" w14:textId="479A63F2">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45364DD6" w:rsidP="45364DD6" w:rsidRDefault="45364DD6" w14:paraId="29FBE776" w14:textId="4C4B3524">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45364DD6" w:rsidP="45364DD6" w:rsidRDefault="45364DD6" w14:paraId="0FB09704" w14:textId="2EDA9EC7">
      <w:pPr>
        <w:pStyle w:val="Normal"/>
      </w:pPr>
    </w:p>
    <w:sectPr>
      <w:pgSz w:w="11906" w:h="16838" w:orient="portrait"/>
      <w:pgMar w:top="1440" w:right="1440" w:bottom="1440" w:left="1440" w:header="720" w:footer="720" w:gutter="0"/>
      <w:cols w:space="720"/>
      <w:docGrid w:linePitch="360"/>
      <w:headerReference w:type="default" r:id="R72c457bb3c8040fc"/>
      <w:footerReference w:type="default" r:id="R80efddcd351b4fd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364DD6" w:rsidTr="45364DD6" w14:paraId="309AD221">
      <w:trPr>
        <w:trHeight w:val="300"/>
      </w:trPr>
      <w:tc>
        <w:tcPr>
          <w:tcW w:w="3005" w:type="dxa"/>
          <w:tcMar/>
        </w:tcPr>
        <w:p w:rsidR="45364DD6" w:rsidP="45364DD6" w:rsidRDefault="45364DD6" w14:paraId="0FCCFB66" w14:textId="30E7B3A4">
          <w:pPr>
            <w:pStyle w:val="Header"/>
            <w:bidi w:val="0"/>
            <w:ind w:left="-115"/>
            <w:jc w:val="left"/>
          </w:pPr>
        </w:p>
      </w:tc>
      <w:tc>
        <w:tcPr>
          <w:tcW w:w="3005" w:type="dxa"/>
          <w:tcMar/>
        </w:tcPr>
        <w:p w:rsidR="45364DD6" w:rsidP="45364DD6" w:rsidRDefault="45364DD6" w14:paraId="78045C9A" w14:textId="5A6FB946">
          <w:pPr>
            <w:pStyle w:val="Header"/>
            <w:bidi w:val="0"/>
            <w:jc w:val="center"/>
          </w:pPr>
          <w:r>
            <w:fldChar w:fldCharType="begin"/>
          </w:r>
          <w:r>
            <w:instrText xml:space="preserve">PAGE</w:instrText>
          </w:r>
          <w:r>
            <w:fldChar w:fldCharType="separate"/>
          </w:r>
          <w:r>
            <w:fldChar w:fldCharType="end"/>
          </w:r>
        </w:p>
      </w:tc>
      <w:tc>
        <w:tcPr>
          <w:tcW w:w="3005" w:type="dxa"/>
          <w:tcMar/>
        </w:tcPr>
        <w:p w:rsidR="45364DD6" w:rsidP="45364DD6" w:rsidRDefault="45364DD6" w14:paraId="13B632FE" w14:textId="0ED20BE1">
          <w:pPr>
            <w:pStyle w:val="Header"/>
            <w:bidi w:val="0"/>
            <w:ind w:right="-115"/>
            <w:jc w:val="right"/>
          </w:pPr>
        </w:p>
      </w:tc>
    </w:tr>
  </w:tbl>
  <w:p w:rsidR="45364DD6" w:rsidP="45364DD6" w:rsidRDefault="45364DD6" w14:paraId="29C0C30C" w14:textId="6F28F50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364DD6" w:rsidTr="45364DD6" w14:paraId="3A6BCE30">
      <w:trPr>
        <w:trHeight w:val="300"/>
      </w:trPr>
      <w:tc>
        <w:tcPr>
          <w:tcW w:w="3005" w:type="dxa"/>
          <w:tcMar/>
        </w:tcPr>
        <w:p w:rsidR="45364DD6" w:rsidP="45364DD6" w:rsidRDefault="45364DD6" w14:paraId="77CD6DFD" w14:textId="32B73999">
          <w:pPr>
            <w:pStyle w:val="Header"/>
            <w:bidi w:val="0"/>
            <w:ind w:left="-115"/>
            <w:jc w:val="left"/>
          </w:pPr>
          <w:r w:rsidR="45364DD6">
            <w:rPr/>
            <w:t>27000712</w:t>
          </w:r>
        </w:p>
      </w:tc>
      <w:tc>
        <w:tcPr>
          <w:tcW w:w="3005" w:type="dxa"/>
          <w:tcMar/>
        </w:tcPr>
        <w:p w:rsidR="45364DD6" w:rsidP="45364DD6" w:rsidRDefault="45364DD6" w14:paraId="2D3D8EC2" w14:textId="36EDCF6D">
          <w:pPr>
            <w:pStyle w:val="Header"/>
            <w:bidi w:val="0"/>
            <w:jc w:val="center"/>
          </w:pPr>
          <w:r w:rsidR="45364DD6">
            <w:rPr/>
            <w:t>Exercise Physiology Case Study Report</w:t>
          </w:r>
        </w:p>
      </w:tc>
      <w:tc>
        <w:tcPr>
          <w:tcW w:w="3005" w:type="dxa"/>
          <w:tcMar/>
        </w:tcPr>
        <w:p w:rsidR="45364DD6" w:rsidP="45364DD6" w:rsidRDefault="45364DD6" w14:paraId="1C47E11C" w14:textId="0606CCE2">
          <w:pPr>
            <w:pStyle w:val="Header"/>
            <w:bidi w:val="0"/>
            <w:ind w:right="-115"/>
            <w:jc w:val="right"/>
          </w:pPr>
          <w:r w:rsidR="45364DD6">
            <w:rPr/>
            <w:t>BMSS5001</w:t>
          </w:r>
        </w:p>
      </w:tc>
    </w:tr>
  </w:tbl>
  <w:p w:rsidR="45364DD6" w:rsidP="45364DD6" w:rsidRDefault="45364DD6" w14:paraId="76D4D84F" w14:textId="30FAA3CA">
    <w:pPr>
      <w:pStyle w:val="Header"/>
      <w:bidi w:val="0"/>
    </w:pPr>
  </w:p>
</w:hdr>
</file>

<file path=word/intelligence2.xml><?xml version="1.0" encoding="utf-8"?>
<int2:intelligence xmlns:int2="http://schemas.microsoft.com/office/intelligence/2020/intelligence">
  <int2:observations>
    <int2:textHash int2:hashCode="CGU0HBj24ltAtZ" int2:id="5QjOB1ip">
      <int2:state int2:type="spell" int2:value="Rejected"/>
    </int2:textHash>
    <int2:textHash int2:hashCode="YSItR7E2PkXPJI" int2:id="8NIqwf1h">
      <int2:state int2:type="spell" int2:value="Rejected"/>
    </int2:textHash>
    <int2:textHash int2:hashCode="/nCxFO50gV8gPQ" int2:id="lsZcueeg">
      <int2:state int2:type="spell" int2:value="Rejected"/>
    </int2:textHash>
    <int2:textHash int2:hashCode="WmWlK7SvdF2W2Y" int2:id="cibMB05b">
      <int2:state int2:type="spell" int2:value="Rejected"/>
    </int2:textHash>
    <int2:textHash int2:hashCode="gKv+hMi7uwSpvj" int2:id="2INxpdHc">
      <int2:state int2:type="spell" int2:value="Rejected"/>
    </int2:textHash>
    <int2:textHash int2:hashCode="R932xYL4be8fJB" int2:id="tEEnvn0g">
      <int2:state int2:type="spell" int2:value="Rejected"/>
    </int2:textHash>
    <int2:textHash int2:hashCode="s8iptajKF9CyqO" int2:id="5luDmhel">
      <int2:state int2:type="spell" int2:value="Rejected"/>
    </int2:textHash>
    <int2:textHash int2:hashCode="QoUa8xKgUXo5TP" int2:id="p4Bkj94K">
      <int2:state int2:type="spell" int2:value="Rejected"/>
    </int2:textHash>
    <int2:textHash int2:hashCode="oqIp/InwNgbzQ5" int2:id="OccfVCwt">
      <int2:state int2:type="spell" int2:value="Rejected"/>
    </int2:textHash>
    <int2:textHash int2:hashCode="ZF14n+oAirmr35" int2:id="BqbtTGxZ">
      <int2:state int2:type="spell" int2:value="Rejected"/>
    </int2:textHash>
    <int2:textHash int2:hashCode="g1R3pwuUsDJStF" int2:id="8TdOnLcn">
      <int2:state int2:type="spell" int2:value="Rejected"/>
    </int2:textHash>
    <int2:textHash int2:hashCode="fVQW3luP7Ny7Ph" int2:id="6IiudrWy">
      <int2:state int2:type="spell" int2:value="Rejected"/>
    </int2:textHash>
    <int2:textHash int2:hashCode="AoP84QHjkq3iaJ" int2:id="H29dw3Wo">
      <int2:state int2:type="spell" int2:value="Rejected"/>
    </int2:textHash>
    <int2:textHash int2:hashCode="C4RyfCGJT60Cds" int2:id="UQ1r4de7">
      <int2:state int2:type="spell" int2:value="Rejected"/>
    </int2:textHash>
    <int2:textHash int2:hashCode="0pQ3h5Hy11ciU5" int2:id="SQOCjwB0">
      <int2:state int2:type="spell" int2:value="Rejected"/>
    </int2:textHash>
    <int2:textHash int2:hashCode="/ubd4GClk2PNw9" int2:id="9m40refi">
      <int2:state int2:type="spell" int2:value="Rejected"/>
    </int2:textHash>
    <int2:textHash int2:hashCode="AraiKAObH891JI" int2:id="GDbMy45L">
      <int2:state int2:type="spell" int2:value="Rejected"/>
    </int2:textHash>
    <int2:textHash int2:hashCode="ZAMFYMH34JFT2p" int2:id="scQbz4E5">
      <int2:state int2:type="spell" int2:value="Rejected"/>
    </int2:textHash>
    <int2:textHash int2:hashCode="CTbdg0is8zqg8I" int2:id="PvOkJqp6">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14d68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26c2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C5D253"/>
    <w:rsid w:val="019260ED"/>
    <w:rsid w:val="037450E2"/>
    <w:rsid w:val="04013948"/>
    <w:rsid w:val="0424085A"/>
    <w:rsid w:val="049A4A69"/>
    <w:rsid w:val="04C9605E"/>
    <w:rsid w:val="05160239"/>
    <w:rsid w:val="053DF922"/>
    <w:rsid w:val="06543242"/>
    <w:rsid w:val="06F4C7A5"/>
    <w:rsid w:val="07866512"/>
    <w:rsid w:val="07ED4D9B"/>
    <w:rsid w:val="0832C541"/>
    <w:rsid w:val="083B54BD"/>
    <w:rsid w:val="08643FF1"/>
    <w:rsid w:val="0878D49F"/>
    <w:rsid w:val="08B23CBC"/>
    <w:rsid w:val="096D8652"/>
    <w:rsid w:val="0A085793"/>
    <w:rsid w:val="0A8E6DEE"/>
    <w:rsid w:val="0B22D518"/>
    <w:rsid w:val="0BA50C2D"/>
    <w:rsid w:val="0C2162ED"/>
    <w:rsid w:val="0C7B5C3D"/>
    <w:rsid w:val="0D3B0CD6"/>
    <w:rsid w:val="0DDE3D79"/>
    <w:rsid w:val="0DDEDB3E"/>
    <w:rsid w:val="1043B4C9"/>
    <w:rsid w:val="109FB954"/>
    <w:rsid w:val="10F871D8"/>
    <w:rsid w:val="1142047C"/>
    <w:rsid w:val="11870C0B"/>
    <w:rsid w:val="11F880EF"/>
    <w:rsid w:val="121D95DA"/>
    <w:rsid w:val="13B6C5BA"/>
    <w:rsid w:val="1583D3F6"/>
    <w:rsid w:val="15BE39C9"/>
    <w:rsid w:val="15C5D253"/>
    <w:rsid w:val="170F854B"/>
    <w:rsid w:val="171679AD"/>
    <w:rsid w:val="17671B14"/>
    <w:rsid w:val="177AB60D"/>
    <w:rsid w:val="18A04C91"/>
    <w:rsid w:val="1A0FAD30"/>
    <w:rsid w:val="1B16E02C"/>
    <w:rsid w:val="1BF134E3"/>
    <w:rsid w:val="1BFD3B71"/>
    <w:rsid w:val="1C1111B1"/>
    <w:rsid w:val="1C17F0C7"/>
    <w:rsid w:val="1DD785AC"/>
    <w:rsid w:val="1E15BC70"/>
    <w:rsid w:val="1E371107"/>
    <w:rsid w:val="1E3B12A2"/>
    <w:rsid w:val="1E580862"/>
    <w:rsid w:val="1EF72B01"/>
    <w:rsid w:val="1F1F6F38"/>
    <w:rsid w:val="1F5E07AE"/>
    <w:rsid w:val="1F62C8F0"/>
    <w:rsid w:val="1F788A0E"/>
    <w:rsid w:val="1FFFDFD4"/>
    <w:rsid w:val="206F554A"/>
    <w:rsid w:val="20C058EE"/>
    <w:rsid w:val="20CE15A0"/>
    <w:rsid w:val="214AB412"/>
    <w:rsid w:val="2193B2F6"/>
    <w:rsid w:val="21D30713"/>
    <w:rsid w:val="21E1612B"/>
    <w:rsid w:val="22F0BD0E"/>
    <w:rsid w:val="2332C20B"/>
    <w:rsid w:val="23A77458"/>
    <w:rsid w:val="23B52E22"/>
    <w:rsid w:val="2510AC8A"/>
    <w:rsid w:val="256ED7B0"/>
    <w:rsid w:val="275BC267"/>
    <w:rsid w:val="287814D0"/>
    <w:rsid w:val="2949CAE4"/>
    <w:rsid w:val="2A686F8C"/>
    <w:rsid w:val="2B085BBC"/>
    <w:rsid w:val="2B13D83C"/>
    <w:rsid w:val="2B3B8BE7"/>
    <w:rsid w:val="2C1CBC56"/>
    <w:rsid w:val="2C7342AE"/>
    <w:rsid w:val="2CE5552C"/>
    <w:rsid w:val="2D081391"/>
    <w:rsid w:val="2E1059F7"/>
    <w:rsid w:val="2EA10EF4"/>
    <w:rsid w:val="2ECE5D5D"/>
    <w:rsid w:val="2ED630D8"/>
    <w:rsid w:val="308AE639"/>
    <w:rsid w:val="30CE9DC7"/>
    <w:rsid w:val="32B54F29"/>
    <w:rsid w:val="330480E9"/>
    <w:rsid w:val="337531B3"/>
    <w:rsid w:val="341CBAB2"/>
    <w:rsid w:val="3420518D"/>
    <w:rsid w:val="35670029"/>
    <w:rsid w:val="356723DE"/>
    <w:rsid w:val="361DB3F7"/>
    <w:rsid w:val="365D265F"/>
    <w:rsid w:val="36791CA2"/>
    <w:rsid w:val="37C4E4DE"/>
    <w:rsid w:val="385F8F61"/>
    <w:rsid w:val="386E6282"/>
    <w:rsid w:val="39185041"/>
    <w:rsid w:val="39A0112C"/>
    <w:rsid w:val="39AF3DAF"/>
    <w:rsid w:val="39FAA13F"/>
    <w:rsid w:val="3A0F1A72"/>
    <w:rsid w:val="3A7605AE"/>
    <w:rsid w:val="3B157732"/>
    <w:rsid w:val="3B334513"/>
    <w:rsid w:val="3CB47CCB"/>
    <w:rsid w:val="3DB39834"/>
    <w:rsid w:val="3DB49B4D"/>
    <w:rsid w:val="3FAF2E70"/>
    <w:rsid w:val="40020C33"/>
    <w:rsid w:val="42CEF5FA"/>
    <w:rsid w:val="42E3F210"/>
    <w:rsid w:val="43BAEEBF"/>
    <w:rsid w:val="43DA6A38"/>
    <w:rsid w:val="43E8C84D"/>
    <w:rsid w:val="44C95891"/>
    <w:rsid w:val="44EC2FEA"/>
    <w:rsid w:val="4519AB10"/>
    <w:rsid w:val="45364DD6"/>
    <w:rsid w:val="456C7D5F"/>
    <w:rsid w:val="4593CEFD"/>
    <w:rsid w:val="46B88561"/>
    <w:rsid w:val="46C14297"/>
    <w:rsid w:val="46E9F1F3"/>
    <w:rsid w:val="47B5BED5"/>
    <w:rsid w:val="484C8FDF"/>
    <w:rsid w:val="489C0BC4"/>
    <w:rsid w:val="492CE422"/>
    <w:rsid w:val="493E361A"/>
    <w:rsid w:val="4AB836CE"/>
    <w:rsid w:val="4B45938C"/>
    <w:rsid w:val="4B6D018C"/>
    <w:rsid w:val="4BE3AD20"/>
    <w:rsid w:val="4CB3AF1C"/>
    <w:rsid w:val="4CBD1528"/>
    <w:rsid w:val="4D80F5B2"/>
    <w:rsid w:val="4DE05430"/>
    <w:rsid w:val="4DE45292"/>
    <w:rsid w:val="4E18CAF7"/>
    <w:rsid w:val="4E526511"/>
    <w:rsid w:val="4E59E57A"/>
    <w:rsid w:val="4EC54D5D"/>
    <w:rsid w:val="4EF7DA6B"/>
    <w:rsid w:val="4F53DA08"/>
    <w:rsid w:val="4F7F1313"/>
    <w:rsid w:val="4F9AB836"/>
    <w:rsid w:val="50363D41"/>
    <w:rsid w:val="505F124E"/>
    <w:rsid w:val="505F9130"/>
    <w:rsid w:val="514C5F23"/>
    <w:rsid w:val="522D7FCF"/>
    <w:rsid w:val="52A5C72A"/>
    <w:rsid w:val="52A70D69"/>
    <w:rsid w:val="52F051E7"/>
    <w:rsid w:val="530BD96B"/>
    <w:rsid w:val="5339F16A"/>
    <w:rsid w:val="53BD0424"/>
    <w:rsid w:val="53C4167C"/>
    <w:rsid w:val="53F82F58"/>
    <w:rsid w:val="54F03305"/>
    <w:rsid w:val="56773F15"/>
    <w:rsid w:val="5683F8E4"/>
    <w:rsid w:val="57F69A59"/>
    <w:rsid w:val="58021D42"/>
    <w:rsid w:val="583DACF9"/>
    <w:rsid w:val="585F6E10"/>
    <w:rsid w:val="58F77467"/>
    <w:rsid w:val="59D03E8F"/>
    <w:rsid w:val="5A417D02"/>
    <w:rsid w:val="5A8C6021"/>
    <w:rsid w:val="5B6FA000"/>
    <w:rsid w:val="5BBFB250"/>
    <w:rsid w:val="5CF7B8DD"/>
    <w:rsid w:val="5D1263B2"/>
    <w:rsid w:val="5EABB46E"/>
    <w:rsid w:val="5EB5A431"/>
    <w:rsid w:val="5EFA38C6"/>
    <w:rsid w:val="6012AD44"/>
    <w:rsid w:val="601707BF"/>
    <w:rsid w:val="610D6469"/>
    <w:rsid w:val="622B5397"/>
    <w:rsid w:val="62ECF2FE"/>
    <w:rsid w:val="6354D905"/>
    <w:rsid w:val="636ABFC1"/>
    <w:rsid w:val="63E334B8"/>
    <w:rsid w:val="64217884"/>
    <w:rsid w:val="6690A181"/>
    <w:rsid w:val="67438858"/>
    <w:rsid w:val="678814C6"/>
    <w:rsid w:val="68C00B55"/>
    <w:rsid w:val="68D1B5C5"/>
    <w:rsid w:val="68E81BFC"/>
    <w:rsid w:val="6A06A758"/>
    <w:rsid w:val="6A795B28"/>
    <w:rsid w:val="6A974427"/>
    <w:rsid w:val="6CF95C13"/>
    <w:rsid w:val="6D094971"/>
    <w:rsid w:val="6E5E074A"/>
    <w:rsid w:val="6EDCDA16"/>
    <w:rsid w:val="6FAD742E"/>
    <w:rsid w:val="70D4FC99"/>
    <w:rsid w:val="71386EAD"/>
    <w:rsid w:val="7239BBEF"/>
    <w:rsid w:val="724D9F86"/>
    <w:rsid w:val="727B6F3B"/>
    <w:rsid w:val="737B5386"/>
    <w:rsid w:val="73EB8B39"/>
    <w:rsid w:val="73F06CC7"/>
    <w:rsid w:val="7437A934"/>
    <w:rsid w:val="7583A1BF"/>
    <w:rsid w:val="75BC311B"/>
    <w:rsid w:val="75C6416C"/>
    <w:rsid w:val="75F97BD0"/>
    <w:rsid w:val="7617B93A"/>
    <w:rsid w:val="76710A65"/>
    <w:rsid w:val="76C538EC"/>
    <w:rsid w:val="7799B245"/>
    <w:rsid w:val="77C52C9C"/>
    <w:rsid w:val="78728DE3"/>
    <w:rsid w:val="791B231A"/>
    <w:rsid w:val="79C050C1"/>
    <w:rsid w:val="7A8A6F23"/>
    <w:rsid w:val="7AC6BE18"/>
    <w:rsid w:val="7B5E6E83"/>
    <w:rsid w:val="7B933782"/>
    <w:rsid w:val="7BB44E8A"/>
    <w:rsid w:val="7BC63170"/>
    <w:rsid w:val="7CC80E07"/>
    <w:rsid w:val="7D9E0C8C"/>
    <w:rsid w:val="7E044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5D253"/>
  <w15:chartTrackingRefBased/>
  <w15:docId w15:val="{C1C0ED85-9425-4B10-94BA-0F1AF8FF77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5364DD6"/>
    <w:pPr>
      <w:tabs>
        <w:tab w:val="center" w:leader="none" w:pos="4680"/>
        <w:tab w:val="right" w:leader="none" w:pos="9360"/>
      </w:tabs>
      <w:spacing w:after="0" w:line="240" w:lineRule="auto"/>
    </w:pPr>
  </w:style>
  <w:style w:type="paragraph" w:styleId="Footer">
    <w:uiPriority w:val="99"/>
    <w:name w:val="footer"/>
    <w:basedOn w:val="Normal"/>
    <w:unhideWhenUsed/>
    <w:rsid w:val="45364DD6"/>
    <w:pPr>
      <w:tabs>
        <w:tab w:val="center" w:leader="none" w:pos="4680"/>
        <w:tab w:val="right" w:leader="none" w:pos="9360"/>
      </w:tabs>
      <w:spacing w:after="0" w:line="240" w:lineRule="auto"/>
    </w:pPr>
  </w:style>
  <w:style w:type="paragraph" w:styleId="Heading1">
    <w:uiPriority w:val="9"/>
    <w:name w:val="heading 1"/>
    <w:basedOn w:val="Normal"/>
    <w:next w:val="Normal"/>
    <w:qFormat/>
    <w:rsid w:val="45364DD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5364DD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5364DD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5364DD6"/>
    <w:pPr>
      <w:spacing/>
      <w:ind w:left="720"/>
      <w:contextualSpacing/>
    </w:pPr>
  </w:style>
  <w:style w:type="character" w:styleId="Hyperlink">
    <w:uiPriority w:val="99"/>
    <w:name w:val="Hyperlink"/>
    <w:basedOn w:val="DefaultParagraphFont"/>
    <w:unhideWhenUsed/>
    <w:rsid w:val="45364DD6"/>
    <w:rPr>
      <w:color w:val="467886"/>
      <w:u w:val="single"/>
    </w:rPr>
  </w:style>
  <w:style w:type="character" w:styleId="SubtleReference">
    <w:uiPriority w:val="31"/>
    <w:name w:val="Subtle Reference"/>
    <w:basedOn w:val="DefaultParagraphFont"/>
    <w:qFormat/>
    <w:rsid w:val="45364DD6"/>
    <w:rPr>
      <w:smallCaps w:val="1"/>
      <w:color w:val="5A5A5A"/>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52/jappl.1986.60.6.2020" TargetMode="External" Id="R303558dabc724dec" /><Relationship Type="http://schemas.openxmlformats.org/officeDocument/2006/relationships/hyperlink" Target="https://cortex-medical.com" TargetMode="External" Id="R1c6c6df2472f43b7" /><Relationship Type="http://schemas.openxmlformats.org/officeDocument/2006/relationships/hyperlink" Target="https://doi.org/10.1136/bjsm.22.2.51" TargetMode="External" Id="Rf5580d8cd11d4538" /><Relationship Type="http://schemas.openxmlformats.org/officeDocument/2006/relationships/hyperlink" Target="https://www.hpcosmos.com" TargetMode="External" Id="Rb7df3e04293c4c15" /><Relationship Type="http://schemas.openxmlformats.org/officeDocument/2006/relationships/hyperlink" Target="https://doi.org/10.1113/jphysiol.2007.143834" TargetMode="External" Id="Ra2e900692c2f4bb4" /><Relationship Type="http://schemas.openxmlformats.org/officeDocument/2006/relationships/hyperlink" Target="https://doi.org/10.1080/15438627.2018.1546703" TargetMode="External" Id="R37fc7cef4f3f42b7" /><Relationship Type="http://schemas.openxmlformats.org/officeDocument/2006/relationships/hyperlink" Target="https://doi.org/10.1123/ijspp.2012-0350" TargetMode="External" Id="R29ef987fff994aee" /><Relationship Type="http://schemas.openxmlformats.org/officeDocument/2006/relationships/hyperlink" Target="https://www.polar.com" TargetMode="External" Id="R42700e87b0f4431b" /><Relationship Type="http://schemas.openxmlformats.org/officeDocument/2006/relationships/hyperlink" Target="https://doi.org/10.3389/fphys.2015.00295" TargetMode="External" Id="R358a5ee111784f89" /><Relationship Type="http://schemas.openxmlformats.org/officeDocument/2006/relationships/hyperlink" Target="https://doi.org/10.3389/fspor.2021.719434" TargetMode="External" Id="Rff922bb0c12b47a5" /><Relationship Type="http://schemas.openxmlformats.org/officeDocument/2006/relationships/header" Target="/word/header.xml" Id="R72c457bb3c8040fc" /><Relationship Type="http://schemas.openxmlformats.org/officeDocument/2006/relationships/footer" Target="/word/footer.xml" Id="R80efddcd351b4fd4" /><Relationship Type="http://schemas.microsoft.com/office/2020/10/relationships/intelligence" Target="/word/intelligence2.xml" Id="R3b77d7d0170c406f" /><Relationship Type="http://schemas.openxmlformats.org/officeDocument/2006/relationships/numbering" Target="/word/numbering.xml" Id="R64c414916efa4816" /><Relationship Type="http://schemas.openxmlformats.org/officeDocument/2006/relationships/image" Target="/media/image.png" Id="rId832906604" /><Relationship Type="http://schemas.openxmlformats.org/officeDocument/2006/relationships/image" Target="/media/image2.png" Id="rId64365973" /><Relationship Type="http://schemas.openxmlformats.org/officeDocument/2006/relationships/image" Target="/media/image3.png" Id="rId1525574521" /><Relationship Type="http://schemas.openxmlformats.org/officeDocument/2006/relationships/hyperlink" Target="https://doi.org/10.1007/s10974-022-09636-y" TargetMode="External" Id="R842052ca90954134" /><Relationship Type="http://schemas.openxmlformats.org/officeDocument/2006/relationships/hyperlink" Target="https://doi.org/10.7554/eLife.86291" TargetMode="External" Id="R490366e4b37544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Lucitt-Rees (27000712)</dc:creator>
  <keywords/>
  <dc:description/>
  <lastModifiedBy>Sam Lucitt-Rees (27000712)</lastModifiedBy>
  <revision>3</revision>
  <dcterms:created xsi:type="dcterms:W3CDTF">2026-04-28T11:37:26.0807418Z</dcterms:created>
  <dcterms:modified xsi:type="dcterms:W3CDTF">2026-05-01T11:59:58.7952800Z</dcterms:modified>
</coreProperties>
</file>