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A0924" w14:textId="77777777" w:rsidR="00BB51AE" w:rsidRPr="00531A23" w:rsidRDefault="00BB51AE" w:rsidP="00BB51AE">
      <w:pPr>
        <w:jc w:val="center"/>
        <w:rPr>
          <w:rFonts w:ascii="Arial Nova" w:hAnsi="Arial Nova"/>
          <w:sz w:val="28"/>
          <w:szCs w:val="28"/>
        </w:rPr>
      </w:pPr>
      <w:r w:rsidRPr="00531A23">
        <w:rPr>
          <w:rFonts w:ascii="Arial Nova" w:hAnsi="Arial Nova"/>
          <w:sz w:val="32"/>
          <w:szCs w:val="32"/>
        </w:rPr>
        <w:t>University of Wales Trinity Saint David</w:t>
      </w:r>
    </w:p>
    <w:p w14:paraId="28DA7EBF" w14:textId="5F1BB093" w:rsidR="00BB51AE" w:rsidRPr="00531A23" w:rsidRDefault="00BB51AE" w:rsidP="00BB51AE">
      <w:pPr>
        <w:jc w:val="center"/>
        <w:rPr>
          <w:rFonts w:ascii="Arial Nova" w:hAnsi="Arial Nova"/>
          <w:sz w:val="28"/>
          <w:szCs w:val="28"/>
        </w:rPr>
      </w:pPr>
      <w:r w:rsidRPr="00531A23">
        <w:rPr>
          <w:rFonts w:ascii="Arial Nova" w:hAnsi="Arial Nova"/>
          <w:sz w:val="28"/>
          <w:szCs w:val="28"/>
        </w:rPr>
        <w:t>School of Engineering</w:t>
      </w:r>
    </w:p>
    <w:p w14:paraId="4451EE3D" w14:textId="162D7726" w:rsidR="00BB51AE" w:rsidRPr="00531A23" w:rsidRDefault="00BB51AE" w:rsidP="00BB51AE">
      <w:pPr>
        <w:jc w:val="center"/>
        <w:rPr>
          <w:rFonts w:ascii="Arial Nova" w:hAnsi="Arial Nova"/>
          <w:sz w:val="28"/>
          <w:szCs w:val="28"/>
        </w:rPr>
      </w:pPr>
    </w:p>
    <w:p w14:paraId="6940B03D" w14:textId="77777777" w:rsidR="00BB51AE" w:rsidRPr="00531A23" w:rsidRDefault="00BB51AE" w:rsidP="00BB51AE">
      <w:pPr>
        <w:jc w:val="center"/>
        <w:rPr>
          <w:rFonts w:ascii="Arial Nova" w:hAnsi="Arial Nova"/>
          <w:sz w:val="28"/>
          <w:szCs w:val="28"/>
        </w:rPr>
      </w:pPr>
    </w:p>
    <w:p w14:paraId="03C0FBFD" w14:textId="77777777" w:rsidR="00BB51AE" w:rsidRPr="00531A23" w:rsidRDefault="00BB51AE">
      <w:pPr>
        <w:rPr>
          <w:rFonts w:ascii="Arial Nova" w:hAnsi="Arial Nova"/>
        </w:rPr>
      </w:pPr>
    </w:p>
    <w:p w14:paraId="30764F50" w14:textId="77777777" w:rsidR="00BB51AE" w:rsidRPr="00531A23" w:rsidRDefault="00BB51AE" w:rsidP="00BB51AE">
      <w:pPr>
        <w:jc w:val="center"/>
        <w:rPr>
          <w:rFonts w:ascii="Arial Nova" w:hAnsi="Arial Nova"/>
        </w:rPr>
      </w:pPr>
      <w:r w:rsidRPr="00531A23">
        <w:rPr>
          <w:noProof/>
        </w:rPr>
        <w:drawing>
          <wp:inline distT="0" distB="0" distL="0" distR="0" wp14:anchorId="128AB80B" wp14:editId="45CAF3F3">
            <wp:extent cx="3927944" cy="1300153"/>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3275" cy="1301917"/>
                    </a:xfrm>
                    <a:prstGeom prst="rect">
                      <a:avLst/>
                    </a:prstGeom>
                    <a:noFill/>
                    <a:ln>
                      <a:noFill/>
                    </a:ln>
                  </pic:spPr>
                </pic:pic>
              </a:graphicData>
            </a:graphic>
          </wp:inline>
        </w:drawing>
      </w:r>
    </w:p>
    <w:p w14:paraId="77502A2F" w14:textId="77777777" w:rsidR="00BB51AE" w:rsidRPr="00531A23" w:rsidRDefault="00BB51AE" w:rsidP="00BB51AE">
      <w:pPr>
        <w:jc w:val="center"/>
        <w:rPr>
          <w:rFonts w:ascii="Arial Nova" w:hAnsi="Arial Nova"/>
        </w:rPr>
      </w:pPr>
    </w:p>
    <w:p w14:paraId="1D8A1367" w14:textId="77777777" w:rsidR="00BB51AE" w:rsidRPr="00531A23" w:rsidRDefault="00BB51AE" w:rsidP="00BB51AE">
      <w:pPr>
        <w:jc w:val="center"/>
        <w:rPr>
          <w:rFonts w:ascii="Arial Nova" w:hAnsi="Arial Nova"/>
        </w:rPr>
      </w:pPr>
    </w:p>
    <w:p w14:paraId="674110E9" w14:textId="77777777" w:rsidR="00BB51AE" w:rsidRPr="00531A23" w:rsidRDefault="00BB51AE" w:rsidP="00BB51AE">
      <w:pPr>
        <w:jc w:val="center"/>
        <w:rPr>
          <w:rFonts w:ascii="Arial Nova" w:hAnsi="Arial Nova"/>
        </w:rPr>
      </w:pPr>
    </w:p>
    <w:p w14:paraId="20234BF1" w14:textId="77777777" w:rsidR="00BB51AE" w:rsidRPr="00531A23" w:rsidRDefault="00BB51AE" w:rsidP="00BB51AE">
      <w:pPr>
        <w:jc w:val="center"/>
        <w:rPr>
          <w:rFonts w:ascii="Arial Nova" w:hAnsi="Arial Nova"/>
        </w:rPr>
      </w:pPr>
    </w:p>
    <w:p w14:paraId="639FD53A" w14:textId="18321A01" w:rsidR="00BB51AE" w:rsidRPr="00531A23" w:rsidRDefault="00DB4D3A" w:rsidP="00BB51AE">
      <w:pPr>
        <w:jc w:val="center"/>
        <w:rPr>
          <w:rFonts w:ascii="Arial Nova" w:hAnsi="Arial Nova"/>
          <w:sz w:val="32"/>
          <w:szCs w:val="32"/>
        </w:rPr>
      </w:pPr>
      <w:r>
        <w:rPr>
          <w:rFonts w:ascii="Arial Nova" w:hAnsi="Arial Nova"/>
          <w:sz w:val="32"/>
          <w:szCs w:val="32"/>
        </w:rPr>
        <w:t>Pr</w:t>
      </w:r>
      <w:r w:rsidR="005E5EF3">
        <w:rPr>
          <w:rFonts w:ascii="Arial Nova" w:hAnsi="Arial Nova"/>
          <w:sz w:val="32"/>
          <w:szCs w:val="32"/>
        </w:rPr>
        <w:t>eparing for Negotiations</w:t>
      </w:r>
    </w:p>
    <w:p w14:paraId="6BA72AC3" w14:textId="77777777" w:rsidR="00BB51AE" w:rsidRPr="00531A23" w:rsidRDefault="00BB51AE" w:rsidP="00BB51AE">
      <w:pPr>
        <w:jc w:val="center"/>
        <w:rPr>
          <w:rFonts w:ascii="Arial Nova" w:hAnsi="Arial Nova"/>
        </w:rPr>
      </w:pPr>
    </w:p>
    <w:p w14:paraId="0259DB20" w14:textId="77777777" w:rsidR="00BB51AE" w:rsidRPr="00531A23" w:rsidRDefault="00BB51AE" w:rsidP="00BB51AE">
      <w:pPr>
        <w:jc w:val="center"/>
        <w:rPr>
          <w:rFonts w:ascii="Arial Nova" w:hAnsi="Arial Nova"/>
        </w:rPr>
      </w:pPr>
    </w:p>
    <w:p w14:paraId="1EC0DEC4" w14:textId="77777777" w:rsidR="00BB51AE" w:rsidRPr="00531A23" w:rsidRDefault="00BB51AE" w:rsidP="00BB51AE">
      <w:pPr>
        <w:jc w:val="center"/>
        <w:rPr>
          <w:rFonts w:ascii="Arial Nova" w:hAnsi="Arial Nova"/>
        </w:rPr>
      </w:pPr>
    </w:p>
    <w:p w14:paraId="4F204BBE" w14:textId="733E688F" w:rsidR="00BB51AE" w:rsidRPr="00531A23" w:rsidRDefault="00BB51AE" w:rsidP="00BB51AE">
      <w:pPr>
        <w:jc w:val="center"/>
        <w:rPr>
          <w:rFonts w:ascii="Arial Nova" w:hAnsi="Arial Nova"/>
          <w:sz w:val="24"/>
          <w:szCs w:val="24"/>
        </w:rPr>
      </w:pPr>
      <w:r w:rsidRPr="00531A23">
        <w:rPr>
          <w:rFonts w:ascii="Arial Nova" w:hAnsi="Arial Nova"/>
          <w:sz w:val="24"/>
          <w:szCs w:val="24"/>
        </w:rPr>
        <w:t>Johnpaul Jones (2206145)</w:t>
      </w:r>
    </w:p>
    <w:p w14:paraId="6E35A81D" w14:textId="1B7F5859" w:rsidR="00BB51AE" w:rsidRPr="00531A23" w:rsidRDefault="00BB51AE" w:rsidP="00BB51AE">
      <w:pPr>
        <w:jc w:val="center"/>
        <w:rPr>
          <w:rFonts w:ascii="Arial Nova" w:hAnsi="Arial Nova"/>
        </w:rPr>
      </w:pPr>
    </w:p>
    <w:p w14:paraId="7F6D12E3" w14:textId="167A9663" w:rsidR="00BB51AE" w:rsidRPr="00531A23" w:rsidRDefault="00BB51AE" w:rsidP="00BB51AE">
      <w:pPr>
        <w:jc w:val="center"/>
        <w:rPr>
          <w:rFonts w:ascii="Arial Nova" w:hAnsi="Arial Nova"/>
        </w:rPr>
      </w:pPr>
    </w:p>
    <w:p w14:paraId="77E81A9E" w14:textId="1C69A8DB" w:rsidR="00BB51AE" w:rsidRPr="00531A23" w:rsidRDefault="00BB51AE" w:rsidP="00BB51AE">
      <w:pPr>
        <w:jc w:val="center"/>
        <w:rPr>
          <w:rFonts w:ascii="Arial Nova" w:hAnsi="Arial Nova"/>
        </w:rPr>
      </w:pPr>
    </w:p>
    <w:p w14:paraId="1C7F89BD" w14:textId="63D3E9A1" w:rsidR="00DB43C3" w:rsidRPr="00531A23" w:rsidRDefault="00DB43C3" w:rsidP="00BB51AE">
      <w:pPr>
        <w:jc w:val="center"/>
        <w:rPr>
          <w:rFonts w:ascii="Arial Nova" w:hAnsi="Arial Nova"/>
        </w:rPr>
      </w:pPr>
    </w:p>
    <w:p w14:paraId="53B6BAC0" w14:textId="77777777" w:rsidR="00DB43C3" w:rsidRPr="00531A23" w:rsidRDefault="00DB43C3" w:rsidP="00BB51AE">
      <w:pPr>
        <w:jc w:val="center"/>
        <w:rPr>
          <w:rFonts w:ascii="Arial Nova" w:hAnsi="Arial Nova"/>
        </w:rPr>
      </w:pPr>
    </w:p>
    <w:p w14:paraId="6DE24B80" w14:textId="77777777" w:rsidR="00BB51AE" w:rsidRPr="00531A23" w:rsidRDefault="00BB51AE" w:rsidP="00BB51AE">
      <w:pPr>
        <w:jc w:val="center"/>
        <w:rPr>
          <w:rFonts w:ascii="Arial Nova" w:hAnsi="Arial Nova"/>
        </w:rPr>
      </w:pPr>
    </w:p>
    <w:p w14:paraId="549F2CC0" w14:textId="594099B2" w:rsidR="00BB51AE" w:rsidRPr="00531A23" w:rsidRDefault="00BB51AE" w:rsidP="00BB51AE">
      <w:pPr>
        <w:jc w:val="center"/>
        <w:rPr>
          <w:rFonts w:ascii="Arial Nova" w:hAnsi="Arial Nova"/>
          <w:sz w:val="24"/>
          <w:szCs w:val="24"/>
        </w:rPr>
      </w:pPr>
      <w:r w:rsidRPr="00531A23">
        <w:rPr>
          <w:rFonts w:ascii="Arial Nova" w:hAnsi="Arial Nova"/>
          <w:sz w:val="24"/>
          <w:szCs w:val="24"/>
        </w:rPr>
        <w:t>Engineering Management Degree</w:t>
      </w:r>
    </w:p>
    <w:p w14:paraId="1E55148A" w14:textId="319EDF31" w:rsidR="00E02569" w:rsidRPr="00531A23" w:rsidRDefault="00E02569" w:rsidP="00E02569">
      <w:pPr>
        <w:jc w:val="center"/>
        <w:rPr>
          <w:rFonts w:ascii="Arial Nova" w:hAnsi="Arial Nova"/>
          <w:sz w:val="24"/>
          <w:szCs w:val="24"/>
        </w:rPr>
      </w:pPr>
      <w:r w:rsidRPr="00531A23">
        <w:rPr>
          <w:rFonts w:ascii="Arial Nova" w:hAnsi="Arial Nova"/>
          <w:sz w:val="24"/>
          <w:szCs w:val="24"/>
        </w:rPr>
        <w:t>(</w:t>
      </w:r>
      <w:r w:rsidR="00DB4D3A">
        <w:rPr>
          <w:rFonts w:ascii="Arial Nova" w:hAnsi="Arial Nova"/>
          <w:sz w:val="24"/>
          <w:szCs w:val="24"/>
        </w:rPr>
        <w:t>February</w:t>
      </w:r>
      <w:r w:rsidRPr="00531A23">
        <w:rPr>
          <w:rFonts w:ascii="Arial Nova" w:hAnsi="Arial Nova"/>
          <w:sz w:val="24"/>
          <w:szCs w:val="24"/>
        </w:rPr>
        <w:t xml:space="preserve"> / </w:t>
      </w:r>
      <w:r w:rsidR="00DB4D3A">
        <w:rPr>
          <w:rFonts w:ascii="Arial Nova" w:hAnsi="Arial Nova"/>
          <w:sz w:val="24"/>
          <w:szCs w:val="24"/>
        </w:rPr>
        <w:t>2025</w:t>
      </w:r>
      <w:r w:rsidRPr="00531A23">
        <w:rPr>
          <w:rFonts w:ascii="Arial Nova" w:hAnsi="Arial Nova"/>
          <w:sz w:val="24"/>
          <w:szCs w:val="24"/>
        </w:rPr>
        <w:t>)</w:t>
      </w:r>
    </w:p>
    <w:p w14:paraId="356E7C1F" w14:textId="01A9298E" w:rsidR="00474FFD" w:rsidRPr="00531A23" w:rsidRDefault="00961D48" w:rsidP="002B2602">
      <w:pPr>
        <w:jc w:val="center"/>
        <w:rPr>
          <w:rFonts w:ascii="Arial Nova" w:hAnsi="Arial Nova"/>
          <w:sz w:val="24"/>
          <w:szCs w:val="24"/>
        </w:rPr>
      </w:pPr>
      <w:r>
        <w:rPr>
          <w:rFonts w:ascii="Arial Nova" w:hAnsi="Arial Nova"/>
          <w:sz w:val="24"/>
          <w:szCs w:val="24"/>
        </w:rPr>
        <w:t>Procurement and Negotiation – ACMA6008</w:t>
      </w:r>
      <w:r w:rsidR="00474FFD" w:rsidRPr="00531A23">
        <w:rPr>
          <w:rFonts w:ascii="Arial Nova" w:hAnsi="Arial Nova"/>
        </w:rPr>
        <w:br w:type="page"/>
      </w:r>
    </w:p>
    <w:p w14:paraId="4A39B71C" w14:textId="5E9DE889" w:rsidR="00474FFD" w:rsidRPr="00531A23" w:rsidRDefault="00474FFD" w:rsidP="00921CE8">
      <w:pPr>
        <w:rPr>
          <w:rFonts w:ascii="Arial Nova" w:hAnsi="Arial Nova" w:cstheme="majorHAnsi"/>
          <w:sz w:val="32"/>
          <w:szCs w:val="32"/>
        </w:rPr>
      </w:pPr>
      <w:r w:rsidRPr="00531A23">
        <w:rPr>
          <w:rFonts w:ascii="Arial Nova" w:hAnsi="Arial Nova" w:cstheme="majorHAnsi"/>
          <w:sz w:val="32"/>
          <w:szCs w:val="32"/>
        </w:rPr>
        <w:lastRenderedPageBreak/>
        <w:t>Contents Page</w:t>
      </w:r>
    </w:p>
    <w:p w14:paraId="4569B49B" w14:textId="03427A1A" w:rsidR="00734A1D" w:rsidRPr="00531A23" w:rsidRDefault="00734A1D" w:rsidP="00734A1D"/>
    <w:sdt>
      <w:sdtPr>
        <w:rPr>
          <w:rFonts w:asciiTheme="minorHAnsi" w:eastAsiaTheme="minorHAnsi" w:hAnsiTheme="minorHAnsi" w:cstheme="minorBidi"/>
          <w:color w:val="auto"/>
          <w:sz w:val="22"/>
          <w:szCs w:val="22"/>
          <w:lang w:val="en-GB"/>
        </w:rPr>
        <w:id w:val="1666894632"/>
        <w:docPartObj>
          <w:docPartGallery w:val="Table of Contents"/>
          <w:docPartUnique/>
        </w:docPartObj>
      </w:sdtPr>
      <w:sdtEndPr>
        <w:rPr>
          <w:b/>
          <w:bCs/>
        </w:rPr>
      </w:sdtEndPr>
      <w:sdtContent>
        <w:p w14:paraId="48213FE3" w14:textId="33E5B241" w:rsidR="00315969" w:rsidRPr="00531A23" w:rsidRDefault="00315969">
          <w:pPr>
            <w:pStyle w:val="TOCHeading"/>
            <w:rPr>
              <w:lang w:val="en-GB"/>
            </w:rPr>
          </w:pPr>
        </w:p>
        <w:p w14:paraId="5025D359" w14:textId="3CDD37B9" w:rsidR="00921F5E" w:rsidRDefault="00315969">
          <w:pPr>
            <w:pStyle w:val="TOC1"/>
            <w:tabs>
              <w:tab w:val="left" w:pos="440"/>
              <w:tab w:val="right" w:leader="dot" w:pos="9016"/>
            </w:tabs>
            <w:rPr>
              <w:rFonts w:eastAsiaTheme="minorEastAsia"/>
              <w:noProof/>
              <w:kern w:val="2"/>
              <w:sz w:val="24"/>
              <w:szCs w:val="24"/>
              <w:lang w:eastAsia="ja-JP"/>
              <w14:ligatures w14:val="standardContextual"/>
            </w:rPr>
          </w:pPr>
          <w:r w:rsidRPr="00531A23">
            <w:fldChar w:fldCharType="begin"/>
          </w:r>
          <w:r w:rsidRPr="00531A23">
            <w:instrText xml:space="preserve"> TOC \o "1-3" \h \z \u </w:instrText>
          </w:r>
          <w:r w:rsidRPr="00531A23">
            <w:fldChar w:fldCharType="separate"/>
          </w:r>
          <w:hyperlink w:anchor="_Toc190628315" w:history="1">
            <w:r w:rsidR="00921F5E" w:rsidRPr="006F37D6">
              <w:rPr>
                <w:rStyle w:val="Hyperlink"/>
                <w:rFonts w:ascii="Arial Nova" w:hAnsi="Arial Nova"/>
                <w:noProof/>
              </w:rPr>
              <w:t>1.</w:t>
            </w:r>
            <w:r w:rsidR="00921F5E">
              <w:rPr>
                <w:rFonts w:eastAsiaTheme="minorEastAsia"/>
                <w:noProof/>
                <w:kern w:val="2"/>
                <w:sz w:val="24"/>
                <w:szCs w:val="24"/>
                <w:lang w:eastAsia="ja-JP"/>
                <w14:ligatures w14:val="standardContextual"/>
              </w:rPr>
              <w:tab/>
            </w:r>
            <w:r w:rsidR="00921F5E" w:rsidRPr="006F37D6">
              <w:rPr>
                <w:rStyle w:val="Hyperlink"/>
                <w:rFonts w:ascii="Arial Nova" w:hAnsi="Arial Nova"/>
                <w:noProof/>
              </w:rPr>
              <w:t>Introduction</w:t>
            </w:r>
            <w:r w:rsidR="00921F5E">
              <w:rPr>
                <w:noProof/>
                <w:webHidden/>
              </w:rPr>
              <w:tab/>
            </w:r>
            <w:r w:rsidR="00921F5E">
              <w:rPr>
                <w:noProof/>
                <w:webHidden/>
              </w:rPr>
              <w:fldChar w:fldCharType="begin"/>
            </w:r>
            <w:r w:rsidR="00921F5E">
              <w:rPr>
                <w:noProof/>
                <w:webHidden/>
              </w:rPr>
              <w:instrText xml:space="preserve"> PAGEREF _Toc190628315 \h </w:instrText>
            </w:r>
            <w:r w:rsidR="00921F5E">
              <w:rPr>
                <w:noProof/>
                <w:webHidden/>
              </w:rPr>
            </w:r>
            <w:r w:rsidR="00921F5E">
              <w:rPr>
                <w:noProof/>
                <w:webHidden/>
              </w:rPr>
              <w:fldChar w:fldCharType="separate"/>
            </w:r>
            <w:r w:rsidR="00921F5E">
              <w:rPr>
                <w:noProof/>
                <w:webHidden/>
              </w:rPr>
              <w:t>3</w:t>
            </w:r>
            <w:r w:rsidR="00921F5E">
              <w:rPr>
                <w:noProof/>
                <w:webHidden/>
              </w:rPr>
              <w:fldChar w:fldCharType="end"/>
            </w:r>
          </w:hyperlink>
        </w:p>
        <w:p w14:paraId="5629CCAE" w14:textId="613CD4EE" w:rsidR="00921F5E" w:rsidRDefault="00921F5E">
          <w:pPr>
            <w:pStyle w:val="TOC1"/>
            <w:tabs>
              <w:tab w:val="left" w:pos="440"/>
              <w:tab w:val="right" w:leader="dot" w:pos="9016"/>
            </w:tabs>
            <w:rPr>
              <w:rFonts w:eastAsiaTheme="minorEastAsia"/>
              <w:noProof/>
              <w:kern w:val="2"/>
              <w:sz w:val="24"/>
              <w:szCs w:val="24"/>
              <w:lang w:eastAsia="ja-JP"/>
              <w14:ligatures w14:val="standardContextual"/>
            </w:rPr>
          </w:pPr>
          <w:hyperlink w:anchor="_Toc190628316" w:history="1">
            <w:r w:rsidRPr="006F37D6">
              <w:rPr>
                <w:rStyle w:val="Hyperlink"/>
                <w:rFonts w:ascii="Arial Nova" w:hAnsi="Arial Nova"/>
                <w:noProof/>
              </w:rPr>
              <w:t>2.</w:t>
            </w:r>
            <w:r>
              <w:rPr>
                <w:rFonts w:eastAsiaTheme="minorEastAsia"/>
                <w:noProof/>
                <w:kern w:val="2"/>
                <w:sz w:val="24"/>
                <w:szCs w:val="24"/>
                <w:lang w:eastAsia="ja-JP"/>
                <w14:ligatures w14:val="standardContextual"/>
              </w:rPr>
              <w:tab/>
            </w:r>
            <w:r w:rsidRPr="006F37D6">
              <w:rPr>
                <w:rStyle w:val="Hyperlink"/>
                <w:rFonts w:ascii="Arial Nova" w:hAnsi="Arial Nova"/>
                <w:noProof/>
              </w:rPr>
              <w:t>Negotiation Preparation</w:t>
            </w:r>
            <w:r>
              <w:rPr>
                <w:noProof/>
                <w:webHidden/>
              </w:rPr>
              <w:tab/>
            </w:r>
            <w:r>
              <w:rPr>
                <w:noProof/>
                <w:webHidden/>
              </w:rPr>
              <w:fldChar w:fldCharType="begin"/>
            </w:r>
            <w:r>
              <w:rPr>
                <w:noProof/>
                <w:webHidden/>
              </w:rPr>
              <w:instrText xml:space="preserve"> PAGEREF _Toc190628316 \h </w:instrText>
            </w:r>
            <w:r>
              <w:rPr>
                <w:noProof/>
                <w:webHidden/>
              </w:rPr>
            </w:r>
            <w:r>
              <w:rPr>
                <w:noProof/>
                <w:webHidden/>
              </w:rPr>
              <w:fldChar w:fldCharType="separate"/>
            </w:r>
            <w:r>
              <w:rPr>
                <w:noProof/>
                <w:webHidden/>
              </w:rPr>
              <w:t>4</w:t>
            </w:r>
            <w:r>
              <w:rPr>
                <w:noProof/>
                <w:webHidden/>
              </w:rPr>
              <w:fldChar w:fldCharType="end"/>
            </w:r>
          </w:hyperlink>
        </w:p>
        <w:p w14:paraId="1C9E16C4" w14:textId="6FDB51DF"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17" w:history="1">
            <w:r w:rsidRPr="006F37D6">
              <w:rPr>
                <w:rStyle w:val="Hyperlink"/>
                <w:rFonts w:ascii="Arial Nova" w:hAnsi="Arial Nova"/>
                <w:noProof/>
              </w:rPr>
              <w:t>2.1 Understanding the Negotiation Context</w:t>
            </w:r>
            <w:r>
              <w:rPr>
                <w:noProof/>
                <w:webHidden/>
              </w:rPr>
              <w:tab/>
            </w:r>
            <w:r>
              <w:rPr>
                <w:noProof/>
                <w:webHidden/>
              </w:rPr>
              <w:fldChar w:fldCharType="begin"/>
            </w:r>
            <w:r>
              <w:rPr>
                <w:noProof/>
                <w:webHidden/>
              </w:rPr>
              <w:instrText xml:space="preserve"> PAGEREF _Toc190628317 \h </w:instrText>
            </w:r>
            <w:r>
              <w:rPr>
                <w:noProof/>
                <w:webHidden/>
              </w:rPr>
            </w:r>
            <w:r>
              <w:rPr>
                <w:noProof/>
                <w:webHidden/>
              </w:rPr>
              <w:fldChar w:fldCharType="separate"/>
            </w:r>
            <w:r>
              <w:rPr>
                <w:noProof/>
                <w:webHidden/>
              </w:rPr>
              <w:t>4</w:t>
            </w:r>
            <w:r>
              <w:rPr>
                <w:noProof/>
                <w:webHidden/>
              </w:rPr>
              <w:fldChar w:fldCharType="end"/>
            </w:r>
          </w:hyperlink>
        </w:p>
        <w:p w14:paraId="77DC11BA" w14:textId="39AB6AD7"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18" w:history="1">
            <w:r w:rsidRPr="006F37D6">
              <w:rPr>
                <w:rStyle w:val="Hyperlink"/>
                <w:rFonts w:ascii="Arial Nova" w:hAnsi="Arial Nova"/>
                <w:noProof/>
              </w:rPr>
              <w:t>2.2 Defining Objectives and Strategy</w:t>
            </w:r>
            <w:r>
              <w:rPr>
                <w:noProof/>
                <w:webHidden/>
              </w:rPr>
              <w:tab/>
            </w:r>
            <w:r>
              <w:rPr>
                <w:noProof/>
                <w:webHidden/>
              </w:rPr>
              <w:fldChar w:fldCharType="begin"/>
            </w:r>
            <w:r>
              <w:rPr>
                <w:noProof/>
                <w:webHidden/>
              </w:rPr>
              <w:instrText xml:space="preserve"> PAGEREF _Toc190628318 \h </w:instrText>
            </w:r>
            <w:r>
              <w:rPr>
                <w:noProof/>
                <w:webHidden/>
              </w:rPr>
            </w:r>
            <w:r>
              <w:rPr>
                <w:noProof/>
                <w:webHidden/>
              </w:rPr>
              <w:fldChar w:fldCharType="separate"/>
            </w:r>
            <w:r>
              <w:rPr>
                <w:noProof/>
                <w:webHidden/>
              </w:rPr>
              <w:t>4</w:t>
            </w:r>
            <w:r>
              <w:rPr>
                <w:noProof/>
                <w:webHidden/>
              </w:rPr>
              <w:fldChar w:fldCharType="end"/>
            </w:r>
          </w:hyperlink>
        </w:p>
        <w:p w14:paraId="50A0F312" w14:textId="0B07131A"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19" w:history="1">
            <w:r w:rsidRPr="006F37D6">
              <w:rPr>
                <w:rStyle w:val="Hyperlink"/>
                <w:rFonts w:ascii="Arial Nova" w:hAnsi="Arial Nova"/>
                <w:noProof/>
              </w:rPr>
              <w:t>2.3 Preparing a BATNA (Best Alternative to a Negotiated Agreement)</w:t>
            </w:r>
            <w:r>
              <w:rPr>
                <w:noProof/>
                <w:webHidden/>
              </w:rPr>
              <w:tab/>
            </w:r>
            <w:r>
              <w:rPr>
                <w:noProof/>
                <w:webHidden/>
              </w:rPr>
              <w:fldChar w:fldCharType="begin"/>
            </w:r>
            <w:r>
              <w:rPr>
                <w:noProof/>
                <w:webHidden/>
              </w:rPr>
              <w:instrText xml:space="preserve"> PAGEREF _Toc190628319 \h </w:instrText>
            </w:r>
            <w:r>
              <w:rPr>
                <w:noProof/>
                <w:webHidden/>
              </w:rPr>
            </w:r>
            <w:r>
              <w:rPr>
                <w:noProof/>
                <w:webHidden/>
              </w:rPr>
              <w:fldChar w:fldCharType="separate"/>
            </w:r>
            <w:r>
              <w:rPr>
                <w:noProof/>
                <w:webHidden/>
              </w:rPr>
              <w:t>5</w:t>
            </w:r>
            <w:r>
              <w:rPr>
                <w:noProof/>
                <w:webHidden/>
              </w:rPr>
              <w:fldChar w:fldCharType="end"/>
            </w:r>
          </w:hyperlink>
        </w:p>
        <w:p w14:paraId="4999E5F6" w14:textId="2C7D34C6" w:rsidR="00921F5E" w:rsidRDefault="00921F5E">
          <w:pPr>
            <w:pStyle w:val="TOC1"/>
            <w:tabs>
              <w:tab w:val="left" w:pos="440"/>
              <w:tab w:val="right" w:leader="dot" w:pos="9016"/>
            </w:tabs>
            <w:rPr>
              <w:rFonts w:eastAsiaTheme="minorEastAsia"/>
              <w:noProof/>
              <w:kern w:val="2"/>
              <w:sz w:val="24"/>
              <w:szCs w:val="24"/>
              <w:lang w:eastAsia="ja-JP"/>
              <w14:ligatures w14:val="standardContextual"/>
            </w:rPr>
          </w:pPr>
          <w:hyperlink w:anchor="_Toc190628320" w:history="1">
            <w:r w:rsidRPr="006F37D6">
              <w:rPr>
                <w:rStyle w:val="Hyperlink"/>
                <w:rFonts w:ascii="Arial Nova" w:hAnsi="Arial Nova"/>
                <w:noProof/>
              </w:rPr>
              <w:t>3.</w:t>
            </w:r>
            <w:r>
              <w:rPr>
                <w:rFonts w:eastAsiaTheme="minorEastAsia"/>
                <w:noProof/>
                <w:kern w:val="2"/>
                <w:sz w:val="24"/>
                <w:szCs w:val="24"/>
                <w:lang w:eastAsia="ja-JP"/>
                <w14:ligatures w14:val="standardContextual"/>
              </w:rPr>
              <w:tab/>
            </w:r>
            <w:r w:rsidRPr="006F37D6">
              <w:rPr>
                <w:rStyle w:val="Hyperlink"/>
                <w:rFonts w:ascii="Arial Nova" w:hAnsi="Arial Nova"/>
                <w:noProof/>
              </w:rPr>
              <w:t>Negotiation Aims</w:t>
            </w:r>
            <w:r>
              <w:rPr>
                <w:noProof/>
                <w:webHidden/>
              </w:rPr>
              <w:tab/>
            </w:r>
            <w:r>
              <w:rPr>
                <w:noProof/>
                <w:webHidden/>
              </w:rPr>
              <w:fldChar w:fldCharType="begin"/>
            </w:r>
            <w:r>
              <w:rPr>
                <w:noProof/>
                <w:webHidden/>
              </w:rPr>
              <w:instrText xml:space="preserve"> PAGEREF _Toc190628320 \h </w:instrText>
            </w:r>
            <w:r>
              <w:rPr>
                <w:noProof/>
                <w:webHidden/>
              </w:rPr>
            </w:r>
            <w:r>
              <w:rPr>
                <w:noProof/>
                <w:webHidden/>
              </w:rPr>
              <w:fldChar w:fldCharType="separate"/>
            </w:r>
            <w:r>
              <w:rPr>
                <w:noProof/>
                <w:webHidden/>
              </w:rPr>
              <w:t>7</w:t>
            </w:r>
            <w:r>
              <w:rPr>
                <w:noProof/>
                <w:webHidden/>
              </w:rPr>
              <w:fldChar w:fldCharType="end"/>
            </w:r>
          </w:hyperlink>
        </w:p>
        <w:p w14:paraId="3017E1D7" w14:textId="4551461B"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1" w:history="1">
            <w:r w:rsidRPr="006F37D6">
              <w:rPr>
                <w:rStyle w:val="Hyperlink"/>
                <w:rFonts w:ascii="Arial Nova" w:hAnsi="Arial Nova"/>
                <w:noProof/>
              </w:rPr>
              <w:t>3. Negotiation Aims</w:t>
            </w:r>
            <w:r>
              <w:rPr>
                <w:noProof/>
                <w:webHidden/>
              </w:rPr>
              <w:tab/>
            </w:r>
            <w:r>
              <w:rPr>
                <w:noProof/>
                <w:webHidden/>
              </w:rPr>
              <w:fldChar w:fldCharType="begin"/>
            </w:r>
            <w:r>
              <w:rPr>
                <w:noProof/>
                <w:webHidden/>
              </w:rPr>
              <w:instrText xml:space="preserve"> PAGEREF _Toc190628321 \h </w:instrText>
            </w:r>
            <w:r>
              <w:rPr>
                <w:noProof/>
                <w:webHidden/>
              </w:rPr>
            </w:r>
            <w:r>
              <w:rPr>
                <w:noProof/>
                <w:webHidden/>
              </w:rPr>
              <w:fldChar w:fldCharType="separate"/>
            </w:r>
            <w:r>
              <w:rPr>
                <w:noProof/>
                <w:webHidden/>
              </w:rPr>
              <w:t>7</w:t>
            </w:r>
            <w:r>
              <w:rPr>
                <w:noProof/>
                <w:webHidden/>
              </w:rPr>
              <w:fldChar w:fldCharType="end"/>
            </w:r>
          </w:hyperlink>
        </w:p>
        <w:p w14:paraId="1F3FB5EC" w14:textId="0883D3DE"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2" w:history="1">
            <w:r w:rsidRPr="006F37D6">
              <w:rPr>
                <w:rStyle w:val="Hyperlink"/>
                <w:rFonts w:ascii="Arial Nova" w:hAnsi="Arial Nova"/>
                <w:noProof/>
              </w:rPr>
              <w:t>3.1 Non-Negotiable Goals</w:t>
            </w:r>
            <w:r>
              <w:rPr>
                <w:noProof/>
                <w:webHidden/>
              </w:rPr>
              <w:tab/>
            </w:r>
            <w:r>
              <w:rPr>
                <w:noProof/>
                <w:webHidden/>
              </w:rPr>
              <w:fldChar w:fldCharType="begin"/>
            </w:r>
            <w:r>
              <w:rPr>
                <w:noProof/>
                <w:webHidden/>
              </w:rPr>
              <w:instrText xml:space="preserve"> PAGEREF _Toc190628322 \h </w:instrText>
            </w:r>
            <w:r>
              <w:rPr>
                <w:noProof/>
                <w:webHidden/>
              </w:rPr>
            </w:r>
            <w:r>
              <w:rPr>
                <w:noProof/>
                <w:webHidden/>
              </w:rPr>
              <w:fldChar w:fldCharType="separate"/>
            </w:r>
            <w:r>
              <w:rPr>
                <w:noProof/>
                <w:webHidden/>
              </w:rPr>
              <w:t>7</w:t>
            </w:r>
            <w:r>
              <w:rPr>
                <w:noProof/>
                <w:webHidden/>
              </w:rPr>
              <w:fldChar w:fldCharType="end"/>
            </w:r>
          </w:hyperlink>
        </w:p>
        <w:p w14:paraId="6A32D6C7" w14:textId="7154023B"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3" w:history="1">
            <w:r w:rsidRPr="006F37D6">
              <w:rPr>
                <w:rStyle w:val="Hyperlink"/>
                <w:rFonts w:ascii="Arial Nova" w:hAnsi="Arial Nova"/>
                <w:noProof/>
              </w:rPr>
              <w:t>3.2 Negotiable Goals</w:t>
            </w:r>
            <w:r>
              <w:rPr>
                <w:noProof/>
                <w:webHidden/>
              </w:rPr>
              <w:tab/>
            </w:r>
            <w:r>
              <w:rPr>
                <w:noProof/>
                <w:webHidden/>
              </w:rPr>
              <w:fldChar w:fldCharType="begin"/>
            </w:r>
            <w:r>
              <w:rPr>
                <w:noProof/>
                <w:webHidden/>
              </w:rPr>
              <w:instrText xml:space="preserve"> PAGEREF _Toc190628323 \h </w:instrText>
            </w:r>
            <w:r>
              <w:rPr>
                <w:noProof/>
                <w:webHidden/>
              </w:rPr>
            </w:r>
            <w:r>
              <w:rPr>
                <w:noProof/>
                <w:webHidden/>
              </w:rPr>
              <w:fldChar w:fldCharType="separate"/>
            </w:r>
            <w:r>
              <w:rPr>
                <w:noProof/>
                <w:webHidden/>
              </w:rPr>
              <w:t>7</w:t>
            </w:r>
            <w:r>
              <w:rPr>
                <w:noProof/>
                <w:webHidden/>
              </w:rPr>
              <w:fldChar w:fldCharType="end"/>
            </w:r>
          </w:hyperlink>
        </w:p>
        <w:p w14:paraId="3B668B67" w14:textId="190079D9"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4" w:history="1">
            <w:r w:rsidRPr="006F37D6">
              <w:rPr>
                <w:rStyle w:val="Hyperlink"/>
                <w:rFonts w:ascii="Arial Nova" w:hAnsi="Arial Nova"/>
                <w:noProof/>
              </w:rPr>
              <w:t>3.3 Objectives Justification</w:t>
            </w:r>
            <w:r>
              <w:rPr>
                <w:noProof/>
                <w:webHidden/>
              </w:rPr>
              <w:tab/>
            </w:r>
            <w:r>
              <w:rPr>
                <w:noProof/>
                <w:webHidden/>
              </w:rPr>
              <w:fldChar w:fldCharType="begin"/>
            </w:r>
            <w:r>
              <w:rPr>
                <w:noProof/>
                <w:webHidden/>
              </w:rPr>
              <w:instrText xml:space="preserve"> PAGEREF _Toc190628324 \h </w:instrText>
            </w:r>
            <w:r>
              <w:rPr>
                <w:noProof/>
                <w:webHidden/>
              </w:rPr>
            </w:r>
            <w:r>
              <w:rPr>
                <w:noProof/>
                <w:webHidden/>
              </w:rPr>
              <w:fldChar w:fldCharType="separate"/>
            </w:r>
            <w:r>
              <w:rPr>
                <w:noProof/>
                <w:webHidden/>
              </w:rPr>
              <w:t>7</w:t>
            </w:r>
            <w:r>
              <w:rPr>
                <w:noProof/>
                <w:webHidden/>
              </w:rPr>
              <w:fldChar w:fldCharType="end"/>
            </w:r>
          </w:hyperlink>
        </w:p>
        <w:p w14:paraId="67FEB29A" w14:textId="623FF780" w:rsidR="00921F5E" w:rsidRDefault="00921F5E">
          <w:pPr>
            <w:pStyle w:val="TOC1"/>
            <w:tabs>
              <w:tab w:val="left" w:pos="440"/>
              <w:tab w:val="right" w:leader="dot" w:pos="9016"/>
            </w:tabs>
            <w:rPr>
              <w:rFonts w:eastAsiaTheme="minorEastAsia"/>
              <w:noProof/>
              <w:kern w:val="2"/>
              <w:sz w:val="24"/>
              <w:szCs w:val="24"/>
              <w:lang w:eastAsia="ja-JP"/>
              <w14:ligatures w14:val="standardContextual"/>
            </w:rPr>
          </w:pPr>
          <w:hyperlink w:anchor="_Toc190628325" w:history="1">
            <w:r w:rsidRPr="006F37D6">
              <w:rPr>
                <w:rStyle w:val="Hyperlink"/>
                <w:rFonts w:ascii="Arial Nova" w:hAnsi="Arial Nova"/>
                <w:noProof/>
              </w:rPr>
              <w:t>4.</w:t>
            </w:r>
            <w:r>
              <w:rPr>
                <w:rFonts w:eastAsiaTheme="minorEastAsia"/>
                <w:noProof/>
                <w:kern w:val="2"/>
                <w:sz w:val="24"/>
                <w:szCs w:val="24"/>
                <w:lang w:eastAsia="ja-JP"/>
                <w14:ligatures w14:val="standardContextual"/>
              </w:rPr>
              <w:tab/>
            </w:r>
            <w:r w:rsidRPr="006F37D6">
              <w:rPr>
                <w:rStyle w:val="Hyperlink"/>
                <w:rFonts w:ascii="Arial Nova" w:hAnsi="Arial Nova"/>
                <w:noProof/>
              </w:rPr>
              <w:t>Negotiation Tactics</w:t>
            </w:r>
            <w:r>
              <w:rPr>
                <w:noProof/>
                <w:webHidden/>
              </w:rPr>
              <w:tab/>
            </w:r>
            <w:r>
              <w:rPr>
                <w:noProof/>
                <w:webHidden/>
              </w:rPr>
              <w:fldChar w:fldCharType="begin"/>
            </w:r>
            <w:r>
              <w:rPr>
                <w:noProof/>
                <w:webHidden/>
              </w:rPr>
              <w:instrText xml:space="preserve"> PAGEREF _Toc190628325 \h </w:instrText>
            </w:r>
            <w:r>
              <w:rPr>
                <w:noProof/>
                <w:webHidden/>
              </w:rPr>
            </w:r>
            <w:r>
              <w:rPr>
                <w:noProof/>
                <w:webHidden/>
              </w:rPr>
              <w:fldChar w:fldCharType="separate"/>
            </w:r>
            <w:r>
              <w:rPr>
                <w:noProof/>
                <w:webHidden/>
              </w:rPr>
              <w:t>9</w:t>
            </w:r>
            <w:r>
              <w:rPr>
                <w:noProof/>
                <w:webHidden/>
              </w:rPr>
              <w:fldChar w:fldCharType="end"/>
            </w:r>
          </w:hyperlink>
        </w:p>
        <w:p w14:paraId="3116A306" w14:textId="34634303"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6" w:history="1">
            <w:r w:rsidRPr="006F37D6">
              <w:rPr>
                <w:rStyle w:val="Hyperlink"/>
                <w:rFonts w:ascii="Arial Nova" w:hAnsi="Arial Nova"/>
                <w:noProof/>
              </w:rPr>
              <w:t>4.1 Power, Time, and Information Strategies</w:t>
            </w:r>
            <w:r>
              <w:rPr>
                <w:noProof/>
                <w:webHidden/>
              </w:rPr>
              <w:tab/>
            </w:r>
            <w:r>
              <w:rPr>
                <w:noProof/>
                <w:webHidden/>
              </w:rPr>
              <w:fldChar w:fldCharType="begin"/>
            </w:r>
            <w:r>
              <w:rPr>
                <w:noProof/>
                <w:webHidden/>
              </w:rPr>
              <w:instrText xml:space="preserve"> PAGEREF _Toc190628326 \h </w:instrText>
            </w:r>
            <w:r>
              <w:rPr>
                <w:noProof/>
                <w:webHidden/>
              </w:rPr>
            </w:r>
            <w:r>
              <w:rPr>
                <w:noProof/>
                <w:webHidden/>
              </w:rPr>
              <w:fldChar w:fldCharType="separate"/>
            </w:r>
            <w:r>
              <w:rPr>
                <w:noProof/>
                <w:webHidden/>
              </w:rPr>
              <w:t>9</w:t>
            </w:r>
            <w:r>
              <w:rPr>
                <w:noProof/>
                <w:webHidden/>
              </w:rPr>
              <w:fldChar w:fldCharType="end"/>
            </w:r>
          </w:hyperlink>
        </w:p>
        <w:p w14:paraId="4C78F84B" w14:textId="679646BF"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7" w:history="1">
            <w:r w:rsidRPr="006F37D6">
              <w:rPr>
                <w:rStyle w:val="Hyperlink"/>
                <w:rFonts w:ascii="Arial Nova" w:hAnsi="Arial Nova"/>
                <w:noProof/>
              </w:rPr>
              <w:t>4.2 Negotiation Styles</w:t>
            </w:r>
            <w:r>
              <w:rPr>
                <w:noProof/>
                <w:webHidden/>
              </w:rPr>
              <w:tab/>
            </w:r>
            <w:r>
              <w:rPr>
                <w:noProof/>
                <w:webHidden/>
              </w:rPr>
              <w:fldChar w:fldCharType="begin"/>
            </w:r>
            <w:r>
              <w:rPr>
                <w:noProof/>
                <w:webHidden/>
              </w:rPr>
              <w:instrText xml:space="preserve"> PAGEREF _Toc190628327 \h </w:instrText>
            </w:r>
            <w:r>
              <w:rPr>
                <w:noProof/>
                <w:webHidden/>
              </w:rPr>
            </w:r>
            <w:r>
              <w:rPr>
                <w:noProof/>
                <w:webHidden/>
              </w:rPr>
              <w:fldChar w:fldCharType="separate"/>
            </w:r>
            <w:r>
              <w:rPr>
                <w:noProof/>
                <w:webHidden/>
              </w:rPr>
              <w:t>9</w:t>
            </w:r>
            <w:r>
              <w:rPr>
                <w:noProof/>
                <w:webHidden/>
              </w:rPr>
              <w:fldChar w:fldCharType="end"/>
            </w:r>
          </w:hyperlink>
        </w:p>
        <w:p w14:paraId="57DA2A4A" w14:textId="36F6AC76" w:rsidR="00921F5E" w:rsidRDefault="00921F5E">
          <w:pPr>
            <w:pStyle w:val="TOC3"/>
            <w:tabs>
              <w:tab w:val="right" w:leader="dot" w:pos="9016"/>
            </w:tabs>
            <w:rPr>
              <w:rFonts w:eastAsiaTheme="minorEastAsia"/>
              <w:noProof/>
              <w:kern w:val="2"/>
              <w:sz w:val="24"/>
              <w:szCs w:val="24"/>
              <w:lang w:eastAsia="ja-JP"/>
              <w14:ligatures w14:val="standardContextual"/>
            </w:rPr>
          </w:pPr>
          <w:hyperlink w:anchor="_Toc190628328" w:history="1">
            <w:r w:rsidRPr="006F37D6">
              <w:rPr>
                <w:rStyle w:val="Hyperlink"/>
                <w:rFonts w:ascii="Arial Nova" w:hAnsi="Arial Nova"/>
                <w:noProof/>
              </w:rPr>
              <w:t>4.3 Common Tactics and Counter-Tactics</w:t>
            </w:r>
            <w:r>
              <w:rPr>
                <w:noProof/>
                <w:webHidden/>
              </w:rPr>
              <w:tab/>
            </w:r>
            <w:r>
              <w:rPr>
                <w:noProof/>
                <w:webHidden/>
              </w:rPr>
              <w:fldChar w:fldCharType="begin"/>
            </w:r>
            <w:r>
              <w:rPr>
                <w:noProof/>
                <w:webHidden/>
              </w:rPr>
              <w:instrText xml:space="preserve"> PAGEREF _Toc190628328 \h </w:instrText>
            </w:r>
            <w:r>
              <w:rPr>
                <w:noProof/>
                <w:webHidden/>
              </w:rPr>
            </w:r>
            <w:r>
              <w:rPr>
                <w:noProof/>
                <w:webHidden/>
              </w:rPr>
              <w:fldChar w:fldCharType="separate"/>
            </w:r>
            <w:r>
              <w:rPr>
                <w:noProof/>
                <w:webHidden/>
              </w:rPr>
              <w:t>10</w:t>
            </w:r>
            <w:r>
              <w:rPr>
                <w:noProof/>
                <w:webHidden/>
              </w:rPr>
              <w:fldChar w:fldCharType="end"/>
            </w:r>
          </w:hyperlink>
        </w:p>
        <w:p w14:paraId="679538F0" w14:textId="75E66819" w:rsidR="00921F5E" w:rsidRDefault="00921F5E">
          <w:pPr>
            <w:pStyle w:val="TOC1"/>
            <w:tabs>
              <w:tab w:val="right" w:leader="dot" w:pos="9016"/>
            </w:tabs>
            <w:rPr>
              <w:rFonts w:eastAsiaTheme="minorEastAsia"/>
              <w:noProof/>
              <w:kern w:val="2"/>
              <w:sz w:val="24"/>
              <w:szCs w:val="24"/>
              <w:lang w:eastAsia="ja-JP"/>
              <w14:ligatures w14:val="standardContextual"/>
            </w:rPr>
          </w:pPr>
          <w:hyperlink w:anchor="_Toc190628329" w:history="1">
            <w:r w:rsidRPr="006F37D6">
              <w:rPr>
                <w:rStyle w:val="Hyperlink"/>
                <w:rFonts w:ascii="Arial Nova" w:hAnsi="Arial Nova"/>
                <w:noProof/>
              </w:rPr>
              <w:t>Conclusions</w:t>
            </w:r>
            <w:r>
              <w:rPr>
                <w:noProof/>
                <w:webHidden/>
              </w:rPr>
              <w:tab/>
            </w:r>
            <w:r>
              <w:rPr>
                <w:noProof/>
                <w:webHidden/>
              </w:rPr>
              <w:fldChar w:fldCharType="begin"/>
            </w:r>
            <w:r>
              <w:rPr>
                <w:noProof/>
                <w:webHidden/>
              </w:rPr>
              <w:instrText xml:space="preserve"> PAGEREF _Toc190628329 \h </w:instrText>
            </w:r>
            <w:r>
              <w:rPr>
                <w:noProof/>
                <w:webHidden/>
              </w:rPr>
            </w:r>
            <w:r>
              <w:rPr>
                <w:noProof/>
                <w:webHidden/>
              </w:rPr>
              <w:fldChar w:fldCharType="separate"/>
            </w:r>
            <w:r>
              <w:rPr>
                <w:noProof/>
                <w:webHidden/>
              </w:rPr>
              <w:t>12</w:t>
            </w:r>
            <w:r>
              <w:rPr>
                <w:noProof/>
                <w:webHidden/>
              </w:rPr>
              <w:fldChar w:fldCharType="end"/>
            </w:r>
          </w:hyperlink>
        </w:p>
        <w:p w14:paraId="62B64A25" w14:textId="55A04D8F" w:rsidR="00921F5E" w:rsidRDefault="00921F5E">
          <w:pPr>
            <w:pStyle w:val="TOC1"/>
            <w:tabs>
              <w:tab w:val="left" w:pos="440"/>
              <w:tab w:val="right" w:leader="dot" w:pos="9016"/>
            </w:tabs>
            <w:rPr>
              <w:rFonts w:eastAsiaTheme="minorEastAsia"/>
              <w:noProof/>
              <w:kern w:val="2"/>
              <w:sz w:val="24"/>
              <w:szCs w:val="24"/>
              <w:lang w:eastAsia="ja-JP"/>
              <w14:ligatures w14:val="standardContextual"/>
            </w:rPr>
          </w:pPr>
          <w:hyperlink w:anchor="_Toc190628330" w:history="1">
            <w:r w:rsidRPr="006F37D6">
              <w:rPr>
                <w:rStyle w:val="Hyperlink"/>
                <w:rFonts w:ascii="Arial Nova" w:hAnsi="Arial Nova"/>
                <w:noProof/>
              </w:rPr>
              <w:t>5.</w:t>
            </w:r>
            <w:r>
              <w:rPr>
                <w:rFonts w:eastAsiaTheme="minorEastAsia"/>
                <w:noProof/>
                <w:kern w:val="2"/>
                <w:sz w:val="24"/>
                <w:szCs w:val="24"/>
                <w:lang w:eastAsia="ja-JP"/>
                <w14:ligatures w14:val="standardContextual"/>
              </w:rPr>
              <w:tab/>
            </w:r>
            <w:r w:rsidRPr="006F37D6">
              <w:rPr>
                <w:rStyle w:val="Hyperlink"/>
                <w:rFonts w:ascii="Arial Nova" w:hAnsi="Arial Nova"/>
                <w:noProof/>
              </w:rPr>
              <w:t>References</w:t>
            </w:r>
            <w:r>
              <w:rPr>
                <w:noProof/>
                <w:webHidden/>
              </w:rPr>
              <w:tab/>
            </w:r>
            <w:r>
              <w:rPr>
                <w:noProof/>
                <w:webHidden/>
              </w:rPr>
              <w:fldChar w:fldCharType="begin"/>
            </w:r>
            <w:r>
              <w:rPr>
                <w:noProof/>
                <w:webHidden/>
              </w:rPr>
              <w:instrText xml:space="preserve"> PAGEREF _Toc190628330 \h </w:instrText>
            </w:r>
            <w:r>
              <w:rPr>
                <w:noProof/>
                <w:webHidden/>
              </w:rPr>
            </w:r>
            <w:r>
              <w:rPr>
                <w:noProof/>
                <w:webHidden/>
              </w:rPr>
              <w:fldChar w:fldCharType="separate"/>
            </w:r>
            <w:r>
              <w:rPr>
                <w:noProof/>
                <w:webHidden/>
              </w:rPr>
              <w:t>13</w:t>
            </w:r>
            <w:r>
              <w:rPr>
                <w:noProof/>
                <w:webHidden/>
              </w:rPr>
              <w:fldChar w:fldCharType="end"/>
            </w:r>
          </w:hyperlink>
        </w:p>
        <w:p w14:paraId="3E9CB6F7" w14:textId="06474A0E" w:rsidR="00315969" w:rsidRPr="00531A23" w:rsidRDefault="00315969">
          <w:r w:rsidRPr="00531A23">
            <w:rPr>
              <w:b/>
              <w:bCs/>
            </w:rPr>
            <w:fldChar w:fldCharType="end"/>
          </w:r>
        </w:p>
      </w:sdtContent>
    </w:sdt>
    <w:p w14:paraId="2852D81E" w14:textId="77777777" w:rsidR="00734A1D" w:rsidRPr="00531A23" w:rsidRDefault="00734A1D" w:rsidP="00734A1D"/>
    <w:p w14:paraId="1C79E445" w14:textId="11F1BD9A" w:rsidR="00474FFD" w:rsidRPr="00531A23" w:rsidRDefault="00474FFD" w:rsidP="00474FFD">
      <w:pPr>
        <w:rPr>
          <w:rFonts w:ascii="Arial Nova" w:eastAsiaTheme="majorEastAsia" w:hAnsi="Arial Nova" w:cstheme="majorBidi"/>
          <w:sz w:val="32"/>
          <w:szCs w:val="32"/>
        </w:rPr>
      </w:pPr>
      <w:r w:rsidRPr="00531A23">
        <w:rPr>
          <w:rFonts w:ascii="Arial Nova" w:hAnsi="Arial Nova"/>
        </w:rPr>
        <w:br w:type="page"/>
      </w:r>
    </w:p>
    <w:p w14:paraId="0B987226" w14:textId="4EA5E611" w:rsidR="00474FFD" w:rsidRPr="00921F5E" w:rsidRDefault="00474FFD" w:rsidP="00BB51AE">
      <w:pPr>
        <w:pStyle w:val="Heading1"/>
        <w:numPr>
          <w:ilvl w:val="0"/>
          <w:numId w:val="5"/>
        </w:numPr>
        <w:rPr>
          <w:rFonts w:ascii="Arial Nova" w:hAnsi="Arial Nova"/>
          <w:color w:val="auto"/>
        </w:rPr>
      </w:pPr>
      <w:bookmarkStart w:id="0" w:name="_Toc190628315"/>
      <w:r w:rsidRPr="00921F5E">
        <w:rPr>
          <w:rFonts w:ascii="Arial Nova" w:hAnsi="Arial Nova"/>
          <w:color w:val="auto"/>
        </w:rPr>
        <w:lastRenderedPageBreak/>
        <w:t>Introduction</w:t>
      </w:r>
      <w:bookmarkEnd w:id="0"/>
    </w:p>
    <w:p w14:paraId="33248F21" w14:textId="77777777" w:rsidR="00BF480D" w:rsidRPr="00921F5E" w:rsidRDefault="00BF480D" w:rsidP="00474FFD">
      <w:pPr>
        <w:rPr>
          <w:rFonts w:ascii="Arial Nova" w:hAnsi="Arial Nova"/>
        </w:rPr>
      </w:pPr>
    </w:p>
    <w:p w14:paraId="6ED9E3C8" w14:textId="525A9CC5" w:rsidR="003E5AF8" w:rsidRPr="00921F5E" w:rsidRDefault="003E5AF8" w:rsidP="003E5AF8">
      <w:pPr>
        <w:rPr>
          <w:rFonts w:ascii="Arial Nova" w:hAnsi="Arial Nova"/>
        </w:rPr>
      </w:pPr>
      <w:r w:rsidRPr="00921F5E">
        <w:rPr>
          <w:rFonts w:ascii="Arial Nova" w:hAnsi="Arial Nova"/>
        </w:rPr>
        <w:t xml:space="preserve">Negotiation is </w:t>
      </w:r>
      <w:r w:rsidR="006A4D5F">
        <w:rPr>
          <w:rFonts w:ascii="Arial Nova" w:hAnsi="Arial Nova"/>
        </w:rPr>
        <w:t>necessary</w:t>
      </w:r>
      <w:r w:rsidRPr="00921F5E">
        <w:rPr>
          <w:rFonts w:ascii="Arial Nova" w:hAnsi="Arial Nova"/>
        </w:rPr>
        <w:t xml:space="preserve"> </w:t>
      </w:r>
      <w:r w:rsidR="006A4D5F">
        <w:rPr>
          <w:rFonts w:ascii="Arial Nova" w:hAnsi="Arial Nova"/>
        </w:rPr>
        <w:t>for</w:t>
      </w:r>
      <w:r w:rsidRPr="00921F5E">
        <w:rPr>
          <w:rFonts w:ascii="Arial Nova" w:hAnsi="Arial Nova"/>
        </w:rPr>
        <w:t xml:space="preserve"> securing favourable business agreements, ensuring financial stability, and maintaining strong supplier relationships. A well-structured approach enables companies to manage procurement risks</w:t>
      </w:r>
      <w:r w:rsidR="00296BAA">
        <w:rPr>
          <w:rFonts w:ascii="Arial Nova" w:hAnsi="Arial Nova"/>
        </w:rPr>
        <w:t xml:space="preserve"> and</w:t>
      </w:r>
      <w:r w:rsidRPr="00921F5E">
        <w:rPr>
          <w:rFonts w:ascii="Arial Nova" w:hAnsi="Arial Nova"/>
        </w:rPr>
        <w:t xml:space="preserve"> contract terms.</w:t>
      </w:r>
    </w:p>
    <w:p w14:paraId="1D3E5CEE" w14:textId="147CEB2E" w:rsidR="003E5AF8" w:rsidRPr="00921F5E" w:rsidRDefault="003E5AF8" w:rsidP="003E5AF8">
      <w:pPr>
        <w:rPr>
          <w:rFonts w:ascii="Arial Nova" w:hAnsi="Arial Nova"/>
        </w:rPr>
      </w:pPr>
      <w:r w:rsidRPr="00921F5E">
        <w:rPr>
          <w:rFonts w:ascii="Arial Nova" w:hAnsi="Arial Nova"/>
        </w:rPr>
        <w:t>This report focuses on the renewal of an inspection, testing, and repair contract for instrumentation devices. The contractor is proposing a 50% fee increase, a reduction in service levels, and limited warranty coverage, creating challenges for the company. While the contractor seeks a five-year contract, the company prefers a one-year renewal with maintained service levels and controlled costs.</w:t>
      </w:r>
    </w:p>
    <w:p w14:paraId="4FA91462" w14:textId="40E7FC8A" w:rsidR="003E5AF8" w:rsidRPr="00921F5E" w:rsidRDefault="003E5AF8" w:rsidP="003E5AF8">
      <w:pPr>
        <w:rPr>
          <w:rFonts w:ascii="Arial Nova" w:hAnsi="Arial Nova"/>
        </w:rPr>
      </w:pPr>
      <w:r w:rsidRPr="00921F5E">
        <w:rPr>
          <w:rFonts w:ascii="Arial Nova" w:hAnsi="Arial Nova"/>
        </w:rPr>
        <w:t xml:space="preserve">To secure a </w:t>
      </w:r>
      <w:r w:rsidR="007C58C7">
        <w:rPr>
          <w:rFonts w:ascii="Arial Nova" w:hAnsi="Arial Nova"/>
        </w:rPr>
        <w:t xml:space="preserve">reasonable </w:t>
      </w:r>
      <w:r w:rsidRPr="00921F5E">
        <w:rPr>
          <w:rFonts w:ascii="Arial Nova" w:hAnsi="Arial Nova"/>
        </w:rPr>
        <w:t xml:space="preserve">outcome, the company must adopt a strategic negotiation framework, balancing non-negotiable objectives such as service continuity and cost management with negotiable elements like contract duration and performance pricing. Additionally, the company must anticipate </w:t>
      </w:r>
      <w:r w:rsidR="004A3F5A" w:rsidRPr="00921F5E">
        <w:rPr>
          <w:rFonts w:ascii="Arial Nova" w:hAnsi="Arial Nova"/>
        </w:rPr>
        <w:t>negotiation</w:t>
      </w:r>
      <w:r w:rsidRPr="00921F5E">
        <w:rPr>
          <w:rFonts w:ascii="Arial Nova" w:hAnsi="Arial Nova"/>
        </w:rPr>
        <w:t xml:space="preserve"> tactics, including pricing pressure and deadline constraints, implement</w:t>
      </w:r>
      <w:r w:rsidR="004A3F5A" w:rsidRPr="00921F5E">
        <w:rPr>
          <w:rFonts w:ascii="Arial Nova" w:hAnsi="Arial Nova"/>
        </w:rPr>
        <w:t>ing</w:t>
      </w:r>
      <w:r w:rsidRPr="00921F5E">
        <w:rPr>
          <w:rFonts w:ascii="Arial Nova" w:hAnsi="Arial Nova"/>
        </w:rPr>
        <w:t xml:space="preserve"> effective counterstrategies to maintain control.</w:t>
      </w:r>
    </w:p>
    <w:p w14:paraId="638F934D" w14:textId="747A7911" w:rsidR="00474FFD" w:rsidRPr="00921F5E" w:rsidRDefault="003E5AF8" w:rsidP="003E5AF8">
      <w:pPr>
        <w:rPr>
          <w:rFonts w:ascii="Arial Nova" w:eastAsiaTheme="majorEastAsia" w:hAnsi="Arial Nova" w:cstheme="majorBidi"/>
          <w:sz w:val="32"/>
          <w:szCs w:val="32"/>
        </w:rPr>
      </w:pPr>
      <w:r w:rsidRPr="00921F5E">
        <w:rPr>
          <w:rFonts w:ascii="Arial Nova" w:hAnsi="Arial Nova"/>
        </w:rPr>
        <w:t>By leveraging negotiation power, managing timelines efficiently, and utili</w:t>
      </w:r>
      <w:r w:rsidR="004A3F5A" w:rsidRPr="00921F5E">
        <w:rPr>
          <w:rFonts w:ascii="Arial Nova" w:hAnsi="Arial Nova"/>
        </w:rPr>
        <w:t>s</w:t>
      </w:r>
      <w:r w:rsidRPr="00921F5E">
        <w:rPr>
          <w:rFonts w:ascii="Arial Nova" w:hAnsi="Arial Nova"/>
        </w:rPr>
        <w:t xml:space="preserve">ing market </w:t>
      </w:r>
      <w:r w:rsidR="004A3F5A" w:rsidRPr="00921F5E">
        <w:rPr>
          <w:rFonts w:ascii="Arial Nova" w:hAnsi="Arial Nova"/>
        </w:rPr>
        <w:t>analysis</w:t>
      </w:r>
      <w:r w:rsidRPr="00921F5E">
        <w:rPr>
          <w:rFonts w:ascii="Arial Nova" w:hAnsi="Arial Nova"/>
        </w:rPr>
        <w:t xml:space="preserve">, the company can </w:t>
      </w:r>
      <w:r w:rsidR="004A3F5A" w:rsidRPr="00921F5E">
        <w:rPr>
          <w:rFonts w:ascii="Arial Nova" w:hAnsi="Arial Nova"/>
        </w:rPr>
        <w:t>achieve</w:t>
      </w:r>
      <w:r w:rsidRPr="00921F5E">
        <w:rPr>
          <w:rFonts w:ascii="Arial Nova" w:hAnsi="Arial Nova"/>
        </w:rPr>
        <w:t xml:space="preserve"> collabor</w:t>
      </w:r>
      <w:r w:rsidR="004A3F5A" w:rsidRPr="00921F5E">
        <w:rPr>
          <w:rFonts w:ascii="Arial Nova" w:hAnsi="Arial Nova"/>
        </w:rPr>
        <w:t>ation,</w:t>
      </w:r>
      <w:r w:rsidRPr="00921F5E">
        <w:rPr>
          <w:rFonts w:ascii="Arial Nova" w:hAnsi="Arial Nova"/>
        </w:rPr>
        <w:t xml:space="preserve"> a cost-effective, reliable, and sustainable contract renewal.</w:t>
      </w:r>
      <w:r w:rsidR="00474FFD" w:rsidRPr="00921F5E">
        <w:rPr>
          <w:rFonts w:ascii="Arial Nova" w:hAnsi="Arial Nova"/>
        </w:rPr>
        <w:br w:type="page"/>
      </w:r>
    </w:p>
    <w:p w14:paraId="5ECE23C7" w14:textId="3BBBC234" w:rsidR="00474FFD" w:rsidRPr="00921F5E" w:rsidRDefault="002B2E53" w:rsidP="00BB51AE">
      <w:pPr>
        <w:pStyle w:val="Heading1"/>
        <w:numPr>
          <w:ilvl w:val="0"/>
          <w:numId w:val="5"/>
        </w:numPr>
        <w:rPr>
          <w:rFonts w:ascii="Arial Nova" w:hAnsi="Arial Nova"/>
          <w:color w:val="auto"/>
        </w:rPr>
      </w:pPr>
      <w:bookmarkStart w:id="1" w:name="_Toc190628316"/>
      <w:r w:rsidRPr="00921F5E">
        <w:rPr>
          <w:rFonts w:ascii="Arial Nova" w:hAnsi="Arial Nova"/>
          <w:color w:val="auto"/>
        </w:rPr>
        <w:lastRenderedPageBreak/>
        <w:t>Negotiation Preparation</w:t>
      </w:r>
      <w:bookmarkEnd w:id="1"/>
    </w:p>
    <w:p w14:paraId="58A2719E" w14:textId="77777777" w:rsidR="000767C1" w:rsidRPr="00921F5E" w:rsidRDefault="000767C1" w:rsidP="00474FFD">
      <w:pPr>
        <w:rPr>
          <w:rFonts w:ascii="Arial Nova" w:hAnsi="Arial Nova"/>
        </w:rPr>
      </w:pPr>
    </w:p>
    <w:p w14:paraId="1FF76B43" w14:textId="0AD4367B" w:rsidR="00C61714" w:rsidRPr="00921F5E" w:rsidRDefault="00C61714" w:rsidP="0018120C">
      <w:pPr>
        <w:pStyle w:val="Heading3"/>
        <w:rPr>
          <w:rFonts w:ascii="Arial Nova" w:hAnsi="Arial Nova"/>
          <w:color w:val="auto"/>
          <w:sz w:val="26"/>
          <w:szCs w:val="26"/>
        </w:rPr>
      </w:pPr>
      <w:bookmarkStart w:id="2" w:name="_Toc190628317"/>
      <w:r w:rsidRPr="00921F5E">
        <w:rPr>
          <w:rFonts w:ascii="Arial Nova" w:hAnsi="Arial Nova"/>
          <w:color w:val="auto"/>
          <w:sz w:val="26"/>
          <w:szCs w:val="26"/>
        </w:rPr>
        <w:t>2.1 Understanding the Negotiation Context</w:t>
      </w:r>
      <w:bookmarkEnd w:id="2"/>
    </w:p>
    <w:p w14:paraId="6BA4C540" w14:textId="0D00F210"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A well-structured negotiation strategy requires a thorough evaluation of the</w:t>
      </w:r>
      <w:r w:rsidR="00AB0226" w:rsidRPr="00921F5E">
        <w:rPr>
          <w:rFonts w:ascii="Arial Nova" w:eastAsiaTheme="majorEastAsia" w:hAnsi="Arial Nova" w:cstheme="majorBidi"/>
        </w:rPr>
        <w:t xml:space="preserve"> current</w:t>
      </w:r>
      <w:r w:rsidRPr="00921F5E">
        <w:rPr>
          <w:rFonts w:ascii="Arial Nova" w:eastAsiaTheme="majorEastAsia" w:hAnsi="Arial Nova" w:cstheme="majorBidi"/>
        </w:rPr>
        <w:t xml:space="preserve"> market, procurement risks, and supplier relationships.</w:t>
      </w:r>
    </w:p>
    <w:p w14:paraId="6E1763B8" w14:textId="1CE55D40"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 xml:space="preserve">Supplier availability significantly impacts pricing strategies and </w:t>
      </w:r>
      <w:r w:rsidR="001355CD" w:rsidRPr="00921F5E">
        <w:rPr>
          <w:rFonts w:ascii="Arial Nova" w:eastAsiaTheme="majorEastAsia" w:hAnsi="Arial Nova" w:cstheme="majorBidi"/>
        </w:rPr>
        <w:t>negotiating</w:t>
      </w:r>
      <w:r w:rsidRPr="00921F5E">
        <w:rPr>
          <w:rFonts w:ascii="Arial Nova" w:eastAsiaTheme="majorEastAsia" w:hAnsi="Arial Nova" w:cstheme="majorBidi"/>
        </w:rPr>
        <w:t xml:space="preserve"> power. Competitive markets </w:t>
      </w:r>
      <w:r w:rsidR="007F24A3" w:rsidRPr="00921F5E">
        <w:rPr>
          <w:rFonts w:ascii="Arial Nova" w:eastAsiaTheme="majorEastAsia" w:hAnsi="Arial Nova" w:cstheme="majorBidi"/>
        </w:rPr>
        <w:t>mean</w:t>
      </w:r>
      <w:r w:rsidRPr="00921F5E">
        <w:rPr>
          <w:rFonts w:ascii="Arial Nova" w:eastAsiaTheme="majorEastAsia" w:hAnsi="Arial Nova" w:cstheme="majorBidi"/>
        </w:rPr>
        <w:t xml:space="preserve"> multiple suppliers, increasing pricing flexibility, while niche markets </w:t>
      </w:r>
      <w:r w:rsidR="007F24A3" w:rsidRPr="00921F5E">
        <w:rPr>
          <w:rFonts w:ascii="Arial Nova" w:eastAsiaTheme="majorEastAsia" w:hAnsi="Arial Nova" w:cstheme="majorBidi"/>
        </w:rPr>
        <w:t xml:space="preserve">suggest </w:t>
      </w:r>
      <w:r w:rsidRPr="00921F5E">
        <w:rPr>
          <w:rFonts w:ascii="Arial Nova" w:eastAsiaTheme="majorEastAsia" w:hAnsi="Arial Nova" w:cstheme="majorBidi"/>
        </w:rPr>
        <w:t>limited alternatives. Market growth trends may introduce new competition, reducing costs, whereas geographical constraints can affect response times and supplier availability, strengthening the contractor’s position.</w:t>
      </w:r>
      <w:r w:rsidR="00607F5A" w:rsidRPr="00921F5E">
        <w:rPr>
          <w:rFonts w:ascii="Arial Nova" w:eastAsiaTheme="majorEastAsia" w:hAnsi="Arial Nova" w:cstheme="majorBidi"/>
        </w:rPr>
        <w:t xml:space="preserve"> </w:t>
      </w:r>
      <w:r w:rsidR="003C413E" w:rsidRPr="00921F5E">
        <w:rPr>
          <w:rFonts w:ascii="Arial Nova" w:eastAsiaTheme="majorEastAsia" w:hAnsi="Arial Nova" w:cstheme="majorBidi"/>
        </w:rPr>
        <w:t>The use of the</w:t>
      </w:r>
      <w:r w:rsidR="00607F5A" w:rsidRPr="00921F5E">
        <w:rPr>
          <w:rFonts w:ascii="Arial Nova" w:eastAsiaTheme="majorEastAsia" w:hAnsi="Arial Nova" w:cstheme="majorBidi"/>
        </w:rPr>
        <w:t xml:space="preserve"> Kraljic Matrix</w:t>
      </w:r>
      <w:r w:rsidR="003C413E" w:rsidRPr="00921F5E">
        <w:rPr>
          <w:rFonts w:ascii="Arial Nova" w:eastAsiaTheme="majorEastAsia" w:hAnsi="Arial Nova" w:cstheme="majorBidi"/>
        </w:rPr>
        <w:t xml:space="preserve"> provides a framework to</w:t>
      </w:r>
      <w:r w:rsidR="00607F5A" w:rsidRPr="00921F5E">
        <w:rPr>
          <w:rFonts w:ascii="Arial Nova" w:eastAsiaTheme="majorEastAsia" w:hAnsi="Arial Nova" w:cstheme="majorBidi"/>
        </w:rPr>
        <w:t xml:space="preserve"> classify suppliers based on risk and profit impact, guiding negotiation strategies to maximi</w:t>
      </w:r>
      <w:r w:rsidR="003F47BE" w:rsidRPr="00921F5E">
        <w:rPr>
          <w:rFonts w:ascii="Arial Nova" w:eastAsiaTheme="majorEastAsia" w:hAnsi="Arial Nova" w:cstheme="majorBidi"/>
        </w:rPr>
        <w:t>s</w:t>
      </w:r>
      <w:r w:rsidR="00607F5A" w:rsidRPr="00921F5E">
        <w:rPr>
          <w:rFonts w:ascii="Arial Nova" w:eastAsiaTheme="majorEastAsia" w:hAnsi="Arial Nova" w:cstheme="majorBidi"/>
        </w:rPr>
        <w:t xml:space="preserve">e value and </w:t>
      </w:r>
      <w:r w:rsidR="003C413E" w:rsidRPr="00921F5E">
        <w:rPr>
          <w:rFonts w:ascii="Arial Nova" w:eastAsiaTheme="majorEastAsia" w:hAnsi="Arial Nova" w:cstheme="majorBidi"/>
        </w:rPr>
        <w:t>minimise</w:t>
      </w:r>
      <w:r w:rsidR="00607F5A" w:rsidRPr="00921F5E">
        <w:rPr>
          <w:rFonts w:ascii="Arial Nova" w:eastAsiaTheme="majorEastAsia" w:hAnsi="Arial Nova" w:cstheme="majorBidi"/>
        </w:rPr>
        <w:t xml:space="preserve"> vulnerabilities</w:t>
      </w:r>
      <w:r w:rsidR="003C413E" w:rsidRPr="00921F5E">
        <w:rPr>
          <w:rFonts w:ascii="Arial Nova" w:eastAsiaTheme="majorEastAsia" w:hAnsi="Arial Nova" w:cstheme="majorBidi"/>
        </w:rPr>
        <w:t>.</w:t>
      </w:r>
      <w:r w:rsidR="00EE72F0" w:rsidRPr="00921F5E">
        <w:rPr>
          <w:rFonts w:ascii="Arial Nova" w:eastAsiaTheme="majorEastAsia" w:hAnsi="Arial Nova" w:cstheme="majorBidi"/>
        </w:rPr>
        <w:t xml:space="preserve"> (Chartered Institute of Procurement &amp; Supply (CIPS), n.d.).</w:t>
      </w:r>
    </w:p>
    <w:p w14:paraId="190D1BF7" w14:textId="11FD125E" w:rsidR="00A9226E" w:rsidRPr="00921F5E" w:rsidRDefault="00C067AF" w:rsidP="00C61714">
      <w:pPr>
        <w:rPr>
          <w:rFonts w:ascii="Arial Nova" w:eastAsiaTheme="majorEastAsia" w:hAnsi="Arial Nova" w:cstheme="majorBidi"/>
        </w:rPr>
      </w:pPr>
      <w:r w:rsidRPr="00921F5E">
        <w:rPr>
          <w:rFonts w:ascii="Arial Nova" w:eastAsiaTheme="majorEastAsia" w:hAnsi="Arial Nova" w:cstheme="majorBidi"/>
        </w:rPr>
        <w:t>Considerations for e</w:t>
      </w:r>
      <w:r w:rsidR="00A9226E" w:rsidRPr="00921F5E">
        <w:rPr>
          <w:rFonts w:ascii="Arial Nova" w:eastAsiaTheme="majorEastAsia" w:hAnsi="Arial Nova" w:cstheme="majorBidi"/>
        </w:rPr>
        <w:t>xternal market conditions such as inflation</w:t>
      </w:r>
      <w:r w:rsidR="00581EE6" w:rsidRPr="00921F5E">
        <w:rPr>
          <w:rFonts w:ascii="Arial Nova" w:eastAsiaTheme="majorEastAsia" w:hAnsi="Arial Nova" w:cstheme="majorBidi"/>
        </w:rPr>
        <w:t xml:space="preserve">, </w:t>
      </w:r>
      <w:r w:rsidR="00A9226E" w:rsidRPr="00921F5E">
        <w:rPr>
          <w:rFonts w:ascii="Arial Nova" w:eastAsiaTheme="majorEastAsia" w:hAnsi="Arial Nova" w:cstheme="majorBidi"/>
        </w:rPr>
        <w:t xml:space="preserve">supply chain disruptions, and currency fluctuations can impact pricing strategies. </w:t>
      </w:r>
      <w:r w:rsidR="00EB4C85" w:rsidRPr="00921F5E">
        <w:rPr>
          <w:rFonts w:ascii="Arial Nova" w:eastAsiaTheme="majorEastAsia" w:hAnsi="Arial Nova" w:cstheme="majorBidi"/>
        </w:rPr>
        <w:t xml:space="preserve">Inflation significantly impacts procurement strategies, with 62% of procurement professionals identifying it as a major challenge affecting supplier negotiations (CIPS and RS Components, 2025). </w:t>
      </w:r>
    </w:p>
    <w:p w14:paraId="0BCA9175" w14:textId="6E7555DD"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Contract complexity and risk levels also influence flexibility. Specialised services often make supplier transitions costly due to high transition expenses and operational adjustments. The company must assess budget constraints, risk appetite, and regulatory compliance, ensuring price adjustments remain justifiable.</w:t>
      </w:r>
    </w:p>
    <w:p w14:paraId="71A3C45C" w14:textId="165909A2" w:rsidR="00C61714" w:rsidRPr="00921F5E" w:rsidRDefault="00430D0B" w:rsidP="00C61714">
      <w:pPr>
        <w:rPr>
          <w:rFonts w:ascii="Arial Nova" w:eastAsiaTheme="majorEastAsia" w:hAnsi="Arial Nova" w:cstheme="majorBidi"/>
        </w:rPr>
      </w:pPr>
      <w:r w:rsidRPr="00921F5E">
        <w:rPr>
          <w:rFonts w:ascii="Arial Nova" w:eastAsiaTheme="majorEastAsia" w:hAnsi="Arial Nova" w:cstheme="majorBidi"/>
        </w:rPr>
        <w:t>Supplier relationship management practices are essential for sustainable procurement, as collaboration with suppliers helps address challenges in sourcing, compliance, and long-term value creation (</w:t>
      </w:r>
      <w:r w:rsidR="00185FE1" w:rsidRPr="00921F5E">
        <w:rPr>
          <w:rFonts w:ascii="Arial Nova" w:eastAsiaTheme="majorEastAsia" w:hAnsi="Arial Nova" w:cstheme="majorBidi"/>
        </w:rPr>
        <w:t xml:space="preserve">Amiri, Heikkilä, &amp; </w:t>
      </w:r>
      <w:proofErr w:type="spellStart"/>
      <w:r w:rsidR="00185FE1" w:rsidRPr="00921F5E">
        <w:rPr>
          <w:rFonts w:ascii="Arial Nova" w:eastAsiaTheme="majorEastAsia" w:hAnsi="Arial Nova" w:cstheme="majorBidi"/>
        </w:rPr>
        <w:t>Moshtari</w:t>
      </w:r>
      <w:proofErr w:type="spellEnd"/>
      <w:r w:rsidR="00491B67">
        <w:rPr>
          <w:rFonts w:ascii="Arial Nova" w:eastAsiaTheme="majorEastAsia" w:hAnsi="Arial Nova" w:cstheme="majorBidi"/>
        </w:rPr>
        <w:t xml:space="preserve">, </w:t>
      </w:r>
      <w:r w:rsidR="00185FE1" w:rsidRPr="00921F5E">
        <w:rPr>
          <w:rFonts w:ascii="Arial Nova" w:eastAsiaTheme="majorEastAsia" w:hAnsi="Arial Nova" w:cstheme="majorBidi"/>
        </w:rPr>
        <w:t>2025)</w:t>
      </w:r>
      <w:r w:rsidRPr="00921F5E">
        <w:rPr>
          <w:rFonts w:ascii="Arial Nova" w:eastAsiaTheme="majorEastAsia" w:hAnsi="Arial Nova" w:cstheme="majorBidi"/>
        </w:rPr>
        <w:t xml:space="preserve">. </w:t>
      </w:r>
      <w:r w:rsidR="00BA77B3" w:rsidRPr="00921F5E">
        <w:rPr>
          <w:rFonts w:ascii="Arial Nova" w:eastAsiaTheme="majorEastAsia" w:hAnsi="Arial Nova" w:cstheme="majorBidi"/>
        </w:rPr>
        <w:t>Power imbalances in buyer</w:t>
      </w:r>
      <w:r w:rsidR="00FE2878" w:rsidRPr="00921F5E">
        <w:rPr>
          <w:rFonts w:ascii="Arial Nova" w:eastAsiaTheme="majorEastAsia" w:hAnsi="Arial Nova" w:cstheme="majorBidi"/>
        </w:rPr>
        <w:t>/</w:t>
      </w:r>
      <w:r w:rsidR="00BA77B3" w:rsidRPr="00921F5E">
        <w:rPr>
          <w:rFonts w:ascii="Arial Nova" w:eastAsiaTheme="majorEastAsia" w:hAnsi="Arial Nova" w:cstheme="majorBidi"/>
        </w:rPr>
        <w:t xml:space="preserve">supplier relationships significantly impact negotiation leverage. </w:t>
      </w:r>
      <w:proofErr w:type="spellStart"/>
      <w:r w:rsidR="003C39B5" w:rsidRPr="00921F5E">
        <w:rPr>
          <w:rFonts w:ascii="Arial Nova" w:eastAsiaTheme="majorEastAsia" w:hAnsi="Arial Nova" w:cstheme="majorBidi"/>
        </w:rPr>
        <w:t>Caniëls</w:t>
      </w:r>
      <w:proofErr w:type="spellEnd"/>
      <w:r w:rsidR="003C39B5" w:rsidRPr="00921F5E">
        <w:rPr>
          <w:rFonts w:ascii="Arial Nova" w:eastAsiaTheme="majorEastAsia" w:hAnsi="Arial Nova" w:cstheme="majorBidi"/>
        </w:rPr>
        <w:t xml:space="preserve"> and Gelderman (2007) </w:t>
      </w:r>
      <w:r w:rsidR="00BA77B3" w:rsidRPr="00921F5E">
        <w:rPr>
          <w:rFonts w:ascii="Arial Nova" w:eastAsiaTheme="majorEastAsia" w:hAnsi="Arial Nova" w:cstheme="majorBidi"/>
        </w:rPr>
        <w:t>indicate that suppliers often hold dominant positions in strategic partnerships, requiring procurement strategies to maintain influence</w:t>
      </w:r>
      <w:r w:rsidR="003C39B5" w:rsidRPr="00921F5E">
        <w:rPr>
          <w:rFonts w:ascii="Arial Nova" w:eastAsiaTheme="majorEastAsia" w:hAnsi="Arial Nova" w:cstheme="majorBidi"/>
        </w:rPr>
        <w:t>.</w:t>
      </w:r>
    </w:p>
    <w:p w14:paraId="48DC8D72" w14:textId="7998320F"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Regulatory compliance is another critical factor.</w:t>
      </w:r>
      <w:r w:rsidR="00DC05D4" w:rsidRPr="00921F5E">
        <w:t xml:space="preserve"> </w:t>
      </w:r>
      <w:r w:rsidR="00DC05D4" w:rsidRPr="00921F5E">
        <w:rPr>
          <w:rFonts w:ascii="Arial Nova" w:eastAsiaTheme="majorEastAsia" w:hAnsi="Arial Nova" w:cstheme="majorBidi"/>
        </w:rPr>
        <w:t>Under the Provision and Use of Work Equipment Regulations 1998 (PUWER), businesses must conduct regular inspections of work equipment to ensure operational safety, limiting the flexibility of contract modifications (Health and Safety Executive (HSE), 1998).</w:t>
      </w:r>
      <w:r w:rsidRPr="00921F5E">
        <w:rPr>
          <w:rFonts w:ascii="Arial Nova" w:eastAsiaTheme="majorEastAsia" w:hAnsi="Arial Nova" w:cstheme="majorBidi"/>
        </w:rPr>
        <w:t xml:space="preserve"> </w:t>
      </w:r>
      <w:r w:rsidR="0070780D" w:rsidRPr="00921F5E">
        <w:rPr>
          <w:rFonts w:ascii="Arial Nova" w:eastAsiaTheme="majorEastAsia" w:hAnsi="Arial Nova" w:cstheme="majorBidi"/>
        </w:rPr>
        <w:t>Depending on goods supplied,</w:t>
      </w:r>
      <w:r w:rsidRPr="00921F5E">
        <w:rPr>
          <w:rFonts w:ascii="Arial Nova" w:eastAsiaTheme="majorEastAsia" w:hAnsi="Arial Nova" w:cstheme="majorBidi"/>
        </w:rPr>
        <w:t xml:space="preserve"> laws may require warranty obligations beyond the supplier’s preferences. </w:t>
      </w:r>
      <w:r w:rsidR="008B5F04" w:rsidRPr="00921F5E">
        <w:rPr>
          <w:rFonts w:ascii="Arial Nova" w:eastAsiaTheme="majorEastAsia" w:hAnsi="Arial Nova" w:cstheme="majorBidi"/>
        </w:rPr>
        <w:t>Additionally, contract</w:t>
      </w:r>
      <w:r w:rsidR="003050EA" w:rsidRPr="00921F5E">
        <w:rPr>
          <w:rFonts w:ascii="Arial Nova" w:eastAsiaTheme="majorEastAsia" w:hAnsi="Arial Nova" w:cstheme="majorBidi"/>
        </w:rPr>
        <w:t xml:space="preserve"> termination clauses and liability limitations are governed by UK contract law, ensuring that supplier agreements remain enforceable. The Unfair Contract Terms Act 1977 restricts the extent to which liability can be excluded, preventing suppliers from imposing unreasonable contractual conditions that disadvantage </w:t>
      </w:r>
      <w:r w:rsidR="008B5F04" w:rsidRPr="00921F5E">
        <w:rPr>
          <w:rFonts w:ascii="Arial Nova" w:eastAsiaTheme="majorEastAsia" w:hAnsi="Arial Nova" w:cstheme="majorBidi"/>
        </w:rPr>
        <w:t>procurement</w:t>
      </w:r>
      <w:r w:rsidR="003050EA" w:rsidRPr="00921F5E">
        <w:rPr>
          <w:rFonts w:ascii="Arial Nova" w:eastAsiaTheme="majorEastAsia" w:hAnsi="Arial Nova" w:cstheme="majorBidi"/>
        </w:rPr>
        <w:t xml:space="preserve"> (UK Government, 1977).</w:t>
      </w:r>
    </w:p>
    <w:p w14:paraId="204A1318" w14:textId="298D6D01" w:rsidR="00C61714" w:rsidRPr="00921F5E" w:rsidRDefault="00C61714" w:rsidP="0018120C">
      <w:pPr>
        <w:pStyle w:val="Heading3"/>
        <w:rPr>
          <w:rFonts w:ascii="Arial Nova" w:hAnsi="Arial Nova"/>
          <w:color w:val="auto"/>
          <w:sz w:val="26"/>
          <w:szCs w:val="26"/>
        </w:rPr>
      </w:pPr>
      <w:bookmarkStart w:id="3" w:name="_Toc190628318"/>
      <w:r w:rsidRPr="00921F5E">
        <w:rPr>
          <w:rFonts w:ascii="Arial Nova" w:hAnsi="Arial Nova"/>
          <w:color w:val="auto"/>
          <w:sz w:val="26"/>
          <w:szCs w:val="26"/>
        </w:rPr>
        <w:t>2.2 Defining Objectives and Strategy</w:t>
      </w:r>
      <w:bookmarkEnd w:id="3"/>
    </w:p>
    <w:p w14:paraId="12F37147" w14:textId="2DA5463F" w:rsidR="00C61714" w:rsidRPr="00921F5E" w:rsidRDefault="009B1E0D" w:rsidP="00C61714">
      <w:pPr>
        <w:rPr>
          <w:rFonts w:ascii="Arial Nova" w:eastAsiaTheme="majorEastAsia" w:hAnsi="Arial Nova" w:cstheme="majorBidi"/>
        </w:rPr>
      </w:pPr>
      <w:r w:rsidRPr="00921F5E">
        <w:rPr>
          <w:rFonts w:ascii="Arial Nova" w:eastAsiaTheme="majorEastAsia" w:hAnsi="Arial Nova" w:cstheme="majorBidi"/>
        </w:rPr>
        <w:t>"Best practices in procurement negotiations revolve around clarity, meticulous preparation, and strategic execution. Start by defining clear and measurable objectives" (Chartered Institute of Procurement &amp; Supply (CIPS), 2025). Establishing well-defined negotiation goals ensures alignment with business priorities, allowing the company to distinguish between essential and flexible contract elements.</w:t>
      </w:r>
    </w:p>
    <w:p w14:paraId="562BC44B" w14:textId="49123178"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lastRenderedPageBreak/>
        <w:t xml:space="preserve">Maintaining service levels prevents operational disruptions and compliance risks. Controlling cost increases ensures </w:t>
      </w:r>
      <w:r w:rsidR="00750B50" w:rsidRPr="00921F5E">
        <w:rPr>
          <w:rFonts w:ascii="Arial Nova" w:eastAsiaTheme="majorEastAsia" w:hAnsi="Arial Nova" w:cstheme="majorBidi"/>
        </w:rPr>
        <w:t>financial</w:t>
      </w:r>
      <w:r w:rsidRPr="00921F5E">
        <w:rPr>
          <w:rFonts w:ascii="Arial Nova" w:eastAsiaTheme="majorEastAsia" w:hAnsi="Arial Nova" w:cstheme="majorBidi"/>
        </w:rPr>
        <w:t xml:space="preserve"> stability. </w:t>
      </w:r>
      <w:r w:rsidR="00D35039">
        <w:rPr>
          <w:rFonts w:ascii="Arial Nova" w:eastAsiaTheme="majorEastAsia" w:hAnsi="Arial Nova" w:cstheme="majorBidi"/>
        </w:rPr>
        <w:t>W</w:t>
      </w:r>
      <w:r w:rsidRPr="00921F5E">
        <w:rPr>
          <w:rFonts w:ascii="Arial Nova" w:eastAsiaTheme="majorEastAsia" w:hAnsi="Arial Nova" w:cstheme="majorBidi"/>
        </w:rPr>
        <w:t xml:space="preserve">arranty coverage mitigates unexpected repair </w:t>
      </w:r>
      <w:r w:rsidR="00750B50" w:rsidRPr="00921F5E">
        <w:rPr>
          <w:rFonts w:ascii="Arial Nova" w:eastAsiaTheme="majorEastAsia" w:hAnsi="Arial Nova" w:cstheme="majorBidi"/>
        </w:rPr>
        <w:t>costs and</w:t>
      </w:r>
      <w:r w:rsidRPr="00921F5E">
        <w:rPr>
          <w:rFonts w:ascii="Arial Nova" w:eastAsiaTheme="majorEastAsia" w:hAnsi="Arial Nova" w:cstheme="majorBidi"/>
        </w:rPr>
        <w:t xml:space="preserve"> securing at least a one-year contract ensures continuity while allowing for periodic performance reviews</w:t>
      </w:r>
      <w:r w:rsidR="00391ECE">
        <w:rPr>
          <w:rFonts w:ascii="Arial Nova" w:eastAsiaTheme="majorEastAsia" w:hAnsi="Arial Nova" w:cstheme="majorBidi"/>
        </w:rPr>
        <w:t xml:space="preserve"> or</w:t>
      </w:r>
      <w:r w:rsidRPr="00921F5E">
        <w:rPr>
          <w:rFonts w:ascii="Arial Nova" w:eastAsiaTheme="majorEastAsia" w:hAnsi="Arial Nova" w:cstheme="majorBidi"/>
        </w:rPr>
        <w:t xml:space="preserve"> renegotiations.</w:t>
      </w:r>
    </w:p>
    <w:p w14:paraId="3E3C4F45" w14:textId="70CDCA51" w:rsidR="00C61714" w:rsidRPr="00921F5E" w:rsidRDefault="00421C30" w:rsidP="00C61714">
      <w:pPr>
        <w:rPr>
          <w:rFonts w:ascii="Arial Nova" w:eastAsiaTheme="majorEastAsia" w:hAnsi="Arial Nova" w:cstheme="majorBidi"/>
        </w:rPr>
      </w:pPr>
      <w:r>
        <w:rPr>
          <w:rFonts w:ascii="Arial Nova" w:eastAsiaTheme="majorEastAsia" w:hAnsi="Arial Nova" w:cstheme="majorBidi"/>
        </w:rPr>
        <w:t>Further</w:t>
      </w:r>
      <w:r w:rsidR="00391ECE">
        <w:rPr>
          <w:rFonts w:ascii="Arial Nova" w:eastAsiaTheme="majorEastAsia" w:hAnsi="Arial Nova" w:cstheme="majorBidi"/>
        </w:rPr>
        <w:t xml:space="preserve"> contractual benefits could include </w:t>
      </w:r>
      <w:r w:rsidR="00C61714" w:rsidRPr="00921F5E">
        <w:rPr>
          <w:rFonts w:ascii="Arial Nova" w:eastAsiaTheme="majorEastAsia" w:hAnsi="Arial Nova" w:cstheme="majorBidi"/>
        </w:rPr>
        <w:t>multi-year agreement</w:t>
      </w:r>
      <w:r w:rsidR="00412154">
        <w:rPr>
          <w:rFonts w:ascii="Arial Nova" w:eastAsiaTheme="majorEastAsia" w:hAnsi="Arial Nova" w:cstheme="majorBidi"/>
        </w:rPr>
        <w:t>s</w:t>
      </w:r>
      <w:r w:rsidR="00C61714" w:rsidRPr="00921F5E">
        <w:rPr>
          <w:rFonts w:ascii="Arial Nova" w:eastAsiaTheme="majorEastAsia" w:hAnsi="Arial Nova" w:cstheme="majorBidi"/>
        </w:rPr>
        <w:t xml:space="preserve"> stabilis</w:t>
      </w:r>
      <w:r w:rsidR="00412154">
        <w:rPr>
          <w:rFonts w:ascii="Arial Nova" w:eastAsiaTheme="majorEastAsia" w:hAnsi="Arial Nova" w:cstheme="majorBidi"/>
        </w:rPr>
        <w:t>ing</w:t>
      </w:r>
      <w:r w:rsidR="00C61714" w:rsidRPr="00921F5E">
        <w:rPr>
          <w:rFonts w:ascii="Arial Nova" w:eastAsiaTheme="majorEastAsia" w:hAnsi="Arial Nova" w:cstheme="majorBidi"/>
        </w:rPr>
        <w:t xml:space="preserve"> costs and improv</w:t>
      </w:r>
      <w:r w:rsidR="00412154">
        <w:rPr>
          <w:rFonts w:ascii="Arial Nova" w:eastAsiaTheme="majorEastAsia" w:hAnsi="Arial Nova" w:cstheme="majorBidi"/>
        </w:rPr>
        <w:t>ing</w:t>
      </w:r>
      <w:r w:rsidR="00C61714" w:rsidRPr="00921F5E">
        <w:rPr>
          <w:rFonts w:ascii="Arial Nova" w:eastAsiaTheme="majorEastAsia" w:hAnsi="Arial Nova" w:cstheme="majorBidi"/>
        </w:rPr>
        <w:t xml:space="preserve"> supplier commitment, though it must be carefully structured to avoid long-term inefficiencies if market conditions shift. Performance pricing aligns service costs with efficiency and measurable quality improvements, ensuring accountability. Increased service flexibility allows the company to optimise scheduling, improving overall efficiency.</w:t>
      </w:r>
    </w:p>
    <w:p w14:paraId="7DC2D3B7" w14:textId="77777777" w:rsidR="009E3ACA"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 xml:space="preserve">Developing a negotiation plan that accounts for contract closure deadlines ensures that alternative options can be explored and secured if necessary. </w:t>
      </w:r>
      <w:r w:rsidR="003434A3" w:rsidRPr="00921F5E">
        <w:rPr>
          <w:rFonts w:ascii="Arial Nova" w:eastAsiaTheme="majorEastAsia" w:hAnsi="Arial Nova" w:cstheme="majorBidi"/>
        </w:rPr>
        <w:t xml:space="preserve">A cross-functional negotiation team, comprising representatives from procurement, finance, legal, and operations, ensures that business priorities are fully reflected in the negotiation process. </w:t>
      </w:r>
      <w:r w:rsidR="008A1CF5" w:rsidRPr="00921F5E">
        <w:rPr>
          <w:rFonts w:ascii="Arial Nova" w:eastAsiaTheme="majorEastAsia" w:hAnsi="Arial Nova" w:cstheme="majorBidi"/>
        </w:rPr>
        <w:t xml:space="preserve">Weissman (2020) </w:t>
      </w:r>
      <w:r w:rsidR="003434A3" w:rsidRPr="00921F5E">
        <w:rPr>
          <w:rFonts w:ascii="Arial Nova" w:eastAsiaTheme="majorEastAsia" w:hAnsi="Arial Nova" w:cstheme="majorBidi"/>
        </w:rPr>
        <w:t>highlights that</w:t>
      </w:r>
      <w:r w:rsidR="004E68F8" w:rsidRPr="00921F5E">
        <w:rPr>
          <w:rFonts w:ascii="Arial Nova" w:eastAsiaTheme="majorEastAsia" w:hAnsi="Arial Nova" w:cstheme="majorBidi"/>
        </w:rPr>
        <w:t xml:space="preserve"> </w:t>
      </w:r>
      <w:r w:rsidR="008A1CF5" w:rsidRPr="00921F5E">
        <w:rPr>
          <w:rFonts w:ascii="Arial Nova" w:eastAsiaTheme="majorEastAsia" w:hAnsi="Arial Nova" w:cstheme="majorBidi"/>
        </w:rPr>
        <w:t>Cross-functional</w:t>
      </w:r>
      <w:r w:rsidR="003434A3" w:rsidRPr="00921F5E">
        <w:rPr>
          <w:rFonts w:ascii="Arial Nova" w:eastAsiaTheme="majorEastAsia" w:hAnsi="Arial Nova" w:cstheme="majorBidi"/>
        </w:rPr>
        <w:t xml:space="preserve"> teams </w:t>
      </w:r>
      <w:r w:rsidR="004E68F8" w:rsidRPr="00921F5E">
        <w:rPr>
          <w:rFonts w:ascii="Arial Nova" w:eastAsiaTheme="majorEastAsia" w:hAnsi="Arial Nova" w:cstheme="majorBidi"/>
        </w:rPr>
        <w:t>improve</w:t>
      </w:r>
      <w:r w:rsidR="003434A3" w:rsidRPr="00921F5E">
        <w:rPr>
          <w:rFonts w:ascii="Arial Nova" w:eastAsiaTheme="majorEastAsia" w:hAnsi="Arial Nova" w:cstheme="majorBidi"/>
        </w:rPr>
        <w:t xml:space="preserve"> procurement effectiveness by incorporating multiple perspectives, leading to </w:t>
      </w:r>
      <w:r w:rsidR="009E3ACA" w:rsidRPr="00921F5E">
        <w:rPr>
          <w:rFonts w:ascii="Arial Nova" w:eastAsiaTheme="majorEastAsia" w:hAnsi="Arial Nova" w:cstheme="majorBidi"/>
        </w:rPr>
        <w:t>efficient decision making.</w:t>
      </w:r>
    </w:p>
    <w:p w14:paraId="3A09DA34" w14:textId="6DE68935" w:rsidR="00C61714" w:rsidRPr="00921F5E" w:rsidRDefault="00421C30" w:rsidP="00C61714">
      <w:pPr>
        <w:rPr>
          <w:rFonts w:ascii="Arial Nova" w:eastAsiaTheme="majorEastAsia" w:hAnsi="Arial Nova" w:cstheme="majorBidi"/>
          <w:sz w:val="26"/>
          <w:szCs w:val="26"/>
        </w:rPr>
      </w:pPr>
      <w:r>
        <w:rPr>
          <w:rFonts w:ascii="Arial Nova" w:eastAsiaTheme="majorEastAsia" w:hAnsi="Arial Nova" w:cstheme="majorBidi"/>
        </w:rPr>
        <w:t>Additionally, e</w:t>
      </w:r>
      <w:r w:rsidR="00C61714" w:rsidRPr="00921F5E">
        <w:rPr>
          <w:rFonts w:ascii="Arial Nova" w:eastAsiaTheme="majorEastAsia" w:hAnsi="Arial Nova" w:cstheme="majorBidi"/>
        </w:rPr>
        <w:t xml:space="preserve">stablishing clear </w:t>
      </w:r>
      <w:r w:rsidR="0090503A" w:rsidRPr="00921F5E">
        <w:rPr>
          <w:rFonts w:ascii="Arial Nova" w:eastAsiaTheme="majorEastAsia" w:hAnsi="Arial Nova" w:cstheme="majorBidi"/>
        </w:rPr>
        <w:t>“</w:t>
      </w:r>
      <w:r w:rsidR="00C61714" w:rsidRPr="00921F5E">
        <w:rPr>
          <w:rFonts w:ascii="Arial Nova" w:eastAsiaTheme="majorEastAsia" w:hAnsi="Arial Nova" w:cstheme="majorBidi"/>
        </w:rPr>
        <w:t>walk</w:t>
      </w:r>
      <w:r w:rsidR="0090503A" w:rsidRPr="00921F5E">
        <w:rPr>
          <w:rFonts w:ascii="Arial Nova" w:eastAsiaTheme="majorEastAsia" w:hAnsi="Arial Nova" w:cstheme="majorBidi"/>
        </w:rPr>
        <w:t xml:space="preserve"> </w:t>
      </w:r>
      <w:r w:rsidR="00C61714" w:rsidRPr="00921F5E">
        <w:rPr>
          <w:rFonts w:ascii="Arial Nova" w:eastAsiaTheme="majorEastAsia" w:hAnsi="Arial Nova" w:cstheme="majorBidi"/>
        </w:rPr>
        <w:t>away</w:t>
      </w:r>
      <w:r w:rsidR="0090503A" w:rsidRPr="00921F5E">
        <w:rPr>
          <w:rFonts w:ascii="Arial Nova" w:eastAsiaTheme="majorEastAsia" w:hAnsi="Arial Nova" w:cstheme="majorBidi"/>
        </w:rPr>
        <w:t>”</w:t>
      </w:r>
      <w:r w:rsidR="00C61714" w:rsidRPr="00921F5E">
        <w:rPr>
          <w:rFonts w:ascii="Arial Nova" w:eastAsiaTheme="majorEastAsia" w:hAnsi="Arial Nova" w:cstheme="majorBidi"/>
        </w:rPr>
        <w:t xml:space="preserve"> points </w:t>
      </w:r>
      <w:r w:rsidR="00FD6BBE" w:rsidRPr="00921F5E">
        <w:rPr>
          <w:rFonts w:ascii="Arial Nova" w:eastAsiaTheme="majorEastAsia" w:hAnsi="Arial Nova" w:cstheme="majorBidi"/>
        </w:rPr>
        <w:t>prevent</w:t>
      </w:r>
      <w:r w:rsidR="00C61714" w:rsidRPr="00921F5E">
        <w:rPr>
          <w:rFonts w:ascii="Arial Nova" w:eastAsiaTheme="majorEastAsia" w:hAnsi="Arial Nova" w:cstheme="majorBidi"/>
        </w:rPr>
        <w:t xml:space="preserve"> the company from committing to agreements that exceed acceptable cost and service thresholds.</w:t>
      </w:r>
    </w:p>
    <w:p w14:paraId="7C4D5C87" w14:textId="7F8B9825" w:rsidR="00C61714" w:rsidRPr="00921F5E" w:rsidRDefault="00C61714" w:rsidP="0018120C">
      <w:pPr>
        <w:pStyle w:val="Heading3"/>
        <w:rPr>
          <w:rFonts w:ascii="Arial Nova" w:hAnsi="Arial Nova"/>
          <w:color w:val="auto"/>
          <w:sz w:val="26"/>
          <w:szCs w:val="26"/>
        </w:rPr>
      </w:pPr>
      <w:bookmarkStart w:id="4" w:name="_Toc190628319"/>
      <w:r w:rsidRPr="00921F5E">
        <w:rPr>
          <w:rFonts w:ascii="Arial Nova" w:hAnsi="Arial Nova"/>
          <w:color w:val="auto"/>
          <w:sz w:val="26"/>
          <w:szCs w:val="26"/>
        </w:rPr>
        <w:t>2.3 Preparing a BATNA (Best Alternative to a Negotiated Agreement)</w:t>
      </w:r>
      <w:bookmarkEnd w:id="4"/>
    </w:p>
    <w:p w14:paraId="406E3838" w14:textId="38FD613D"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A strong BATNA is essential for maintaining leverage and ensuring the company is not pressured into accepting unfavourable terms.</w:t>
      </w:r>
    </w:p>
    <w:p w14:paraId="58656949" w14:textId="60D9B3D3"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 xml:space="preserve">Identifying viable alternatives strengthens the company’s position. Exploring alternative suppliers and engaging multiple contractors ensures competitive pricing and service options. However, overly aggressive competition may strain supplier relationships, potentially leading to </w:t>
      </w:r>
      <w:r w:rsidR="00750650" w:rsidRPr="00921F5E">
        <w:rPr>
          <w:rFonts w:ascii="Arial Nova" w:eastAsiaTheme="majorEastAsia" w:hAnsi="Arial Nova" w:cstheme="majorBidi"/>
        </w:rPr>
        <w:t xml:space="preserve">a </w:t>
      </w:r>
      <w:r w:rsidRPr="00921F5E">
        <w:rPr>
          <w:rFonts w:ascii="Arial Nova" w:eastAsiaTheme="majorEastAsia" w:hAnsi="Arial Nova" w:cstheme="majorBidi"/>
        </w:rPr>
        <w:t>reduced service quality</w:t>
      </w:r>
      <w:r w:rsidR="00750650" w:rsidRPr="00921F5E">
        <w:rPr>
          <w:rFonts w:ascii="Arial Nova" w:eastAsiaTheme="majorEastAsia" w:hAnsi="Arial Nova" w:cstheme="majorBidi"/>
        </w:rPr>
        <w:t xml:space="preserve"> or the contractor leaving</w:t>
      </w:r>
      <w:r w:rsidRPr="00921F5E">
        <w:rPr>
          <w:rFonts w:ascii="Arial Nova" w:eastAsiaTheme="majorEastAsia" w:hAnsi="Arial Nova" w:cstheme="majorBidi"/>
        </w:rPr>
        <w:t xml:space="preserve">. A measured competitive strategy, where alternative options are assessed </w:t>
      </w:r>
      <w:r w:rsidR="00DE7E44">
        <w:rPr>
          <w:rFonts w:ascii="Arial Nova" w:eastAsiaTheme="majorEastAsia" w:hAnsi="Arial Nova" w:cstheme="majorBidi"/>
        </w:rPr>
        <w:t>quietly</w:t>
      </w:r>
      <w:r w:rsidRPr="00921F5E">
        <w:rPr>
          <w:rFonts w:ascii="Arial Nova" w:eastAsiaTheme="majorEastAsia" w:hAnsi="Arial Nova" w:cstheme="majorBidi"/>
        </w:rPr>
        <w:t xml:space="preserve">, ensures leverage without damaging </w:t>
      </w:r>
      <w:r w:rsidR="00DE7E44">
        <w:rPr>
          <w:rFonts w:ascii="Arial Nova" w:eastAsiaTheme="majorEastAsia" w:hAnsi="Arial Nova" w:cstheme="majorBidi"/>
        </w:rPr>
        <w:t>relation</w:t>
      </w:r>
      <w:r w:rsidRPr="00921F5E">
        <w:rPr>
          <w:rFonts w:ascii="Arial Nova" w:eastAsiaTheme="majorEastAsia" w:hAnsi="Arial Nova" w:cstheme="majorBidi"/>
        </w:rPr>
        <w:t>ships.</w:t>
      </w:r>
    </w:p>
    <w:p w14:paraId="1AAB2DE5" w14:textId="0073B3CE"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 xml:space="preserve">Assessing internal capabilities for managing inspections reduces </w:t>
      </w:r>
      <w:r w:rsidR="00DE7E44">
        <w:rPr>
          <w:rFonts w:ascii="Arial Nova" w:eastAsiaTheme="majorEastAsia" w:hAnsi="Arial Nova" w:cstheme="majorBidi"/>
        </w:rPr>
        <w:t>dependency</w:t>
      </w:r>
      <w:r w:rsidRPr="00921F5E">
        <w:rPr>
          <w:rFonts w:ascii="Arial Nova" w:eastAsiaTheme="majorEastAsia" w:hAnsi="Arial Nova" w:cstheme="majorBidi"/>
        </w:rPr>
        <w:t xml:space="preserve"> on external providers. Negotiating a short-term extension allows time to evaluate supplier alternatives while maintaining continuity. Adjusting service scope by reducing</w:t>
      </w:r>
      <w:r w:rsidR="00DD0889">
        <w:rPr>
          <w:rFonts w:ascii="Arial Nova" w:eastAsiaTheme="majorEastAsia" w:hAnsi="Arial Nova" w:cstheme="majorBidi"/>
        </w:rPr>
        <w:t xml:space="preserve"> only</w:t>
      </w:r>
      <w:r w:rsidR="00D45A37" w:rsidRPr="00921F5E">
        <w:rPr>
          <w:rFonts w:ascii="Arial Nova" w:eastAsiaTheme="majorEastAsia" w:hAnsi="Arial Nova" w:cstheme="majorBidi"/>
        </w:rPr>
        <w:t xml:space="preserve"> applicable</w:t>
      </w:r>
      <w:r w:rsidRPr="00921F5E">
        <w:rPr>
          <w:rFonts w:ascii="Arial Nova" w:eastAsiaTheme="majorEastAsia" w:hAnsi="Arial Nova" w:cstheme="majorBidi"/>
        </w:rPr>
        <w:t xml:space="preserve"> inspections lowers costs and attracts competitive bids from potential suppliers.</w:t>
      </w:r>
    </w:p>
    <w:p w14:paraId="5B0A965C" w14:textId="00368DFA" w:rsidR="00866393" w:rsidRPr="00921F5E" w:rsidRDefault="00866393" w:rsidP="00C61714">
      <w:pPr>
        <w:rPr>
          <w:rFonts w:ascii="Arial Nova" w:eastAsiaTheme="majorEastAsia" w:hAnsi="Arial Nova" w:cstheme="majorBidi"/>
        </w:rPr>
      </w:pPr>
      <w:r w:rsidRPr="006778D4">
        <w:rPr>
          <w:rFonts w:ascii="Arial Nova" w:eastAsiaTheme="majorEastAsia" w:hAnsi="Arial Nova" w:cstheme="majorBidi"/>
        </w:rPr>
        <w:t>A</w:t>
      </w:r>
      <w:r w:rsidR="006800EC" w:rsidRPr="006778D4">
        <w:rPr>
          <w:rFonts w:ascii="Arial Nova" w:eastAsiaTheme="majorEastAsia" w:hAnsi="Arial Nova" w:cstheme="majorBidi"/>
        </w:rPr>
        <w:t xml:space="preserve">n </w:t>
      </w:r>
      <w:r w:rsidRPr="006778D4">
        <w:rPr>
          <w:rFonts w:ascii="Arial Nova" w:eastAsiaTheme="majorEastAsia" w:hAnsi="Arial Nova" w:cstheme="majorBidi"/>
        </w:rPr>
        <w:t>example of</w:t>
      </w:r>
      <w:r w:rsidR="006800EC" w:rsidRPr="006778D4">
        <w:rPr>
          <w:rFonts w:ascii="Arial Nova" w:eastAsiaTheme="majorEastAsia" w:hAnsi="Arial Nova" w:cstheme="majorBidi"/>
        </w:rPr>
        <w:t xml:space="preserve"> BATNA usage</w:t>
      </w:r>
      <w:r w:rsidR="007C4C01" w:rsidRPr="006778D4">
        <w:rPr>
          <w:rFonts w:ascii="Arial Nova" w:eastAsiaTheme="majorEastAsia" w:hAnsi="Arial Nova" w:cstheme="majorBidi"/>
        </w:rPr>
        <w:t xml:space="preserve"> involves Apple and Samsung. Their legal disputes highlight the power of strong BATNAs. Samsung’s </w:t>
      </w:r>
      <w:r w:rsidR="003E7312" w:rsidRPr="006778D4">
        <w:rPr>
          <w:rFonts w:ascii="Arial Nova" w:eastAsiaTheme="majorEastAsia" w:hAnsi="Arial Nova" w:cstheme="majorBidi"/>
        </w:rPr>
        <w:t xml:space="preserve">various </w:t>
      </w:r>
      <w:r w:rsidR="007C4C01" w:rsidRPr="006778D4">
        <w:rPr>
          <w:rFonts w:ascii="Arial Nova" w:eastAsiaTheme="majorEastAsia" w:hAnsi="Arial Nova" w:cstheme="majorBidi"/>
        </w:rPr>
        <w:t>patent</w:t>
      </w:r>
      <w:r w:rsidR="003E7312" w:rsidRPr="006778D4">
        <w:rPr>
          <w:rFonts w:ascii="Arial Nova" w:eastAsiaTheme="majorEastAsia" w:hAnsi="Arial Nova" w:cstheme="majorBidi"/>
        </w:rPr>
        <w:t xml:space="preserve">s </w:t>
      </w:r>
      <w:r w:rsidR="007C4C01" w:rsidRPr="006778D4">
        <w:rPr>
          <w:rFonts w:ascii="Arial Nova" w:eastAsiaTheme="majorEastAsia" w:hAnsi="Arial Nova" w:cstheme="majorBidi"/>
        </w:rPr>
        <w:t>and manufacturing</w:t>
      </w:r>
      <w:r w:rsidR="003E7312" w:rsidRPr="006778D4">
        <w:rPr>
          <w:rFonts w:ascii="Arial Nova" w:eastAsiaTheme="majorEastAsia" w:hAnsi="Arial Nova" w:cstheme="majorBidi"/>
        </w:rPr>
        <w:t xml:space="preserve"> options</w:t>
      </w:r>
      <w:r w:rsidR="007C4C01" w:rsidRPr="006778D4">
        <w:rPr>
          <w:rFonts w:ascii="Arial Nova" w:eastAsiaTheme="majorEastAsia" w:hAnsi="Arial Nova" w:cstheme="majorBidi"/>
        </w:rPr>
        <w:t xml:space="preserve"> ensured it was not solely </w:t>
      </w:r>
      <w:r w:rsidR="003E7312" w:rsidRPr="006778D4">
        <w:rPr>
          <w:rFonts w:ascii="Arial Nova" w:eastAsiaTheme="majorEastAsia" w:hAnsi="Arial Nova" w:cstheme="majorBidi"/>
        </w:rPr>
        <w:t>dependent</w:t>
      </w:r>
      <w:r w:rsidR="007C4C01" w:rsidRPr="006778D4">
        <w:rPr>
          <w:rFonts w:ascii="Arial Nova" w:eastAsiaTheme="majorEastAsia" w:hAnsi="Arial Nova" w:cstheme="majorBidi"/>
        </w:rPr>
        <w:t xml:space="preserve"> on Apple, while Apple had alternative suppliers ready if Samsung </w:t>
      </w:r>
      <w:r w:rsidR="00E44250" w:rsidRPr="006778D4">
        <w:rPr>
          <w:rFonts w:ascii="Arial Nova" w:eastAsiaTheme="majorEastAsia" w:hAnsi="Arial Nova" w:cstheme="majorBidi"/>
        </w:rPr>
        <w:t>decided to halt negotiations.</w:t>
      </w:r>
      <w:r w:rsidR="007C4C01" w:rsidRPr="006778D4">
        <w:rPr>
          <w:rFonts w:ascii="Arial Nova" w:eastAsiaTheme="majorEastAsia" w:hAnsi="Arial Nova" w:cstheme="majorBidi"/>
        </w:rPr>
        <w:t xml:space="preserve"> Their</w:t>
      </w:r>
      <w:r w:rsidR="006778D4" w:rsidRPr="006778D4">
        <w:rPr>
          <w:rFonts w:ascii="Arial Nova" w:eastAsiaTheme="majorEastAsia" w:hAnsi="Arial Nova" w:cstheme="majorBidi"/>
        </w:rPr>
        <w:t xml:space="preserve"> efficiently </w:t>
      </w:r>
      <w:r w:rsidR="007C4C01" w:rsidRPr="006778D4">
        <w:rPr>
          <w:rFonts w:ascii="Arial Nova" w:eastAsiaTheme="majorEastAsia" w:hAnsi="Arial Nova" w:cstheme="majorBidi"/>
        </w:rPr>
        <w:t xml:space="preserve">prepared BATNAs allowed both companies to negotiate </w:t>
      </w:r>
      <w:r w:rsidR="006778D4" w:rsidRPr="006778D4">
        <w:rPr>
          <w:rFonts w:ascii="Arial Nova" w:eastAsiaTheme="majorEastAsia" w:hAnsi="Arial Nova" w:cstheme="majorBidi"/>
        </w:rPr>
        <w:t>collaboratively</w:t>
      </w:r>
      <w:r w:rsidR="007C4C01" w:rsidRPr="006778D4">
        <w:rPr>
          <w:rFonts w:ascii="Arial Nova" w:eastAsiaTheme="majorEastAsia" w:hAnsi="Arial Nova" w:cstheme="majorBidi"/>
        </w:rPr>
        <w:t>, preventing either from being forced into unfavourable agreements (Aligned Negotiation, n.d.).</w:t>
      </w:r>
    </w:p>
    <w:p w14:paraId="2BB303CE" w14:textId="2D811E61" w:rsidR="009B4E91" w:rsidRPr="00921F5E" w:rsidRDefault="009B4E91" w:rsidP="00C61714">
      <w:pPr>
        <w:rPr>
          <w:rFonts w:ascii="Arial Nova" w:eastAsiaTheme="majorEastAsia" w:hAnsi="Arial Nova" w:cstheme="majorBidi"/>
        </w:rPr>
      </w:pPr>
      <w:r w:rsidRPr="00921F5E">
        <w:rPr>
          <w:rFonts w:ascii="Arial Nova" w:eastAsiaTheme="majorEastAsia" w:hAnsi="Arial Nova" w:cstheme="majorBidi"/>
        </w:rPr>
        <w:t xml:space="preserve">Another case study that demonstrates the importance of BATNA is Netscape. </w:t>
      </w:r>
      <w:r w:rsidR="009C11F4" w:rsidRPr="00921F5E">
        <w:rPr>
          <w:rFonts w:ascii="Arial Nova" w:eastAsiaTheme="majorEastAsia" w:hAnsi="Arial Nova" w:cstheme="majorBidi"/>
        </w:rPr>
        <w:t xml:space="preserve">Netscape misjudged its BATNA when negotiating with AOL in the 1990s, assuming its browser was </w:t>
      </w:r>
      <w:r w:rsidR="004E2812">
        <w:rPr>
          <w:rFonts w:ascii="Arial Nova" w:eastAsiaTheme="majorEastAsia" w:hAnsi="Arial Nova" w:cstheme="majorBidi"/>
        </w:rPr>
        <w:t xml:space="preserve">not </w:t>
      </w:r>
      <w:r w:rsidR="009C11F4" w:rsidRPr="00921F5E">
        <w:rPr>
          <w:rFonts w:ascii="Arial Nova" w:eastAsiaTheme="majorEastAsia" w:hAnsi="Arial Nova" w:cstheme="majorBidi"/>
        </w:rPr>
        <w:t xml:space="preserve">replaceable. However, AOL secured </w:t>
      </w:r>
      <w:r w:rsidR="004E2812">
        <w:rPr>
          <w:rFonts w:ascii="Arial Nova" w:eastAsiaTheme="majorEastAsia" w:hAnsi="Arial Nova" w:cstheme="majorBidi"/>
        </w:rPr>
        <w:t>a</w:t>
      </w:r>
      <w:r w:rsidR="009C11F4" w:rsidRPr="00921F5E">
        <w:rPr>
          <w:rFonts w:ascii="Arial Nova" w:eastAsiaTheme="majorEastAsia" w:hAnsi="Arial Nova" w:cstheme="majorBidi"/>
        </w:rPr>
        <w:t xml:space="preserve"> deal with Microsoft, ultimately choosing Internet Explorer. This miscalculation resulted in Netscape losing market </w:t>
      </w:r>
      <w:r w:rsidR="006A691A">
        <w:rPr>
          <w:rFonts w:ascii="Arial Nova" w:eastAsiaTheme="majorEastAsia" w:hAnsi="Arial Nova" w:cstheme="majorBidi"/>
        </w:rPr>
        <w:t>share</w:t>
      </w:r>
      <w:r w:rsidR="009C11F4" w:rsidRPr="00921F5E">
        <w:rPr>
          <w:rFonts w:ascii="Arial Nova" w:eastAsiaTheme="majorEastAsia" w:hAnsi="Arial Nova" w:cstheme="majorBidi"/>
        </w:rPr>
        <w:t>, demonstrating the risks of failing to assess a counterpart’s alternatives accurately (Negotiations.com, n.d.).</w:t>
      </w:r>
    </w:p>
    <w:p w14:paraId="5AD3CAE2" w14:textId="6DCDD477" w:rsidR="00C61714" w:rsidRPr="00921F5E" w:rsidRDefault="00C61714" w:rsidP="00C61714">
      <w:pPr>
        <w:rPr>
          <w:rFonts w:ascii="Arial Nova" w:eastAsiaTheme="majorEastAsia" w:hAnsi="Arial Nova" w:cstheme="majorBidi"/>
        </w:rPr>
      </w:pPr>
      <w:r w:rsidRPr="00921F5E">
        <w:rPr>
          <w:rFonts w:ascii="Arial Nova" w:eastAsiaTheme="majorEastAsia" w:hAnsi="Arial Nova" w:cstheme="majorBidi"/>
        </w:rPr>
        <w:t xml:space="preserve">Strengthening the BATNA involves creating competitive pressure through supplier engagement and service offerings. Documenting past service </w:t>
      </w:r>
      <w:r w:rsidR="003143D9" w:rsidRPr="00921F5E">
        <w:rPr>
          <w:rFonts w:ascii="Arial Nova" w:eastAsiaTheme="majorEastAsia" w:hAnsi="Arial Nova" w:cstheme="majorBidi"/>
        </w:rPr>
        <w:t>failures,</w:t>
      </w:r>
      <w:r w:rsidRPr="00921F5E">
        <w:rPr>
          <w:rFonts w:ascii="Arial Nova" w:eastAsiaTheme="majorEastAsia" w:hAnsi="Arial Nova" w:cstheme="majorBidi"/>
        </w:rPr>
        <w:t xml:space="preserve"> </w:t>
      </w:r>
      <w:r w:rsidR="009E3ACA" w:rsidRPr="00921F5E">
        <w:rPr>
          <w:rFonts w:ascii="Arial Nova" w:eastAsiaTheme="majorEastAsia" w:hAnsi="Arial Nova" w:cstheme="majorBidi"/>
        </w:rPr>
        <w:t xml:space="preserve">the ability to demand </w:t>
      </w:r>
      <w:r w:rsidRPr="00921F5E">
        <w:rPr>
          <w:rFonts w:ascii="Arial Nova" w:eastAsiaTheme="majorEastAsia" w:hAnsi="Arial Nova" w:cstheme="majorBidi"/>
        </w:rPr>
        <w:lastRenderedPageBreak/>
        <w:t>higher service levels or better pricing. A cost-benefit analysis of alternative providers ensures that switching suppliers is viable and not</w:t>
      </w:r>
      <w:r w:rsidR="00CC7AB0" w:rsidRPr="00921F5E">
        <w:rPr>
          <w:rFonts w:ascii="Arial Nova" w:eastAsiaTheme="majorEastAsia" w:hAnsi="Arial Nova" w:cstheme="majorBidi"/>
        </w:rPr>
        <w:t xml:space="preserve"> just</w:t>
      </w:r>
      <w:r w:rsidRPr="00921F5E">
        <w:rPr>
          <w:rFonts w:ascii="Arial Nova" w:eastAsiaTheme="majorEastAsia" w:hAnsi="Arial Nova" w:cstheme="majorBidi"/>
        </w:rPr>
        <w:t xml:space="preserve"> a negotiation tactic.</w:t>
      </w:r>
    </w:p>
    <w:p w14:paraId="05E21BF9" w14:textId="7B235B20" w:rsidR="0018120C" w:rsidRPr="00921F5E" w:rsidRDefault="00C61714" w:rsidP="00C61714">
      <w:pPr>
        <w:rPr>
          <w:rFonts w:ascii="Arial Nova" w:hAnsi="Arial Nova"/>
          <w:sz w:val="20"/>
          <w:szCs w:val="20"/>
        </w:rPr>
      </w:pPr>
      <w:r w:rsidRPr="00921F5E">
        <w:rPr>
          <w:rFonts w:ascii="Arial Nova" w:eastAsiaTheme="majorEastAsia" w:hAnsi="Arial Nova" w:cstheme="majorBidi"/>
        </w:rPr>
        <w:t>By implementing a robust BATNA, the company secures greater negotiating confidence</w:t>
      </w:r>
      <w:r w:rsidR="00B4755B" w:rsidRPr="00921F5E">
        <w:rPr>
          <w:rFonts w:ascii="Arial Nova" w:eastAsiaTheme="majorEastAsia" w:hAnsi="Arial Nova" w:cstheme="majorBidi"/>
        </w:rPr>
        <w:t xml:space="preserve">. This </w:t>
      </w:r>
      <w:r w:rsidRPr="00921F5E">
        <w:rPr>
          <w:rFonts w:ascii="Arial Nova" w:eastAsiaTheme="majorEastAsia" w:hAnsi="Arial Nova" w:cstheme="majorBidi"/>
        </w:rPr>
        <w:t>ensur</w:t>
      </w:r>
      <w:r w:rsidR="00B4755B" w:rsidRPr="00921F5E">
        <w:rPr>
          <w:rFonts w:ascii="Arial Nova" w:eastAsiaTheme="majorEastAsia" w:hAnsi="Arial Nova" w:cstheme="majorBidi"/>
        </w:rPr>
        <w:t>es</w:t>
      </w:r>
      <w:r w:rsidRPr="00921F5E">
        <w:rPr>
          <w:rFonts w:ascii="Arial Nova" w:eastAsiaTheme="majorEastAsia" w:hAnsi="Arial Nova" w:cstheme="majorBidi"/>
        </w:rPr>
        <w:t xml:space="preserve"> that contract renewal leads to favourable and sustainable terms.</w:t>
      </w:r>
    </w:p>
    <w:p w14:paraId="4CEA37C7" w14:textId="77777777" w:rsidR="0018120C" w:rsidRPr="00921F5E" w:rsidRDefault="0018120C">
      <w:pPr>
        <w:rPr>
          <w:rFonts w:ascii="Arial Nova" w:hAnsi="Arial Nova"/>
          <w:sz w:val="20"/>
          <w:szCs w:val="20"/>
        </w:rPr>
      </w:pPr>
      <w:r w:rsidRPr="00921F5E">
        <w:rPr>
          <w:rFonts w:ascii="Arial Nova" w:hAnsi="Arial Nova"/>
          <w:sz w:val="20"/>
          <w:szCs w:val="20"/>
        </w:rPr>
        <w:br w:type="page"/>
      </w:r>
    </w:p>
    <w:p w14:paraId="333943C7" w14:textId="3D10D847" w:rsidR="00474FFD" w:rsidRPr="00921F5E" w:rsidRDefault="00157CBD" w:rsidP="00BB51AE">
      <w:pPr>
        <w:pStyle w:val="Heading1"/>
        <w:numPr>
          <w:ilvl w:val="0"/>
          <w:numId w:val="5"/>
        </w:numPr>
        <w:rPr>
          <w:rFonts w:ascii="Arial Nova" w:hAnsi="Arial Nova"/>
          <w:color w:val="auto"/>
        </w:rPr>
      </w:pPr>
      <w:bookmarkStart w:id="5" w:name="_Toc190628320"/>
      <w:r w:rsidRPr="00921F5E">
        <w:rPr>
          <w:rFonts w:ascii="Arial Nova" w:hAnsi="Arial Nova"/>
          <w:color w:val="auto"/>
        </w:rPr>
        <w:lastRenderedPageBreak/>
        <w:t>Negotiation Aims</w:t>
      </w:r>
      <w:bookmarkEnd w:id="5"/>
    </w:p>
    <w:p w14:paraId="2E92ADB8" w14:textId="77777777" w:rsidR="00A07751" w:rsidRPr="00921F5E" w:rsidRDefault="00A07751" w:rsidP="00474FFD">
      <w:pPr>
        <w:rPr>
          <w:rFonts w:ascii="Arial Nova" w:hAnsi="Arial Nova"/>
        </w:rPr>
      </w:pPr>
    </w:p>
    <w:p w14:paraId="0A5664F6" w14:textId="1068E595" w:rsidR="00D62FBD" w:rsidRPr="00921F5E" w:rsidRDefault="00D62FBD" w:rsidP="0010302D">
      <w:pPr>
        <w:pStyle w:val="Heading3"/>
        <w:rPr>
          <w:rFonts w:ascii="Arial Nova" w:hAnsi="Arial Nova"/>
          <w:color w:val="auto"/>
          <w:sz w:val="26"/>
          <w:szCs w:val="26"/>
        </w:rPr>
      </w:pPr>
      <w:bookmarkStart w:id="6" w:name="_Toc190628321"/>
      <w:r w:rsidRPr="00921F5E">
        <w:rPr>
          <w:rFonts w:ascii="Arial Nova" w:hAnsi="Arial Nova"/>
          <w:color w:val="auto"/>
          <w:sz w:val="26"/>
          <w:szCs w:val="26"/>
        </w:rPr>
        <w:t>3. Negotiation Aims</w:t>
      </w:r>
      <w:bookmarkEnd w:id="6"/>
    </w:p>
    <w:p w14:paraId="5911A5D2" w14:textId="46932EF1" w:rsidR="00D62FBD" w:rsidRPr="00921F5E" w:rsidRDefault="00D62FBD" w:rsidP="00D62FBD">
      <w:pPr>
        <w:rPr>
          <w:rFonts w:ascii="Arial Nova" w:hAnsi="Arial Nova"/>
        </w:rPr>
      </w:pPr>
      <w:r w:rsidRPr="00921F5E">
        <w:rPr>
          <w:rFonts w:ascii="Arial Nova" w:hAnsi="Arial Nova"/>
        </w:rPr>
        <w:t>A well-structured negotiation strategy distinguishes between non-negotiable objectives, essential for operational stability</w:t>
      </w:r>
      <w:r w:rsidR="009E04F4" w:rsidRPr="00921F5E">
        <w:rPr>
          <w:rFonts w:ascii="Arial Nova" w:hAnsi="Arial Nova"/>
        </w:rPr>
        <w:t xml:space="preserve">. </w:t>
      </w:r>
      <w:r w:rsidRPr="00921F5E">
        <w:rPr>
          <w:rFonts w:ascii="Arial Nova" w:hAnsi="Arial Nova"/>
        </w:rPr>
        <w:t>The agreed terms must ensure financial stability, service continuity, and supplier accountability.</w:t>
      </w:r>
    </w:p>
    <w:p w14:paraId="2139612F" w14:textId="113F9893" w:rsidR="00D62FBD" w:rsidRPr="00921F5E" w:rsidRDefault="00D62FBD" w:rsidP="0010302D">
      <w:pPr>
        <w:pStyle w:val="Heading3"/>
        <w:rPr>
          <w:rFonts w:ascii="Arial Nova" w:hAnsi="Arial Nova"/>
          <w:color w:val="auto"/>
          <w:sz w:val="26"/>
          <w:szCs w:val="26"/>
        </w:rPr>
      </w:pPr>
      <w:bookmarkStart w:id="7" w:name="_Toc190628322"/>
      <w:r w:rsidRPr="00921F5E">
        <w:rPr>
          <w:rFonts w:ascii="Arial Nova" w:hAnsi="Arial Nova"/>
          <w:color w:val="auto"/>
          <w:sz w:val="26"/>
          <w:szCs w:val="26"/>
        </w:rPr>
        <w:t>3.1 Non-Negotiable Goals</w:t>
      </w:r>
      <w:bookmarkEnd w:id="7"/>
    </w:p>
    <w:p w14:paraId="35EC0B31" w14:textId="0917490E" w:rsidR="00D62FBD" w:rsidRPr="00921F5E" w:rsidRDefault="00D62FBD" w:rsidP="00D62FBD">
      <w:pPr>
        <w:rPr>
          <w:rFonts w:ascii="Arial Nova" w:hAnsi="Arial Nova"/>
        </w:rPr>
      </w:pPr>
      <w:r w:rsidRPr="00921F5E">
        <w:rPr>
          <w:rFonts w:ascii="Arial Nova" w:hAnsi="Arial Nova"/>
        </w:rPr>
        <w:t>To prevent operational disruptions and regulatory non-compliance, maintaining current service levels is</w:t>
      </w:r>
      <w:r w:rsidR="009911D5" w:rsidRPr="00921F5E">
        <w:rPr>
          <w:rFonts w:ascii="Arial Nova" w:hAnsi="Arial Nova"/>
        </w:rPr>
        <w:t xml:space="preserve"> required</w:t>
      </w:r>
      <w:r w:rsidRPr="00921F5E">
        <w:rPr>
          <w:rFonts w:ascii="Arial Nova" w:hAnsi="Arial Nova"/>
        </w:rPr>
        <w:t>. A reduction in inspections could compromise equipment reliability</w:t>
      </w:r>
      <w:r w:rsidR="009911D5" w:rsidRPr="00921F5E">
        <w:rPr>
          <w:rFonts w:ascii="Arial Nova" w:hAnsi="Arial Nova"/>
        </w:rPr>
        <w:t xml:space="preserve"> and </w:t>
      </w:r>
      <w:r w:rsidRPr="00921F5E">
        <w:rPr>
          <w:rFonts w:ascii="Arial Nova" w:hAnsi="Arial Nova"/>
        </w:rPr>
        <w:t>increas</w:t>
      </w:r>
      <w:r w:rsidR="009911D5" w:rsidRPr="00921F5E">
        <w:rPr>
          <w:rFonts w:ascii="Arial Nova" w:hAnsi="Arial Nova"/>
        </w:rPr>
        <w:t>e</w:t>
      </w:r>
      <w:r w:rsidRPr="00921F5E">
        <w:rPr>
          <w:rFonts w:ascii="Arial Nova" w:hAnsi="Arial Nova"/>
        </w:rPr>
        <w:t xml:space="preserve"> the risk of non-compliance penalties. Cost control is equally </w:t>
      </w:r>
      <w:r w:rsidR="009911D5" w:rsidRPr="00921F5E">
        <w:rPr>
          <w:rFonts w:ascii="Arial Nova" w:hAnsi="Arial Nova"/>
        </w:rPr>
        <w:t>important</w:t>
      </w:r>
      <w:r w:rsidRPr="00921F5E">
        <w:rPr>
          <w:rFonts w:ascii="Arial Nova" w:hAnsi="Arial Nova"/>
        </w:rPr>
        <w:t xml:space="preserve"> to ensure that any adjustments remain aligned with budget constraints. The proposed 50% fee increase is excessive and must be negotiated to a reasonable level to prevent financial strain.</w:t>
      </w:r>
    </w:p>
    <w:p w14:paraId="3D9CD320" w14:textId="58DABE3A" w:rsidR="00D62FBD" w:rsidRPr="00921F5E" w:rsidRDefault="00D62FBD" w:rsidP="00D62FBD">
      <w:pPr>
        <w:rPr>
          <w:rFonts w:ascii="Arial Nova" w:hAnsi="Arial Nova"/>
        </w:rPr>
      </w:pPr>
      <w:r w:rsidRPr="00921F5E">
        <w:rPr>
          <w:rFonts w:ascii="Arial Nova" w:hAnsi="Arial Nova"/>
        </w:rPr>
        <w:t xml:space="preserve">Comprehensive warranty coverage across all parts and services is necessary to mitigate unexpected repair costs and financial exposure. The contractor’s proposal to limit warranties only to their supplied parts </w:t>
      </w:r>
      <w:r w:rsidR="00364F8F">
        <w:rPr>
          <w:rFonts w:ascii="Arial Nova" w:hAnsi="Arial Nova"/>
        </w:rPr>
        <w:t>causes</w:t>
      </w:r>
      <w:r w:rsidRPr="00921F5E">
        <w:rPr>
          <w:rFonts w:ascii="Arial Nova" w:hAnsi="Arial Nova"/>
        </w:rPr>
        <w:t xml:space="preserve"> unnecessary financial </w:t>
      </w:r>
      <w:r w:rsidR="00F962B8" w:rsidRPr="00921F5E">
        <w:rPr>
          <w:rFonts w:ascii="Arial Nova" w:hAnsi="Arial Nova"/>
        </w:rPr>
        <w:t>risks</w:t>
      </w:r>
      <w:r w:rsidRPr="00921F5E">
        <w:rPr>
          <w:rFonts w:ascii="Arial Nova" w:hAnsi="Arial Nova"/>
        </w:rPr>
        <w:t xml:space="preserve"> to the company. Additionally, securing a minimum one-year contract provides stability while allowing future renegotiations based on supplier performance and market conditions. This flexibility enables the company to adjust terms proactively if the contractor fails to meet expectations.</w:t>
      </w:r>
      <w:r w:rsidR="00833EFE" w:rsidRPr="00921F5E">
        <w:rPr>
          <w:rFonts w:ascii="Arial Nova" w:hAnsi="Arial Nova"/>
        </w:rPr>
        <w:t xml:space="preserve"> However,</w:t>
      </w:r>
      <w:r w:rsidR="00E840E6">
        <w:rPr>
          <w:rFonts w:ascii="Arial Nova" w:hAnsi="Arial Nova"/>
        </w:rPr>
        <w:t xml:space="preserve"> considerations for</w:t>
      </w:r>
      <w:r w:rsidR="00833EFE" w:rsidRPr="00921F5E">
        <w:rPr>
          <w:rFonts w:ascii="Arial Nova" w:hAnsi="Arial Nova"/>
        </w:rPr>
        <w:t xml:space="preserve"> market conditions </w:t>
      </w:r>
      <w:r w:rsidR="00E840E6">
        <w:rPr>
          <w:rFonts w:ascii="Arial Nova" w:hAnsi="Arial Nova"/>
        </w:rPr>
        <w:t>must be made as</w:t>
      </w:r>
      <w:r w:rsidR="00833EFE" w:rsidRPr="00921F5E">
        <w:rPr>
          <w:rFonts w:ascii="Arial Nova" w:hAnsi="Arial Nova"/>
        </w:rPr>
        <w:t xml:space="preserve"> </w:t>
      </w:r>
      <w:r w:rsidR="00CC2BED" w:rsidRPr="00921F5E">
        <w:rPr>
          <w:rFonts w:ascii="Arial Nova" w:hAnsi="Arial Nova"/>
        </w:rPr>
        <w:t>fluctuat</w:t>
      </w:r>
      <w:r w:rsidR="00E840E6">
        <w:rPr>
          <w:rFonts w:ascii="Arial Nova" w:hAnsi="Arial Nova"/>
        </w:rPr>
        <w:t xml:space="preserve">ions may </w:t>
      </w:r>
      <w:r w:rsidR="00833EFE" w:rsidRPr="00921F5E">
        <w:rPr>
          <w:rFonts w:ascii="Arial Nova" w:hAnsi="Arial Nova"/>
        </w:rPr>
        <w:t>requi</w:t>
      </w:r>
      <w:r w:rsidR="00E840E6">
        <w:rPr>
          <w:rFonts w:ascii="Arial Nova" w:hAnsi="Arial Nova"/>
        </w:rPr>
        <w:t>re</w:t>
      </w:r>
      <w:r w:rsidR="00833EFE" w:rsidRPr="00921F5E">
        <w:rPr>
          <w:rFonts w:ascii="Arial Nova" w:hAnsi="Arial Nova"/>
        </w:rPr>
        <w:t xml:space="preserve"> </w:t>
      </w:r>
      <w:r w:rsidR="00F8372B" w:rsidRPr="00921F5E">
        <w:rPr>
          <w:rFonts w:ascii="Arial Nova" w:hAnsi="Arial Nova"/>
        </w:rPr>
        <w:t>unfavourable pricing structures</w:t>
      </w:r>
      <w:r w:rsidR="0078566F" w:rsidRPr="00921F5E">
        <w:rPr>
          <w:rFonts w:ascii="Arial Nova" w:hAnsi="Arial Nova"/>
        </w:rPr>
        <w:t>, increasing financial expenditure.</w:t>
      </w:r>
    </w:p>
    <w:p w14:paraId="22CBEFF7" w14:textId="48A2E2A6" w:rsidR="00D62FBD" w:rsidRPr="00921F5E" w:rsidRDefault="00D62FBD" w:rsidP="0010302D">
      <w:pPr>
        <w:pStyle w:val="Heading3"/>
        <w:rPr>
          <w:rFonts w:ascii="Arial Nova" w:hAnsi="Arial Nova"/>
          <w:color w:val="auto"/>
          <w:sz w:val="26"/>
          <w:szCs w:val="26"/>
        </w:rPr>
      </w:pPr>
      <w:bookmarkStart w:id="8" w:name="_Toc190628323"/>
      <w:r w:rsidRPr="00921F5E">
        <w:rPr>
          <w:rFonts w:ascii="Arial Nova" w:hAnsi="Arial Nova"/>
          <w:color w:val="auto"/>
          <w:sz w:val="26"/>
          <w:szCs w:val="26"/>
        </w:rPr>
        <w:t>3.2 Negotiable Goals</w:t>
      </w:r>
      <w:bookmarkEnd w:id="8"/>
    </w:p>
    <w:p w14:paraId="14B10D73" w14:textId="232B4DA3" w:rsidR="00D62FBD" w:rsidRPr="00921F5E" w:rsidRDefault="00D62FBD" w:rsidP="00D62FBD">
      <w:pPr>
        <w:rPr>
          <w:rFonts w:ascii="Arial Nova" w:hAnsi="Arial Nova"/>
        </w:rPr>
      </w:pPr>
      <w:r w:rsidRPr="00921F5E">
        <w:rPr>
          <w:rFonts w:ascii="Arial Nova" w:hAnsi="Arial Nova"/>
        </w:rPr>
        <w:t xml:space="preserve">While </w:t>
      </w:r>
      <w:r w:rsidR="003F3E95" w:rsidRPr="00921F5E">
        <w:rPr>
          <w:rFonts w:ascii="Arial Nova" w:hAnsi="Arial Nova"/>
        </w:rPr>
        <w:t>the above</w:t>
      </w:r>
      <w:r w:rsidRPr="00921F5E">
        <w:rPr>
          <w:rFonts w:ascii="Arial Nova" w:hAnsi="Arial Nova"/>
        </w:rPr>
        <w:t xml:space="preserve"> objectives focus on operational continuity and financial stability, additional contractual elements can </w:t>
      </w:r>
      <w:r w:rsidR="000272F0">
        <w:rPr>
          <w:rFonts w:ascii="Arial Nova" w:hAnsi="Arial Nova"/>
        </w:rPr>
        <w:t>increase</w:t>
      </w:r>
      <w:r w:rsidRPr="00921F5E">
        <w:rPr>
          <w:rFonts w:ascii="Arial Nova" w:hAnsi="Arial Nova"/>
        </w:rPr>
        <w:t xml:space="preserve"> long-term efficiency. A multi-year contract could improve cost forecasting and supplier commitment, reducing the administrati</w:t>
      </w:r>
      <w:r w:rsidR="00E257BE" w:rsidRPr="00921F5E">
        <w:rPr>
          <w:rFonts w:ascii="Arial Nova" w:hAnsi="Arial Nova"/>
        </w:rPr>
        <w:t>on</w:t>
      </w:r>
      <w:r w:rsidRPr="00921F5E">
        <w:rPr>
          <w:rFonts w:ascii="Arial Nova" w:hAnsi="Arial Nova"/>
        </w:rPr>
        <w:t xml:space="preserve"> of frequent negotiations. However, long-term agreements also pose financial risks if market conditions fluctuate, potentially locking the company into unfavourable pricing structures. A shorter contract allows for periodic renegotiation, ensuring flexibility.</w:t>
      </w:r>
    </w:p>
    <w:p w14:paraId="0E7FBDA0" w14:textId="7D711FFA" w:rsidR="00D62FBD" w:rsidRPr="00921F5E" w:rsidRDefault="00D62FBD" w:rsidP="00D62FBD">
      <w:pPr>
        <w:rPr>
          <w:rFonts w:ascii="Arial Nova" w:hAnsi="Arial Nova"/>
        </w:rPr>
      </w:pPr>
      <w:r w:rsidRPr="00921F5E">
        <w:rPr>
          <w:rFonts w:ascii="Arial Nova" w:hAnsi="Arial Nova"/>
        </w:rPr>
        <w:t>Performance-based pricing aligns costs with efficiency and service quality but requires</w:t>
      </w:r>
      <w:r w:rsidR="001D25F0" w:rsidRPr="00921F5E">
        <w:rPr>
          <w:rFonts w:ascii="Arial Nova" w:hAnsi="Arial Nova"/>
        </w:rPr>
        <w:t xml:space="preserve"> </w:t>
      </w:r>
      <w:r w:rsidRPr="00921F5E">
        <w:rPr>
          <w:rFonts w:ascii="Arial Nova" w:hAnsi="Arial Nova"/>
        </w:rPr>
        <w:t>monitorin</w:t>
      </w:r>
      <w:r w:rsidR="00A52D98" w:rsidRPr="00921F5E">
        <w:rPr>
          <w:rFonts w:ascii="Arial Nova" w:hAnsi="Arial Nova"/>
        </w:rPr>
        <w:t>g</w:t>
      </w:r>
      <w:r w:rsidRPr="00921F5E">
        <w:rPr>
          <w:rFonts w:ascii="Arial Nova" w:hAnsi="Arial Nova"/>
        </w:rPr>
        <w:t>. While this model encourages accountability, it must be structured to protect the company from inflated cost structures linked to subjective performance metrics. Increased service flexibility would enhance scheduling efficiency and reduce downtime</w:t>
      </w:r>
      <w:r w:rsidR="00A52D98" w:rsidRPr="00921F5E">
        <w:rPr>
          <w:rFonts w:ascii="Arial Nova" w:hAnsi="Arial Nova"/>
        </w:rPr>
        <w:t xml:space="preserve"> This</w:t>
      </w:r>
      <w:r w:rsidRPr="00921F5E">
        <w:rPr>
          <w:rFonts w:ascii="Arial Nova" w:hAnsi="Arial Nova"/>
        </w:rPr>
        <w:t xml:space="preserve"> ensur</w:t>
      </w:r>
      <w:r w:rsidR="00A52D98" w:rsidRPr="00921F5E">
        <w:rPr>
          <w:rFonts w:ascii="Arial Nova" w:hAnsi="Arial Nova"/>
        </w:rPr>
        <w:t>es</w:t>
      </w:r>
      <w:r w:rsidRPr="00921F5E">
        <w:rPr>
          <w:rFonts w:ascii="Arial Nova" w:hAnsi="Arial Nova"/>
        </w:rPr>
        <w:t xml:space="preserve"> that operational needs are met while maintaining service responsiveness.</w:t>
      </w:r>
    </w:p>
    <w:p w14:paraId="1E6BF2F0" w14:textId="00EBB810" w:rsidR="00D62FBD" w:rsidRPr="00921F5E" w:rsidRDefault="00D62FBD" w:rsidP="0010302D">
      <w:pPr>
        <w:pStyle w:val="Heading3"/>
        <w:rPr>
          <w:rFonts w:ascii="Arial Nova" w:hAnsi="Arial Nova"/>
          <w:color w:val="auto"/>
          <w:sz w:val="26"/>
          <w:szCs w:val="26"/>
        </w:rPr>
      </w:pPr>
      <w:bookmarkStart w:id="9" w:name="_Toc190628324"/>
      <w:r w:rsidRPr="00921F5E">
        <w:rPr>
          <w:rFonts w:ascii="Arial Nova" w:hAnsi="Arial Nova"/>
          <w:color w:val="auto"/>
          <w:sz w:val="26"/>
          <w:szCs w:val="26"/>
        </w:rPr>
        <w:t xml:space="preserve">3.3 </w:t>
      </w:r>
      <w:r w:rsidR="009A4EE9" w:rsidRPr="00921F5E">
        <w:rPr>
          <w:rFonts w:ascii="Arial Nova" w:hAnsi="Arial Nova"/>
          <w:color w:val="auto"/>
          <w:sz w:val="26"/>
          <w:szCs w:val="26"/>
        </w:rPr>
        <w:t xml:space="preserve">Objectives </w:t>
      </w:r>
      <w:r w:rsidRPr="00921F5E">
        <w:rPr>
          <w:rFonts w:ascii="Arial Nova" w:hAnsi="Arial Nova"/>
          <w:color w:val="auto"/>
          <w:sz w:val="26"/>
          <w:szCs w:val="26"/>
        </w:rPr>
        <w:t>Justification</w:t>
      </w:r>
      <w:bookmarkEnd w:id="9"/>
    </w:p>
    <w:p w14:paraId="583BA6C3" w14:textId="383D05B3" w:rsidR="00D62FBD" w:rsidRPr="00921F5E" w:rsidRDefault="00D62FBD" w:rsidP="00D62FBD">
      <w:pPr>
        <w:rPr>
          <w:rFonts w:ascii="Arial Nova" w:hAnsi="Arial Nova"/>
        </w:rPr>
      </w:pPr>
      <w:r w:rsidRPr="00921F5E">
        <w:rPr>
          <w:rFonts w:ascii="Arial Nova" w:hAnsi="Arial Nova"/>
        </w:rPr>
        <w:t>The company’s negotiation objectives are based on financial</w:t>
      </w:r>
      <w:r w:rsidR="00024B11" w:rsidRPr="00921F5E">
        <w:rPr>
          <w:rFonts w:ascii="Arial Nova" w:hAnsi="Arial Nova"/>
        </w:rPr>
        <w:t xml:space="preserve"> stability</w:t>
      </w:r>
      <w:r w:rsidRPr="00921F5E">
        <w:rPr>
          <w:rFonts w:ascii="Arial Nova" w:hAnsi="Arial Nova"/>
        </w:rPr>
        <w:t>, operational reliability, and strategic risk management. A 50% price increase would create an un</w:t>
      </w:r>
      <w:r w:rsidR="00024B11" w:rsidRPr="00921F5E">
        <w:rPr>
          <w:rFonts w:ascii="Arial Nova" w:hAnsi="Arial Nova"/>
        </w:rPr>
        <w:t>reasonable</w:t>
      </w:r>
      <w:r w:rsidRPr="00921F5E">
        <w:rPr>
          <w:rFonts w:ascii="Arial Nova" w:hAnsi="Arial Nova"/>
        </w:rPr>
        <w:t xml:space="preserve"> financial </w:t>
      </w:r>
      <w:r w:rsidR="002E6A4B" w:rsidRPr="00921F5E">
        <w:rPr>
          <w:rFonts w:ascii="Arial Nova" w:hAnsi="Arial Nova"/>
        </w:rPr>
        <w:t>expenditure</w:t>
      </w:r>
      <w:r w:rsidRPr="00921F5E">
        <w:rPr>
          <w:rFonts w:ascii="Arial Nova" w:hAnsi="Arial Nova"/>
        </w:rPr>
        <w:t>. By negotiating structured and reasonable pricing, the company ensures long-term financial sustainability without compromising</w:t>
      </w:r>
      <w:r w:rsidR="00311161">
        <w:rPr>
          <w:rFonts w:ascii="Arial Nova" w:hAnsi="Arial Nova"/>
        </w:rPr>
        <w:t xml:space="preserve"> service</w:t>
      </w:r>
      <w:r w:rsidRPr="00921F5E">
        <w:rPr>
          <w:rFonts w:ascii="Arial Nova" w:hAnsi="Arial Nova"/>
        </w:rPr>
        <w:t xml:space="preserve"> quality.</w:t>
      </w:r>
    </w:p>
    <w:p w14:paraId="670AF081" w14:textId="07A2D374" w:rsidR="00D62FBD" w:rsidRPr="00921F5E" w:rsidRDefault="00D62FBD" w:rsidP="00D62FBD">
      <w:pPr>
        <w:rPr>
          <w:rFonts w:ascii="Arial Nova" w:hAnsi="Arial Nova"/>
        </w:rPr>
      </w:pPr>
      <w:r w:rsidRPr="00921F5E">
        <w:rPr>
          <w:rFonts w:ascii="Arial Nova" w:hAnsi="Arial Nova"/>
        </w:rPr>
        <w:t xml:space="preserve">Maintaining service levels is </w:t>
      </w:r>
      <w:r w:rsidR="00095DA1" w:rsidRPr="00921F5E">
        <w:rPr>
          <w:rFonts w:ascii="Arial Nova" w:hAnsi="Arial Nova"/>
        </w:rPr>
        <w:t xml:space="preserve">required </w:t>
      </w:r>
      <w:r w:rsidRPr="00921F5E">
        <w:rPr>
          <w:rFonts w:ascii="Arial Nova" w:hAnsi="Arial Nova"/>
        </w:rPr>
        <w:t>as fewer inspections could lead to equipment failures</w:t>
      </w:r>
      <w:r w:rsidR="00095DA1" w:rsidRPr="00921F5E">
        <w:rPr>
          <w:rFonts w:ascii="Arial Nova" w:hAnsi="Arial Nova"/>
        </w:rPr>
        <w:t xml:space="preserve"> and</w:t>
      </w:r>
      <w:r w:rsidRPr="00921F5E">
        <w:rPr>
          <w:rFonts w:ascii="Arial Nova" w:hAnsi="Arial Nova"/>
        </w:rPr>
        <w:t xml:space="preserve"> compliance </w:t>
      </w:r>
      <w:r w:rsidR="00095DA1" w:rsidRPr="00921F5E">
        <w:rPr>
          <w:rFonts w:ascii="Arial Nova" w:hAnsi="Arial Nova"/>
        </w:rPr>
        <w:t>failures</w:t>
      </w:r>
      <w:r w:rsidRPr="00921F5E">
        <w:rPr>
          <w:rFonts w:ascii="Arial Nova" w:hAnsi="Arial Nova"/>
        </w:rPr>
        <w:t>. The contractor’s warranty limitation</w:t>
      </w:r>
      <w:r w:rsidR="000327E1">
        <w:rPr>
          <w:rFonts w:ascii="Arial Nova" w:hAnsi="Arial Nova"/>
        </w:rPr>
        <w:t>s</w:t>
      </w:r>
      <w:r w:rsidRPr="00921F5E">
        <w:rPr>
          <w:rFonts w:ascii="Arial Nova" w:hAnsi="Arial Nova"/>
        </w:rPr>
        <w:t xml:space="preserve"> </w:t>
      </w:r>
      <w:r w:rsidR="000327E1" w:rsidRPr="00921F5E">
        <w:rPr>
          <w:rFonts w:ascii="Arial Nova" w:hAnsi="Arial Nova"/>
        </w:rPr>
        <w:t>introduce</w:t>
      </w:r>
      <w:r w:rsidRPr="00921F5E">
        <w:rPr>
          <w:rFonts w:ascii="Arial Nova" w:hAnsi="Arial Nova"/>
        </w:rPr>
        <w:t xml:space="preserve"> additional financial risks, shifting the responsibility for non-supplier parts onto the company. Ensuring full warranty coverage protects against unpredictable maintenance cost.</w:t>
      </w:r>
    </w:p>
    <w:p w14:paraId="4A38F11E" w14:textId="11F45DCF" w:rsidR="00D62FBD" w:rsidRPr="00921F5E" w:rsidRDefault="00D62FBD" w:rsidP="00D62FBD">
      <w:pPr>
        <w:rPr>
          <w:rFonts w:ascii="Arial Nova" w:hAnsi="Arial Nova"/>
        </w:rPr>
      </w:pPr>
      <w:r w:rsidRPr="00921F5E">
        <w:rPr>
          <w:rFonts w:ascii="Arial Nova" w:hAnsi="Arial Nova"/>
        </w:rPr>
        <w:lastRenderedPageBreak/>
        <w:t xml:space="preserve">While long-term agreements provide cost predictability and supplier stability, they must include performance </w:t>
      </w:r>
      <w:r w:rsidR="000327E1">
        <w:rPr>
          <w:rFonts w:ascii="Arial Nova" w:hAnsi="Arial Nova"/>
        </w:rPr>
        <w:t>metrics</w:t>
      </w:r>
      <w:r w:rsidRPr="00921F5E">
        <w:rPr>
          <w:rFonts w:ascii="Arial Nova" w:hAnsi="Arial Nova"/>
        </w:rPr>
        <w:t xml:space="preserve"> and renegotiation clauses to prevent financial inefficiencies. Performance-based pricing offers a structure to reward high service standards while penalising </w:t>
      </w:r>
      <w:r w:rsidR="00CD0247" w:rsidRPr="00921F5E">
        <w:rPr>
          <w:rFonts w:ascii="Arial Nova" w:hAnsi="Arial Nova"/>
        </w:rPr>
        <w:t>low service standards. This leads</w:t>
      </w:r>
      <w:r w:rsidRPr="00921F5E">
        <w:rPr>
          <w:rFonts w:ascii="Arial Nova" w:hAnsi="Arial Nova"/>
        </w:rPr>
        <w:t xml:space="preserve"> to better service quality and cost efficiency.</w:t>
      </w:r>
    </w:p>
    <w:p w14:paraId="1185227E" w14:textId="336039F6" w:rsidR="00474FFD" w:rsidRPr="00921F5E" w:rsidRDefault="00D62FBD" w:rsidP="00D62FBD">
      <w:pPr>
        <w:rPr>
          <w:rFonts w:ascii="Arial Nova" w:eastAsiaTheme="majorEastAsia" w:hAnsi="Arial Nova" w:cstheme="majorBidi"/>
          <w:sz w:val="32"/>
          <w:szCs w:val="32"/>
        </w:rPr>
      </w:pPr>
      <w:r w:rsidRPr="00921F5E">
        <w:rPr>
          <w:rFonts w:ascii="Arial Nova" w:hAnsi="Arial Nova"/>
        </w:rPr>
        <w:t>By prioritising core non-negotiable objectives while strategically negotiating additional benefits, the company can achieve a financially sustainable</w:t>
      </w:r>
      <w:r w:rsidR="006E27D1" w:rsidRPr="00921F5E">
        <w:rPr>
          <w:rFonts w:ascii="Arial Nova" w:hAnsi="Arial Nova"/>
        </w:rPr>
        <w:t xml:space="preserve"> </w:t>
      </w:r>
      <w:r w:rsidRPr="00921F5E">
        <w:rPr>
          <w:rFonts w:ascii="Arial Nova" w:hAnsi="Arial Nova"/>
        </w:rPr>
        <w:t>and strategically flexible agreement.</w:t>
      </w:r>
      <w:r w:rsidR="00474FFD" w:rsidRPr="00921F5E">
        <w:rPr>
          <w:rFonts w:ascii="Arial Nova" w:hAnsi="Arial Nova"/>
        </w:rPr>
        <w:br w:type="page"/>
      </w:r>
    </w:p>
    <w:p w14:paraId="743DB61B" w14:textId="1285A5E9" w:rsidR="00474FFD" w:rsidRPr="00921F5E" w:rsidRDefault="00014F58" w:rsidP="00BB51AE">
      <w:pPr>
        <w:pStyle w:val="Heading1"/>
        <w:numPr>
          <w:ilvl w:val="0"/>
          <w:numId w:val="5"/>
        </w:numPr>
        <w:rPr>
          <w:rFonts w:ascii="Arial Nova" w:hAnsi="Arial Nova"/>
          <w:color w:val="auto"/>
        </w:rPr>
      </w:pPr>
      <w:bookmarkStart w:id="10" w:name="_Toc190628325"/>
      <w:r w:rsidRPr="00921F5E">
        <w:rPr>
          <w:rFonts w:ascii="Arial Nova" w:hAnsi="Arial Nova"/>
          <w:color w:val="auto"/>
        </w:rPr>
        <w:lastRenderedPageBreak/>
        <w:t>Negotiation Tactics</w:t>
      </w:r>
      <w:bookmarkEnd w:id="10"/>
    </w:p>
    <w:p w14:paraId="0BA85E4B" w14:textId="77777777" w:rsidR="005E6544" w:rsidRPr="00921F5E" w:rsidRDefault="005E6544" w:rsidP="005E6544">
      <w:pPr>
        <w:rPr>
          <w:rFonts w:ascii="Arial Nova" w:hAnsi="Arial Nova"/>
        </w:rPr>
      </w:pPr>
    </w:p>
    <w:p w14:paraId="06F5FAAB" w14:textId="6CDAA759" w:rsidR="0063792A" w:rsidRPr="00921F5E" w:rsidRDefault="0063792A" w:rsidP="0010302D">
      <w:pPr>
        <w:pStyle w:val="Heading3"/>
        <w:rPr>
          <w:rFonts w:ascii="Arial Nova" w:hAnsi="Arial Nova"/>
          <w:color w:val="auto"/>
          <w:sz w:val="26"/>
          <w:szCs w:val="26"/>
        </w:rPr>
      </w:pPr>
      <w:bookmarkStart w:id="11" w:name="_Toc190628326"/>
      <w:r w:rsidRPr="00921F5E">
        <w:rPr>
          <w:rFonts w:ascii="Arial Nova" w:hAnsi="Arial Nova"/>
          <w:color w:val="auto"/>
          <w:sz w:val="26"/>
          <w:szCs w:val="26"/>
        </w:rPr>
        <w:t>4.1 Power, Time, and Information Strategies</w:t>
      </w:r>
      <w:bookmarkEnd w:id="11"/>
    </w:p>
    <w:p w14:paraId="1DD3BA9F" w14:textId="1D72129A" w:rsidR="005366ED" w:rsidRPr="00921F5E" w:rsidRDefault="005366ED" w:rsidP="0063792A">
      <w:pPr>
        <w:rPr>
          <w:rFonts w:ascii="Arial Nova" w:hAnsi="Arial Nova"/>
        </w:rPr>
      </w:pPr>
      <w:r w:rsidRPr="00921F5E">
        <w:rPr>
          <w:rFonts w:ascii="Arial Nova" w:hAnsi="Arial Nova"/>
        </w:rPr>
        <w:t>Effective negotiation strategies serve two essential purposes: first, they safeguard against accepting unfavourable agreements, ensuring that concessions do not undermine long-term objectives. Second, they maximi</w:t>
      </w:r>
      <w:r w:rsidR="003F47BE" w:rsidRPr="00921F5E">
        <w:rPr>
          <w:rFonts w:ascii="Arial Nova" w:hAnsi="Arial Nova"/>
        </w:rPr>
        <w:t>s</w:t>
      </w:r>
      <w:r w:rsidRPr="00921F5E">
        <w:rPr>
          <w:rFonts w:ascii="Arial Nova" w:hAnsi="Arial Nova"/>
        </w:rPr>
        <w:t xml:space="preserve">e the value of available assets, ensuring that any final agreement aligns with key interests and optimises outcomes for both parties </w:t>
      </w:r>
      <w:r w:rsidR="004F597C" w:rsidRPr="00921F5E">
        <w:rPr>
          <w:rFonts w:ascii="Arial Nova" w:hAnsi="Arial Nova"/>
        </w:rPr>
        <w:t>(Fisher, Ury, and Patton, 2011, p. 50).</w:t>
      </w:r>
    </w:p>
    <w:p w14:paraId="5B47F0FD" w14:textId="1D040A3B" w:rsidR="0063792A" w:rsidRPr="00921F5E" w:rsidRDefault="0063792A" w:rsidP="0063792A">
      <w:pPr>
        <w:rPr>
          <w:rFonts w:ascii="Arial Nova" w:hAnsi="Arial Nova"/>
        </w:rPr>
      </w:pPr>
      <w:r w:rsidRPr="00921F5E">
        <w:rPr>
          <w:rFonts w:ascii="Arial Nova" w:hAnsi="Arial Nova"/>
        </w:rPr>
        <w:t xml:space="preserve">Power in negotiation </w:t>
      </w:r>
      <w:r w:rsidR="00F67026" w:rsidRPr="00921F5E">
        <w:rPr>
          <w:rFonts w:ascii="Arial Nova" w:hAnsi="Arial Nova"/>
        </w:rPr>
        <w:t>comes</w:t>
      </w:r>
      <w:r w:rsidRPr="00921F5E">
        <w:rPr>
          <w:rFonts w:ascii="Arial Nova" w:hAnsi="Arial Nova"/>
        </w:rPr>
        <w:t xml:space="preserve"> from control over alternatives, dependency, and perceived authority. The contractor is asserting dominance by demanding a 50% fee increase while reducing service commitments. To counter this, the company must research alternative suppliers and create competitive pressure. If the contractor is financially reliant on this contract, highlighting this dependence reinforces the company’s negotiating strength. Additionally, </w:t>
      </w:r>
      <w:r w:rsidR="00D6030D">
        <w:rPr>
          <w:rFonts w:ascii="Arial Nova" w:hAnsi="Arial Nova"/>
        </w:rPr>
        <w:t xml:space="preserve">strategically improving </w:t>
      </w:r>
      <w:r w:rsidRPr="00921F5E">
        <w:rPr>
          <w:rFonts w:ascii="Arial Nova" w:hAnsi="Arial Nova"/>
        </w:rPr>
        <w:t>internal capabilities to temporarily manage inspections reduces reliance on external providers, further weakening the contractor’s leverage.</w:t>
      </w:r>
    </w:p>
    <w:p w14:paraId="712432AD" w14:textId="0911C940" w:rsidR="00C177C0" w:rsidRPr="00921F5E" w:rsidRDefault="00C177C0" w:rsidP="0063792A">
      <w:pPr>
        <w:rPr>
          <w:rFonts w:ascii="Arial Nova" w:hAnsi="Arial Nova"/>
        </w:rPr>
      </w:pPr>
      <w:r w:rsidRPr="00921F5E">
        <w:rPr>
          <w:rFonts w:ascii="Arial Nova" w:hAnsi="Arial Nova"/>
        </w:rPr>
        <w:t xml:space="preserve">However, </w:t>
      </w:r>
      <w:r w:rsidR="00163202" w:rsidRPr="00921F5E">
        <w:rPr>
          <w:rFonts w:ascii="Arial Nova" w:hAnsi="Arial Nova"/>
        </w:rPr>
        <w:t>Supplier dependency and long-term contracts significantly impact procurement risk. Boeing’s 2024 reacquisition of Spirit AeroSystems for $4.7 billion highlights the consequences of supplier misalignment. Initially, Boeing outsourced major aircraft component manufacturing to Spirit to streamline operations. However, supply chain issues</w:t>
      </w:r>
      <w:r w:rsidR="00FB1DF4">
        <w:rPr>
          <w:rFonts w:ascii="Arial Nova" w:hAnsi="Arial Nova"/>
        </w:rPr>
        <w:t xml:space="preserve"> and </w:t>
      </w:r>
      <w:r w:rsidR="00163202" w:rsidRPr="00921F5E">
        <w:rPr>
          <w:rFonts w:ascii="Arial Nova" w:hAnsi="Arial Nova"/>
        </w:rPr>
        <w:t>quality concerns</w:t>
      </w:r>
      <w:r w:rsidR="00FB1DF4">
        <w:rPr>
          <w:rFonts w:ascii="Arial Nova" w:hAnsi="Arial Nova"/>
        </w:rPr>
        <w:t xml:space="preserve"> </w:t>
      </w:r>
      <w:r w:rsidR="00163202" w:rsidRPr="00921F5E">
        <w:rPr>
          <w:rFonts w:ascii="Arial Nova" w:hAnsi="Arial Nova"/>
        </w:rPr>
        <w:t xml:space="preserve">forced Boeing to renegotiate its supplier relationship, demonstrating the risks of </w:t>
      </w:r>
      <w:r w:rsidR="0019313F">
        <w:rPr>
          <w:rFonts w:ascii="Arial Nova" w:hAnsi="Arial Nova"/>
        </w:rPr>
        <w:t>dependency</w:t>
      </w:r>
      <w:r w:rsidR="00163202" w:rsidRPr="00921F5E">
        <w:rPr>
          <w:rFonts w:ascii="Arial Nova" w:hAnsi="Arial Nova"/>
        </w:rPr>
        <w:t xml:space="preserve"> on external contractors and the need for flexibility in long-term agreements (Independent, 2024).</w:t>
      </w:r>
    </w:p>
    <w:p w14:paraId="5E9C4E62" w14:textId="1BE7E0A3" w:rsidR="0063792A" w:rsidRPr="00921F5E" w:rsidRDefault="0063792A" w:rsidP="0063792A">
      <w:pPr>
        <w:rPr>
          <w:rFonts w:ascii="Arial Nova" w:hAnsi="Arial Nova"/>
        </w:rPr>
      </w:pPr>
      <w:r w:rsidRPr="00921F5E">
        <w:rPr>
          <w:rFonts w:ascii="Arial Nova" w:hAnsi="Arial Nova"/>
        </w:rPr>
        <w:t xml:space="preserve">Time management plays a </w:t>
      </w:r>
      <w:r w:rsidR="0078098C" w:rsidRPr="00921F5E">
        <w:rPr>
          <w:rFonts w:ascii="Arial Nova" w:hAnsi="Arial Nova"/>
        </w:rPr>
        <w:t>critical</w:t>
      </w:r>
      <w:r w:rsidRPr="00921F5E">
        <w:rPr>
          <w:rFonts w:ascii="Arial Nova" w:hAnsi="Arial Nova"/>
        </w:rPr>
        <w:t xml:space="preserve"> role in negotiation outcomes. The contractor may attempt to delay discussions to create urgency, pressuring the company into a rushed decision. Setting firm deadlines prevents manipulation, while strategic delays can apply </w:t>
      </w:r>
      <w:r w:rsidR="0078098C" w:rsidRPr="00921F5E">
        <w:rPr>
          <w:rFonts w:ascii="Arial Nova" w:hAnsi="Arial Nova"/>
        </w:rPr>
        <w:t xml:space="preserve">contractor </w:t>
      </w:r>
      <w:r w:rsidRPr="00921F5E">
        <w:rPr>
          <w:rFonts w:ascii="Arial Nova" w:hAnsi="Arial Nova"/>
        </w:rPr>
        <w:t>pressure. Rushed agreements often benefit the supplier, so allowing sufficient time for p</w:t>
      </w:r>
      <w:r w:rsidR="0078098C" w:rsidRPr="00921F5E">
        <w:rPr>
          <w:rFonts w:ascii="Arial Nova" w:hAnsi="Arial Nova"/>
        </w:rPr>
        <w:t>lanning,</w:t>
      </w:r>
      <w:r w:rsidRPr="00921F5E">
        <w:rPr>
          <w:rFonts w:ascii="Arial Nova" w:hAnsi="Arial Nova"/>
        </w:rPr>
        <w:t xml:space="preserve"> research and </w:t>
      </w:r>
      <w:r w:rsidR="0078098C" w:rsidRPr="00921F5E">
        <w:rPr>
          <w:rFonts w:ascii="Arial Nova" w:hAnsi="Arial Nova"/>
        </w:rPr>
        <w:t>market</w:t>
      </w:r>
      <w:r w:rsidRPr="00921F5E">
        <w:rPr>
          <w:rFonts w:ascii="Arial Nova" w:hAnsi="Arial Nova"/>
        </w:rPr>
        <w:t xml:space="preserve"> analysis ensures informed decision-making.</w:t>
      </w:r>
      <w:r w:rsidR="00457F8A" w:rsidRPr="00921F5E">
        <w:rPr>
          <w:rFonts w:ascii="Arial Nova" w:hAnsi="Arial Nova"/>
        </w:rPr>
        <w:t xml:space="preserve"> A meta-analysis by </w:t>
      </w:r>
      <w:proofErr w:type="spellStart"/>
      <w:r w:rsidR="00457F8A" w:rsidRPr="00921F5E">
        <w:rPr>
          <w:rFonts w:ascii="Arial Nova" w:hAnsi="Arial Nova"/>
        </w:rPr>
        <w:t>Stuhlmacher</w:t>
      </w:r>
      <w:proofErr w:type="spellEnd"/>
      <w:r w:rsidR="00457F8A" w:rsidRPr="00921F5E">
        <w:rPr>
          <w:rFonts w:ascii="Arial Nova" w:hAnsi="Arial Nova"/>
        </w:rPr>
        <w:t xml:space="preserve"> et al. (1998) highlights that time pressure affects negotiation strategies</w:t>
      </w:r>
      <w:r w:rsidR="0019313F">
        <w:rPr>
          <w:rFonts w:ascii="Arial Nova" w:hAnsi="Arial Nova"/>
        </w:rPr>
        <w:t xml:space="preserve"> </w:t>
      </w:r>
      <w:r w:rsidR="00457F8A" w:rsidRPr="00921F5E">
        <w:rPr>
          <w:rFonts w:ascii="Arial Nova" w:hAnsi="Arial Nova"/>
        </w:rPr>
        <w:t>with situational factors playing a major role in its impact.</w:t>
      </w:r>
    </w:p>
    <w:p w14:paraId="6EA0973B" w14:textId="33C7587E" w:rsidR="0063792A" w:rsidRPr="00921F5E" w:rsidRDefault="00456866" w:rsidP="0063792A">
      <w:pPr>
        <w:rPr>
          <w:rFonts w:ascii="Arial Nova" w:hAnsi="Arial Nova"/>
        </w:rPr>
      </w:pPr>
      <w:r w:rsidRPr="00921F5E">
        <w:rPr>
          <w:rFonts w:ascii="Arial Nova" w:hAnsi="Arial Nova"/>
        </w:rPr>
        <w:t xml:space="preserve">Bodendorf, </w:t>
      </w:r>
      <w:proofErr w:type="spellStart"/>
      <w:r w:rsidRPr="00921F5E">
        <w:rPr>
          <w:rFonts w:ascii="Arial Nova" w:hAnsi="Arial Nova"/>
        </w:rPr>
        <w:t>Hollweck</w:t>
      </w:r>
      <w:proofErr w:type="spellEnd"/>
      <w:r w:rsidRPr="00921F5E">
        <w:rPr>
          <w:rFonts w:ascii="Arial Nova" w:hAnsi="Arial Nova"/>
        </w:rPr>
        <w:t>, and Franke (2022) highlight that information asymmetry in buyer</w:t>
      </w:r>
      <w:r w:rsidR="0019313F">
        <w:rPr>
          <w:rFonts w:ascii="Arial Nova" w:hAnsi="Arial Nova"/>
        </w:rPr>
        <w:t>/</w:t>
      </w:r>
      <w:r w:rsidRPr="00921F5E">
        <w:rPr>
          <w:rFonts w:ascii="Arial Nova" w:hAnsi="Arial Nova"/>
        </w:rPr>
        <w:t>supplier relationships can affect negotiations</w:t>
      </w:r>
      <w:r w:rsidR="00B54DA0" w:rsidRPr="00921F5E">
        <w:rPr>
          <w:rFonts w:ascii="Arial Nova" w:hAnsi="Arial Nova"/>
        </w:rPr>
        <w:t>.</w:t>
      </w:r>
      <w:r w:rsidR="0063792A" w:rsidRPr="00921F5E">
        <w:rPr>
          <w:rFonts w:ascii="Arial Nova" w:hAnsi="Arial Nova"/>
        </w:rPr>
        <w:t xml:space="preserve"> Understanding market pricing, supplier dependencies, and industry benchmarks provides leverage to challenge inflated cost proposals. Restricting disclosure of sensitive company data prevents the contractor from exploiting weaknesses. Assessing the contractor’s financial position and service risks further informs </w:t>
      </w:r>
      <w:r w:rsidR="0041537F" w:rsidRPr="00921F5E">
        <w:rPr>
          <w:rFonts w:ascii="Arial Nova" w:hAnsi="Arial Nova"/>
        </w:rPr>
        <w:t>counterstrategies</w:t>
      </w:r>
      <w:r w:rsidR="0063792A" w:rsidRPr="00921F5E">
        <w:rPr>
          <w:rFonts w:ascii="Arial Nova" w:hAnsi="Arial Nova"/>
        </w:rPr>
        <w:t>, ensuring the negotiation remains balanced and advantageous.</w:t>
      </w:r>
    </w:p>
    <w:p w14:paraId="44C3A6A2" w14:textId="49F8342C" w:rsidR="0063792A" w:rsidRPr="00921F5E" w:rsidRDefault="0063792A" w:rsidP="0010302D">
      <w:pPr>
        <w:pStyle w:val="Heading3"/>
        <w:rPr>
          <w:rFonts w:ascii="Arial Nova" w:hAnsi="Arial Nova"/>
          <w:color w:val="auto"/>
          <w:sz w:val="26"/>
          <w:szCs w:val="26"/>
        </w:rPr>
      </w:pPr>
      <w:bookmarkStart w:id="12" w:name="_Toc190628327"/>
      <w:r w:rsidRPr="00921F5E">
        <w:rPr>
          <w:rFonts w:ascii="Arial Nova" w:hAnsi="Arial Nova"/>
          <w:color w:val="auto"/>
          <w:sz w:val="26"/>
          <w:szCs w:val="26"/>
        </w:rPr>
        <w:t>4.2 Negotiation Styles</w:t>
      </w:r>
      <w:bookmarkEnd w:id="12"/>
    </w:p>
    <w:p w14:paraId="44EB1E53" w14:textId="7D63B1FA" w:rsidR="0063792A" w:rsidRPr="00921F5E" w:rsidRDefault="0063792A" w:rsidP="0063792A">
      <w:pPr>
        <w:rPr>
          <w:rFonts w:ascii="Arial Nova" w:hAnsi="Arial Nova"/>
        </w:rPr>
      </w:pPr>
      <w:r w:rsidRPr="00921F5E">
        <w:rPr>
          <w:rFonts w:ascii="Arial Nova" w:hAnsi="Arial Nova"/>
        </w:rPr>
        <w:t>The choice of negotiation style directly impacts outcomes, supplier relationships, and contract stability. An adaptive approach</w:t>
      </w:r>
      <w:r w:rsidR="007756DE" w:rsidRPr="00921F5E">
        <w:rPr>
          <w:rFonts w:ascii="Arial Nova" w:hAnsi="Arial Nova"/>
        </w:rPr>
        <w:t xml:space="preserve">, </w:t>
      </w:r>
      <w:r w:rsidRPr="00921F5E">
        <w:rPr>
          <w:rFonts w:ascii="Arial Nova" w:hAnsi="Arial Nova"/>
        </w:rPr>
        <w:t>balancing assertiveness with collaboration</w:t>
      </w:r>
      <w:r w:rsidR="007756DE" w:rsidRPr="00921F5E">
        <w:rPr>
          <w:rFonts w:ascii="Arial Nova" w:hAnsi="Arial Nova"/>
        </w:rPr>
        <w:t>, creates</w:t>
      </w:r>
      <w:r w:rsidRPr="00921F5E">
        <w:rPr>
          <w:rFonts w:ascii="Arial Nova" w:hAnsi="Arial Nova"/>
        </w:rPr>
        <w:t xml:space="preserve"> the most effective results.</w:t>
      </w:r>
    </w:p>
    <w:p w14:paraId="47EA9597" w14:textId="01FE6298" w:rsidR="0063792A" w:rsidRPr="00921F5E" w:rsidRDefault="0063792A" w:rsidP="0063792A">
      <w:pPr>
        <w:rPr>
          <w:rFonts w:ascii="Arial Nova" w:hAnsi="Arial Nova"/>
        </w:rPr>
      </w:pPr>
      <w:r w:rsidRPr="00921F5E">
        <w:rPr>
          <w:rFonts w:ascii="Arial Nova" w:hAnsi="Arial Nova"/>
        </w:rPr>
        <w:t xml:space="preserve">A competitive (win-lose) approach prioritises maximising company gains, often at the supplier’s expense. While useful in one-off negotiations, it risks damaging long-term partnerships. The contractor’s aggressive pricing and service reductions signal a competitive </w:t>
      </w:r>
      <w:r w:rsidRPr="00921F5E">
        <w:rPr>
          <w:rFonts w:ascii="Arial Nova" w:hAnsi="Arial Nova"/>
        </w:rPr>
        <w:lastRenderedPageBreak/>
        <w:t xml:space="preserve">stance, requiring the company to respond with firm resistance and </w:t>
      </w:r>
      <w:r w:rsidR="00B2266B" w:rsidRPr="00921F5E">
        <w:rPr>
          <w:rFonts w:ascii="Arial Nova" w:hAnsi="Arial Nova"/>
        </w:rPr>
        <w:t>clearly</w:t>
      </w:r>
      <w:r w:rsidR="007756DE" w:rsidRPr="00921F5E">
        <w:rPr>
          <w:rFonts w:ascii="Arial Nova" w:hAnsi="Arial Nova"/>
        </w:rPr>
        <w:t xml:space="preserve"> documented</w:t>
      </w:r>
      <w:r w:rsidRPr="00921F5E">
        <w:rPr>
          <w:rFonts w:ascii="Arial Nova" w:hAnsi="Arial Nova"/>
        </w:rPr>
        <w:t xml:space="preserve"> counterarguments.</w:t>
      </w:r>
      <w:r w:rsidR="00B2266B" w:rsidRPr="00921F5E">
        <w:rPr>
          <w:rFonts w:ascii="Arial Nova" w:hAnsi="Arial Nova"/>
        </w:rPr>
        <w:t xml:space="preserve"> This may include past service failures and previous performance </w:t>
      </w:r>
      <w:r w:rsidR="0059717B">
        <w:rPr>
          <w:rFonts w:ascii="Arial Nova" w:hAnsi="Arial Nova"/>
        </w:rPr>
        <w:t>metrics</w:t>
      </w:r>
      <w:r w:rsidR="00B2266B" w:rsidRPr="00921F5E">
        <w:rPr>
          <w:rFonts w:ascii="Arial Nova" w:hAnsi="Arial Nova"/>
        </w:rPr>
        <w:t>.</w:t>
      </w:r>
    </w:p>
    <w:p w14:paraId="105C0A8D" w14:textId="18A0CB85" w:rsidR="0063792A" w:rsidRPr="00921F5E" w:rsidRDefault="0063792A" w:rsidP="0063792A">
      <w:pPr>
        <w:rPr>
          <w:rFonts w:ascii="Arial Nova" w:hAnsi="Arial Nova"/>
        </w:rPr>
      </w:pPr>
      <w:r w:rsidRPr="00921F5E">
        <w:rPr>
          <w:rFonts w:ascii="Arial Nova" w:hAnsi="Arial Nova"/>
        </w:rPr>
        <w:t xml:space="preserve">A collaborative (win-win) approach </w:t>
      </w:r>
      <w:r w:rsidR="00377399" w:rsidRPr="00921F5E">
        <w:rPr>
          <w:rFonts w:ascii="Arial Nova" w:hAnsi="Arial Nova"/>
        </w:rPr>
        <w:t>helps to create</w:t>
      </w:r>
      <w:r w:rsidRPr="00921F5E">
        <w:rPr>
          <w:rFonts w:ascii="Arial Nova" w:hAnsi="Arial Nova"/>
        </w:rPr>
        <w:t xml:space="preserve"> long-term </w:t>
      </w:r>
      <w:r w:rsidR="00B2266B" w:rsidRPr="00921F5E">
        <w:rPr>
          <w:rFonts w:ascii="Arial Nova" w:hAnsi="Arial Nova"/>
        </w:rPr>
        <w:t>relationships</w:t>
      </w:r>
      <w:r w:rsidR="00377399" w:rsidRPr="00921F5E">
        <w:rPr>
          <w:rFonts w:ascii="Arial Nova" w:hAnsi="Arial Nova"/>
        </w:rPr>
        <w:t>. It</w:t>
      </w:r>
      <w:r w:rsidRPr="00921F5E">
        <w:rPr>
          <w:rFonts w:ascii="Arial Nova" w:hAnsi="Arial Nova"/>
        </w:rPr>
        <w:t xml:space="preserve"> beneficial when both parties share mutual interests. If the contractor shows willingness to negotiate, emphasising shared objectives</w:t>
      </w:r>
      <w:r w:rsidR="00377399" w:rsidRPr="00921F5E">
        <w:rPr>
          <w:rFonts w:ascii="Arial Nova" w:hAnsi="Arial Nova"/>
        </w:rPr>
        <w:t xml:space="preserve">, </w:t>
      </w:r>
      <w:r w:rsidRPr="00921F5E">
        <w:rPr>
          <w:rFonts w:ascii="Arial Nova" w:hAnsi="Arial Nova"/>
        </w:rPr>
        <w:t>such as long-term contract stability and performance-based incentives</w:t>
      </w:r>
      <w:r w:rsidR="00377399" w:rsidRPr="00921F5E">
        <w:rPr>
          <w:rFonts w:ascii="Arial Nova" w:hAnsi="Arial Nova"/>
        </w:rPr>
        <w:t xml:space="preserve">, </w:t>
      </w:r>
      <w:r w:rsidRPr="00921F5E">
        <w:rPr>
          <w:rFonts w:ascii="Arial Nova" w:hAnsi="Arial Nova"/>
        </w:rPr>
        <w:t>c</w:t>
      </w:r>
      <w:r w:rsidR="00377399" w:rsidRPr="00921F5E">
        <w:rPr>
          <w:rFonts w:ascii="Arial Nova" w:hAnsi="Arial Nova"/>
        </w:rPr>
        <w:t>ould</w:t>
      </w:r>
      <w:r w:rsidRPr="00921F5E">
        <w:rPr>
          <w:rFonts w:ascii="Arial Nova" w:hAnsi="Arial Nova"/>
        </w:rPr>
        <w:t xml:space="preserve"> lead to mutually beneficial terms.</w:t>
      </w:r>
    </w:p>
    <w:p w14:paraId="3E169C9F" w14:textId="6A96649B" w:rsidR="0063792A" w:rsidRPr="00921F5E" w:rsidRDefault="0063792A" w:rsidP="0063792A">
      <w:pPr>
        <w:rPr>
          <w:rFonts w:ascii="Arial Nova" w:hAnsi="Arial Nova"/>
        </w:rPr>
      </w:pPr>
      <w:r w:rsidRPr="00921F5E">
        <w:rPr>
          <w:rFonts w:ascii="Arial Nova" w:hAnsi="Arial Nova"/>
        </w:rPr>
        <w:t xml:space="preserve">A hybrid strategy balances competitive resistance with </w:t>
      </w:r>
      <w:r w:rsidR="00377399" w:rsidRPr="00921F5E">
        <w:rPr>
          <w:rFonts w:ascii="Arial Nova" w:hAnsi="Arial Nova"/>
        </w:rPr>
        <w:t>planned</w:t>
      </w:r>
      <w:r w:rsidRPr="00921F5E">
        <w:rPr>
          <w:rFonts w:ascii="Arial Nova" w:hAnsi="Arial Nova"/>
        </w:rPr>
        <w:t xml:space="preserve"> compromise</w:t>
      </w:r>
      <w:r w:rsidR="00C55E33" w:rsidRPr="00921F5E">
        <w:rPr>
          <w:rFonts w:ascii="Arial Nova" w:hAnsi="Arial Nova"/>
        </w:rPr>
        <w:t>s</w:t>
      </w:r>
      <w:r w:rsidRPr="00921F5E">
        <w:rPr>
          <w:rFonts w:ascii="Arial Nova" w:hAnsi="Arial Nova"/>
        </w:rPr>
        <w:t xml:space="preserve">. While maintaining firm boundaries on core issues such as pricing and service levels, the company may allow minor concessions to ensure supplier goodwill. </w:t>
      </w:r>
      <w:r w:rsidR="00C55E33" w:rsidRPr="00921F5E">
        <w:rPr>
          <w:rFonts w:ascii="Arial Nova" w:hAnsi="Arial Nova"/>
        </w:rPr>
        <w:t>T</w:t>
      </w:r>
      <w:r w:rsidRPr="00921F5E">
        <w:rPr>
          <w:rFonts w:ascii="Arial Nova" w:hAnsi="Arial Nova"/>
        </w:rPr>
        <w:t xml:space="preserve">his balance prevents supplier disengagement while </w:t>
      </w:r>
      <w:r w:rsidR="00C55E33" w:rsidRPr="00921F5E">
        <w:rPr>
          <w:rFonts w:ascii="Arial Nova" w:hAnsi="Arial Nova"/>
        </w:rPr>
        <w:t>protecting</w:t>
      </w:r>
      <w:r w:rsidRPr="00921F5E">
        <w:rPr>
          <w:rFonts w:ascii="Arial Nova" w:hAnsi="Arial Nova"/>
        </w:rPr>
        <w:t xml:space="preserve"> financial and operational interests.</w:t>
      </w:r>
    </w:p>
    <w:p w14:paraId="3DB81EA0" w14:textId="478E93FC" w:rsidR="0063792A" w:rsidRPr="00921F5E" w:rsidRDefault="0063792A" w:rsidP="0063792A">
      <w:pPr>
        <w:rPr>
          <w:rFonts w:ascii="Arial Nova" w:hAnsi="Arial Nova"/>
        </w:rPr>
      </w:pPr>
      <w:r w:rsidRPr="00921F5E">
        <w:rPr>
          <w:rFonts w:ascii="Arial Nova" w:hAnsi="Arial Nova"/>
        </w:rPr>
        <w:t>Clearly defining walk-away points prevents the company from accepting unfavourable terms.</w:t>
      </w:r>
      <w:r w:rsidR="00C55E33" w:rsidRPr="00921F5E">
        <w:rPr>
          <w:rFonts w:ascii="Arial Nova" w:hAnsi="Arial Nova"/>
        </w:rPr>
        <w:t xml:space="preserve"> These should be carefully planned and executed if required during negotiation breakdown</w:t>
      </w:r>
      <w:r w:rsidR="0012708E" w:rsidRPr="00921F5E">
        <w:rPr>
          <w:rFonts w:ascii="Arial Nova" w:hAnsi="Arial Nova"/>
        </w:rPr>
        <w:t xml:space="preserve"> after tactical methods prove unsuccessful.</w:t>
      </w:r>
      <w:r w:rsidRPr="00921F5E">
        <w:rPr>
          <w:rFonts w:ascii="Arial Nova" w:hAnsi="Arial Nova"/>
        </w:rPr>
        <w:t xml:space="preserve"> However, </w:t>
      </w:r>
      <w:r w:rsidR="0016708A">
        <w:rPr>
          <w:rFonts w:ascii="Arial Nova" w:hAnsi="Arial Nova"/>
        </w:rPr>
        <w:t>closing</w:t>
      </w:r>
      <w:r w:rsidRPr="00921F5E">
        <w:rPr>
          <w:rFonts w:ascii="Arial Nova" w:hAnsi="Arial Nova"/>
        </w:rPr>
        <w:t xml:space="preserve"> negotiations without a</w:t>
      </w:r>
      <w:r w:rsidR="0012708E" w:rsidRPr="00921F5E">
        <w:rPr>
          <w:rFonts w:ascii="Arial Nova" w:hAnsi="Arial Nova"/>
        </w:rPr>
        <w:t xml:space="preserve"> beneficial </w:t>
      </w:r>
      <w:r w:rsidRPr="00921F5E">
        <w:rPr>
          <w:rFonts w:ascii="Arial Nova" w:hAnsi="Arial Nova"/>
        </w:rPr>
        <w:t xml:space="preserve">alternative risks service </w:t>
      </w:r>
      <w:r w:rsidR="00C55E33" w:rsidRPr="00921F5E">
        <w:rPr>
          <w:rFonts w:ascii="Arial Nova" w:hAnsi="Arial Nova"/>
        </w:rPr>
        <w:t>disruption</w:t>
      </w:r>
      <w:r w:rsidRPr="00921F5E">
        <w:rPr>
          <w:rFonts w:ascii="Arial Nova" w:hAnsi="Arial Nova"/>
        </w:rPr>
        <w:t xml:space="preserve">. A contingency plan, such as negotiating a temporary extension with the existing supplier while </w:t>
      </w:r>
      <w:r w:rsidR="005B269E" w:rsidRPr="00921F5E">
        <w:rPr>
          <w:rFonts w:ascii="Arial Nova" w:hAnsi="Arial Nova"/>
        </w:rPr>
        <w:t xml:space="preserve">employing </w:t>
      </w:r>
      <w:r w:rsidRPr="00921F5E">
        <w:rPr>
          <w:rFonts w:ascii="Arial Nova" w:hAnsi="Arial Nova"/>
        </w:rPr>
        <w:t>a replacement, mitigates this risk.</w:t>
      </w:r>
    </w:p>
    <w:p w14:paraId="366E9553" w14:textId="1D2D5AA4" w:rsidR="0063792A" w:rsidRPr="00921F5E" w:rsidRDefault="0063792A" w:rsidP="0010302D">
      <w:pPr>
        <w:pStyle w:val="Heading3"/>
        <w:rPr>
          <w:rFonts w:ascii="Arial Nova" w:hAnsi="Arial Nova"/>
          <w:color w:val="auto"/>
          <w:sz w:val="26"/>
          <w:szCs w:val="26"/>
        </w:rPr>
      </w:pPr>
      <w:bookmarkStart w:id="13" w:name="_Toc190628328"/>
      <w:r w:rsidRPr="00921F5E">
        <w:rPr>
          <w:rFonts w:ascii="Arial Nova" w:hAnsi="Arial Nova"/>
          <w:color w:val="auto"/>
          <w:sz w:val="26"/>
          <w:szCs w:val="26"/>
        </w:rPr>
        <w:t>4.3 Common Tactics and Counter-Tactics</w:t>
      </w:r>
      <w:bookmarkEnd w:id="13"/>
    </w:p>
    <w:p w14:paraId="3D0CE67A" w14:textId="719DCCE9" w:rsidR="0063792A" w:rsidRPr="00921F5E" w:rsidRDefault="0063792A" w:rsidP="0063792A">
      <w:pPr>
        <w:rPr>
          <w:rFonts w:ascii="Arial Nova" w:hAnsi="Arial Nova"/>
        </w:rPr>
      </w:pPr>
      <w:r w:rsidRPr="00921F5E">
        <w:rPr>
          <w:rFonts w:ascii="Arial Nova" w:hAnsi="Arial Nova"/>
        </w:rPr>
        <w:t>Suppliers may employ negotiation tactics to gain leverage, making it crucial for the company to recognise</w:t>
      </w:r>
      <w:r w:rsidR="005B269E" w:rsidRPr="00921F5E">
        <w:rPr>
          <w:rFonts w:ascii="Arial Nova" w:hAnsi="Arial Nova"/>
        </w:rPr>
        <w:t xml:space="preserve"> </w:t>
      </w:r>
      <w:r w:rsidRPr="00921F5E">
        <w:rPr>
          <w:rFonts w:ascii="Arial Nova" w:hAnsi="Arial Nova"/>
        </w:rPr>
        <w:t>and counter these effectively.</w:t>
      </w:r>
    </w:p>
    <w:p w14:paraId="21771C6D" w14:textId="383B85E6" w:rsidR="0063792A" w:rsidRPr="00921F5E" w:rsidRDefault="0063792A" w:rsidP="0063792A">
      <w:pPr>
        <w:rPr>
          <w:rFonts w:ascii="Arial Nova" w:hAnsi="Arial Nova"/>
        </w:rPr>
      </w:pPr>
      <w:r w:rsidRPr="00921F5E">
        <w:rPr>
          <w:rFonts w:ascii="Arial Nova" w:hAnsi="Arial Nova"/>
        </w:rPr>
        <w:t>Highball/lowball pricing is a common tactic where one party proposes an extreme figure to anchor discussions. The contractor’s 50% fee increase likely serves this purpose. To counter, the company should c</w:t>
      </w:r>
      <w:r w:rsidR="00311407" w:rsidRPr="00921F5E">
        <w:rPr>
          <w:rFonts w:ascii="Arial Nova" w:hAnsi="Arial Nova"/>
        </w:rPr>
        <w:t>hallenge the supplier to provide</w:t>
      </w:r>
      <w:r w:rsidR="00E741F1">
        <w:rPr>
          <w:rFonts w:ascii="Arial Nova" w:hAnsi="Arial Nova"/>
        </w:rPr>
        <w:t xml:space="preserve"> clear</w:t>
      </w:r>
      <w:r w:rsidRPr="00921F5E">
        <w:rPr>
          <w:rFonts w:ascii="Arial Nova" w:hAnsi="Arial Nova"/>
        </w:rPr>
        <w:t xml:space="preserve"> cost justifications</w:t>
      </w:r>
      <w:r w:rsidR="00DE48FB" w:rsidRPr="00921F5E">
        <w:rPr>
          <w:rFonts w:ascii="Arial Nova" w:hAnsi="Arial Nova"/>
        </w:rPr>
        <w:t>. While the company demonstrates</w:t>
      </w:r>
      <w:r w:rsidRPr="00921F5E">
        <w:rPr>
          <w:rFonts w:ascii="Arial Nova" w:hAnsi="Arial Nova"/>
        </w:rPr>
        <w:t xml:space="preserve"> market comparisons, and highlight previous service performance, forcing a more reasonable offer.</w:t>
      </w:r>
      <w:r w:rsidR="00192D12" w:rsidRPr="00921F5E">
        <w:rPr>
          <w:rFonts w:ascii="Arial Nova" w:hAnsi="Arial Nova"/>
        </w:rPr>
        <w:t xml:space="preserve"> If the supplier perceives inflexibility, they may escalate price demands or deprioritise the company in future contracts. A contingency strategy, such as temporary service agreements would mitigate this issue.</w:t>
      </w:r>
    </w:p>
    <w:p w14:paraId="0E13C691" w14:textId="51A6BA47" w:rsidR="00040264" w:rsidRPr="00921F5E" w:rsidRDefault="00040264" w:rsidP="0063792A">
      <w:pPr>
        <w:rPr>
          <w:rFonts w:ascii="Arial Nova" w:hAnsi="Arial Nova"/>
        </w:rPr>
      </w:pPr>
      <w:r w:rsidRPr="00921F5E">
        <w:rPr>
          <w:rFonts w:ascii="Arial Nova" w:hAnsi="Arial Nova"/>
        </w:rPr>
        <w:t>While rejecting highball pricing and deadline pressure can prevent rushed decision making, an overly rigid stance may stall negotiations entirely. If the supplier is unwilling to adjust, the company must evaluate whether strategic concessions such as phased pricing adjustments could maintain supplier engagement without losing financial control.</w:t>
      </w:r>
    </w:p>
    <w:p w14:paraId="5EF4C222" w14:textId="2624DA6B" w:rsidR="0063792A" w:rsidRPr="00921F5E" w:rsidRDefault="0063792A" w:rsidP="0063792A">
      <w:pPr>
        <w:rPr>
          <w:rFonts w:ascii="Arial Nova" w:hAnsi="Arial Nova"/>
        </w:rPr>
      </w:pPr>
      <w:r w:rsidRPr="00921F5E">
        <w:rPr>
          <w:rFonts w:ascii="Arial Nova" w:hAnsi="Arial Nova"/>
        </w:rPr>
        <w:t xml:space="preserve">A take-it-or-leave-it approach attempts to force acceptance of </w:t>
      </w:r>
      <w:r w:rsidR="007E4012">
        <w:rPr>
          <w:rFonts w:ascii="Arial Nova" w:hAnsi="Arial Nova"/>
        </w:rPr>
        <w:t xml:space="preserve">firm </w:t>
      </w:r>
      <w:r w:rsidRPr="00921F5E">
        <w:rPr>
          <w:rFonts w:ascii="Arial Nova" w:hAnsi="Arial Nova"/>
        </w:rPr>
        <w:t xml:space="preserve">terms. </w:t>
      </w:r>
      <w:r w:rsidR="00EE0E10" w:rsidRPr="00921F5E">
        <w:rPr>
          <w:rFonts w:ascii="Arial Nova" w:hAnsi="Arial Nova"/>
        </w:rPr>
        <w:t>Managing emotions is key</w:t>
      </w:r>
      <w:r w:rsidRPr="00921F5E">
        <w:rPr>
          <w:rFonts w:ascii="Arial Nova" w:hAnsi="Arial Nova"/>
        </w:rPr>
        <w:t>, the company should emphasise its BATNA (Best Alternative to a Negotiated Agreement) and make clear that alternative options exist. Engaging a third-party mediator or escalating discussions to senior decision-makers can shift the negotiation dynamic</w:t>
      </w:r>
      <w:r w:rsidR="00EE0E10" w:rsidRPr="00921F5E">
        <w:rPr>
          <w:rFonts w:ascii="Arial Nova" w:hAnsi="Arial Nova"/>
        </w:rPr>
        <w:t xml:space="preserve"> creating perceived power</w:t>
      </w:r>
      <w:r w:rsidR="0037443E" w:rsidRPr="00921F5E">
        <w:rPr>
          <w:rFonts w:ascii="Arial Nova" w:hAnsi="Arial Nova"/>
        </w:rPr>
        <w:t xml:space="preserve">, allowing for </w:t>
      </w:r>
      <w:r w:rsidR="00CB364F">
        <w:rPr>
          <w:rFonts w:ascii="Arial Nova" w:hAnsi="Arial Nova"/>
        </w:rPr>
        <w:t>further negotiation</w:t>
      </w:r>
      <w:r w:rsidR="0037443E" w:rsidRPr="00921F5E">
        <w:rPr>
          <w:rFonts w:ascii="Arial Nova" w:hAnsi="Arial Nova"/>
        </w:rPr>
        <w:t>.</w:t>
      </w:r>
    </w:p>
    <w:p w14:paraId="1AC5DBA5" w14:textId="106B26EC" w:rsidR="0063792A" w:rsidRPr="00921F5E" w:rsidRDefault="0063792A" w:rsidP="0063792A">
      <w:pPr>
        <w:rPr>
          <w:rFonts w:ascii="Arial Nova" w:hAnsi="Arial Nova"/>
        </w:rPr>
      </w:pPr>
      <w:r w:rsidRPr="00921F5E">
        <w:rPr>
          <w:rFonts w:ascii="Arial Nova" w:hAnsi="Arial Nova"/>
        </w:rPr>
        <w:t>Deadline pressure is often used to create urgency, forcing hasty decisions</w:t>
      </w:r>
      <w:r w:rsidR="00715F4D" w:rsidRPr="00921F5E">
        <w:rPr>
          <w:rFonts w:ascii="Arial Nova" w:hAnsi="Arial Nova"/>
        </w:rPr>
        <w:t xml:space="preserve"> </w:t>
      </w:r>
      <w:r w:rsidR="001110E4" w:rsidRPr="00921F5E">
        <w:rPr>
          <w:rFonts w:ascii="Arial Nova" w:hAnsi="Arial Nova"/>
        </w:rPr>
        <w:t>(Oliver,</w:t>
      </w:r>
      <w:r w:rsidR="00715F4D" w:rsidRPr="00921F5E">
        <w:rPr>
          <w:rFonts w:ascii="Arial Nova" w:hAnsi="Arial Nova"/>
        </w:rPr>
        <w:t xml:space="preserve"> </w:t>
      </w:r>
      <w:r w:rsidR="001110E4" w:rsidRPr="00921F5E">
        <w:rPr>
          <w:rFonts w:ascii="Arial Nova" w:hAnsi="Arial Nova"/>
        </w:rPr>
        <w:t>2006)</w:t>
      </w:r>
      <w:r w:rsidRPr="00921F5E">
        <w:rPr>
          <w:rFonts w:ascii="Arial Nova" w:hAnsi="Arial Nova"/>
        </w:rPr>
        <w:t xml:space="preserve">. The company should control the timeline by setting clear response deadlines, ensuring negotiations proceed at a pace that allows informed decision-making. </w:t>
      </w:r>
      <w:r w:rsidR="0037443E" w:rsidRPr="00921F5E">
        <w:rPr>
          <w:rFonts w:ascii="Arial Nova" w:hAnsi="Arial Nova"/>
        </w:rPr>
        <w:t>Additionally, e</w:t>
      </w:r>
      <w:r w:rsidRPr="00921F5E">
        <w:rPr>
          <w:rFonts w:ascii="Arial Nova" w:hAnsi="Arial Nova"/>
        </w:rPr>
        <w:t>xpanding internal inspection capabilities</w:t>
      </w:r>
      <w:r w:rsidR="009D22AE" w:rsidRPr="00921F5E">
        <w:rPr>
          <w:rFonts w:ascii="Arial Nova" w:hAnsi="Arial Nova"/>
        </w:rPr>
        <w:t xml:space="preserve"> will</w:t>
      </w:r>
      <w:r w:rsidRPr="00921F5E">
        <w:rPr>
          <w:rFonts w:ascii="Arial Nova" w:hAnsi="Arial Nova"/>
        </w:rPr>
        <w:t xml:space="preserve"> reduce dependency, weakening the effectiveness of supplier</w:t>
      </w:r>
      <w:r w:rsidR="009D22AE" w:rsidRPr="00921F5E">
        <w:rPr>
          <w:rFonts w:ascii="Arial Nova" w:hAnsi="Arial Nova"/>
        </w:rPr>
        <w:t>’s</w:t>
      </w:r>
      <w:r w:rsidRPr="00921F5E">
        <w:rPr>
          <w:rFonts w:ascii="Arial Nova" w:hAnsi="Arial Nova"/>
        </w:rPr>
        <w:t xml:space="preserve"> deadlines.</w:t>
      </w:r>
    </w:p>
    <w:p w14:paraId="07AE2FB6" w14:textId="1D1F1323" w:rsidR="0063792A" w:rsidRPr="00921F5E" w:rsidRDefault="0063792A" w:rsidP="0063792A">
      <w:pPr>
        <w:rPr>
          <w:rFonts w:ascii="Arial Nova" w:hAnsi="Arial Nova"/>
        </w:rPr>
      </w:pPr>
      <w:r w:rsidRPr="00921F5E">
        <w:rPr>
          <w:rFonts w:ascii="Arial Nova" w:hAnsi="Arial Nova"/>
        </w:rPr>
        <w:t>If the contractor deliberately delays negotiations, the company can mirror this tactic to test their flexibility. Strategic delays ensure the company does not commit to unfavourable terms under</w:t>
      </w:r>
      <w:r w:rsidR="00CB364F">
        <w:rPr>
          <w:rFonts w:ascii="Arial Nova" w:hAnsi="Arial Nova"/>
        </w:rPr>
        <w:t xml:space="preserve"> </w:t>
      </w:r>
      <w:r w:rsidRPr="00921F5E">
        <w:rPr>
          <w:rFonts w:ascii="Arial Nova" w:hAnsi="Arial Nova"/>
        </w:rPr>
        <w:t xml:space="preserve">pressure. Instead of focusing on pricing, introducing multiple offers covering service </w:t>
      </w:r>
      <w:r w:rsidRPr="00921F5E">
        <w:rPr>
          <w:rFonts w:ascii="Arial Nova" w:hAnsi="Arial Nova"/>
        </w:rPr>
        <w:lastRenderedPageBreak/>
        <w:t>levels, contract duration, and performance incentives</w:t>
      </w:r>
      <w:r w:rsidR="009D22AE" w:rsidRPr="00921F5E">
        <w:rPr>
          <w:rFonts w:ascii="Arial Nova" w:hAnsi="Arial Nova"/>
        </w:rPr>
        <w:t xml:space="preserve"> can</w:t>
      </w:r>
      <w:r w:rsidRPr="00921F5E">
        <w:rPr>
          <w:rFonts w:ascii="Arial Nova" w:hAnsi="Arial Nova"/>
        </w:rPr>
        <w:t xml:space="preserve"> </w:t>
      </w:r>
      <w:r w:rsidR="00A201F6" w:rsidRPr="00921F5E">
        <w:rPr>
          <w:rFonts w:ascii="Arial Nova" w:hAnsi="Arial Nova"/>
        </w:rPr>
        <w:t>shift</w:t>
      </w:r>
      <w:r w:rsidRPr="00921F5E">
        <w:rPr>
          <w:rFonts w:ascii="Arial Nova" w:hAnsi="Arial Nova"/>
        </w:rPr>
        <w:t xml:space="preserve"> the focus, allowing for a structured and mutually beneficial agreement.</w:t>
      </w:r>
    </w:p>
    <w:p w14:paraId="644FC11E" w14:textId="40691D87" w:rsidR="0063792A" w:rsidRPr="00921F5E" w:rsidRDefault="0063792A" w:rsidP="0063792A">
      <w:pPr>
        <w:rPr>
          <w:rFonts w:ascii="Arial Nova" w:hAnsi="Arial Nova"/>
        </w:rPr>
      </w:pPr>
      <w:r w:rsidRPr="00921F5E">
        <w:rPr>
          <w:rFonts w:ascii="Arial Nova" w:hAnsi="Arial Nova"/>
        </w:rPr>
        <w:t>By preparing for and countering common tactics, the company maintains negotiation control, ensures fair pricing, and secures a stable long-term supplier relationship.</w:t>
      </w:r>
    </w:p>
    <w:p w14:paraId="55A96015" w14:textId="1C72324A" w:rsidR="00474FFD" w:rsidRPr="00921F5E" w:rsidRDefault="00474FFD" w:rsidP="0063792A">
      <w:pPr>
        <w:pStyle w:val="Heading1"/>
        <w:ind w:left="720"/>
        <w:rPr>
          <w:rFonts w:ascii="Arial Nova" w:hAnsi="Arial Nova"/>
        </w:rPr>
      </w:pPr>
      <w:r w:rsidRPr="00921F5E">
        <w:rPr>
          <w:rFonts w:ascii="Arial Nova" w:hAnsi="Arial Nova"/>
        </w:rPr>
        <w:br w:type="page"/>
      </w:r>
      <w:bookmarkStart w:id="14" w:name="_Toc190628329"/>
      <w:r w:rsidR="00BB51AE" w:rsidRPr="00921F5E">
        <w:rPr>
          <w:rFonts w:ascii="Arial Nova" w:hAnsi="Arial Nova"/>
          <w:color w:val="auto"/>
        </w:rPr>
        <w:lastRenderedPageBreak/>
        <w:t>C</w:t>
      </w:r>
      <w:r w:rsidRPr="00921F5E">
        <w:rPr>
          <w:rFonts w:ascii="Arial Nova" w:hAnsi="Arial Nova"/>
          <w:color w:val="auto"/>
        </w:rPr>
        <w:t>onclusions</w:t>
      </w:r>
      <w:bookmarkEnd w:id="14"/>
    </w:p>
    <w:p w14:paraId="0A178839" w14:textId="77777777" w:rsidR="000D4870" w:rsidRPr="00921F5E" w:rsidRDefault="000D4870" w:rsidP="000D4870">
      <w:pPr>
        <w:rPr>
          <w:rFonts w:ascii="Arial Nova" w:hAnsi="Arial Nova"/>
        </w:rPr>
      </w:pPr>
    </w:p>
    <w:p w14:paraId="1D27E6F7" w14:textId="1E59EDB4" w:rsidR="0012065F" w:rsidRPr="00921F5E" w:rsidRDefault="0012065F" w:rsidP="0012065F">
      <w:pPr>
        <w:rPr>
          <w:rFonts w:ascii="Arial Nova" w:hAnsi="Arial Nova"/>
        </w:rPr>
      </w:pPr>
      <w:r w:rsidRPr="00921F5E">
        <w:rPr>
          <w:rFonts w:ascii="Arial Nova" w:hAnsi="Arial Nova"/>
        </w:rPr>
        <w:t>Renewing the inspection, testing, and repair contract requires a structured negotiation approach to secure a favourable outcome. The contractor’s proposal to increase fees by 50% while reducing service levels and limiting warranty coverage presents challenges that must be managed. The company must achieve service quality, cost control, and securing a minimum one-year contract with</w:t>
      </w:r>
      <w:r w:rsidR="004F7A99" w:rsidRPr="00921F5E">
        <w:rPr>
          <w:rFonts w:ascii="Arial Nova" w:hAnsi="Arial Nova"/>
        </w:rPr>
        <w:t xml:space="preserve"> improved</w:t>
      </w:r>
      <w:r w:rsidRPr="00921F5E">
        <w:rPr>
          <w:rFonts w:ascii="Arial Nova" w:hAnsi="Arial Nova"/>
        </w:rPr>
        <w:t xml:space="preserve"> warranty protections.</w:t>
      </w:r>
    </w:p>
    <w:p w14:paraId="5383707D" w14:textId="49FB0DE9" w:rsidR="0012065F" w:rsidRPr="00921F5E" w:rsidRDefault="004F7A99" w:rsidP="0012065F">
      <w:pPr>
        <w:rPr>
          <w:rFonts w:ascii="Arial Nova" w:hAnsi="Arial Nova"/>
        </w:rPr>
      </w:pPr>
      <w:r w:rsidRPr="00921F5E">
        <w:rPr>
          <w:rFonts w:ascii="Arial Nova" w:hAnsi="Arial Nova"/>
        </w:rPr>
        <w:t xml:space="preserve">The </w:t>
      </w:r>
      <w:r w:rsidR="0012065F" w:rsidRPr="00921F5E">
        <w:rPr>
          <w:rFonts w:ascii="Arial Nova" w:hAnsi="Arial Nova"/>
        </w:rPr>
        <w:t xml:space="preserve">negotiation strategy leverages power, time, and information to achieve better terms. Market research and supplier analysis ensure viable alternatives, reducing dependency on a single supplier. If the contractor is financially </w:t>
      </w:r>
      <w:r w:rsidR="005A2A95">
        <w:rPr>
          <w:rFonts w:ascii="Arial Nova" w:hAnsi="Arial Nova"/>
        </w:rPr>
        <w:t>dependent</w:t>
      </w:r>
      <w:r w:rsidR="0012065F" w:rsidRPr="00921F5E">
        <w:rPr>
          <w:rFonts w:ascii="Arial Nova" w:hAnsi="Arial Nova"/>
        </w:rPr>
        <w:t xml:space="preserve"> on this agreement, the company can use this as leverage to negotiate competitive pricing and improved service terms. Time management is critical to avoid rushed decisions that could result in an unfavourable contract.</w:t>
      </w:r>
    </w:p>
    <w:p w14:paraId="54C0D531" w14:textId="183ED90F" w:rsidR="0012065F" w:rsidRPr="00921F5E" w:rsidRDefault="0012065F" w:rsidP="0012065F">
      <w:pPr>
        <w:rPr>
          <w:rFonts w:ascii="Arial Nova" w:hAnsi="Arial Nova"/>
        </w:rPr>
      </w:pPr>
      <w:r w:rsidRPr="00921F5E">
        <w:rPr>
          <w:rFonts w:ascii="Arial Nova" w:hAnsi="Arial Nova"/>
        </w:rPr>
        <w:t xml:space="preserve">Applying effective negotiation styles and counter-tactics strengthens the company’s position. A balance of firm resistance and strategic collaboration is necessary. Compromise should only occur within </w:t>
      </w:r>
      <w:r w:rsidR="004F7A99" w:rsidRPr="00921F5E">
        <w:rPr>
          <w:rFonts w:ascii="Arial Nova" w:hAnsi="Arial Nova"/>
        </w:rPr>
        <w:t>defined</w:t>
      </w:r>
      <w:r w:rsidRPr="00921F5E">
        <w:rPr>
          <w:rFonts w:ascii="Arial Nova" w:hAnsi="Arial Nova"/>
        </w:rPr>
        <w:t xml:space="preserve"> financial and operational limits. Supplier tactics such as highball pricing, deadline pressure, and </w:t>
      </w:r>
      <w:r w:rsidR="009217AF">
        <w:rPr>
          <w:rFonts w:ascii="Arial Nova" w:hAnsi="Arial Nova"/>
        </w:rPr>
        <w:t>take it or leave it tactics</w:t>
      </w:r>
      <w:r w:rsidRPr="00921F5E">
        <w:rPr>
          <w:rFonts w:ascii="Arial Nova" w:hAnsi="Arial Nova"/>
        </w:rPr>
        <w:t xml:space="preserve"> must be </w:t>
      </w:r>
      <w:r w:rsidR="009217AF">
        <w:rPr>
          <w:rFonts w:ascii="Arial Nova" w:hAnsi="Arial Nova"/>
        </w:rPr>
        <w:t>planned for</w:t>
      </w:r>
      <w:r w:rsidRPr="00921F5E">
        <w:rPr>
          <w:rFonts w:ascii="Arial Nova" w:hAnsi="Arial Nova"/>
        </w:rPr>
        <w:t xml:space="preserve"> and countered using third-party mediation, flexible response timing, and multiple offer structures.</w:t>
      </w:r>
    </w:p>
    <w:p w14:paraId="3D02136D" w14:textId="23B07D4F" w:rsidR="00474FFD" w:rsidRPr="00F13A3C" w:rsidRDefault="0012065F" w:rsidP="0012065F">
      <w:pPr>
        <w:rPr>
          <w:rFonts w:ascii="Arial Nova" w:hAnsi="Arial Nova"/>
        </w:rPr>
      </w:pPr>
      <w:r w:rsidRPr="00921F5E">
        <w:rPr>
          <w:rFonts w:ascii="Arial Nova" w:hAnsi="Arial Nova"/>
        </w:rPr>
        <w:t>A strong BATNA remains essential for maintaining leverage. Identifying alternative suppliers, assessing internal capabilities, and considering short-term contract extensions provide flexibility and prevent supplier dependency. Monitoring supplier performance and industry pricing trends ensures informed decision-making and strengthens future negotiation positions.</w:t>
      </w:r>
      <w:r w:rsidR="00474FFD" w:rsidRPr="00F13A3C">
        <w:rPr>
          <w:rFonts w:ascii="Arial Nova" w:hAnsi="Arial Nova"/>
        </w:rPr>
        <w:br w:type="page"/>
      </w:r>
    </w:p>
    <w:p w14:paraId="459A62B9" w14:textId="762AA6A8" w:rsidR="00474FFD" w:rsidRPr="00F13A3C" w:rsidRDefault="00474FFD" w:rsidP="00AA69C0">
      <w:pPr>
        <w:pStyle w:val="Heading1"/>
        <w:numPr>
          <w:ilvl w:val="0"/>
          <w:numId w:val="5"/>
        </w:numPr>
        <w:rPr>
          <w:rFonts w:ascii="Arial Nova" w:hAnsi="Arial Nova"/>
          <w:color w:val="auto"/>
        </w:rPr>
      </w:pPr>
      <w:bookmarkStart w:id="15" w:name="_Toc190628330"/>
      <w:r w:rsidRPr="00F13A3C">
        <w:rPr>
          <w:rFonts w:ascii="Arial Nova" w:hAnsi="Arial Nova"/>
          <w:color w:val="auto"/>
        </w:rPr>
        <w:lastRenderedPageBreak/>
        <w:t>References</w:t>
      </w:r>
      <w:bookmarkEnd w:id="15"/>
    </w:p>
    <w:p w14:paraId="5EFF201C" w14:textId="77777777" w:rsidR="00786E60" w:rsidRDefault="00786E60" w:rsidP="00C46F16">
      <w:pPr>
        <w:rPr>
          <w:rFonts w:ascii="Arial Nova" w:eastAsiaTheme="majorEastAsia" w:hAnsi="Arial Nova" w:cstheme="majorBidi"/>
          <w:sz w:val="32"/>
          <w:szCs w:val="32"/>
        </w:rPr>
      </w:pPr>
    </w:p>
    <w:p w14:paraId="38D3BACA" w14:textId="11AC646C" w:rsidR="009C11F4" w:rsidRDefault="009C11F4" w:rsidP="00046374">
      <w:pPr>
        <w:rPr>
          <w:rFonts w:ascii="Arial Nova" w:eastAsiaTheme="majorEastAsia" w:hAnsi="Arial Nova" w:cstheme="majorBidi"/>
          <w:sz w:val="24"/>
          <w:szCs w:val="24"/>
        </w:rPr>
      </w:pPr>
      <w:r w:rsidRPr="009C11F4">
        <w:rPr>
          <w:rFonts w:ascii="Arial Nova" w:eastAsiaTheme="majorEastAsia" w:hAnsi="Arial Nova" w:cstheme="majorBidi"/>
          <w:sz w:val="24"/>
          <w:szCs w:val="24"/>
        </w:rPr>
        <w:t xml:space="preserve">Aligned Negotiation (n.d.) Overview of BATNA examples. Available at: </w:t>
      </w:r>
      <w:hyperlink r:id="rId12" w:history="1">
        <w:r w:rsidRPr="000E0072">
          <w:rPr>
            <w:rStyle w:val="Hyperlink"/>
            <w:rFonts w:ascii="Arial Nova" w:eastAsiaTheme="majorEastAsia" w:hAnsi="Arial Nova" w:cstheme="majorBidi"/>
            <w:sz w:val="24"/>
            <w:szCs w:val="24"/>
          </w:rPr>
          <w:t>https://www.alignednegotiation.com/insights/overview-batna-examples</w:t>
        </w:r>
      </w:hyperlink>
      <w:r>
        <w:rPr>
          <w:rFonts w:ascii="Arial Nova" w:eastAsiaTheme="majorEastAsia" w:hAnsi="Arial Nova" w:cstheme="majorBidi"/>
          <w:sz w:val="24"/>
          <w:szCs w:val="24"/>
        </w:rPr>
        <w:t xml:space="preserve"> </w:t>
      </w:r>
      <w:r w:rsidRPr="009C11F4">
        <w:rPr>
          <w:rFonts w:ascii="Arial Nova" w:eastAsiaTheme="majorEastAsia" w:hAnsi="Arial Nova" w:cstheme="majorBidi"/>
          <w:sz w:val="24"/>
          <w:szCs w:val="24"/>
        </w:rPr>
        <w:t xml:space="preserve">(Accessed: </w:t>
      </w:r>
      <w:r w:rsidR="003C413E">
        <w:rPr>
          <w:rFonts w:ascii="Arial Nova" w:eastAsiaTheme="majorEastAsia" w:hAnsi="Arial Nova" w:cstheme="majorBidi"/>
          <w:sz w:val="24"/>
          <w:szCs w:val="24"/>
        </w:rPr>
        <w:t>15/02/2025</w:t>
      </w:r>
      <w:r w:rsidRPr="009C11F4">
        <w:rPr>
          <w:rFonts w:ascii="Arial Nova" w:eastAsiaTheme="majorEastAsia" w:hAnsi="Arial Nova" w:cstheme="majorBidi"/>
          <w:sz w:val="24"/>
          <w:szCs w:val="24"/>
        </w:rPr>
        <w:t>).</w:t>
      </w:r>
    </w:p>
    <w:p w14:paraId="789D641E" w14:textId="48AD3B96" w:rsidR="00046374" w:rsidRPr="00046374" w:rsidRDefault="00046374" w:rsidP="00046374">
      <w:pPr>
        <w:rPr>
          <w:rFonts w:ascii="Arial Nova" w:eastAsiaTheme="majorEastAsia" w:hAnsi="Arial Nova" w:cstheme="majorBidi"/>
          <w:sz w:val="24"/>
          <w:szCs w:val="24"/>
        </w:rPr>
      </w:pPr>
      <w:r w:rsidRPr="00046374">
        <w:rPr>
          <w:rFonts w:ascii="Arial Nova" w:eastAsiaTheme="majorEastAsia" w:hAnsi="Arial Nova" w:cstheme="majorBidi"/>
          <w:sz w:val="24"/>
          <w:szCs w:val="24"/>
        </w:rPr>
        <w:t xml:space="preserve">Amiri, S.E., Heikkilä, J., &amp; </w:t>
      </w:r>
      <w:proofErr w:type="spellStart"/>
      <w:r w:rsidRPr="00046374">
        <w:rPr>
          <w:rFonts w:ascii="Arial Nova" w:eastAsiaTheme="majorEastAsia" w:hAnsi="Arial Nova" w:cstheme="majorBidi"/>
          <w:sz w:val="24"/>
          <w:szCs w:val="24"/>
        </w:rPr>
        <w:t>Moshtari</w:t>
      </w:r>
      <w:proofErr w:type="spellEnd"/>
      <w:r w:rsidRPr="00046374">
        <w:rPr>
          <w:rFonts w:ascii="Arial Nova" w:eastAsiaTheme="majorEastAsia" w:hAnsi="Arial Nova" w:cstheme="majorBidi"/>
          <w:sz w:val="24"/>
          <w:szCs w:val="24"/>
        </w:rPr>
        <w:t xml:space="preserve">, M. (2025) </w:t>
      </w:r>
      <w:r w:rsidRPr="00046374">
        <w:rPr>
          <w:rFonts w:ascii="Arial Nova" w:eastAsiaTheme="majorEastAsia" w:hAnsi="Arial Nova" w:cstheme="majorBidi"/>
          <w:i/>
          <w:iCs/>
          <w:sz w:val="24"/>
          <w:szCs w:val="24"/>
        </w:rPr>
        <w:t>Supplier relationship management approaches for diffusing social sustainability in supply chains: A systematic literature review</w:t>
      </w:r>
      <w:r w:rsidRPr="00046374">
        <w:rPr>
          <w:rFonts w:ascii="Arial Nova" w:eastAsiaTheme="majorEastAsia" w:hAnsi="Arial Nova" w:cstheme="majorBidi"/>
          <w:sz w:val="24"/>
          <w:szCs w:val="24"/>
        </w:rPr>
        <w:t xml:space="preserve">. </w:t>
      </w:r>
      <w:r w:rsidRPr="00046374">
        <w:rPr>
          <w:rFonts w:ascii="Arial Nova" w:eastAsiaTheme="majorEastAsia" w:hAnsi="Arial Nova" w:cstheme="majorBidi"/>
          <w:i/>
          <w:iCs/>
          <w:sz w:val="24"/>
          <w:szCs w:val="24"/>
        </w:rPr>
        <w:t>International Journal of Procurement Management</w:t>
      </w:r>
      <w:r w:rsidRPr="00046374">
        <w:rPr>
          <w:rFonts w:ascii="Arial Nova" w:eastAsiaTheme="majorEastAsia" w:hAnsi="Arial Nova" w:cstheme="majorBidi"/>
          <w:sz w:val="24"/>
          <w:szCs w:val="24"/>
        </w:rPr>
        <w:t xml:space="preserve">, Available at: </w:t>
      </w:r>
      <w:hyperlink r:id="rId13" w:history="1">
        <w:r w:rsidRPr="00046374">
          <w:rPr>
            <w:rStyle w:val="Hyperlink"/>
            <w:rFonts w:ascii="Arial Nova" w:eastAsiaTheme="majorEastAsia" w:hAnsi="Arial Nova" w:cstheme="majorBidi"/>
            <w:sz w:val="24"/>
            <w:szCs w:val="24"/>
          </w:rPr>
          <w:t>https://www.inderscience.com/ijpm</w:t>
        </w:r>
      </w:hyperlink>
      <w:r>
        <w:rPr>
          <w:rFonts w:ascii="Arial Nova" w:eastAsiaTheme="majorEastAsia" w:hAnsi="Arial Nova" w:cstheme="majorBidi"/>
          <w:sz w:val="24"/>
          <w:szCs w:val="24"/>
        </w:rPr>
        <w:t xml:space="preserve"> </w:t>
      </w:r>
      <w:r w:rsidRPr="00046374">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12/02/2025</w:t>
      </w:r>
      <w:r w:rsidRPr="00046374">
        <w:rPr>
          <w:rFonts w:ascii="Arial Nova" w:eastAsiaTheme="majorEastAsia" w:hAnsi="Arial Nova" w:cstheme="majorBidi"/>
          <w:sz w:val="24"/>
          <w:szCs w:val="24"/>
        </w:rPr>
        <w:t>).</w:t>
      </w:r>
    </w:p>
    <w:p w14:paraId="4B0DFC11" w14:textId="6E6A3D3A" w:rsidR="00046374" w:rsidRDefault="00046374" w:rsidP="00C46F16">
      <w:pPr>
        <w:rPr>
          <w:rFonts w:ascii="Arial Nova" w:eastAsiaTheme="majorEastAsia" w:hAnsi="Arial Nova" w:cstheme="majorBidi"/>
          <w:sz w:val="24"/>
          <w:szCs w:val="24"/>
        </w:rPr>
      </w:pPr>
      <w:r w:rsidRPr="00046374">
        <w:rPr>
          <w:rFonts w:ascii="Arial Nova" w:eastAsiaTheme="majorEastAsia" w:hAnsi="Arial Nova" w:cstheme="majorBidi"/>
          <w:b/>
          <w:bCs/>
          <w:sz w:val="24"/>
          <w:szCs w:val="24"/>
        </w:rPr>
        <w:t>DOI:</w:t>
      </w:r>
      <w:r w:rsidRPr="00046374">
        <w:rPr>
          <w:rFonts w:ascii="Arial Nova" w:eastAsiaTheme="majorEastAsia" w:hAnsi="Arial Nova" w:cstheme="majorBidi"/>
          <w:sz w:val="24"/>
          <w:szCs w:val="24"/>
        </w:rPr>
        <w:t xml:space="preserve"> 10.1504/IJPM.2024.10068471</w:t>
      </w:r>
    </w:p>
    <w:p w14:paraId="4086C0AC" w14:textId="1C810B1F" w:rsidR="005261F8" w:rsidRDefault="005261F8" w:rsidP="00C46F16">
      <w:pPr>
        <w:rPr>
          <w:rFonts w:ascii="Arial Nova" w:eastAsiaTheme="majorEastAsia" w:hAnsi="Arial Nova" w:cstheme="majorBidi"/>
          <w:sz w:val="24"/>
          <w:szCs w:val="24"/>
        </w:rPr>
      </w:pPr>
      <w:r w:rsidRPr="005261F8">
        <w:rPr>
          <w:rFonts w:ascii="Arial Nova" w:eastAsiaTheme="majorEastAsia" w:hAnsi="Arial Nova" w:cstheme="majorBidi"/>
          <w:sz w:val="24"/>
          <w:szCs w:val="24"/>
        </w:rPr>
        <w:t xml:space="preserve">Bodendorf, F., </w:t>
      </w:r>
      <w:proofErr w:type="spellStart"/>
      <w:r w:rsidRPr="005261F8">
        <w:rPr>
          <w:rFonts w:ascii="Arial Nova" w:eastAsiaTheme="majorEastAsia" w:hAnsi="Arial Nova" w:cstheme="majorBidi"/>
          <w:sz w:val="24"/>
          <w:szCs w:val="24"/>
        </w:rPr>
        <w:t>Hollweck</w:t>
      </w:r>
      <w:proofErr w:type="spellEnd"/>
      <w:r w:rsidRPr="005261F8">
        <w:rPr>
          <w:rFonts w:ascii="Arial Nova" w:eastAsiaTheme="majorEastAsia" w:hAnsi="Arial Nova" w:cstheme="majorBidi"/>
          <w:sz w:val="24"/>
          <w:szCs w:val="24"/>
        </w:rPr>
        <w:t xml:space="preserve">, B., &amp; Franke, J. (2022). Information Asymmetry in Business-to-Business Negotiations: A Game Theoretical Approach to Support Purchasing Decisions with Suppliers. </w:t>
      </w:r>
      <w:r w:rsidRPr="005261F8">
        <w:rPr>
          <w:rFonts w:ascii="Arial Nova" w:eastAsiaTheme="majorEastAsia" w:hAnsi="Arial Nova" w:cstheme="majorBidi"/>
          <w:i/>
          <w:iCs/>
          <w:sz w:val="24"/>
          <w:szCs w:val="24"/>
        </w:rPr>
        <w:t>Group Decision and Negotiation</w:t>
      </w:r>
      <w:r w:rsidRPr="005261F8">
        <w:rPr>
          <w:rFonts w:ascii="Arial Nova" w:eastAsiaTheme="majorEastAsia" w:hAnsi="Arial Nova" w:cstheme="majorBidi"/>
          <w:sz w:val="24"/>
          <w:szCs w:val="24"/>
        </w:rPr>
        <w:t>, 31, 723–745.</w:t>
      </w:r>
      <w:r>
        <w:rPr>
          <w:rFonts w:ascii="Arial Nova" w:eastAsiaTheme="majorEastAsia" w:hAnsi="Arial Nova" w:cstheme="majorBidi"/>
          <w:sz w:val="24"/>
          <w:szCs w:val="24"/>
        </w:rPr>
        <w:t xml:space="preserve"> </w:t>
      </w:r>
      <w:r w:rsidRPr="002249A2">
        <w:rPr>
          <w:rFonts w:ascii="Arial Nova" w:eastAsiaTheme="majorEastAsia" w:hAnsi="Arial Nova" w:cstheme="majorBidi"/>
          <w:sz w:val="24"/>
          <w:szCs w:val="24"/>
        </w:rPr>
        <w:t xml:space="preserve">Available at: </w:t>
      </w:r>
      <w:hyperlink r:id="rId14" w:history="1">
        <w:r w:rsidRPr="000E0072">
          <w:rPr>
            <w:rStyle w:val="Hyperlink"/>
            <w:rFonts w:ascii="Arial Nova" w:eastAsiaTheme="majorEastAsia" w:hAnsi="Arial Nova" w:cstheme="majorBidi"/>
            <w:sz w:val="24"/>
            <w:szCs w:val="24"/>
          </w:rPr>
          <w:t>https://link.springer.com/article/10.1007/s10726-022-09780-3</w:t>
        </w:r>
      </w:hyperlink>
      <w:r>
        <w:rPr>
          <w:rFonts w:ascii="Arial Nova" w:eastAsiaTheme="majorEastAsia" w:hAnsi="Arial Nova" w:cstheme="majorBidi"/>
          <w:sz w:val="24"/>
          <w:szCs w:val="24"/>
        </w:rPr>
        <w:t xml:space="preserve"> </w:t>
      </w:r>
      <w:r w:rsidRPr="002249A2">
        <w:rPr>
          <w:rFonts w:ascii="Arial Nova" w:eastAsiaTheme="majorEastAsia" w:hAnsi="Arial Nova" w:cstheme="majorBidi"/>
          <w:sz w:val="24"/>
          <w:szCs w:val="24"/>
        </w:rPr>
        <w:t xml:space="preserve">(Accessed: </w:t>
      </w:r>
      <w:r w:rsidRPr="00BA77B3">
        <w:rPr>
          <w:rFonts w:ascii="Arial Nova" w:eastAsiaTheme="majorEastAsia" w:hAnsi="Arial Nova" w:cstheme="majorBidi"/>
          <w:sz w:val="24"/>
          <w:szCs w:val="24"/>
        </w:rPr>
        <w:t>1</w:t>
      </w:r>
      <w:r>
        <w:rPr>
          <w:rFonts w:ascii="Arial Nova" w:eastAsiaTheme="majorEastAsia" w:hAnsi="Arial Nova" w:cstheme="majorBidi"/>
          <w:sz w:val="24"/>
          <w:szCs w:val="24"/>
        </w:rPr>
        <w:t>6</w:t>
      </w:r>
      <w:r w:rsidRPr="00BA77B3">
        <w:rPr>
          <w:rFonts w:ascii="Arial Nova" w:eastAsiaTheme="majorEastAsia" w:hAnsi="Arial Nova" w:cstheme="majorBidi"/>
          <w:sz w:val="24"/>
          <w:szCs w:val="24"/>
        </w:rPr>
        <w:t>/02/2025</w:t>
      </w:r>
      <w:r w:rsidRPr="002249A2">
        <w:rPr>
          <w:rFonts w:ascii="Arial Nova" w:eastAsiaTheme="majorEastAsia" w:hAnsi="Arial Nova" w:cstheme="majorBidi"/>
          <w:sz w:val="24"/>
          <w:szCs w:val="24"/>
        </w:rPr>
        <w:t>).</w:t>
      </w:r>
    </w:p>
    <w:p w14:paraId="1E0201B6" w14:textId="197833F4" w:rsidR="002249A2" w:rsidRDefault="002249A2" w:rsidP="00C46F16">
      <w:pPr>
        <w:rPr>
          <w:rFonts w:ascii="Arial Nova" w:eastAsiaTheme="majorEastAsia" w:hAnsi="Arial Nova" w:cstheme="majorBidi"/>
          <w:sz w:val="24"/>
          <w:szCs w:val="24"/>
        </w:rPr>
      </w:pPr>
      <w:proofErr w:type="spellStart"/>
      <w:r w:rsidRPr="002249A2">
        <w:rPr>
          <w:rFonts w:ascii="Arial Nova" w:eastAsiaTheme="majorEastAsia" w:hAnsi="Arial Nova" w:cstheme="majorBidi"/>
          <w:sz w:val="24"/>
          <w:szCs w:val="24"/>
        </w:rPr>
        <w:t>Caniëls</w:t>
      </w:r>
      <w:proofErr w:type="spellEnd"/>
      <w:r w:rsidRPr="002249A2">
        <w:rPr>
          <w:rFonts w:ascii="Arial Nova" w:eastAsiaTheme="majorEastAsia" w:hAnsi="Arial Nova" w:cstheme="majorBidi"/>
          <w:sz w:val="24"/>
          <w:szCs w:val="24"/>
        </w:rPr>
        <w:t xml:space="preserve">, M.C.J. and Gelderman, C.J. (2007) ‘Power and interdependence in buyer–supplier relationships: A purchasing portfolio approach’, </w:t>
      </w:r>
      <w:r w:rsidRPr="002249A2">
        <w:rPr>
          <w:rFonts w:ascii="Arial Nova" w:eastAsiaTheme="majorEastAsia" w:hAnsi="Arial Nova" w:cstheme="majorBidi"/>
          <w:i/>
          <w:iCs/>
          <w:sz w:val="24"/>
          <w:szCs w:val="24"/>
        </w:rPr>
        <w:t>Industrial Marketing Management</w:t>
      </w:r>
      <w:r w:rsidRPr="002249A2">
        <w:rPr>
          <w:rFonts w:ascii="Arial Nova" w:eastAsiaTheme="majorEastAsia" w:hAnsi="Arial Nova" w:cstheme="majorBidi"/>
          <w:sz w:val="24"/>
          <w:szCs w:val="24"/>
        </w:rPr>
        <w:t xml:space="preserve">, </w:t>
      </w:r>
      <w:r w:rsidRPr="002249A2">
        <w:rPr>
          <w:rFonts w:ascii="Arial Nova" w:eastAsiaTheme="majorEastAsia" w:hAnsi="Arial Nova" w:cstheme="majorBidi"/>
          <w:b/>
          <w:bCs/>
          <w:sz w:val="24"/>
          <w:szCs w:val="24"/>
        </w:rPr>
        <w:t>36(2)</w:t>
      </w:r>
      <w:r w:rsidRPr="002249A2">
        <w:rPr>
          <w:rFonts w:ascii="Arial Nova" w:eastAsiaTheme="majorEastAsia" w:hAnsi="Arial Nova" w:cstheme="majorBidi"/>
          <w:sz w:val="24"/>
          <w:szCs w:val="24"/>
        </w:rPr>
        <w:t xml:space="preserve">, pp. 219-229. Available at: </w:t>
      </w:r>
      <w:hyperlink r:id="rId15" w:history="1">
        <w:r w:rsidRPr="000E0072">
          <w:rPr>
            <w:rStyle w:val="Hyperlink"/>
            <w:rFonts w:ascii="Arial Nova" w:eastAsiaTheme="majorEastAsia" w:hAnsi="Arial Nova" w:cstheme="majorBidi"/>
            <w:sz w:val="24"/>
            <w:szCs w:val="24"/>
          </w:rPr>
          <w:t>https://doi.org/10.1016/j.indmarman.2005.08.012</w:t>
        </w:r>
      </w:hyperlink>
      <w:r>
        <w:rPr>
          <w:rFonts w:ascii="Arial Nova" w:eastAsiaTheme="majorEastAsia" w:hAnsi="Arial Nova" w:cstheme="majorBidi"/>
          <w:sz w:val="24"/>
          <w:szCs w:val="24"/>
        </w:rPr>
        <w:t xml:space="preserve"> </w:t>
      </w:r>
      <w:r w:rsidRPr="002249A2">
        <w:rPr>
          <w:rFonts w:ascii="Arial Nova" w:eastAsiaTheme="majorEastAsia" w:hAnsi="Arial Nova" w:cstheme="majorBidi"/>
          <w:sz w:val="24"/>
          <w:szCs w:val="24"/>
        </w:rPr>
        <w:t xml:space="preserve">(Accessed: </w:t>
      </w:r>
      <w:r w:rsidR="00BA77B3" w:rsidRPr="00BA77B3">
        <w:rPr>
          <w:rFonts w:ascii="Arial Nova" w:eastAsiaTheme="majorEastAsia" w:hAnsi="Arial Nova" w:cstheme="majorBidi"/>
          <w:sz w:val="24"/>
          <w:szCs w:val="24"/>
        </w:rPr>
        <w:t>13/02/2025</w:t>
      </w:r>
      <w:r w:rsidRPr="002249A2">
        <w:rPr>
          <w:rFonts w:ascii="Arial Nova" w:eastAsiaTheme="majorEastAsia" w:hAnsi="Arial Nova" w:cstheme="majorBidi"/>
          <w:sz w:val="24"/>
          <w:szCs w:val="24"/>
        </w:rPr>
        <w:t>).</w:t>
      </w:r>
    </w:p>
    <w:p w14:paraId="2B0F0396" w14:textId="22C3C29E" w:rsidR="00901E7F" w:rsidRDefault="00901E7F" w:rsidP="00C46F16">
      <w:pPr>
        <w:rPr>
          <w:rFonts w:ascii="Arial Nova" w:eastAsiaTheme="majorEastAsia" w:hAnsi="Arial Nova" w:cstheme="majorBidi"/>
          <w:sz w:val="24"/>
          <w:szCs w:val="24"/>
        </w:rPr>
      </w:pPr>
      <w:r w:rsidRPr="00901E7F">
        <w:rPr>
          <w:rFonts w:ascii="Arial Nova" w:eastAsiaTheme="majorEastAsia" w:hAnsi="Arial Nova" w:cstheme="majorBidi"/>
          <w:sz w:val="24"/>
          <w:szCs w:val="24"/>
        </w:rPr>
        <w:t xml:space="preserve">Chartered Institute of Procurement &amp; Supply (CIPS) (n.d.) </w:t>
      </w:r>
      <w:r w:rsidRPr="00901E7F">
        <w:rPr>
          <w:rFonts w:ascii="Arial Nova" w:eastAsiaTheme="majorEastAsia" w:hAnsi="Arial Nova" w:cstheme="majorBidi"/>
          <w:i/>
          <w:iCs/>
          <w:sz w:val="24"/>
          <w:szCs w:val="24"/>
        </w:rPr>
        <w:t>Kraljic Matrix</w:t>
      </w:r>
      <w:r w:rsidRPr="00901E7F">
        <w:rPr>
          <w:rFonts w:ascii="Arial Nova" w:eastAsiaTheme="majorEastAsia" w:hAnsi="Arial Nova" w:cstheme="majorBidi"/>
          <w:sz w:val="24"/>
          <w:szCs w:val="24"/>
        </w:rPr>
        <w:t xml:space="preserve">. Available at: </w:t>
      </w:r>
      <w:hyperlink r:id="rId16" w:tgtFrame="_new" w:history="1">
        <w:r w:rsidRPr="00901E7F">
          <w:rPr>
            <w:rStyle w:val="Hyperlink"/>
            <w:rFonts w:ascii="Arial Nova" w:eastAsiaTheme="majorEastAsia" w:hAnsi="Arial Nova" w:cstheme="majorBidi"/>
            <w:sz w:val="24"/>
            <w:szCs w:val="24"/>
          </w:rPr>
          <w:t>https://www.cips.org/intelligence-hub/supplier-relationship-management/kraljic-matrix</w:t>
        </w:r>
      </w:hyperlink>
      <w:r w:rsidRPr="00901E7F">
        <w:rPr>
          <w:rFonts w:ascii="Arial Nova" w:eastAsiaTheme="majorEastAsia" w:hAnsi="Arial Nova" w:cstheme="majorBidi"/>
          <w:sz w:val="24"/>
          <w:szCs w:val="24"/>
        </w:rPr>
        <w:t xml:space="preserve"> (Accessed: </w:t>
      </w:r>
      <w:r w:rsidR="00CA5381">
        <w:rPr>
          <w:rFonts w:ascii="Arial Nova" w:eastAsiaTheme="majorEastAsia" w:hAnsi="Arial Nova" w:cstheme="majorBidi"/>
          <w:sz w:val="24"/>
          <w:szCs w:val="24"/>
        </w:rPr>
        <w:t>12/02/2025</w:t>
      </w:r>
      <w:r w:rsidRPr="00901E7F">
        <w:rPr>
          <w:rFonts w:ascii="Arial Nova" w:eastAsiaTheme="majorEastAsia" w:hAnsi="Arial Nova" w:cstheme="majorBidi"/>
          <w:sz w:val="24"/>
          <w:szCs w:val="24"/>
        </w:rPr>
        <w:t>).</w:t>
      </w:r>
    </w:p>
    <w:p w14:paraId="74FB6888" w14:textId="583C47A5" w:rsidR="003922F8" w:rsidRDefault="003922F8" w:rsidP="00C46F16">
      <w:pPr>
        <w:rPr>
          <w:rFonts w:ascii="Arial Nova" w:eastAsiaTheme="majorEastAsia" w:hAnsi="Arial Nova" w:cstheme="majorBidi"/>
          <w:sz w:val="24"/>
          <w:szCs w:val="24"/>
        </w:rPr>
      </w:pPr>
      <w:r w:rsidRPr="003922F8">
        <w:rPr>
          <w:rFonts w:ascii="Arial Nova" w:eastAsiaTheme="majorEastAsia" w:hAnsi="Arial Nova" w:cstheme="majorBidi"/>
          <w:sz w:val="24"/>
          <w:szCs w:val="24"/>
        </w:rPr>
        <w:t xml:space="preserve">Chartered Institute of Procurement &amp; Supply (CIPS) and RS Components (2025) </w:t>
      </w:r>
      <w:r w:rsidRPr="003922F8">
        <w:rPr>
          <w:rFonts w:ascii="Arial Nova" w:eastAsiaTheme="majorEastAsia" w:hAnsi="Arial Nova" w:cstheme="majorBidi"/>
          <w:i/>
          <w:iCs/>
          <w:sz w:val="24"/>
          <w:szCs w:val="24"/>
        </w:rPr>
        <w:t>CIPS &amp; RS: Inflation in Procurement 2025</w:t>
      </w:r>
      <w:r w:rsidRPr="003922F8">
        <w:rPr>
          <w:rFonts w:ascii="Arial Nova" w:eastAsiaTheme="majorEastAsia" w:hAnsi="Arial Nova" w:cstheme="majorBidi"/>
          <w:sz w:val="24"/>
          <w:szCs w:val="24"/>
        </w:rPr>
        <w:t xml:space="preserve">. Available at: </w:t>
      </w:r>
      <w:hyperlink r:id="rId17" w:tgtFrame="_new" w:history="1">
        <w:r w:rsidRPr="003922F8">
          <w:rPr>
            <w:rStyle w:val="Hyperlink"/>
            <w:rFonts w:ascii="Arial Nova" w:eastAsiaTheme="majorEastAsia" w:hAnsi="Arial Nova" w:cstheme="majorBidi"/>
            <w:sz w:val="24"/>
            <w:szCs w:val="24"/>
          </w:rPr>
          <w:t>https://procurementmag.com/indirect-procurement/cips-rs-inflation-procurement-2025</w:t>
        </w:r>
      </w:hyperlink>
      <w:r w:rsidRPr="003922F8">
        <w:rPr>
          <w:rFonts w:ascii="Arial Nova" w:eastAsiaTheme="majorEastAsia" w:hAnsi="Arial Nova" w:cstheme="majorBidi"/>
          <w:sz w:val="24"/>
          <w:szCs w:val="24"/>
        </w:rPr>
        <w:t xml:space="preserve"> (Accessed: 12/02/2025).</w:t>
      </w:r>
    </w:p>
    <w:p w14:paraId="7A2A097F" w14:textId="5DBADCB7" w:rsidR="00BA71DF" w:rsidRPr="00901E7F" w:rsidRDefault="00BA71DF" w:rsidP="00C46F16">
      <w:pPr>
        <w:rPr>
          <w:rFonts w:ascii="Arial Nova" w:eastAsiaTheme="majorEastAsia" w:hAnsi="Arial Nova" w:cstheme="majorBidi"/>
          <w:sz w:val="24"/>
          <w:szCs w:val="24"/>
        </w:rPr>
      </w:pPr>
      <w:r w:rsidRPr="00BA71DF">
        <w:rPr>
          <w:rFonts w:ascii="Arial Nova" w:eastAsiaTheme="majorEastAsia" w:hAnsi="Arial Nova" w:cstheme="majorBidi"/>
          <w:sz w:val="24"/>
          <w:szCs w:val="24"/>
        </w:rPr>
        <w:t xml:space="preserve">Chartered Institute of Procurement &amp; Supply (CIPS) (2025) Negotiation Strategy - Procurement Negotiation Guide. Available at: </w:t>
      </w:r>
      <w:hyperlink r:id="rId18" w:history="1">
        <w:r w:rsidRPr="000E0072">
          <w:rPr>
            <w:rStyle w:val="Hyperlink"/>
            <w:rFonts w:ascii="Arial Nova" w:eastAsiaTheme="majorEastAsia" w:hAnsi="Arial Nova" w:cstheme="majorBidi"/>
            <w:sz w:val="24"/>
            <w:szCs w:val="24"/>
          </w:rPr>
          <w:t>https://www.cips.org/intelligence-hub/negotiation/strategy</w:t>
        </w:r>
      </w:hyperlink>
      <w:r>
        <w:rPr>
          <w:rFonts w:ascii="Arial Nova" w:eastAsiaTheme="majorEastAsia" w:hAnsi="Arial Nova" w:cstheme="majorBidi"/>
          <w:sz w:val="24"/>
          <w:szCs w:val="24"/>
        </w:rPr>
        <w:t xml:space="preserve"> </w:t>
      </w:r>
      <w:r w:rsidRPr="00BA71DF">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13/02/2025</w:t>
      </w:r>
      <w:r w:rsidRPr="00BA71DF">
        <w:rPr>
          <w:rFonts w:ascii="Arial Nova" w:eastAsiaTheme="majorEastAsia" w:hAnsi="Arial Nova" w:cstheme="majorBidi"/>
          <w:sz w:val="24"/>
          <w:szCs w:val="24"/>
        </w:rPr>
        <w:t>).</w:t>
      </w:r>
    </w:p>
    <w:p w14:paraId="22099E17" w14:textId="686D2619" w:rsidR="00474FFD" w:rsidRDefault="00786E60" w:rsidP="00C46F16">
      <w:pPr>
        <w:rPr>
          <w:rFonts w:ascii="Arial Nova" w:eastAsiaTheme="majorEastAsia" w:hAnsi="Arial Nova" w:cstheme="majorBidi"/>
          <w:sz w:val="24"/>
          <w:szCs w:val="24"/>
        </w:rPr>
      </w:pPr>
      <w:r w:rsidRPr="00786E60">
        <w:rPr>
          <w:rFonts w:ascii="Arial Nova" w:eastAsiaTheme="majorEastAsia" w:hAnsi="Arial Nova" w:cstheme="majorBidi"/>
          <w:sz w:val="24"/>
          <w:szCs w:val="24"/>
        </w:rPr>
        <w:t xml:space="preserve">Fisher, R., Ury, W., &amp; Patton, B. (2011) </w:t>
      </w:r>
      <w:r w:rsidRPr="00786E60">
        <w:rPr>
          <w:rFonts w:ascii="Arial Nova" w:eastAsiaTheme="majorEastAsia" w:hAnsi="Arial Nova" w:cstheme="majorBidi"/>
          <w:i/>
          <w:iCs/>
          <w:sz w:val="24"/>
          <w:szCs w:val="24"/>
        </w:rPr>
        <w:t>Getting to Yes: Negotiating Agreement Without Giving In</w:t>
      </w:r>
      <w:r w:rsidRPr="00786E60">
        <w:rPr>
          <w:rFonts w:ascii="Arial Nova" w:eastAsiaTheme="majorEastAsia" w:hAnsi="Arial Nova" w:cstheme="majorBidi"/>
          <w:sz w:val="24"/>
          <w:szCs w:val="24"/>
        </w:rPr>
        <w:t xml:space="preserve">. London: Penguin Books. Available at: </w:t>
      </w:r>
      <w:hyperlink r:id="rId19" w:history="1">
        <w:r w:rsidR="00F601C2" w:rsidRPr="000E0072">
          <w:rPr>
            <w:rStyle w:val="Hyperlink"/>
            <w:rFonts w:ascii="Arial Nova" w:eastAsiaTheme="majorEastAsia" w:hAnsi="Arial Nova" w:cstheme="majorBidi"/>
            <w:sz w:val="24"/>
            <w:szCs w:val="24"/>
          </w:rPr>
          <w:t>https://www.rhetoricinstitute.edu.gr/wp-content/uploads/2017/09/fisher-getting-to-yes.pdf</w:t>
        </w:r>
      </w:hyperlink>
      <w:r w:rsidRPr="00786E60">
        <w:rPr>
          <w:rFonts w:ascii="Arial Nova" w:eastAsiaTheme="majorEastAsia" w:hAnsi="Arial Nova" w:cstheme="majorBidi"/>
          <w:sz w:val="24"/>
          <w:szCs w:val="24"/>
        </w:rPr>
        <w:t xml:space="preserve"> (Accessed: </w:t>
      </w:r>
      <w:r w:rsidR="00F601C2">
        <w:rPr>
          <w:rFonts w:ascii="Arial Nova" w:eastAsiaTheme="majorEastAsia" w:hAnsi="Arial Nova" w:cstheme="majorBidi"/>
          <w:sz w:val="24"/>
          <w:szCs w:val="24"/>
        </w:rPr>
        <w:t>1</w:t>
      </w:r>
      <w:r w:rsidR="004C7A33">
        <w:rPr>
          <w:rFonts w:ascii="Arial Nova" w:eastAsiaTheme="majorEastAsia" w:hAnsi="Arial Nova" w:cstheme="majorBidi"/>
          <w:sz w:val="24"/>
          <w:szCs w:val="24"/>
        </w:rPr>
        <w:t>4</w:t>
      </w:r>
      <w:r w:rsidR="00F601C2">
        <w:rPr>
          <w:rFonts w:ascii="Arial Nova" w:eastAsiaTheme="majorEastAsia" w:hAnsi="Arial Nova" w:cstheme="majorBidi"/>
          <w:sz w:val="24"/>
          <w:szCs w:val="24"/>
        </w:rPr>
        <w:t>/02/2025</w:t>
      </w:r>
      <w:r w:rsidRPr="00786E60">
        <w:rPr>
          <w:rFonts w:ascii="Arial Nova" w:eastAsiaTheme="majorEastAsia" w:hAnsi="Arial Nova" w:cstheme="majorBidi"/>
          <w:sz w:val="24"/>
          <w:szCs w:val="24"/>
        </w:rPr>
        <w:t>).</w:t>
      </w:r>
    </w:p>
    <w:p w14:paraId="28638BCB" w14:textId="5B672396" w:rsidR="00B50BCB" w:rsidRDefault="00B50BCB" w:rsidP="00C46F16">
      <w:pPr>
        <w:rPr>
          <w:rFonts w:ascii="Arial Nova" w:eastAsiaTheme="majorEastAsia" w:hAnsi="Arial Nova" w:cstheme="majorBidi"/>
          <w:sz w:val="24"/>
          <w:szCs w:val="24"/>
        </w:rPr>
      </w:pPr>
      <w:r w:rsidRPr="00B50BCB">
        <w:rPr>
          <w:rFonts w:ascii="Arial Nova" w:eastAsiaTheme="majorEastAsia" w:hAnsi="Arial Nova" w:cstheme="majorBidi"/>
          <w:sz w:val="24"/>
          <w:szCs w:val="24"/>
        </w:rPr>
        <w:t xml:space="preserve">Health and Safety Executive (HSE) (1998) </w:t>
      </w:r>
      <w:r w:rsidRPr="00B50BCB">
        <w:rPr>
          <w:rFonts w:ascii="Arial Nova" w:eastAsiaTheme="majorEastAsia" w:hAnsi="Arial Nova" w:cstheme="majorBidi"/>
          <w:i/>
          <w:iCs/>
          <w:sz w:val="24"/>
          <w:szCs w:val="24"/>
        </w:rPr>
        <w:t>Provision and Use of Work Equipment Regulations 1998 (PUWER)</w:t>
      </w:r>
      <w:r w:rsidRPr="00B50BCB">
        <w:rPr>
          <w:rFonts w:ascii="Arial Nova" w:eastAsiaTheme="majorEastAsia" w:hAnsi="Arial Nova" w:cstheme="majorBidi"/>
          <w:sz w:val="24"/>
          <w:szCs w:val="24"/>
        </w:rPr>
        <w:t xml:space="preserve">. Available at: </w:t>
      </w:r>
      <w:hyperlink r:id="rId20" w:history="1">
        <w:r w:rsidRPr="000E0072">
          <w:rPr>
            <w:rStyle w:val="Hyperlink"/>
            <w:rFonts w:ascii="Arial Nova" w:eastAsiaTheme="majorEastAsia" w:hAnsi="Arial Nova" w:cstheme="majorBidi"/>
            <w:sz w:val="24"/>
            <w:szCs w:val="24"/>
          </w:rPr>
          <w:t>https://www.hse.gov.uk/work-equipment-machinery/puwer.htm</w:t>
        </w:r>
      </w:hyperlink>
      <w:r>
        <w:rPr>
          <w:rFonts w:ascii="Arial Nova" w:eastAsiaTheme="majorEastAsia" w:hAnsi="Arial Nova" w:cstheme="majorBidi"/>
          <w:sz w:val="24"/>
          <w:szCs w:val="24"/>
        </w:rPr>
        <w:t xml:space="preserve"> </w:t>
      </w:r>
      <w:r w:rsidRPr="00B50BCB">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13/02/2025</w:t>
      </w:r>
      <w:r w:rsidRPr="00B50BCB">
        <w:rPr>
          <w:rFonts w:ascii="Arial Nova" w:eastAsiaTheme="majorEastAsia" w:hAnsi="Arial Nova" w:cstheme="majorBidi"/>
          <w:sz w:val="24"/>
          <w:szCs w:val="24"/>
        </w:rPr>
        <w:t>).</w:t>
      </w:r>
    </w:p>
    <w:p w14:paraId="598D931B" w14:textId="4816EF3E" w:rsidR="00017BAF" w:rsidRDefault="00017BAF" w:rsidP="00C46F16">
      <w:pPr>
        <w:rPr>
          <w:rFonts w:ascii="Arial Nova" w:eastAsiaTheme="majorEastAsia" w:hAnsi="Arial Nova" w:cstheme="majorBidi"/>
          <w:sz w:val="24"/>
          <w:szCs w:val="24"/>
        </w:rPr>
      </w:pPr>
      <w:r w:rsidRPr="00017BAF">
        <w:rPr>
          <w:rFonts w:ascii="Arial Nova" w:eastAsiaTheme="majorEastAsia" w:hAnsi="Arial Nova" w:cstheme="majorBidi"/>
          <w:sz w:val="24"/>
          <w:szCs w:val="24"/>
        </w:rPr>
        <w:lastRenderedPageBreak/>
        <w:t xml:space="preserve">Independent (2024) </w:t>
      </w:r>
      <w:r w:rsidRPr="00017BAF">
        <w:rPr>
          <w:rFonts w:ascii="Arial Nova" w:eastAsiaTheme="majorEastAsia" w:hAnsi="Arial Nova" w:cstheme="majorBidi"/>
          <w:i/>
          <w:iCs/>
          <w:sz w:val="24"/>
          <w:szCs w:val="24"/>
        </w:rPr>
        <w:t>Boeing to reacquire Spirit AeroSystems in $4.7bn deal</w:t>
      </w:r>
      <w:r w:rsidRPr="00017BAF">
        <w:rPr>
          <w:rFonts w:ascii="Arial Nova" w:eastAsiaTheme="majorEastAsia" w:hAnsi="Arial Nova" w:cstheme="majorBidi"/>
          <w:sz w:val="24"/>
          <w:szCs w:val="24"/>
        </w:rPr>
        <w:t xml:space="preserve">. Available at: </w:t>
      </w:r>
      <w:hyperlink r:id="rId21" w:history="1">
        <w:r w:rsidRPr="000E0072">
          <w:rPr>
            <w:rStyle w:val="Hyperlink"/>
            <w:rFonts w:ascii="Arial Nova" w:eastAsiaTheme="majorEastAsia" w:hAnsi="Arial Nova" w:cstheme="majorBidi"/>
            <w:sz w:val="24"/>
            <w:szCs w:val="24"/>
          </w:rPr>
          <w:t>https://www.independent.co.uk/travel/news-and-advice/boeing-spirit-aerosystems-supplier-buy-b2571764.html</w:t>
        </w:r>
      </w:hyperlink>
      <w:r>
        <w:rPr>
          <w:rFonts w:ascii="Arial Nova" w:eastAsiaTheme="majorEastAsia" w:hAnsi="Arial Nova" w:cstheme="majorBidi"/>
          <w:sz w:val="24"/>
          <w:szCs w:val="24"/>
        </w:rPr>
        <w:t xml:space="preserve"> </w:t>
      </w:r>
      <w:r w:rsidRPr="00017BAF">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14/02/2025</w:t>
      </w:r>
      <w:r w:rsidRPr="00017BAF">
        <w:rPr>
          <w:rFonts w:ascii="Arial Nova" w:eastAsiaTheme="majorEastAsia" w:hAnsi="Arial Nova" w:cstheme="majorBidi"/>
          <w:sz w:val="24"/>
          <w:szCs w:val="24"/>
        </w:rPr>
        <w:t>).</w:t>
      </w:r>
    </w:p>
    <w:p w14:paraId="7FF93A71" w14:textId="11F4B979" w:rsidR="003C413E" w:rsidRPr="003C413E" w:rsidRDefault="003C413E" w:rsidP="00C46F16">
      <w:pPr>
        <w:rPr>
          <w:rFonts w:ascii="Arial Nova" w:eastAsiaTheme="majorEastAsia" w:hAnsi="Arial Nova" w:cstheme="majorBidi"/>
          <w:sz w:val="24"/>
          <w:szCs w:val="24"/>
        </w:rPr>
      </w:pPr>
      <w:r w:rsidRPr="003C413E">
        <w:rPr>
          <w:rFonts w:ascii="Arial Nova" w:eastAsiaTheme="majorEastAsia" w:hAnsi="Arial Nova" w:cstheme="majorBidi"/>
          <w:sz w:val="24"/>
          <w:szCs w:val="24"/>
        </w:rPr>
        <w:t xml:space="preserve">Negotiations.com (n.d.) </w:t>
      </w:r>
      <w:r w:rsidRPr="003C413E">
        <w:rPr>
          <w:rFonts w:ascii="Arial Nova" w:eastAsiaTheme="majorEastAsia" w:hAnsi="Arial Nova" w:cstheme="majorBidi"/>
          <w:i/>
          <w:iCs/>
          <w:sz w:val="24"/>
          <w:szCs w:val="24"/>
        </w:rPr>
        <w:t>Best alternative to a negotiated agreement</w:t>
      </w:r>
      <w:r w:rsidRPr="003C413E">
        <w:rPr>
          <w:rFonts w:ascii="Arial Nova" w:eastAsiaTheme="majorEastAsia" w:hAnsi="Arial Nova" w:cstheme="majorBidi"/>
          <w:sz w:val="24"/>
          <w:szCs w:val="24"/>
        </w:rPr>
        <w:t xml:space="preserve">. Available at: </w:t>
      </w:r>
      <w:hyperlink r:id="rId22" w:tgtFrame="_new" w:history="1">
        <w:r w:rsidRPr="003C413E">
          <w:rPr>
            <w:rStyle w:val="Hyperlink"/>
            <w:rFonts w:ascii="Arial Nova" w:eastAsiaTheme="majorEastAsia" w:hAnsi="Arial Nova" w:cstheme="majorBidi"/>
            <w:sz w:val="24"/>
            <w:szCs w:val="24"/>
          </w:rPr>
          <w:t>https://www.negotiations.com/articles/best-alternative/</w:t>
        </w:r>
      </w:hyperlink>
      <w:r w:rsidRPr="003C413E">
        <w:rPr>
          <w:rFonts w:ascii="Arial Nova" w:eastAsiaTheme="majorEastAsia" w:hAnsi="Arial Nova" w:cstheme="majorBidi"/>
          <w:sz w:val="24"/>
          <w:szCs w:val="24"/>
        </w:rPr>
        <w:t xml:space="preserve"> (Accessed: </w:t>
      </w:r>
      <w:r>
        <w:rPr>
          <w:rFonts w:ascii="Arial Nova" w:eastAsiaTheme="majorEastAsia" w:hAnsi="Arial Nova" w:cstheme="majorBidi"/>
          <w:sz w:val="24"/>
          <w:szCs w:val="24"/>
        </w:rPr>
        <w:t>15/02/2025).</w:t>
      </w:r>
    </w:p>
    <w:p w14:paraId="497A48C6" w14:textId="34FF0714" w:rsidR="004120F7" w:rsidRDefault="004120F7" w:rsidP="00C46F16">
      <w:pPr>
        <w:rPr>
          <w:rFonts w:ascii="Arial Nova" w:eastAsiaTheme="majorEastAsia" w:hAnsi="Arial Nova" w:cstheme="majorBidi"/>
          <w:sz w:val="24"/>
          <w:szCs w:val="24"/>
        </w:rPr>
      </w:pPr>
      <w:r w:rsidRPr="004120F7">
        <w:rPr>
          <w:rFonts w:ascii="Arial Nova" w:eastAsiaTheme="majorEastAsia" w:hAnsi="Arial Nova" w:cstheme="majorBidi"/>
          <w:sz w:val="24"/>
          <w:szCs w:val="24"/>
        </w:rPr>
        <w:t xml:space="preserve">Oliver, D. (2006) </w:t>
      </w:r>
      <w:r w:rsidRPr="004120F7">
        <w:rPr>
          <w:rFonts w:ascii="Arial Nova" w:eastAsiaTheme="majorEastAsia" w:hAnsi="Arial Nova" w:cstheme="majorBidi"/>
          <w:i/>
          <w:iCs/>
          <w:sz w:val="24"/>
          <w:szCs w:val="24"/>
        </w:rPr>
        <w:t>Tactics and Countermeasures</w:t>
      </w:r>
      <w:r w:rsidRPr="004120F7">
        <w:rPr>
          <w:rFonts w:ascii="Arial Nova" w:eastAsiaTheme="majorEastAsia" w:hAnsi="Arial Nova" w:cstheme="majorBidi"/>
          <w:sz w:val="24"/>
          <w:szCs w:val="24"/>
        </w:rPr>
        <w:t xml:space="preserve">. 2nd </w:t>
      </w:r>
      <w:proofErr w:type="spellStart"/>
      <w:r w:rsidRPr="004120F7">
        <w:rPr>
          <w:rFonts w:ascii="Arial Nova" w:eastAsiaTheme="majorEastAsia" w:hAnsi="Arial Nova" w:cstheme="majorBidi"/>
          <w:sz w:val="24"/>
          <w:szCs w:val="24"/>
        </w:rPr>
        <w:t>edn</w:t>
      </w:r>
      <w:proofErr w:type="spellEnd"/>
      <w:r w:rsidRPr="004120F7">
        <w:rPr>
          <w:rFonts w:ascii="Arial Nova" w:eastAsiaTheme="majorEastAsia" w:hAnsi="Arial Nova" w:cstheme="majorBidi"/>
          <w:sz w:val="24"/>
          <w:szCs w:val="24"/>
        </w:rPr>
        <w:t xml:space="preserve">. London: Kogan Page Ltd. Available at: </w:t>
      </w:r>
      <w:hyperlink r:id="rId23" w:tgtFrame="_new" w:history="1">
        <w:r w:rsidRPr="004120F7">
          <w:rPr>
            <w:rStyle w:val="Hyperlink"/>
            <w:rFonts w:ascii="Arial Nova" w:eastAsiaTheme="majorEastAsia" w:hAnsi="Arial Nova" w:cstheme="majorBidi"/>
            <w:sz w:val="24"/>
            <w:szCs w:val="24"/>
          </w:rPr>
          <w:t>https://www.proquest.com/docview/325161390/fulltextPDF/CDAC31214F0D42B2PQ/7?accountid=130472&amp;sourcetype=Books</w:t>
        </w:r>
      </w:hyperlink>
      <w:r w:rsidRPr="004120F7">
        <w:rPr>
          <w:rFonts w:ascii="Arial Nova" w:eastAsiaTheme="majorEastAsia" w:hAnsi="Arial Nova" w:cstheme="majorBidi"/>
          <w:sz w:val="24"/>
          <w:szCs w:val="24"/>
        </w:rPr>
        <w:t xml:space="preserve"> (Accessed: </w:t>
      </w:r>
      <w:r w:rsidRPr="004C7A33">
        <w:rPr>
          <w:rFonts w:ascii="Arial Nova" w:eastAsiaTheme="majorEastAsia" w:hAnsi="Arial Nova" w:cstheme="majorBidi"/>
          <w:sz w:val="24"/>
          <w:szCs w:val="24"/>
        </w:rPr>
        <w:t>1</w:t>
      </w:r>
      <w:r w:rsidR="004C7A33" w:rsidRPr="004C7A33">
        <w:rPr>
          <w:rFonts w:ascii="Arial Nova" w:eastAsiaTheme="majorEastAsia" w:hAnsi="Arial Nova" w:cstheme="majorBidi"/>
          <w:sz w:val="24"/>
          <w:szCs w:val="24"/>
        </w:rPr>
        <w:t>5/02/2025</w:t>
      </w:r>
      <w:r w:rsidRPr="004120F7">
        <w:rPr>
          <w:rFonts w:ascii="Arial Nova" w:eastAsiaTheme="majorEastAsia" w:hAnsi="Arial Nova" w:cstheme="majorBidi"/>
          <w:sz w:val="24"/>
          <w:szCs w:val="24"/>
        </w:rPr>
        <w:t>).</w:t>
      </w:r>
    </w:p>
    <w:p w14:paraId="1AFB0DBE" w14:textId="11A037F2" w:rsidR="00F13D52" w:rsidRDefault="00F13D52" w:rsidP="00C46F16">
      <w:pPr>
        <w:rPr>
          <w:rFonts w:ascii="Arial Nova" w:eastAsiaTheme="majorEastAsia" w:hAnsi="Arial Nova" w:cstheme="majorBidi"/>
          <w:sz w:val="24"/>
          <w:szCs w:val="24"/>
          <w:lang w:val="en-US"/>
        </w:rPr>
      </w:pPr>
      <w:proofErr w:type="spellStart"/>
      <w:r w:rsidRPr="00F13D52">
        <w:rPr>
          <w:rFonts w:ascii="Arial Nova" w:eastAsiaTheme="majorEastAsia" w:hAnsi="Arial Nova" w:cstheme="majorBidi"/>
          <w:sz w:val="24"/>
          <w:szCs w:val="24"/>
        </w:rPr>
        <w:t>Stuhlmacher</w:t>
      </w:r>
      <w:proofErr w:type="spellEnd"/>
      <w:r w:rsidRPr="00F13D52">
        <w:rPr>
          <w:rFonts w:ascii="Arial Nova" w:eastAsiaTheme="majorEastAsia" w:hAnsi="Arial Nova" w:cstheme="majorBidi"/>
          <w:sz w:val="24"/>
          <w:szCs w:val="24"/>
        </w:rPr>
        <w:t xml:space="preserve">, A.F., Gillespie, T.L. and Champagne, M.V. (1998) ‘The impact of time pressure in negotiation: A meta-analysis’, </w:t>
      </w:r>
      <w:r w:rsidRPr="00F13D52">
        <w:rPr>
          <w:rFonts w:ascii="Arial Nova" w:eastAsiaTheme="majorEastAsia" w:hAnsi="Arial Nova" w:cstheme="majorBidi"/>
          <w:i/>
          <w:iCs/>
          <w:sz w:val="24"/>
          <w:szCs w:val="24"/>
        </w:rPr>
        <w:t>International Journal of Conflict Management</w:t>
      </w:r>
      <w:r w:rsidRPr="00F13D52">
        <w:rPr>
          <w:rFonts w:ascii="Arial Nova" w:eastAsiaTheme="majorEastAsia" w:hAnsi="Arial Nova" w:cstheme="majorBidi"/>
          <w:sz w:val="24"/>
          <w:szCs w:val="24"/>
        </w:rPr>
        <w:t xml:space="preserve">, </w:t>
      </w:r>
      <w:r w:rsidRPr="00F13D52">
        <w:rPr>
          <w:rFonts w:ascii="Arial Nova" w:eastAsiaTheme="majorEastAsia" w:hAnsi="Arial Nova" w:cstheme="majorBidi"/>
          <w:b/>
          <w:bCs/>
          <w:sz w:val="24"/>
          <w:szCs w:val="24"/>
        </w:rPr>
        <w:t>9(2)</w:t>
      </w:r>
      <w:r w:rsidRPr="00F13D52">
        <w:rPr>
          <w:rFonts w:ascii="Arial Nova" w:eastAsiaTheme="majorEastAsia" w:hAnsi="Arial Nova" w:cstheme="majorBidi"/>
          <w:sz w:val="24"/>
          <w:szCs w:val="24"/>
        </w:rPr>
        <w:t xml:space="preserve">, pp. 97-116. Available at: </w:t>
      </w:r>
      <w:hyperlink r:id="rId24" w:history="1">
        <w:r w:rsidRPr="000E0072">
          <w:rPr>
            <w:rStyle w:val="Hyperlink"/>
            <w:rFonts w:ascii="Arial Nova" w:eastAsiaTheme="majorEastAsia" w:hAnsi="Arial Nova" w:cstheme="majorBidi"/>
            <w:sz w:val="24"/>
            <w:szCs w:val="24"/>
            <w:lang w:val="en-US"/>
          </w:rPr>
          <w:t>https://www.proquest.com/docview/198817464/fulltextPDF?accountid=130472&amp;parentSessionId=DVRE%2FOwBEeeNd2FSquoOM9CUBx4fHlPQFoe1r0wKPxw%3D&amp;pq-origsite=primo&amp;sourcetype=Scholarly%20Journals</w:t>
        </w:r>
      </w:hyperlink>
      <w:r>
        <w:rPr>
          <w:rFonts w:ascii="Arial Nova" w:eastAsiaTheme="majorEastAsia" w:hAnsi="Arial Nova" w:cstheme="majorBidi"/>
          <w:sz w:val="24"/>
          <w:szCs w:val="24"/>
          <w:lang w:val="en-US"/>
        </w:rPr>
        <w:t xml:space="preserve"> </w:t>
      </w:r>
      <w:r w:rsidRPr="00F13D52">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16/02/2025</w:t>
      </w:r>
      <w:r w:rsidRPr="00F13D52">
        <w:rPr>
          <w:rFonts w:ascii="Arial Nova" w:eastAsiaTheme="majorEastAsia" w:hAnsi="Arial Nova" w:cstheme="majorBidi"/>
          <w:sz w:val="24"/>
          <w:szCs w:val="24"/>
        </w:rPr>
        <w:t>).</w:t>
      </w:r>
    </w:p>
    <w:p w14:paraId="6907A76A" w14:textId="33E6092F" w:rsidR="002655AF" w:rsidRDefault="002655AF" w:rsidP="00C46F16">
      <w:pPr>
        <w:rPr>
          <w:rFonts w:ascii="Arial Nova" w:eastAsiaTheme="majorEastAsia" w:hAnsi="Arial Nova" w:cstheme="majorBidi"/>
          <w:sz w:val="24"/>
          <w:szCs w:val="24"/>
          <w:lang w:val="en-US"/>
        </w:rPr>
      </w:pPr>
      <w:r w:rsidRPr="002655AF">
        <w:rPr>
          <w:rFonts w:ascii="Arial Nova" w:eastAsiaTheme="majorEastAsia" w:hAnsi="Arial Nova" w:cstheme="majorBidi"/>
          <w:sz w:val="24"/>
          <w:szCs w:val="24"/>
          <w:lang w:val="en-US"/>
        </w:rPr>
        <w:t xml:space="preserve">UK Government (1977) Unfair Contract Terms Act 1977. Available at: </w:t>
      </w:r>
      <w:hyperlink r:id="rId25" w:history="1">
        <w:r w:rsidRPr="000E0072">
          <w:rPr>
            <w:rStyle w:val="Hyperlink"/>
            <w:rFonts w:ascii="Arial Nova" w:eastAsiaTheme="majorEastAsia" w:hAnsi="Arial Nova" w:cstheme="majorBidi"/>
            <w:sz w:val="24"/>
            <w:szCs w:val="24"/>
            <w:lang w:val="en-US"/>
          </w:rPr>
          <w:t>https://www.legislation.gov.uk/ukpga/1977/50</w:t>
        </w:r>
      </w:hyperlink>
      <w:r>
        <w:rPr>
          <w:rFonts w:ascii="Arial Nova" w:eastAsiaTheme="majorEastAsia" w:hAnsi="Arial Nova" w:cstheme="majorBidi"/>
          <w:sz w:val="24"/>
          <w:szCs w:val="24"/>
          <w:lang w:val="en-US"/>
        </w:rPr>
        <w:t xml:space="preserve"> </w:t>
      </w:r>
      <w:r w:rsidRPr="002655AF">
        <w:rPr>
          <w:rFonts w:ascii="Arial Nova" w:eastAsiaTheme="majorEastAsia" w:hAnsi="Arial Nova" w:cstheme="majorBidi"/>
          <w:sz w:val="24"/>
          <w:szCs w:val="24"/>
          <w:lang w:val="en-US"/>
        </w:rPr>
        <w:t xml:space="preserve">(Accessed: </w:t>
      </w:r>
      <w:r>
        <w:rPr>
          <w:rFonts w:ascii="Arial Nova" w:eastAsiaTheme="majorEastAsia" w:hAnsi="Arial Nova" w:cstheme="majorBidi"/>
          <w:sz w:val="24"/>
          <w:szCs w:val="24"/>
          <w:lang w:val="en-US"/>
        </w:rPr>
        <w:t>13/02/2025</w:t>
      </w:r>
      <w:r w:rsidRPr="002655AF">
        <w:rPr>
          <w:rFonts w:ascii="Arial Nova" w:eastAsiaTheme="majorEastAsia" w:hAnsi="Arial Nova" w:cstheme="majorBidi"/>
          <w:sz w:val="24"/>
          <w:szCs w:val="24"/>
          <w:lang w:val="en-US"/>
        </w:rPr>
        <w:t>).</w:t>
      </w:r>
    </w:p>
    <w:p w14:paraId="28CB14E6" w14:textId="7EDBA040" w:rsidR="002F1A08" w:rsidRDefault="002F1A08" w:rsidP="00C46F16">
      <w:pPr>
        <w:rPr>
          <w:rFonts w:ascii="Arial Nova" w:eastAsiaTheme="majorEastAsia" w:hAnsi="Arial Nova" w:cstheme="majorBidi"/>
          <w:sz w:val="24"/>
          <w:szCs w:val="24"/>
        </w:rPr>
      </w:pPr>
      <w:r w:rsidRPr="002F1A08">
        <w:rPr>
          <w:rFonts w:ascii="Arial Nova" w:eastAsiaTheme="majorEastAsia" w:hAnsi="Arial Nova" w:cstheme="majorBidi"/>
          <w:sz w:val="24"/>
          <w:szCs w:val="24"/>
        </w:rPr>
        <w:t xml:space="preserve">Weissman, R. (2020) '4 ways to boost cross-functional sourcing team effectiveness'. </w:t>
      </w:r>
      <w:r w:rsidRPr="002F1A08">
        <w:rPr>
          <w:rFonts w:ascii="Arial Nova" w:eastAsiaTheme="majorEastAsia" w:hAnsi="Arial Nova" w:cstheme="majorBidi"/>
          <w:i/>
          <w:iCs/>
          <w:sz w:val="24"/>
          <w:szCs w:val="24"/>
        </w:rPr>
        <w:t>Supply Chain Dive</w:t>
      </w:r>
      <w:r w:rsidRPr="002F1A08">
        <w:rPr>
          <w:rFonts w:ascii="Arial Nova" w:eastAsiaTheme="majorEastAsia" w:hAnsi="Arial Nova" w:cstheme="majorBidi"/>
          <w:sz w:val="24"/>
          <w:szCs w:val="24"/>
        </w:rPr>
        <w:t xml:space="preserve">, 5 March. Available at: </w:t>
      </w:r>
      <w:hyperlink r:id="rId26" w:tgtFrame="_new" w:history="1">
        <w:r w:rsidRPr="002F1A08">
          <w:rPr>
            <w:rStyle w:val="Hyperlink"/>
            <w:rFonts w:ascii="Arial Nova" w:eastAsiaTheme="majorEastAsia" w:hAnsi="Arial Nova" w:cstheme="majorBidi"/>
            <w:sz w:val="24"/>
            <w:szCs w:val="24"/>
          </w:rPr>
          <w:t>https://www.supplychaindive.com/news/cross-functional-sourcing-team/573571/</w:t>
        </w:r>
      </w:hyperlink>
      <w:r w:rsidRPr="002F1A08">
        <w:rPr>
          <w:rFonts w:ascii="Arial Nova" w:eastAsiaTheme="majorEastAsia" w:hAnsi="Arial Nova" w:cstheme="majorBidi"/>
          <w:sz w:val="24"/>
          <w:szCs w:val="24"/>
        </w:rPr>
        <w:t xml:space="preserve"> (Accessed: </w:t>
      </w:r>
      <w:r>
        <w:rPr>
          <w:rFonts w:ascii="Arial Nova" w:eastAsiaTheme="majorEastAsia" w:hAnsi="Arial Nova" w:cstheme="majorBidi"/>
          <w:sz w:val="24"/>
          <w:szCs w:val="24"/>
        </w:rPr>
        <w:t>13/02/2025</w:t>
      </w:r>
      <w:r w:rsidRPr="002F1A08">
        <w:rPr>
          <w:rFonts w:ascii="Arial Nova" w:eastAsiaTheme="majorEastAsia" w:hAnsi="Arial Nova" w:cstheme="majorBidi"/>
          <w:sz w:val="24"/>
          <w:szCs w:val="24"/>
        </w:rPr>
        <w:t>).</w:t>
      </w:r>
    </w:p>
    <w:p w14:paraId="0A7DCCDC" w14:textId="77777777" w:rsidR="001B0194" w:rsidRPr="001B0194" w:rsidRDefault="001B0194" w:rsidP="00C46F16">
      <w:pPr>
        <w:rPr>
          <w:rFonts w:ascii="Arial Nova" w:eastAsiaTheme="majorEastAsia" w:hAnsi="Arial Nova" w:cstheme="majorBidi"/>
          <w:vanish/>
          <w:sz w:val="24"/>
          <w:szCs w:val="24"/>
          <w:specVanish/>
        </w:rPr>
      </w:pPr>
    </w:p>
    <w:p w14:paraId="271F8E62" w14:textId="1728C933" w:rsidR="0026716F" w:rsidRDefault="001B0194" w:rsidP="001B0194">
      <w:pPr>
        <w:rPr>
          <w:rFonts w:ascii="Arial Nova" w:eastAsiaTheme="majorEastAsia" w:hAnsi="Arial Nova" w:cstheme="majorBidi"/>
          <w:sz w:val="24"/>
          <w:szCs w:val="24"/>
        </w:rPr>
      </w:pPr>
      <w:r>
        <w:rPr>
          <w:rFonts w:ascii="Arial Nova" w:eastAsiaTheme="majorEastAsia" w:hAnsi="Arial Nova" w:cstheme="majorBidi"/>
          <w:sz w:val="24"/>
          <w:szCs w:val="24"/>
        </w:rPr>
        <w:t xml:space="preserve"> </w:t>
      </w:r>
    </w:p>
    <w:sectPr w:rsidR="0026716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17428" w14:textId="77777777" w:rsidR="004C7585" w:rsidRPr="00531A23" w:rsidRDefault="004C7585" w:rsidP="00A67037">
      <w:pPr>
        <w:spacing w:after="0" w:line="240" w:lineRule="auto"/>
      </w:pPr>
      <w:r w:rsidRPr="00531A23">
        <w:separator/>
      </w:r>
    </w:p>
  </w:endnote>
  <w:endnote w:type="continuationSeparator" w:id="0">
    <w:p w14:paraId="5B90D765" w14:textId="77777777" w:rsidR="004C7585" w:rsidRPr="00531A23" w:rsidRDefault="004C7585" w:rsidP="00A67037">
      <w:pPr>
        <w:spacing w:after="0" w:line="240" w:lineRule="auto"/>
      </w:pPr>
      <w:r w:rsidRPr="00531A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2974"/>
      <w:docPartObj>
        <w:docPartGallery w:val="Page Numbers (Bottom of Page)"/>
        <w:docPartUnique/>
      </w:docPartObj>
    </w:sdtPr>
    <w:sdtContent>
      <w:p w14:paraId="758671D3" w14:textId="5D50EE88" w:rsidR="00A67037" w:rsidRPr="00531A23" w:rsidRDefault="00A67037">
        <w:pPr>
          <w:pStyle w:val="Footer"/>
        </w:pPr>
        <w:r w:rsidRPr="00531A23">
          <w:rPr>
            <w:noProof/>
          </w:rPr>
          <mc:AlternateContent>
            <mc:Choice Requires="wpg">
              <w:drawing>
                <wp:anchor distT="0" distB="0" distL="114300" distR="114300" simplePos="0" relativeHeight="251659264" behindDoc="0" locked="0" layoutInCell="1" allowOverlap="1" wp14:anchorId="211E3123" wp14:editId="590EA80A">
                  <wp:simplePos x="0" y="0"/>
                  <wp:positionH relativeFrom="page">
                    <wp:align>center</wp:align>
                  </wp:positionH>
                  <wp:positionV relativeFrom="bottomMargin">
                    <wp:align>center</wp:align>
                  </wp:positionV>
                  <wp:extent cx="7753350" cy="1905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4FC111" w14:textId="77777777" w:rsidR="00A67037" w:rsidRPr="00531A23" w:rsidRDefault="00A67037">
                                <w:pPr>
                                  <w:jc w:val="center"/>
                                </w:pPr>
                                <w:r w:rsidRPr="00531A23">
                                  <w:fldChar w:fldCharType="begin"/>
                                </w:r>
                                <w:r w:rsidRPr="00531A23">
                                  <w:instrText xml:space="preserve"> PAGE    \* MERGEFORMAT </w:instrText>
                                </w:r>
                                <w:r w:rsidRPr="00531A23">
                                  <w:fldChar w:fldCharType="separate"/>
                                </w:r>
                                <w:r w:rsidRPr="00531A23">
                                  <w:rPr>
                                    <w:color w:val="8C8C8C" w:themeColor="background1" w:themeShade="8C"/>
                                  </w:rPr>
                                  <w:t>2</w:t>
                                </w:r>
                                <w:r w:rsidRPr="00531A23">
                                  <w:rPr>
                                    <w:color w:val="8C8C8C" w:themeColor="background1" w:themeShade="8C"/>
                                  </w:rPr>
                                  <w:fldChar w:fldCharType="end"/>
                                </w:r>
                              </w:p>
                            </w:txbxContent>
                          </wps:txbx>
                          <wps:bodyPr rot="0" vert="horz" wrap="square" lIns="0" tIns="0" rIns="0" bIns="0" anchor="t" anchorCtr="0" upright="1">
                            <a:noAutofit/>
                          </wps:bodyPr>
                        </wps:wsp>
                        <wpg:grpSp>
                          <wpg:cNvPr id="4" name="Group 31"/>
                          <wpg:cNvGrpSpPr>
                            <a:grpSpLocks/>
                          </wpg:cNvGrpSpPr>
                          <wpg:grpSpPr bwMode="auto">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211E3123"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1E4FC111" w14:textId="77777777" w:rsidR="00A67037" w:rsidRPr="00531A23" w:rsidRDefault="00A67037">
                          <w:pPr>
                            <w:jc w:val="center"/>
                          </w:pPr>
                          <w:r w:rsidRPr="00531A23">
                            <w:fldChar w:fldCharType="begin"/>
                          </w:r>
                          <w:r w:rsidRPr="00531A23">
                            <w:instrText xml:space="preserve"> PAGE    \* MERGEFORMAT </w:instrText>
                          </w:r>
                          <w:r w:rsidRPr="00531A23">
                            <w:fldChar w:fldCharType="separate"/>
                          </w:r>
                          <w:r w:rsidRPr="00531A23">
                            <w:rPr>
                              <w:color w:val="8C8C8C" w:themeColor="background1" w:themeShade="8C"/>
                            </w:rPr>
                            <w:t>2</w:t>
                          </w:r>
                          <w:r w:rsidRPr="00531A23">
                            <w:rPr>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50081" w14:textId="77777777" w:rsidR="004C7585" w:rsidRPr="00531A23" w:rsidRDefault="004C7585" w:rsidP="00A67037">
      <w:pPr>
        <w:spacing w:after="0" w:line="240" w:lineRule="auto"/>
      </w:pPr>
      <w:r w:rsidRPr="00531A23">
        <w:separator/>
      </w:r>
    </w:p>
  </w:footnote>
  <w:footnote w:type="continuationSeparator" w:id="0">
    <w:p w14:paraId="7B380BEC" w14:textId="77777777" w:rsidR="004C7585" w:rsidRPr="00531A23" w:rsidRDefault="004C7585" w:rsidP="00A67037">
      <w:pPr>
        <w:spacing w:after="0" w:line="240" w:lineRule="auto"/>
      </w:pPr>
      <w:r w:rsidRPr="00531A2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F5339"/>
    <w:multiLevelType w:val="hybridMultilevel"/>
    <w:tmpl w:val="53183C0C"/>
    <w:lvl w:ilvl="0" w:tplc="E1E010CE">
      <w:start w:val="1"/>
      <w:numFmt w:val="bullet"/>
      <w:lvlText w:val=""/>
      <w:lvlJc w:val="left"/>
      <w:pPr>
        <w:ind w:left="502" w:hanging="360"/>
      </w:pPr>
      <w:rPr>
        <w:rFonts w:ascii="Symbol" w:hAnsi="Symbol" w:hint="default"/>
        <w:sz w:val="22"/>
        <w:szCs w:val="22"/>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9343F96"/>
    <w:multiLevelType w:val="hybridMultilevel"/>
    <w:tmpl w:val="2FDE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D3CDB"/>
    <w:multiLevelType w:val="hybridMultilevel"/>
    <w:tmpl w:val="B2444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078F5"/>
    <w:multiLevelType w:val="hybridMultilevel"/>
    <w:tmpl w:val="380A5E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DFE2FFD"/>
    <w:multiLevelType w:val="hybridMultilevel"/>
    <w:tmpl w:val="5964DE0E"/>
    <w:lvl w:ilvl="0" w:tplc="92265F3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347DB1"/>
    <w:multiLevelType w:val="hybridMultilevel"/>
    <w:tmpl w:val="8780C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50C6F"/>
    <w:multiLevelType w:val="hybridMultilevel"/>
    <w:tmpl w:val="4846F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135F63"/>
    <w:multiLevelType w:val="hybridMultilevel"/>
    <w:tmpl w:val="25EC2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848C4"/>
    <w:multiLevelType w:val="hybridMultilevel"/>
    <w:tmpl w:val="B7445678"/>
    <w:lvl w:ilvl="0" w:tplc="92265F3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2323DC"/>
    <w:multiLevelType w:val="hybridMultilevel"/>
    <w:tmpl w:val="E2A698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4A15D11"/>
    <w:multiLevelType w:val="hybridMultilevel"/>
    <w:tmpl w:val="A1E41A74"/>
    <w:lvl w:ilvl="0" w:tplc="3708883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2367DE"/>
    <w:multiLevelType w:val="hybridMultilevel"/>
    <w:tmpl w:val="DF28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DD7D38"/>
    <w:multiLevelType w:val="hybridMultilevel"/>
    <w:tmpl w:val="4EE8806A"/>
    <w:lvl w:ilvl="0" w:tplc="370888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941B3D"/>
    <w:multiLevelType w:val="hybridMultilevel"/>
    <w:tmpl w:val="537E76E4"/>
    <w:lvl w:ilvl="0" w:tplc="92265F3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65728D"/>
    <w:multiLevelType w:val="hybridMultilevel"/>
    <w:tmpl w:val="D8C455CE"/>
    <w:lvl w:ilvl="0" w:tplc="92265F3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B460C4"/>
    <w:multiLevelType w:val="hybridMultilevel"/>
    <w:tmpl w:val="2D0EB616"/>
    <w:lvl w:ilvl="0" w:tplc="92265F3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C647BC"/>
    <w:multiLevelType w:val="hybridMultilevel"/>
    <w:tmpl w:val="9328D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8A5BB7"/>
    <w:multiLevelType w:val="hybridMultilevel"/>
    <w:tmpl w:val="9CDC516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023095"/>
    <w:multiLevelType w:val="multilevel"/>
    <w:tmpl w:val="92EAA03A"/>
    <w:lvl w:ilvl="0">
      <w:start w:val="1"/>
      <w:numFmt w:val="decimal"/>
      <w:lvlText w:val="%1."/>
      <w:lvlJc w:val="left"/>
      <w:pPr>
        <w:ind w:left="720" w:hanging="360"/>
      </w:pPr>
      <w:rPr>
        <w:rFonts w:hint="default"/>
        <w:color w:val="auto"/>
      </w:rPr>
    </w:lvl>
    <w:lvl w:ilvl="1">
      <w:start w:val="3"/>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77695B2A"/>
    <w:multiLevelType w:val="hybridMultilevel"/>
    <w:tmpl w:val="1A024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0E7BDB"/>
    <w:multiLevelType w:val="hybridMultilevel"/>
    <w:tmpl w:val="C63A4026"/>
    <w:lvl w:ilvl="0" w:tplc="6068D526">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D60229"/>
    <w:multiLevelType w:val="hybridMultilevel"/>
    <w:tmpl w:val="756ACC1C"/>
    <w:lvl w:ilvl="0" w:tplc="370888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2756587">
    <w:abstractNumId w:val="21"/>
  </w:num>
  <w:num w:numId="2" w16cid:durableId="1043870728">
    <w:abstractNumId w:val="10"/>
  </w:num>
  <w:num w:numId="3" w16cid:durableId="2105300806">
    <w:abstractNumId w:val="12"/>
  </w:num>
  <w:num w:numId="4" w16cid:durableId="1239747749">
    <w:abstractNumId w:val="17"/>
  </w:num>
  <w:num w:numId="5" w16cid:durableId="1720980830">
    <w:abstractNumId w:val="18"/>
  </w:num>
  <w:num w:numId="6" w16cid:durableId="128716137">
    <w:abstractNumId w:val="3"/>
  </w:num>
  <w:num w:numId="7" w16cid:durableId="770515898">
    <w:abstractNumId w:val="9"/>
  </w:num>
  <w:num w:numId="8" w16cid:durableId="1818910390">
    <w:abstractNumId w:val="7"/>
  </w:num>
  <w:num w:numId="9" w16cid:durableId="1314405976">
    <w:abstractNumId w:val="1"/>
  </w:num>
  <w:num w:numId="10" w16cid:durableId="1739206982">
    <w:abstractNumId w:val="19"/>
  </w:num>
  <w:num w:numId="11" w16cid:durableId="1031029986">
    <w:abstractNumId w:val="11"/>
  </w:num>
  <w:num w:numId="12" w16cid:durableId="749694859">
    <w:abstractNumId w:val="16"/>
  </w:num>
  <w:num w:numId="13" w16cid:durableId="1436942909">
    <w:abstractNumId w:val="2"/>
  </w:num>
  <w:num w:numId="14" w16cid:durableId="683168083">
    <w:abstractNumId w:val="5"/>
  </w:num>
  <w:num w:numId="15" w16cid:durableId="1047610021">
    <w:abstractNumId w:val="20"/>
  </w:num>
  <w:num w:numId="16" w16cid:durableId="2142529917">
    <w:abstractNumId w:val="6"/>
  </w:num>
  <w:num w:numId="17" w16cid:durableId="1322081479">
    <w:abstractNumId w:val="0"/>
  </w:num>
  <w:num w:numId="18" w16cid:durableId="467553870">
    <w:abstractNumId w:val="8"/>
  </w:num>
  <w:num w:numId="19" w16cid:durableId="1214275956">
    <w:abstractNumId w:val="13"/>
  </w:num>
  <w:num w:numId="20" w16cid:durableId="304941847">
    <w:abstractNumId w:val="4"/>
  </w:num>
  <w:num w:numId="21" w16cid:durableId="659508808">
    <w:abstractNumId w:val="15"/>
  </w:num>
  <w:num w:numId="22" w16cid:durableId="9977344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FD"/>
    <w:rsid w:val="0000447D"/>
    <w:rsid w:val="000071B3"/>
    <w:rsid w:val="00010659"/>
    <w:rsid w:val="00013A7E"/>
    <w:rsid w:val="00014F58"/>
    <w:rsid w:val="00017BAF"/>
    <w:rsid w:val="00020A50"/>
    <w:rsid w:val="00024B11"/>
    <w:rsid w:val="000272F0"/>
    <w:rsid w:val="000327E1"/>
    <w:rsid w:val="00037879"/>
    <w:rsid w:val="00040264"/>
    <w:rsid w:val="00046374"/>
    <w:rsid w:val="000514A4"/>
    <w:rsid w:val="00061C56"/>
    <w:rsid w:val="0007530E"/>
    <w:rsid w:val="000767C1"/>
    <w:rsid w:val="00082528"/>
    <w:rsid w:val="0008754B"/>
    <w:rsid w:val="00091FFF"/>
    <w:rsid w:val="00095DA1"/>
    <w:rsid w:val="00097301"/>
    <w:rsid w:val="000A051F"/>
    <w:rsid w:val="000B2DC7"/>
    <w:rsid w:val="000B70A2"/>
    <w:rsid w:val="000D4870"/>
    <w:rsid w:val="000E3326"/>
    <w:rsid w:val="000F4F0A"/>
    <w:rsid w:val="000F5526"/>
    <w:rsid w:val="0010302D"/>
    <w:rsid w:val="00107E80"/>
    <w:rsid w:val="001110E4"/>
    <w:rsid w:val="0012065F"/>
    <w:rsid w:val="00125D88"/>
    <w:rsid w:val="0012708E"/>
    <w:rsid w:val="0013062C"/>
    <w:rsid w:val="00130674"/>
    <w:rsid w:val="00132F1F"/>
    <w:rsid w:val="001355CD"/>
    <w:rsid w:val="00135751"/>
    <w:rsid w:val="00141044"/>
    <w:rsid w:val="00142ADB"/>
    <w:rsid w:val="0014468F"/>
    <w:rsid w:val="00144E5E"/>
    <w:rsid w:val="00157CBD"/>
    <w:rsid w:val="00163202"/>
    <w:rsid w:val="0016708A"/>
    <w:rsid w:val="00176BD8"/>
    <w:rsid w:val="00180786"/>
    <w:rsid w:val="0018120C"/>
    <w:rsid w:val="00185FE1"/>
    <w:rsid w:val="00192D12"/>
    <w:rsid w:val="0019313F"/>
    <w:rsid w:val="001B0194"/>
    <w:rsid w:val="001B1262"/>
    <w:rsid w:val="001B5750"/>
    <w:rsid w:val="001B5C8E"/>
    <w:rsid w:val="001C112C"/>
    <w:rsid w:val="001C1402"/>
    <w:rsid w:val="001C4F18"/>
    <w:rsid w:val="001D0B28"/>
    <w:rsid w:val="001D25F0"/>
    <w:rsid w:val="001D3BCE"/>
    <w:rsid w:val="001D7683"/>
    <w:rsid w:val="001E13EA"/>
    <w:rsid w:val="001F56D1"/>
    <w:rsid w:val="00202E9E"/>
    <w:rsid w:val="00213645"/>
    <w:rsid w:val="002136E5"/>
    <w:rsid w:val="00223CE4"/>
    <w:rsid w:val="002249A2"/>
    <w:rsid w:val="002273A9"/>
    <w:rsid w:val="0022745C"/>
    <w:rsid w:val="00240115"/>
    <w:rsid w:val="00240CD5"/>
    <w:rsid w:val="00242545"/>
    <w:rsid w:val="00243E9D"/>
    <w:rsid w:val="00250F77"/>
    <w:rsid w:val="00252FF8"/>
    <w:rsid w:val="00257500"/>
    <w:rsid w:val="002629E4"/>
    <w:rsid w:val="002655AF"/>
    <w:rsid w:val="0026716F"/>
    <w:rsid w:val="00267524"/>
    <w:rsid w:val="00270C79"/>
    <w:rsid w:val="00271705"/>
    <w:rsid w:val="00284E97"/>
    <w:rsid w:val="00290161"/>
    <w:rsid w:val="00295D98"/>
    <w:rsid w:val="00296BAA"/>
    <w:rsid w:val="00297146"/>
    <w:rsid w:val="002B2602"/>
    <w:rsid w:val="002B27C3"/>
    <w:rsid w:val="002B2E53"/>
    <w:rsid w:val="002C2A30"/>
    <w:rsid w:val="002E0388"/>
    <w:rsid w:val="002E5902"/>
    <w:rsid w:val="002E6A4B"/>
    <w:rsid w:val="002F1A08"/>
    <w:rsid w:val="002F457B"/>
    <w:rsid w:val="002F68BD"/>
    <w:rsid w:val="00302DFC"/>
    <w:rsid w:val="00303078"/>
    <w:rsid w:val="003050EA"/>
    <w:rsid w:val="00305739"/>
    <w:rsid w:val="00311161"/>
    <w:rsid w:val="00311407"/>
    <w:rsid w:val="00313AA9"/>
    <w:rsid w:val="003140A6"/>
    <w:rsid w:val="003143D9"/>
    <w:rsid w:val="00315969"/>
    <w:rsid w:val="00315AE3"/>
    <w:rsid w:val="00315FFA"/>
    <w:rsid w:val="00321738"/>
    <w:rsid w:val="003221B0"/>
    <w:rsid w:val="00342A74"/>
    <w:rsid w:val="003434A3"/>
    <w:rsid w:val="00344F07"/>
    <w:rsid w:val="003525C0"/>
    <w:rsid w:val="003530EB"/>
    <w:rsid w:val="0036135E"/>
    <w:rsid w:val="00361FE0"/>
    <w:rsid w:val="00364828"/>
    <w:rsid w:val="00364F8F"/>
    <w:rsid w:val="00373AEF"/>
    <w:rsid w:val="0037443E"/>
    <w:rsid w:val="00377399"/>
    <w:rsid w:val="00381152"/>
    <w:rsid w:val="00381913"/>
    <w:rsid w:val="00391ECE"/>
    <w:rsid w:val="003922F8"/>
    <w:rsid w:val="003A1EF2"/>
    <w:rsid w:val="003B24F9"/>
    <w:rsid w:val="003C39B5"/>
    <w:rsid w:val="003C413E"/>
    <w:rsid w:val="003D3BAF"/>
    <w:rsid w:val="003E5840"/>
    <w:rsid w:val="003E5AF8"/>
    <w:rsid w:val="003E6C11"/>
    <w:rsid w:val="003E7312"/>
    <w:rsid w:val="003F3E95"/>
    <w:rsid w:val="003F47BE"/>
    <w:rsid w:val="003F61B3"/>
    <w:rsid w:val="003F6EC8"/>
    <w:rsid w:val="00401109"/>
    <w:rsid w:val="004032BB"/>
    <w:rsid w:val="004120F7"/>
    <w:rsid w:val="00412154"/>
    <w:rsid w:val="0041537F"/>
    <w:rsid w:val="00421C30"/>
    <w:rsid w:val="00425786"/>
    <w:rsid w:val="00430D0B"/>
    <w:rsid w:val="00432044"/>
    <w:rsid w:val="00436F56"/>
    <w:rsid w:val="00437970"/>
    <w:rsid w:val="004418DF"/>
    <w:rsid w:val="004455A2"/>
    <w:rsid w:val="00455FC4"/>
    <w:rsid w:val="0045631B"/>
    <w:rsid w:val="00456866"/>
    <w:rsid w:val="00457F8A"/>
    <w:rsid w:val="00466A14"/>
    <w:rsid w:val="0047466B"/>
    <w:rsid w:val="00474FFD"/>
    <w:rsid w:val="00490CDF"/>
    <w:rsid w:val="00491B67"/>
    <w:rsid w:val="00496A79"/>
    <w:rsid w:val="004A3F5A"/>
    <w:rsid w:val="004B0691"/>
    <w:rsid w:val="004B40CC"/>
    <w:rsid w:val="004C484A"/>
    <w:rsid w:val="004C516F"/>
    <w:rsid w:val="004C5694"/>
    <w:rsid w:val="004C5986"/>
    <w:rsid w:val="004C7585"/>
    <w:rsid w:val="004C7A33"/>
    <w:rsid w:val="004D4C5C"/>
    <w:rsid w:val="004E2812"/>
    <w:rsid w:val="004E4ACC"/>
    <w:rsid w:val="004E68F8"/>
    <w:rsid w:val="004F597C"/>
    <w:rsid w:val="004F6EDF"/>
    <w:rsid w:val="004F7545"/>
    <w:rsid w:val="004F7A99"/>
    <w:rsid w:val="00507B5F"/>
    <w:rsid w:val="0051328D"/>
    <w:rsid w:val="00521627"/>
    <w:rsid w:val="005257E1"/>
    <w:rsid w:val="005261F8"/>
    <w:rsid w:val="00531A23"/>
    <w:rsid w:val="00534962"/>
    <w:rsid w:val="00534C3E"/>
    <w:rsid w:val="005366ED"/>
    <w:rsid w:val="00546541"/>
    <w:rsid w:val="00547FAC"/>
    <w:rsid w:val="00552DAA"/>
    <w:rsid w:val="005814A4"/>
    <w:rsid w:val="00581EE6"/>
    <w:rsid w:val="0058566D"/>
    <w:rsid w:val="0059247B"/>
    <w:rsid w:val="00592DE3"/>
    <w:rsid w:val="0059717B"/>
    <w:rsid w:val="005A1B57"/>
    <w:rsid w:val="005A2A95"/>
    <w:rsid w:val="005B15AB"/>
    <w:rsid w:val="005B269E"/>
    <w:rsid w:val="005D3533"/>
    <w:rsid w:val="005D5411"/>
    <w:rsid w:val="005D6B5A"/>
    <w:rsid w:val="005E5EF3"/>
    <w:rsid w:val="005E6544"/>
    <w:rsid w:val="005F7925"/>
    <w:rsid w:val="00604BBB"/>
    <w:rsid w:val="00607307"/>
    <w:rsid w:val="00607F5A"/>
    <w:rsid w:val="00626533"/>
    <w:rsid w:val="00636E5B"/>
    <w:rsid w:val="00637214"/>
    <w:rsid w:val="0063745B"/>
    <w:rsid w:val="0063792A"/>
    <w:rsid w:val="00662488"/>
    <w:rsid w:val="00663932"/>
    <w:rsid w:val="00673632"/>
    <w:rsid w:val="006750F0"/>
    <w:rsid w:val="006758E7"/>
    <w:rsid w:val="006778D4"/>
    <w:rsid w:val="006800EC"/>
    <w:rsid w:val="00697CDC"/>
    <w:rsid w:val="006A2A21"/>
    <w:rsid w:val="006A4D5F"/>
    <w:rsid w:val="006A5CD7"/>
    <w:rsid w:val="006A691A"/>
    <w:rsid w:val="006A7870"/>
    <w:rsid w:val="006B06EB"/>
    <w:rsid w:val="006B584E"/>
    <w:rsid w:val="006B6516"/>
    <w:rsid w:val="006D2BCC"/>
    <w:rsid w:val="006E1C58"/>
    <w:rsid w:val="006E27D1"/>
    <w:rsid w:val="006E7978"/>
    <w:rsid w:val="006F120A"/>
    <w:rsid w:val="0070414A"/>
    <w:rsid w:val="0070780D"/>
    <w:rsid w:val="00712309"/>
    <w:rsid w:val="00713F44"/>
    <w:rsid w:val="00715ABF"/>
    <w:rsid w:val="00715F4D"/>
    <w:rsid w:val="00734A1D"/>
    <w:rsid w:val="00735E79"/>
    <w:rsid w:val="00743187"/>
    <w:rsid w:val="00750650"/>
    <w:rsid w:val="00750B50"/>
    <w:rsid w:val="007636B3"/>
    <w:rsid w:val="00764227"/>
    <w:rsid w:val="00771B33"/>
    <w:rsid w:val="007756DE"/>
    <w:rsid w:val="007772E6"/>
    <w:rsid w:val="0078098C"/>
    <w:rsid w:val="0078566F"/>
    <w:rsid w:val="00786E60"/>
    <w:rsid w:val="007922D6"/>
    <w:rsid w:val="007A2A10"/>
    <w:rsid w:val="007A47BD"/>
    <w:rsid w:val="007A4929"/>
    <w:rsid w:val="007B42F8"/>
    <w:rsid w:val="007C12E1"/>
    <w:rsid w:val="007C4C01"/>
    <w:rsid w:val="007C58C7"/>
    <w:rsid w:val="007C5D76"/>
    <w:rsid w:val="007D0F33"/>
    <w:rsid w:val="007D2E56"/>
    <w:rsid w:val="007D42CF"/>
    <w:rsid w:val="007E4012"/>
    <w:rsid w:val="007E6BE1"/>
    <w:rsid w:val="007F1EFB"/>
    <w:rsid w:val="007F24A3"/>
    <w:rsid w:val="007F54F6"/>
    <w:rsid w:val="00802202"/>
    <w:rsid w:val="00807A4A"/>
    <w:rsid w:val="008100CF"/>
    <w:rsid w:val="00830338"/>
    <w:rsid w:val="00833AAD"/>
    <w:rsid w:val="00833EFE"/>
    <w:rsid w:val="0084076A"/>
    <w:rsid w:val="00840891"/>
    <w:rsid w:val="008446AB"/>
    <w:rsid w:val="008537C0"/>
    <w:rsid w:val="00866393"/>
    <w:rsid w:val="00872A14"/>
    <w:rsid w:val="00881DA2"/>
    <w:rsid w:val="00882F66"/>
    <w:rsid w:val="0089154D"/>
    <w:rsid w:val="008A1CF5"/>
    <w:rsid w:val="008A362B"/>
    <w:rsid w:val="008A5B5A"/>
    <w:rsid w:val="008A7372"/>
    <w:rsid w:val="008B5F04"/>
    <w:rsid w:val="008C4E63"/>
    <w:rsid w:val="008C6820"/>
    <w:rsid w:val="008C74B7"/>
    <w:rsid w:val="008D01AA"/>
    <w:rsid w:val="008D2DF6"/>
    <w:rsid w:val="008D7639"/>
    <w:rsid w:val="008F79F8"/>
    <w:rsid w:val="009015C3"/>
    <w:rsid w:val="00901E7F"/>
    <w:rsid w:val="0090503A"/>
    <w:rsid w:val="00907A60"/>
    <w:rsid w:val="009125E2"/>
    <w:rsid w:val="00915D02"/>
    <w:rsid w:val="009217AF"/>
    <w:rsid w:val="00921CE8"/>
    <w:rsid w:val="00921F5E"/>
    <w:rsid w:val="0095299D"/>
    <w:rsid w:val="00960AE4"/>
    <w:rsid w:val="00961D48"/>
    <w:rsid w:val="00964A66"/>
    <w:rsid w:val="00970DA3"/>
    <w:rsid w:val="009722C9"/>
    <w:rsid w:val="00982836"/>
    <w:rsid w:val="00985469"/>
    <w:rsid w:val="00987815"/>
    <w:rsid w:val="009879B9"/>
    <w:rsid w:val="009911D5"/>
    <w:rsid w:val="009A4EE9"/>
    <w:rsid w:val="009B1E0D"/>
    <w:rsid w:val="009B4E91"/>
    <w:rsid w:val="009C11F4"/>
    <w:rsid w:val="009D22AE"/>
    <w:rsid w:val="009D4656"/>
    <w:rsid w:val="009D6111"/>
    <w:rsid w:val="009E04F4"/>
    <w:rsid w:val="009E3ACA"/>
    <w:rsid w:val="009E5E03"/>
    <w:rsid w:val="009F33EF"/>
    <w:rsid w:val="009F3BD9"/>
    <w:rsid w:val="009F7C43"/>
    <w:rsid w:val="00A0208A"/>
    <w:rsid w:val="00A07751"/>
    <w:rsid w:val="00A101DC"/>
    <w:rsid w:val="00A15C36"/>
    <w:rsid w:val="00A16080"/>
    <w:rsid w:val="00A16887"/>
    <w:rsid w:val="00A16DC1"/>
    <w:rsid w:val="00A201F6"/>
    <w:rsid w:val="00A27094"/>
    <w:rsid w:val="00A4013D"/>
    <w:rsid w:val="00A442A3"/>
    <w:rsid w:val="00A52D98"/>
    <w:rsid w:val="00A566DB"/>
    <w:rsid w:val="00A6058D"/>
    <w:rsid w:val="00A63010"/>
    <w:rsid w:val="00A66E43"/>
    <w:rsid w:val="00A67037"/>
    <w:rsid w:val="00A77AAC"/>
    <w:rsid w:val="00A8667B"/>
    <w:rsid w:val="00A87BBF"/>
    <w:rsid w:val="00A9226E"/>
    <w:rsid w:val="00A958C1"/>
    <w:rsid w:val="00A970AE"/>
    <w:rsid w:val="00AA35FC"/>
    <w:rsid w:val="00AA5F03"/>
    <w:rsid w:val="00AA69C0"/>
    <w:rsid w:val="00AB0226"/>
    <w:rsid w:val="00AB7EED"/>
    <w:rsid w:val="00AE02B6"/>
    <w:rsid w:val="00AF1499"/>
    <w:rsid w:val="00AF3857"/>
    <w:rsid w:val="00AF3BCA"/>
    <w:rsid w:val="00AF6DF2"/>
    <w:rsid w:val="00B00869"/>
    <w:rsid w:val="00B00AC5"/>
    <w:rsid w:val="00B0123E"/>
    <w:rsid w:val="00B016A3"/>
    <w:rsid w:val="00B141F5"/>
    <w:rsid w:val="00B16F22"/>
    <w:rsid w:val="00B20D6F"/>
    <w:rsid w:val="00B213B3"/>
    <w:rsid w:val="00B2266B"/>
    <w:rsid w:val="00B26C84"/>
    <w:rsid w:val="00B278B0"/>
    <w:rsid w:val="00B301EC"/>
    <w:rsid w:val="00B4755B"/>
    <w:rsid w:val="00B50BCB"/>
    <w:rsid w:val="00B54DA0"/>
    <w:rsid w:val="00B60B44"/>
    <w:rsid w:val="00B705B4"/>
    <w:rsid w:val="00B81FE0"/>
    <w:rsid w:val="00B86149"/>
    <w:rsid w:val="00B8632C"/>
    <w:rsid w:val="00B87C20"/>
    <w:rsid w:val="00BA5008"/>
    <w:rsid w:val="00BA56A7"/>
    <w:rsid w:val="00BA71DF"/>
    <w:rsid w:val="00BA77B3"/>
    <w:rsid w:val="00BB51AE"/>
    <w:rsid w:val="00BB73C8"/>
    <w:rsid w:val="00BC2A6E"/>
    <w:rsid w:val="00BC6427"/>
    <w:rsid w:val="00BD6AAF"/>
    <w:rsid w:val="00BE48BD"/>
    <w:rsid w:val="00BE7E49"/>
    <w:rsid w:val="00BF480D"/>
    <w:rsid w:val="00C046D2"/>
    <w:rsid w:val="00C067AF"/>
    <w:rsid w:val="00C12C49"/>
    <w:rsid w:val="00C13E33"/>
    <w:rsid w:val="00C15CE0"/>
    <w:rsid w:val="00C177C0"/>
    <w:rsid w:val="00C17E84"/>
    <w:rsid w:val="00C2566E"/>
    <w:rsid w:val="00C42E6E"/>
    <w:rsid w:val="00C44602"/>
    <w:rsid w:val="00C4566A"/>
    <w:rsid w:val="00C46F16"/>
    <w:rsid w:val="00C47EFF"/>
    <w:rsid w:val="00C551C8"/>
    <w:rsid w:val="00C55956"/>
    <w:rsid w:val="00C55E33"/>
    <w:rsid w:val="00C61714"/>
    <w:rsid w:val="00C62AE9"/>
    <w:rsid w:val="00C65035"/>
    <w:rsid w:val="00C7041F"/>
    <w:rsid w:val="00C71F62"/>
    <w:rsid w:val="00C80898"/>
    <w:rsid w:val="00C9025E"/>
    <w:rsid w:val="00C93B88"/>
    <w:rsid w:val="00C942DB"/>
    <w:rsid w:val="00CA0D2E"/>
    <w:rsid w:val="00CA2402"/>
    <w:rsid w:val="00CA43A3"/>
    <w:rsid w:val="00CA5381"/>
    <w:rsid w:val="00CA63AE"/>
    <w:rsid w:val="00CA7ED1"/>
    <w:rsid w:val="00CB364F"/>
    <w:rsid w:val="00CC2BED"/>
    <w:rsid w:val="00CC5033"/>
    <w:rsid w:val="00CC7AB0"/>
    <w:rsid w:val="00CD0247"/>
    <w:rsid w:val="00CD324B"/>
    <w:rsid w:val="00CD43E6"/>
    <w:rsid w:val="00CD5525"/>
    <w:rsid w:val="00CE1467"/>
    <w:rsid w:val="00CE172B"/>
    <w:rsid w:val="00CE5F1D"/>
    <w:rsid w:val="00CE6C74"/>
    <w:rsid w:val="00CF52A1"/>
    <w:rsid w:val="00D076A5"/>
    <w:rsid w:val="00D078C3"/>
    <w:rsid w:val="00D1340A"/>
    <w:rsid w:val="00D14016"/>
    <w:rsid w:val="00D175CB"/>
    <w:rsid w:val="00D2727F"/>
    <w:rsid w:val="00D30284"/>
    <w:rsid w:val="00D35039"/>
    <w:rsid w:val="00D425CC"/>
    <w:rsid w:val="00D45A37"/>
    <w:rsid w:val="00D5179B"/>
    <w:rsid w:val="00D521FE"/>
    <w:rsid w:val="00D5322C"/>
    <w:rsid w:val="00D53443"/>
    <w:rsid w:val="00D5432A"/>
    <w:rsid w:val="00D56206"/>
    <w:rsid w:val="00D6030D"/>
    <w:rsid w:val="00D62532"/>
    <w:rsid w:val="00D629FB"/>
    <w:rsid w:val="00D62BE4"/>
    <w:rsid w:val="00D62FBD"/>
    <w:rsid w:val="00D86A79"/>
    <w:rsid w:val="00D94C98"/>
    <w:rsid w:val="00D95FFD"/>
    <w:rsid w:val="00DA257D"/>
    <w:rsid w:val="00DA7D59"/>
    <w:rsid w:val="00DB43C3"/>
    <w:rsid w:val="00DB4D3A"/>
    <w:rsid w:val="00DC05D4"/>
    <w:rsid w:val="00DC0C31"/>
    <w:rsid w:val="00DC143F"/>
    <w:rsid w:val="00DD0889"/>
    <w:rsid w:val="00DD21DD"/>
    <w:rsid w:val="00DE48FB"/>
    <w:rsid w:val="00DE495E"/>
    <w:rsid w:val="00DE5158"/>
    <w:rsid w:val="00DE52E9"/>
    <w:rsid w:val="00DE7E44"/>
    <w:rsid w:val="00E02569"/>
    <w:rsid w:val="00E21964"/>
    <w:rsid w:val="00E257BE"/>
    <w:rsid w:val="00E2669C"/>
    <w:rsid w:val="00E434C6"/>
    <w:rsid w:val="00E44250"/>
    <w:rsid w:val="00E62C80"/>
    <w:rsid w:val="00E650DF"/>
    <w:rsid w:val="00E65EA1"/>
    <w:rsid w:val="00E663FD"/>
    <w:rsid w:val="00E66F69"/>
    <w:rsid w:val="00E741F1"/>
    <w:rsid w:val="00E74446"/>
    <w:rsid w:val="00E840E6"/>
    <w:rsid w:val="00E9284F"/>
    <w:rsid w:val="00E947E7"/>
    <w:rsid w:val="00E97C7B"/>
    <w:rsid w:val="00EB4C85"/>
    <w:rsid w:val="00EB7DA4"/>
    <w:rsid w:val="00EC28F1"/>
    <w:rsid w:val="00EC44A1"/>
    <w:rsid w:val="00ED2885"/>
    <w:rsid w:val="00ED6923"/>
    <w:rsid w:val="00ED6F37"/>
    <w:rsid w:val="00EE0E10"/>
    <w:rsid w:val="00EE225E"/>
    <w:rsid w:val="00EE35C0"/>
    <w:rsid w:val="00EE47FC"/>
    <w:rsid w:val="00EE6AF1"/>
    <w:rsid w:val="00EE72F0"/>
    <w:rsid w:val="00EE7343"/>
    <w:rsid w:val="00F03CF7"/>
    <w:rsid w:val="00F13A3C"/>
    <w:rsid w:val="00F13D52"/>
    <w:rsid w:val="00F16E86"/>
    <w:rsid w:val="00F177FB"/>
    <w:rsid w:val="00F25E7E"/>
    <w:rsid w:val="00F433A5"/>
    <w:rsid w:val="00F43BE8"/>
    <w:rsid w:val="00F47431"/>
    <w:rsid w:val="00F51343"/>
    <w:rsid w:val="00F51D89"/>
    <w:rsid w:val="00F531B2"/>
    <w:rsid w:val="00F601C2"/>
    <w:rsid w:val="00F6021F"/>
    <w:rsid w:val="00F62F7D"/>
    <w:rsid w:val="00F67026"/>
    <w:rsid w:val="00F8372B"/>
    <w:rsid w:val="00F86106"/>
    <w:rsid w:val="00F962B8"/>
    <w:rsid w:val="00FA6803"/>
    <w:rsid w:val="00FB1DF4"/>
    <w:rsid w:val="00FB4F3C"/>
    <w:rsid w:val="00FC170B"/>
    <w:rsid w:val="00FC2910"/>
    <w:rsid w:val="00FC790F"/>
    <w:rsid w:val="00FD090C"/>
    <w:rsid w:val="00FD0EC0"/>
    <w:rsid w:val="00FD40CF"/>
    <w:rsid w:val="00FD481A"/>
    <w:rsid w:val="00FD6BBE"/>
    <w:rsid w:val="00FE2878"/>
    <w:rsid w:val="00FE762E"/>
    <w:rsid w:val="00FF1156"/>
    <w:rsid w:val="00FF3D71"/>
    <w:rsid w:val="00FF54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B5A76"/>
  <w15:chartTrackingRefBased/>
  <w15:docId w15:val="{620B5102-6CD7-4A4A-A2FC-655885B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66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06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15D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FFD"/>
    <w:pPr>
      <w:ind w:left="720"/>
      <w:contextualSpacing/>
    </w:pPr>
  </w:style>
  <w:style w:type="character" w:customStyle="1" w:styleId="Heading1Char">
    <w:name w:val="Heading 1 Char"/>
    <w:basedOn w:val="DefaultParagraphFont"/>
    <w:link w:val="Heading1"/>
    <w:uiPriority w:val="9"/>
    <w:rsid w:val="00474F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37"/>
  </w:style>
  <w:style w:type="paragraph" w:styleId="Footer">
    <w:name w:val="footer"/>
    <w:basedOn w:val="Normal"/>
    <w:link w:val="FooterChar"/>
    <w:uiPriority w:val="99"/>
    <w:unhideWhenUsed/>
    <w:rsid w:val="00A6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37"/>
  </w:style>
  <w:style w:type="paragraph" w:styleId="TOCHeading">
    <w:name w:val="TOC Heading"/>
    <w:basedOn w:val="Heading1"/>
    <w:next w:val="Normal"/>
    <w:uiPriority w:val="39"/>
    <w:unhideWhenUsed/>
    <w:qFormat/>
    <w:rsid w:val="00315969"/>
    <w:pPr>
      <w:outlineLvl w:val="9"/>
    </w:pPr>
    <w:rPr>
      <w:lang w:val="en-US"/>
    </w:rPr>
  </w:style>
  <w:style w:type="paragraph" w:styleId="TOC1">
    <w:name w:val="toc 1"/>
    <w:basedOn w:val="Normal"/>
    <w:next w:val="Normal"/>
    <w:autoRedefine/>
    <w:uiPriority w:val="39"/>
    <w:unhideWhenUsed/>
    <w:rsid w:val="00315969"/>
    <w:pPr>
      <w:spacing w:after="100"/>
    </w:pPr>
  </w:style>
  <w:style w:type="character" w:styleId="Hyperlink">
    <w:name w:val="Hyperlink"/>
    <w:basedOn w:val="DefaultParagraphFont"/>
    <w:uiPriority w:val="99"/>
    <w:unhideWhenUsed/>
    <w:rsid w:val="00315969"/>
    <w:rPr>
      <w:color w:val="0563C1" w:themeColor="hyperlink"/>
      <w:u w:val="single"/>
    </w:rPr>
  </w:style>
  <w:style w:type="paragraph" w:styleId="NormalWeb">
    <w:name w:val="Normal (Web)"/>
    <w:basedOn w:val="Normal"/>
    <w:uiPriority w:val="99"/>
    <w:semiHidden/>
    <w:unhideWhenUsed/>
    <w:rsid w:val="00FD0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3062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A566D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915D02"/>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1B5750"/>
    <w:pPr>
      <w:spacing w:after="100"/>
      <w:ind w:left="440"/>
    </w:pPr>
  </w:style>
  <w:style w:type="character" w:styleId="UnresolvedMention">
    <w:name w:val="Unresolved Mention"/>
    <w:basedOn w:val="DefaultParagraphFont"/>
    <w:uiPriority w:val="99"/>
    <w:semiHidden/>
    <w:unhideWhenUsed/>
    <w:rsid w:val="00786E60"/>
    <w:rPr>
      <w:color w:val="605E5C"/>
      <w:shd w:val="clear" w:color="auto" w:fill="E1DFDD"/>
    </w:rPr>
  </w:style>
  <w:style w:type="character" w:styleId="FollowedHyperlink">
    <w:name w:val="FollowedHyperlink"/>
    <w:basedOn w:val="DefaultParagraphFont"/>
    <w:uiPriority w:val="99"/>
    <w:semiHidden/>
    <w:unhideWhenUsed/>
    <w:rsid w:val="00A958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098226">
      <w:bodyDiv w:val="1"/>
      <w:marLeft w:val="0"/>
      <w:marRight w:val="0"/>
      <w:marTop w:val="0"/>
      <w:marBottom w:val="0"/>
      <w:divBdr>
        <w:top w:val="none" w:sz="0" w:space="0" w:color="auto"/>
        <w:left w:val="none" w:sz="0" w:space="0" w:color="auto"/>
        <w:bottom w:val="none" w:sz="0" w:space="0" w:color="auto"/>
        <w:right w:val="none" w:sz="0" w:space="0" w:color="auto"/>
      </w:divBdr>
    </w:div>
    <w:div w:id="112870906">
      <w:bodyDiv w:val="1"/>
      <w:marLeft w:val="0"/>
      <w:marRight w:val="0"/>
      <w:marTop w:val="0"/>
      <w:marBottom w:val="0"/>
      <w:divBdr>
        <w:top w:val="none" w:sz="0" w:space="0" w:color="auto"/>
        <w:left w:val="none" w:sz="0" w:space="0" w:color="auto"/>
        <w:bottom w:val="none" w:sz="0" w:space="0" w:color="auto"/>
        <w:right w:val="none" w:sz="0" w:space="0" w:color="auto"/>
      </w:divBdr>
    </w:div>
    <w:div w:id="122233749">
      <w:bodyDiv w:val="1"/>
      <w:marLeft w:val="0"/>
      <w:marRight w:val="0"/>
      <w:marTop w:val="0"/>
      <w:marBottom w:val="0"/>
      <w:divBdr>
        <w:top w:val="none" w:sz="0" w:space="0" w:color="auto"/>
        <w:left w:val="none" w:sz="0" w:space="0" w:color="auto"/>
        <w:bottom w:val="none" w:sz="0" w:space="0" w:color="auto"/>
        <w:right w:val="none" w:sz="0" w:space="0" w:color="auto"/>
      </w:divBdr>
    </w:div>
    <w:div w:id="156924845">
      <w:bodyDiv w:val="1"/>
      <w:marLeft w:val="0"/>
      <w:marRight w:val="0"/>
      <w:marTop w:val="0"/>
      <w:marBottom w:val="0"/>
      <w:divBdr>
        <w:top w:val="none" w:sz="0" w:space="0" w:color="auto"/>
        <w:left w:val="none" w:sz="0" w:space="0" w:color="auto"/>
        <w:bottom w:val="none" w:sz="0" w:space="0" w:color="auto"/>
        <w:right w:val="none" w:sz="0" w:space="0" w:color="auto"/>
      </w:divBdr>
    </w:div>
    <w:div w:id="164437296">
      <w:bodyDiv w:val="1"/>
      <w:marLeft w:val="0"/>
      <w:marRight w:val="0"/>
      <w:marTop w:val="0"/>
      <w:marBottom w:val="0"/>
      <w:divBdr>
        <w:top w:val="none" w:sz="0" w:space="0" w:color="auto"/>
        <w:left w:val="none" w:sz="0" w:space="0" w:color="auto"/>
        <w:bottom w:val="none" w:sz="0" w:space="0" w:color="auto"/>
        <w:right w:val="none" w:sz="0" w:space="0" w:color="auto"/>
      </w:divBdr>
      <w:divsChild>
        <w:div w:id="1333994673">
          <w:marLeft w:val="0"/>
          <w:marRight w:val="0"/>
          <w:marTop w:val="0"/>
          <w:marBottom w:val="0"/>
          <w:divBdr>
            <w:top w:val="none" w:sz="0" w:space="0" w:color="auto"/>
            <w:left w:val="none" w:sz="0" w:space="0" w:color="auto"/>
            <w:bottom w:val="none" w:sz="0" w:space="0" w:color="auto"/>
            <w:right w:val="none" w:sz="0" w:space="0" w:color="auto"/>
          </w:divBdr>
        </w:div>
        <w:div w:id="1040934866">
          <w:marLeft w:val="0"/>
          <w:marRight w:val="0"/>
          <w:marTop w:val="0"/>
          <w:marBottom w:val="0"/>
          <w:divBdr>
            <w:top w:val="none" w:sz="0" w:space="0" w:color="auto"/>
            <w:left w:val="none" w:sz="0" w:space="0" w:color="auto"/>
            <w:bottom w:val="none" w:sz="0" w:space="0" w:color="auto"/>
            <w:right w:val="none" w:sz="0" w:space="0" w:color="auto"/>
          </w:divBdr>
        </w:div>
      </w:divsChild>
    </w:div>
    <w:div w:id="172454949">
      <w:bodyDiv w:val="1"/>
      <w:marLeft w:val="0"/>
      <w:marRight w:val="0"/>
      <w:marTop w:val="0"/>
      <w:marBottom w:val="0"/>
      <w:divBdr>
        <w:top w:val="none" w:sz="0" w:space="0" w:color="auto"/>
        <w:left w:val="none" w:sz="0" w:space="0" w:color="auto"/>
        <w:bottom w:val="none" w:sz="0" w:space="0" w:color="auto"/>
        <w:right w:val="none" w:sz="0" w:space="0" w:color="auto"/>
      </w:divBdr>
    </w:div>
    <w:div w:id="258872172">
      <w:bodyDiv w:val="1"/>
      <w:marLeft w:val="0"/>
      <w:marRight w:val="0"/>
      <w:marTop w:val="0"/>
      <w:marBottom w:val="0"/>
      <w:divBdr>
        <w:top w:val="none" w:sz="0" w:space="0" w:color="auto"/>
        <w:left w:val="none" w:sz="0" w:space="0" w:color="auto"/>
        <w:bottom w:val="none" w:sz="0" w:space="0" w:color="auto"/>
        <w:right w:val="none" w:sz="0" w:space="0" w:color="auto"/>
      </w:divBdr>
    </w:div>
    <w:div w:id="274093442">
      <w:bodyDiv w:val="1"/>
      <w:marLeft w:val="0"/>
      <w:marRight w:val="0"/>
      <w:marTop w:val="0"/>
      <w:marBottom w:val="0"/>
      <w:divBdr>
        <w:top w:val="none" w:sz="0" w:space="0" w:color="auto"/>
        <w:left w:val="none" w:sz="0" w:space="0" w:color="auto"/>
        <w:bottom w:val="none" w:sz="0" w:space="0" w:color="auto"/>
        <w:right w:val="none" w:sz="0" w:space="0" w:color="auto"/>
      </w:divBdr>
    </w:div>
    <w:div w:id="326324430">
      <w:bodyDiv w:val="1"/>
      <w:marLeft w:val="0"/>
      <w:marRight w:val="0"/>
      <w:marTop w:val="0"/>
      <w:marBottom w:val="0"/>
      <w:divBdr>
        <w:top w:val="none" w:sz="0" w:space="0" w:color="auto"/>
        <w:left w:val="none" w:sz="0" w:space="0" w:color="auto"/>
        <w:bottom w:val="none" w:sz="0" w:space="0" w:color="auto"/>
        <w:right w:val="none" w:sz="0" w:space="0" w:color="auto"/>
      </w:divBdr>
    </w:div>
    <w:div w:id="345906554">
      <w:bodyDiv w:val="1"/>
      <w:marLeft w:val="0"/>
      <w:marRight w:val="0"/>
      <w:marTop w:val="0"/>
      <w:marBottom w:val="0"/>
      <w:divBdr>
        <w:top w:val="none" w:sz="0" w:space="0" w:color="auto"/>
        <w:left w:val="none" w:sz="0" w:space="0" w:color="auto"/>
        <w:bottom w:val="none" w:sz="0" w:space="0" w:color="auto"/>
        <w:right w:val="none" w:sz="0" w:space="0" w:color="auto"/>
      </w:divBdr>
    </w:div>
    <w:div w:id="347608092">
      <w:bodyDiv w:val="1"/>
      <w:marLeft w:val="0"/>
      <w:marRight w:val="0"/>
      <w:marTop w:val="0"/>
      <w:marBottom w:val="0"/>
      <w:divBdr>
        <w:top w:val="none" w:sz="0" w:space="0" w:color="auto"/>
        <w:left w:val="none" w:sz="0" w:space="0" w:color="auto"/>
        <w:bottom w:val="none" w:sz="0" w:space="0" w:color="auto"/>
        <w:right w:val="none" w:sz="0" w:space="0" w:color="auto"/>
      </w:divBdr>
    </w:div>
    <w:div w:id="376046497">
      <w:bodyDiv w:val="1"/>
      <w:marLeft w:val="0"/>
      <w:marRight w:val="0"/>
      <w:marTop w:val="0"/>
      <w:marBottom w:val="0"/>
      <w:divBdr>
        <w:top w:val="none" w:sz="0" w:space="0" w:color="auto"/>
        <w:left w:val="none" w:sz="0" w:space="0" w:color="auto"/>
        <w:bottom w:val="none" w:sz="0" w:space="0" w:color="auto"/>
        <w:right w:val="none" w:sz="0" w:space="0" w:color="auto"/>
      </w:divBdr>
    </w:div>
    <w:div w:id="420175404">
      <w:bodyDiv w:val="1"/>
      <w:marLeft w:val="0"/>
      <w:marRight w:val="0"/>
      <w:marTop w:val="0"/>
      <w:marBottom w:val="0"/>
      <w:divBdr>
        <w:top w:val="none" w:sz="0" w:space="0" w:color="auto"/>
        <w:left w:val="none" w:sz="0" w:space="0" w:color="auto"/>
        <w:bottom w:val="none" w:sz="0" w:space="0" w:color="auto"/>
        <w:right w:val="none" w:sz="0" w:space="0" w:color="auto"/>
      </w:divBdr>
    </w:div>
    <w:div w:id="441992487">
      <w:bodyDiv w:val="1"/>
      <w:marLeft w:val="0"/>
      <w:marRight w:val="0"/>
      <w:marTop w:val="0"/>
      <w:marBottom w:val="0"/>
      <w:divBdr>
        <w:top w:val="none" w:sz="0" w:space="0" w:color="auto"/>
        <w:left w:val="none" w:sz="0" w:space="0" w:color="auto"/>
        <w:bottom w:val="none" w:sz="0" w:space="0" w:color="auto"/>
        <w:right w:val="none" w:sz="0" w:space="0" w:color="auto"/>
      </w:divBdr>
    </w:div>
    <w:div w:id="443771239">
      <w:bodyDiv w:val="1"/>
      <w:marLeft w:val="0"/>
      <w:marRight w:val="0"/>
      <w:marTop w:val="0"/>
      <w:marBottom w:val="0"/>
      <w:divBdr>
        <w:top w:val="none" w:sz="0" w:space="0" w:color="auto"/>
        <w:left w:val="none" w:sz="0" w:space="0" w:color="auto"/>
        <w:bottom w:val="none" w:sz="0" w:space="0" w:color="auto"/>
        <w:right w:val="none" w:sz="0" w:space="0" w:color="auto"/>
      </w:divBdr>
    </w:div>
    <w:div w:id="459685747">
      <w:bodyDiv w:val="1"/>
      <w:marLeft w:val="0"/>
      <w:marRight w:val="0"/>
      <w:marTop w:val="0"/>
      <w:marBottom w:val="0"/>
      <w:divBdr>
        <w:top w:val="none" w:sz="0" w:space="0" w:color="auto"/>
        <w:left w:val="none" w:sz="0" w:space="0" w:color="auto"/>
        <w:bottom w:val="none" w:sz="0" w:space="0" w:color="auto"/>
        <w:right w:val="none" w:sz="0" w:space="0" w:color="auto"/>
      </w:divBdr>
    </w:div>
    <w:div w:id="548959980">
      <w:bodyDiv w:val="1"/>
      <w:marLeft w:val="0"/>
      <w:marRight w:val="0"/>
      <w:marTop w:val="0"/>
      <w:marBottom w:val="0"/>
      <w:divBdr>
        <w:top w:val="none" w:sz="0" w:space="0" w:color="auto"/>
        <w:left w:val="none" w:sz="0" w:space="0" w:color="auto"/>
        <w:bottom w:val="none" w:sz="0" w:space="0" w:color="auto"/>
        <w:right w:val="none" w:sz="0" w:space="0" w:color="auto"/>
      </w:divBdr>
    </w:div>
    <w:div w:id="568618577">
      <w:bodyDiv w:val="1"/>
      <w:marLeft w:val="0"/>
      <w:marRight w:val="0"/>
      <w:marTop w:val="0"/>
      <w:marBottom w:val="0"/>
      <w:divBdr>
        <w:top w:val="none" w:sz="0" w:space="0" w:color="auto"/>
        <w:left w:val="none" w:sz="0" w:space="0" w:color="auto"/>
        <w:bottom w:val="none" w:sz="0" w:space="0" w:color="auto"/>
        <w:right w:val="none" w:sz="0" w:space="0" w:color="auto"/>
      </w:divBdr>
    </w:div>
    <w:div w:id="626739422">
      <w:bodyDiv w:val="1"/>
      <w:marLeft w:val="0"/>
      <w:marRight w:val="0"/>
      <w:marTop w:val="0"/>
      <w:marBottom w:val="0"/>
      <w:divBdr>
        <w:top w:val="none" w:sz="0" w:space="0" w:color="auto"/>
        <w:left w:val="none" w:sz="0" w:space="0" w:color="auto"/>
        <w:bottom w:val="none" w:sz="0" w:space="0" w:color="auto"/>
        <w:right w:val="none" w:sz="0" w:space="0" w:color="auto"/>
      </w:divBdr>
    </w:div>
    <w:div w:id="631591903">
      <w:bodyDiv w:val="1"/>
      <w:marLeft w:val="0"/>
      <w:marRight w:val="0"/>
      <w:marTop w:val="0"/>
      <w:marBottom w:val="0"/>
      <w:divBdr>
        <w:top w:val="none" w:sz="0" w:space="0" w:color="auto"/>
        <w:left w:val="none" w:sz="0" w:space="0" w:color="auto"/>
        <w:bottom w:val="none" w:sz="0" w:space="0" w:color="auto"/>
        <w:right w:val="none" w:sz="0" w:space="0" w:color="auto"/>
      </w:divBdr>
    </w:div>
    <w:div w:id="704598872">
      <w:bodyDiv w:val="1"/>
      <w:marLeft w:val="0"/>
      <w:marRight w:val="0"/>
      <w:marTop w:val="0"/>
      <w:marBottom w:val="0"/>
      <w:divBdr>
        <w:top w:val="none" w:sz="0" w:space="0" w:color="auto"/>
        <w:left w:val="none" w:sz="0" w:space="0" w:color="auto"/>
        <w:bottom w:val="none" w:sz="0" w:space="0" w:color="auto"/>
        <w:right w:val="none" w:sz="0" w:space="0" w:color="auto"/>
      </w:divBdr>
    </w:div>
    <w:div w:id="761874666">
      <w:bodyDiv w:val="1"/>
      <w:marLeft w:val="0"/>
      <w:marRight w:val="0"/>
      <w:marTop w:val="0"/>
      <w:marBottom w:val="0"/>
      <w:divBdr>
        <w:top w:val="none" w:sz="0" w:space="0" w:color="auto"/>
        <w:left w:val="none" w:sz="0" w:space="0" w:color="auto"/>
        <w:bottom w:val="none" w:sz="0" w:space="0" w:color="auto"/>
        <w:right w:val="none" w:sz="0" w:space="0" w:color="auto"/>
      </w:divBdr>
    </w:div>
    <w:div w:id="825316511">
      <w:bodyDiv w:val="1"/>
      <w:marLeft w:val="0"/>
      <w:marRight w:val="0"/>
      <w:marTop w:val="0"/>
      <w:marBottom w:val="0"/>
      <w:divBdr>
        <w:top w:val="none" w:sz="0" w:space="0" w:color="auto"/>
        <w:left w:val="none" w:sz="0" w:space="0" w:color="auto"/>
        <w:bottom w:val="none" w:sz="0" w:space="0" w:color="auto"/>
        <w:right w:val="none" w:sz="0" w:space="0" w:color="auto"/>
      </w:divBdr>
    </w:div>
    <w:div w:id="830946278">
      <w:bodyDiv w:val="1"/>
      <w:marLeft w:val="0"/>
      <w:marRight w:val="0"/>
      <w:marTop w:val="0"/>
      <w:marBottom w:val="0"/>
      <w:divBdr>
        <w:top w:val="none" w:sz="0" w:space="0" w:color="auto"/>
        <w:left w:val="none" w:sz="0" w:space="0" w:color="auto"/>
        <w:bottom w:val="none" w:sz="0" w:space="0" w:color="auto"/>
        <w:right w:val="none" w:sz="0" w:space="0" w:color="auto"/>
      </w:divBdr>
    </w:div>
    <w:div w:id="847404226">
      <w:bodyDiv w:val="1"/>
      <w:marLeft w:val="0"/>
      <w:marRight w:val="0"/>
      <w:marTop w:val="0"/>
      <w:marBottom w:val="0"/>
      <w:divBdr>
        <w:top w:val="none" w:sz="0" w:space="0" w:color="auto"/>
        <w:left w:val="none" w:sz="0" w:space="0" w:color="auto"/>
        <w:bottom w:val="none" w:sz="0" w:space="0" w:color="auto"/>
        <w:right w:val="none" w:sz="0" w:space="0" w:color="auto"/>
      </w:divBdr>
    </w:div>
    <w:div w:id="871310202">
      <w:bodyDiv w:val="1"/>
      <w:marLeft w:val="0"/>
      <w:marRight w:val="0"/>
      <w:marTop w:val="0"/>
      <w:marBottom w:val="0"/>
      <w:divBdr>
        <w:top w:val="none" w:sz="0" w:space="0" w:color="auto"/>
        <w:left w:val="none" w:sz="0" w:space="0" w:color="auto"/>
        <w:bottom w:val="none" w:sz="0" w:space="0" w:color="auto"/>
        <w:right w:val="none" w:sz="0" w:space="0" w:color="auto"/>
      </w:divBdr>
    </w:div>
    <w:div w:id="897520308">
      <w:bodyDiv w:val="1"/>
      <w:marLeft w:val="0"/>
      <w:marRight w:val="0"/>
      <w:marTop w:val="0"/>
      <w:marBottom w:val="0"/>
      <w:divBdr>
        <w:top w:val="none" w:sz="0" w:space="0" w:color="auto"/>
        <w:left w:val="none" w:sz="0" w:space="0" w:color="auto"/>
        <w:bottom w:val="none" w:sz="0" w:space="0" w:color="auto"/>
        <w:right w:val="none" w:sz="0" w:space="0" w:color="auto"/>
      </w:divBdr>
    </w:div>
    <w:div w:id="925922232">
      <w:bodyDiv w:val="1"/>
      <w:marLeft w:val="0"/>
      <w:marRight w:val="0"/>
      <w:marTop w:val="0"/>
      <w:marBottom w:val="0"/>
      <w:divBdr>
        <w:top w:val="none" w:sz="0" w:space="0" w:color="auto"/>
        <w:left w:val="none" w:sz="0" w:space="0" w:color="auto"/>
        <w:bottom w:val="none" w:sz="0" w:space="0" w:color="auto"/>
        <w:right w:val="none" w:sz="0" w:space="0" w:color="auto"/>
      </w:divBdr>
    </w:div>
    <w:div w:id="947858306">
      <w:bodyDiv w:val="1"/>
      <w:marLeft w:val="0"/>
      <w:marRight w:val="0"/>
      <w:marTop w:val="0"/>
      <w:marBottom w:val="0"/>
      <w:divBdr>
        <w:top w:val="none" w:sz="0" w:space="0" w:color="auto"/>
        <w:left w:val="none" w:sz="0" w:space="0" w:color="auto"/>
        <w:bottom w:val="none" w:sz="0" w:space="0" w:color="auto"/>
        <w:right w:val="none" w:sz="0" w:space="0" w:color="auto"/>
      </w:divBdr>
    </w:div>
    <w:div w:id="974793527">
      <w:bodyDiv w:val="1"/>
      <w:marLeft w:val="0"/>
      <w:marRight w:val="0"/>
      <w:marTop w:val="0"/>
      <w:marBottom w:val="0"/>
      <w:divBdr>
        <w:top w:val="none" w:sz="0" w:space="0" w:color="auto"/>
        <w:left w:val="none" w:sz="0" w:space="0" w:color="auto"/>
        <w:bottom w:val="none" w:sz="0" w:space="0" w:color="auto"/>
        <w:right w:val="none" w:sz="0" w:space="0" w:color="auto"/>
      </w:divBdr>
    </w:div>
    <w:div w:id="1008680457">
      <w:bodyDiv w:val="1"/>
      <w:marLeft w:val="0"/>
      <w:marRight w:val="0"/>
      <w:marTop w:val="0"/>
      <w:marBottom w:val="0"/>
      <w:divBdr>
        <w:top w:val="none" w:sz="0" w:space="0" w:color="auto"/>
        <w:left w:val="none" w:sz="0" w:space="0" w:color="auto"/>
        <w:bottom w:val="none" w:sz="0" w:space="0" w:color="auto"/>
        <w:right w:val="none" w:sz="0" w:space="0" w:color="auto"/>
      </w:divBdr>
    </w:div>
    <w:div w:id="1062943871">
      <w:bodyDiv w:val="1"/>
      <w:marLeft w:val="0"/>
      <w:marRight w:val="0"/>
      <w:marTop w:val="0"/>
      <w:marBottom w:val="0"/>
      <w:divBdr>
        <w:top w:val="none" w:sz="0" w:space="0" w:color="auto"/>
        <w:left w:val="none" w:sz="0" w:space="0" w:color="auto"/>
        <w:bottom w:val="none" w:sz="0" w:space="0" w:color="auto"/>
        <w:right w:val="none" w:sz="0" w:space="0" w:color="auto"/>
      </w:divBdr>
    </w:div>
    <w:div w:id="1069183452">
      <w:bodyDiv w:val="1"/>
      <w:marLeft w:val="0"/>
      <w:marRight w:val="0"/>
      <w:marTop w:val="0"/>
      <w:marBottom w:val="0"/>
      <w:divBdr>
        <w:top w:val="none" w:sz="0" w:space="0" w:color="auto"/>
        <w:left w:val="none" w:sz="0" w:space="0" w:color="auto"/>
        <w:bottom w:val="none" w:sz="0" w:space="0" w:color="auto"/>
        <w:right w:val="none" w:sz="0" w:space="0" w:color="auto"/>
      </w:divBdr>
      <w:divsChild>
        <w:div w:id="1801799043">
          <w:marLeft w:val="0"/>
          <w:marRight w:val="0"/>
          <w:marTop w:val="0"/>
          <w:marBottom w:val="0"/>
          <w:divBdr>
            <w:top w:val="none" w:sz="0" w:space="0" w:color="auto"/>
            <w:left w:val="none" w:sz="0" w:space="0" w:color="auto"/>
            <w:bottom w:val="none" w:sz="0" w:space="0" w:color="auto"/>
            <w:right w:val="none" w:sz="0" w:space="0" w:color="auto"/>
          </w:divBdr>
        </w:div>
        <w:div w:id="1159153177">
          <w:marLeft w:val="0"/>
          <w:marRight w:val="0"/>
          <w:marTop w:val="0"/>
          <w:marBottom w:val="0"/>
          <w:divBdr>
            <w:top w:val="none" w:sz="0" w:space="0" w:color="auto"/>
            <w:left w:val="none" w:sz="0" w:space="0" w:color="auto"/>
            <w:bottom w:val="none" w:sz="0" w:space="0" w:color="auto"/>
            <w:right w:val="none" w:sz="0" w:space="0" w:color="auto"/>
          </w:divBdr>
        </w:div>
      </w:divsChild>
    </w:div>
    <w:div w:id="1073313944">
      <w:bodyDiv w:val="1"/>
      <w:marLeft w:val="0"/>
      <w:marRight w:val="0"/>
      <w:marTop w:val="0"/>
      <w:marBottom w:val="0"/>
      <w:divBdr>
        <w:top w:val="none" w:sz="0" w:space="0" w:color="auto"/>
        <w:left w:val="none" w:sz="0" w:space="0" w:color="auto"/>
        <w:bottom w:val="none" w:sz="0" w:space="0" w:color="auto"/>
        <w:right w:val="none" w:sz="0" w:space="0" w:color="auto"/>
      </w:divBdr>
    </w:div>
    <w:div w:id="1123619162">
      <w:bodyDiv w:val="1"/>
      <w:marLeft w:val="0"/>
      <w:marRight w:val="0"/>
      <w:marTop w:val="0"/>
      <w:marBottom w:val="0"/>
      <w:divBdr>
        <w:top w:val="none" w:sz="0" w:space="0" w:color="auto"/>
        <w:left w:val="none" w:sz="0" w:space="0" w:color="auto"/>
        <w:bottom w:val="none" w:sz="0" w:space="0" w:color="auto"/>
        <w:right w:val="none" w:sz="0" w:space="0" w:color="auto"/>
      </w:divBdr>
    </w:div>
    <w:div w:id="1145774909">
      <w:bodyDiv w:val="1"/>
      <w:marLeft w:val="0"/>
      <w:marRight w:val="0"/>
      <w:marTop w:val="0"/>
      <w:marBottom w:val="0"/>
      <w:divBdr>
        <w:top w:val="none" w:sz="0" w:space="0" w:color="auto"/>
        <w:left w:val="none" w:sz="0" w:space="0" w:color="auto"/>
        <w:bottom w:val="none" w:sz="0" w:space="0" w:color="auto"/>
        <w:right w:val="none" w:sz="0" w:space="0" w:color="auto"/>
      </w:divBdr>
    </w:div>
    <w:div w:id="1234245329">
      <w:bodyDiv w:val="1"/>
      <w:marLeft w:val="0"/>
      <w:marRight w:val="0"/>
      <w:marTop w:val="0"/>
      <w:marBottom w:val="0"/>
      <w:divBdr>
        <w:top w:val="none" w:sz="0" w:space="0" w:color="auto"/>
        <w:left w:val="none" w:sz="0" w:space="0" w:color="auto"/>
        <w:bottom w:val="none" w:sz="0" w:space="0" w:color="auto"/>
        <w:right w:val="none" w:sz="0" w:space="0" w:color="auto"/>
      </w:divBdr>
      <w:divsChild>
        <w:div w:id="1526946395">
          <w:marLeft w:val="0"/>
          <w:marRight w:val="0"/>
          <w:marTop w:val="0"/>
          <w:marBottom w:val="0"/>
          <w:divBdr>
            <w:top w:val="none" w:sz="0" w:space="0" w:color="auto"/>
            <w:left w:val="none" w:sz="0" w:space="0" w:color="auto"/>
            <w:bottom w:val="none" w:sz="0" w:space="0" w:color="auto"/>
            <w:right w:val="none" w:sz="0" w:space="0" w:color="auto"/>
          </w:divBdr>
        </w:div>
        <w:div w:id="2097970880">
          <w:marLeft w:val="0"/>
          <w:marRight w:val="0"/>
          <w:marTop w:val="0"/>
          <w:marBottom w:val="0"/>
          <w:divBdr>
            <w:top w:val="none" w:sz="0" w:space="0" w:color="auto"/>
            <w:left w:val="none" w:sz="0" w:space="0" w:color="auto"/>
            <w:bottom w:val="none" w:sz="0" w:space="0" w:color="auto"/>
            <w:right w:val="none" w:sz="0" w:space="0" w:color="auto"/>
          </w:divBdr>
        </w:div>
      </w:divsChild>
    </w:div>
    <w:div w:id="1236624199">
      <w:bodyDiv w:val="1"/>
      <w:marLeft w:val="0"/>
      <w:marRight w:val="0"/>
      <w:marTop w:val="0"/>
      <w:marBottom w:val="0"/>
      <w:divBdr>
        <w:top w:val="none" w:sz="0" w:space="0" w:color="auto"/>
        <w:left w:val="none" w:sz="0" w:space="0" w:color="auto"/>
        <w:bottom w:val="none" w:sz="0" w:space="0" w:color="auto"/>
        <w:right w:val="none" w:sz="0" w:space="0" w:color="auto"/>
      </w:divBdr>
      <w:divsChild>
        <w:div w:id="392167555">
          <w:marLeft w:val="0"/>
          <w:marRight w:val="0"/>
          <w:marTop w:val="0"/>
          <w:marBottom w:val="0"/>
          <w:divBdr>
            <w:top w:val="none" w:sz="0" w:space="0" w:color="auto"/>
            <w:left w:val="none" w:sz="0" w:space="0" w:color="auto"/>
            <w:bottom w:val="none" w:sz="0" w:space="0" w:color="auto"/>
            <w:right w:val="none" w:sz="0" w:space="0" w:color="auto"/>
          </w:divBdr>
        </w:div>
        <w:div w:id="898052558">
          <w:marLeft w:val="0"/>
          <w:marRight w:val="0"/>
          <w:marTop w:val="0"/>
          <w:marBottom w:val="0"/>
          <w:divBdr>
            <w:top w:val="none" w:sz="0" w:space="0" w:color="auto"/>
            <w:left w:val="none" w:sz="0" w:space="0" w:color="auto"/>
            <w:bottom w:val="none" w:sz="0" w:space="0" w:color="auto"/>
            <w:right w:val="none" w:sz="0" w:space="0" w:color="auto"/>
          </w:divBdr>
        </w:div>
      </w:divsChild>
    </w:div>
    <w:div w:id="1238982820">
      <w:bodyDiv w:val="1"/>
      <w:marLeft w:val="0"/>
      <w:marRight w:val="0"/>
      <w:marTop w:val="0"/>
      <w:marBottom w:val="0"/>
      <w:divBdr>
        <w:top w:val="none" w:sz="0" w:space="0" w:color="auto"/>
        <w:left w:val="none" w:sz="0" w:space="0" w:color="auto"/>
        <w:bottom w:val="none" w:sz="0" w:space="0" w:color="auto"/>
        <w:right w:val="none" w:sz="0" w:space="0" w:color="auto"/>
      </w:divBdr>
    </w:div>
    <w:div w:id="1240747723">
      <w:bodyDiv w:val="1"/>
      <w:marLeft w:val="0"/>
      <w:marRight w:val="0"/>
      <w:marTop w:val="0"/>
      <w:marBottom w:val="0"/>
      <w:divBdr>
        <w:top w:val="none" w:sz="0" w:space="0" w:color="auto"/>
        <w:left w:val="none" w:sz="0" w:space="0" w:color="auto"/>
        <w:bottom w:val="none" w:sz="0" w:space="0" w:color="auto"/>
        <w:right w:val="none" w:sz="0" w:space="0" w:color="auto"/>
      </w:divBdr>
    </w:div>
    <w:div w:id="1242641327">
      <w:bodyDiv w:val="1"/>
      <w:marLeft w:val="0"/>
      <w:marRight w:val="0"/>
      <w:marTop w:val="0"/>
      <w:marBottom w:val="0"/>
      <w:divBdr>
        <w:top w:val="none" w:sz="0" w:space="0" w:color="auto"/>
        <w:left w:val="none" w:sz="0" w:space="0" w:color="auto"/>
        <w:bottom w:val="none" w:sz="0" w:space="0" w:color="auto"/>
        <w:right w:val="none" w:sz="0" w:space="0" w:color="auto"/>
      </w:divBdr>
    </w:div>
    <w:div w:id="1251548563">
      <w:bodyDiv w:val="1"/>
      <w:marLeft w:val="0"/>
      <w:marRight w:val="0"/>
      <w:marTop w:val="0"/>
      <w:marBottom w:val="0"/>
      <w:divBdr>
        <w:top w:val="none" w:sz="0" w:space="0" w:color="auto"/>
        <w:left w:val="none" w:sz="0" w:space="0" w:color="auto"/>
        <w:bottom w:val="none" w:sz="0" w:space="0" w:color="auto"/>
        <w:right w:val="none" w:sz="0" w:space="0" w:color="auto"/>
      </w:divBdr>
    </w:div>
    <w:div w:id="1271353330">
      <w:bodyDiv w:val="1"/>
      <w:marLeft w:val="0"/>
      <w:marRight w:val="0"/>
      <w:marTop w:val="0"/>
      <w:marBottom w:val="0"/>
      <w:divBdr>
        <w:top w:val="none" w:sz="0" w:space="0" w:color="auto"/>
        <w:left w:val="none" w:sz="0" w:space="0" w:color="auto"/>
        <w:bottom w:val="none" w:sz="0" w:space="0" w:color="auto"/>
        <w:right w:val="none" w:sz="0" w:space="0" w:color="auto"/>
      </w:divBdr>
    </w:div>
    <w:div w:id="1273123109">
      <w:bodyDiv w:val="1"/>
      <w:marLeft w:val="0"/>
      <w:marRight w:val="0"/>
      <w:marTop w:val="0"/>
      <w:marBottom w:val="0"/>
      <w:divBdr>
        <w:top w:val="none" w:sz="0" w:space="0" w:color="auto"/>
        <w:left w:val="none" w:sz="0" w:space="0" w:color="auto"/>
        <w:bottom w:val="none" w:sz="0" w:space="0" w:color="auto"/>
        <w:right w:val="none" w:sz="0" w:space="0" w:color="auto"/>
      </w:divBdr>
    </w:div>
    <w:div w:id="1284337863">
      <w:bodyDiv w:val="1"/>
      <w:marLeft w:val="0"/>
      <w:marRight w:val="0"/>
      <w:marTop w:val="0"/>
      <w:marBottom w:val="0"/>
      <w:divBdr>
        <w:top w:val="none" w:sz="0" w:space="0" w:color="auto"/>
        <w:left w:val="none" w:sz="0" w:space="0" w:color="auto"/>
        <w:bottom w:val="none" w:sz="0" w:space="0" w:color="auto"/>
        <w:right w:val="none" w:sz="0" w:space="0" w:color="auto"/>
      </w:divBdr>
    </w:div>
    <w:div w:id="1341808184">
      <w:bodyDiv w:val="1"/>
      <w:marLeft w:val="0"/>
      <w:marRight w:val="0"/>
      <w:marTop w:val="0"/>
      <w:marBottom w:val="0"/>
      <w:divBdr>
        <w:top w:val="none" w:sz="0" w:space="0" w:color="auto"/>
        <w:left w:val="none" w:sz="0" w:space="0" w:color="auto"/>
        <w:bottom w:val="none" w:sz="0" w:space="0" w:color="auto"/>
        <w:right w:val="none" w:sz="0" w:space="0" w:color="auto"/>
      </w:divBdr>
    </w:div>
    <w:div w:id="1349285794">
      <w:bodyDiv w:val="1"/>
      <w:marLeft w:val="0"/>
      <w:marRight w:val="0"/>
      <w:marTop w:val="0"/>
      <w:marBottom w:val="0"/>
      <w:divBdr>
        <w:top w:val="none" w:sz="0" w:space="0" w:color="auto"/>
        <w:left w:val="none" w:sz="0" w:space="0" w:color="auto"/>
        <w:bottom w:val="none" w:sz="0" w:space="0" w:color="auto"/>
        <w:right w:val="none" w:sz="0" w:space="0" w:color="auto"/>
      </w:divBdr>
    </w:div>
    <w:div w:id="1357730895">
      <w:bodyDiv w:val="1"/>
      <w:marLeft w:val="0"/>
      <w:marRight w:val="0"/>
      <w:marTop w:val="0"/>
      <w:marBottom w:val="0"/>
      <w:divBdr>
        <w:top w:val="none" w:sz="0" w:space="0" w:color="auto"/>
        <w:left w:val="none" w:sz="0" w:space="0" w:color="auto"/>
        <w:bottom w:val="none" w:sz="0" w:space="0" w:color="auto"/>
        <w:right w:val="none" w:sz="0" w:space="0" w:color="auto"/>
      </w:divBdr>
    </w:div>
    <w:div w:id="1378623735">
      <w:bodyDiv w:val="1"/>
      <w:marLeft w:val="0"/>
      <w:marRight w:val="0"/>
      <w:marTop w:val="0"/>
      <w:marBottom w:val="0"/>
      <w:divBdr>
        <w:top w:val="none" w:sz="0" w:space="0" w:color="auto"/>
        <w:left w:val="none" w:sz="0" w:space="0" w:color="auto"/>
        <w:bottom w:val="none" w:sz="0" w:space="0" w:color="auto"/>
        <w:right w:val="none" w:sz="0" w:space="0" w:color="auto"/>
      </w:divBdr>
    </w:div>
    <w:div w:id="1455296097">
      <w:bodyDiv w:val="1"/>
      <w:marLeft w:val="0"/>
      <w:marRight w:val="0"/>
      <w:marTop w:val="0"/>
      <w:marBottom w:val="0"/>
      <w:divBdr>
        <w:top w:val="none" w:sz="0" w:space="0" w:color="auto"/>
        <w:left w:val="none" w:sz="0" w:space="0" w:color="auto"/>
        <w:bottom w:val="none" w:sz="0" w:space="0" w:color="auto"/>
        <w:right w:val="none" w:sz="0" w:space="0" w:color="auto"/>
      </w:divBdr>
    </w:div>
    <w:div w:id="1463691837">
      <w:bodyDiv w:val="1"/>
      <w:marLeft w:val="0"/>
      <w:marRight w:val="0"/>
      <w:marTop w:val="0"/>
      <w:marBottom w:val="0"/>
      <w:divBdr>
        <w:top w:val="none" w:sz="0" w:space="0" w:color="auto"/>
        <w:left w:val="none" w:sz="0" w:space="0" w:color="auto"/>
        <w:bottom w:val="none" w:sz="0" w:space="0" w:color="auto"/>
        <w:right w:val="none" w:sz="0" w:space="0" w:color="auto"/>
      </w:divBdr>
    </w:div>
    <w:div w:id="1472749213">
      <w:bodyDiv w:val="1"/>
      <w:marLeft w:val="0"/>
      <w:marRight w:val="0"/>
      <w:marTop w:val="0"/>
      <w:marBottom w:val="0"/>
      <w:divBdr>
        <w:top w:val="none" w:sz="0" w:space="0" w:color="auto"/>
        <w:left w:val="none" w:sz="0" w:space="0" w:color="auto"/>
        <w:bottom w:val="none" w:sz="0" w:space="0" w:color="auto"/>
        <w:right w:val="none" w:sz="0" w:space="0" w:color="auto"/>
      </w:divBdr>
    </w:div>
    <w:div w:id="1546022416">
      <w:bodyDiv w:val="1"/>
      <w:marLeft w:val="0"/>
      <w:marRight w:val="0"/>
      <w:marTop w:val="0"/>
      <w:marBottom w:val="0"/>
      <w:divBdr>
        <w:top w:val="none" w:sz="0" w:space="0" w:color="auto"/>
        <w:left w:val="none" w:sz="0" w:space="0" w:color="auto"/>
        <w:bottom w:val="none" w:sz="0" w:space="0" w:color="auto"/>
        <w:right w:val="none" w:sz="0" w:space="0" w:color="auto"/>
      </w:divBdr>
    </w:div>
    <w:div w:id="1568146871">
      <w:bodyDiv w:val="1"/>
      <w:marLeft w:val="0"/>
      <w:marRight w:val="0"/>
      <w:marTop w:val="0"/>
      <w:marBottom w:val="0"/>
      <w:divBdr>
        <w:top w:val="none" w:sz="0" w:space="0" w:color="auto"/>
        <w:left w:val="none" w:sz="0" w:space="0" w:color="auto"/>
        <w:bottom w:val="none" w:sz="0" w:space="0" w:color="auto"/>
        <w:right w:val="none" w:sz="0" w:space="0" w:color="auto"/>
      </w:divBdr>
    </w:div>
    <w:div w:id="1573126845">
      <w:bodyDiv w:val="1"/>
      <w:marLeft w:val="0"/>
      <w:marRight w:val="0"/>
      <w:marTop w:val="0"/>
      <w:marBottom w:val="0"/>
      <w:divBdr>
        <w:top w:val="none" w:sz="0" w:space="0" w:color="auto"/>
        <w:left w:val="none" w:sz="0" w:space="0" w:color="auto"/>
        <w:bottom w:val="none" w:sz="0" w:space="0" w:color="auto"/>
        <w:right w:val="none" w:sz="0" w:space="0" w:color="auto"/>
      </w:divBdr>
    </w:div>
    <w:div w:id="1591160327">
      <w:bodyDiv w:val="1"/>
      <w:marLeft w:val="0"/>
      <w:marRight w:val="0"/>
      <w:marTop w:val="0"/>
      <w:marBottom w:val="0"/>
      <w:divBdr>
        <w:top w:val="none" w:sz="0" w:space="0" w:color="auto"/>
        <w:left w:val="none" w:sz="0" w:space="0" w:color="auto"/>
        <w:bottom w:val="none" w:sz="0" w:space="0" w:color="auto"/>
        <w:right w:val="none" w:sz="0" w:space="0" w:color="auto"/>
      </w:divBdr>
    </w:div>
    <w:div w:id="1599946291">
      <w:bodyDiv w:val="1"/>
      <w:marLeft w:val="0"/>
      <w:marRight w:val="0"/>
      <w:marTop w:val="0"/>
      <w:marBottom w:val="0"/>
      <w:divBdr>
        <w:top w:val="none" w:sz="0" w:space="0" w:color="auto"/>
        <w:left w:val="none" w:sz="0" w:space="0" w:color="auto"/>
        <w:bottom w:val="none" w:sz="0" w:space="0" w:color="auto"/>
        <w:right w:val="none" w:sz="0" w:space="0" w:color="auto"/>
      </w:divBdr>
    </w:div>
    <w:div w:id="1645114032">
      <w:bodyDiv w:val="1"/>
      <w:marLeft w:val="0"/>
      <w:marRight w:val="0"/>
      <w:marTop w:val="0"/>
      <w:marBottom w:val="0"/>
      <w:divBdr>
        <w:top w:val="none" w:sz="0" w:space="0" w:color="auto"/>
        <w:left w:val="none" w:sz="0" w:space="0" w:color="auto"/>
        <w:bottom w:val="none" w:sz="0" w:space="0" w:color="auto"/>
        <w:right w:val="none" w:sz="0" w:space="0" w:color="auto"/>
      </w:divBdr>
      <w:divsChild>
        <w:div w:id="888030234">
          <w:marLeft w:val="0"/>
          <w:marRight w:val="0"/>
          <w:marTop w:val="0"/>
          <w:marBottom w:val="0"/>
          <w:divBdr>
            <w:top w:val="none" w:sz="0" w:space="0" w:color="auto"/>
            <w:left w:val="none" w:sz="0" w:space="0" w:color="auto"/>
            <w:bottom w:val="none" w:sz="0" w:space="0" w:color="auto"/>
            <w:right w:val="none" w:sz="0" w:space="0" w:color="auto"/>
          </w:divBdr>
        </w:div>
        <w:div w:id="871527882">
          <w:marLeft w:val="0"/>
          <w:marRight w:val="0"/>
          <w:marTop w:val="0"/>
          <w:marBottom w:val="0"/>
          <w:divBdr>
            <w:top w:val="none" w:sz="0" w:space="0" w:color="auto"/>
            <w:left w:val="none" w:sz="0" w:space="0" w:color="auto"/>
            <w:bottom w:val="none" w:sz="0" w:space="0" w:color="auto"/>
            <w:right w:val="none" w:sz="0" w:space="0" w:color="auto"/>
          </w:divBdr>
        </w:div>
      </w:divsChild>
    </w:div>
    <w:div w:id="1671371815">
      <w:bodyDiv w:val="1"/>
      <w:marLeft w:val="0"/>
      <w:marRight w:val="0"/>
      <w:marTop w:val="0"/>
      <w:marBottom w:val="0"/>
      <w:divBdr>
        <w:top w:val="none" w:sz="0" w:space="0" w:color="auto"/>
        <w:left w:val="none" w:sz="0" w:space="0" w:color="auto"/>
        <w:bottom w:val="none" w:sz="0" w:space="0" w:color="auto"/>
        <w:right w:val="none" w:sz="0" w:space="0" w:color="auto"/>
      </w:divBdr>
    </w:div>
    <w:div w:id="1697148517">
      <w:bodyDiv w:val="1"/>
      <w:marLeft w:val="0"/>
      <w:marRight w:val="0"/>
      <w:marTop w:val="0"/>
      <w:marBottom w:val="0"/>
      <w:divBdr>
        <w:top w:val="none" w:sz="0" w:space="0" w:color="auto"/>
        <w:left w:val="none" w:sz="0" w:space="0" w:color="auto"/>
        <w:bottom w:val="none" w:sz="0" w:space="0" w:color="auto"/>
        <w:right w:val="none" w:sz="0" w:space="0" w:color="auto"/>
      </w:divBdr>
      <w:divsChild>
        <w:div w:id="981235218">
          <w:marLeft w:val="0"/>
          <w:marRight w:val="0"/>
          <w:marTop w:val="0"/>
          <w:marBottom w:val="0"/>
          <w:divBdr>
            <w:top w:val="none" w:sz="0" w:space="0" w:color="auto"/>
            <w:left w:val="none" w:sz="0" w:space="0" w:color="auto"/>
            <w:bottom w:val="none" w:sz="0" w:space="0" w:color="auto"/>
            <w:right w:val="none" w:sz="0" w:space="0" w:color="auto"/>
          </w:divBdr>
        </w:div>
        <w:div w:id="1000885022">
          <w:marLeft w:val="0"/>
          <w:marRight w:val="0"/>
          <w:marTop w:val="0"/>
          <w:marBottom w:val="0"/>
          <w:divBdr>
            <w:top w:val="none" w:sz="0" w:space="0" w:color="auto"/>
            <w:left w:val="none" w:sz="0" w:space="0" w:color="auto"/>
            <w:bottom w:val="none" w:sz="0" w:space="0" w:color="auto"/>
            <w:right w:val="none" w:sz="0" w:space="0" w:color="auto"/>
          </w:divBdr>
        </w:div>
      </w:divsChild>
    </w:div>
    <w:div w:id="1721130654">
      <w:bodyDiv w:val="1"/>
      <w:marLeft w:val="0"/>
      <w:marRight w:val="0"/>
      <w:marTop w:val="0"/>
      <w:marBottom w:val="0"/>
      <w:divBdr>
        <w:top w:val="none" w:sz="0" w:space="0" w:color="auto"/>
        <w:left w:val="none" w:sz="0" w:space="0" w:color="auto"/>
        <w:bottom w:val="none" w:sz="0" w:space="0" w:color="auto"/>
        <w:right w:val="none" w:sz="0" w:space="0" w:color="auto"/>
      </w:divBdr>
    </w:div>
    <w:div w:id="1738547932">
      <w:bodyDiv w:val="1"/>
      <w:marLeft w:val="0"/>
      <w:marRight w:val="0"/>
      <w:marTop w:val="0"/>
      <w:marBottom w:val="0"/>
      <w:divBdr>
        <w:top w:val="none" w:sz="0" w:space="0" w:color="auto"/>
        <w:left w:val="none" w:sz="0" w:space="0" w:color="auto"/>
        <w:bottom w:val="none" w:sz="0" w:space="0" w:color="auto"/>
        <w:right w:val="none" w:sz="0" w:space="0" w:color="auto"/>
      </w:divBdr>
      <w:divsChild>
        <w:div w:id="1737127675">
          <w:marLeft w:val="0"/>
          <w:marRight w:val="0"/>
          <w:marTop w:val="0"/>
          <w:marBottom w:val="0"/>
          <w:divBdr>
            <w:top w:val="none" w:sz="0" w:space="0" w:color="auto"/>
            <w:left w:val="none" w:sz="0" w:space="0" w:color="auto"/>
            <w:bottom w:val="none" w:sz="0" w:space="0" w:color="auto"/>
            <w:right w:val="none" w:sz="0" w:space="0" w:color="auto"/>
          </w:divBdr>
        </w:div>
        <w:div w:id="965233055">
          <w:marLeft w:val="0"/>
          <w:marRight w:val="0"/>
          <w:marTop w:val="0"/>
          <w:marBottom w:val="0"/>
          <w:divBdr>
            <w:top w:val="none" w:sz="0" w:space="0" w:color="auto"/>
            <w:left w:val="none" w:sz="0" w:space="0" w:color="auto"/>
            <w:bottom w:val="none" w:sz="0" w:space="0" w:color="auto"/>
            <w:right w:val="none" w:sz="0" w:space="0" w:color="auto"/>
          </w:divBdr>
        </w:div>
      </w:divsChild>
    </w:div>
    <w:div w:id="1778330809">
      <w:bodyDiv w:val="1"/>
      <w:marLeft w:val="0"/>
      <w:marRight w:val="0"/>
      <w:marTop w:val="0"/>
      <w:marBottom w:val="0"/>
      <w:divBdr>
        <w:top w:val="none" w:sz="0" w:space="0" w:color="auto"/>
        <w:left w:val="none" w:sz="0" w:space="0" w:color="auto"/>
        <w:bottom w:val="none" w:sz="0" w:space="0" w:color="auto"/>
        <w:right w:val="none" w:sz="0" w:space="0" w:color="auto"/>
      </w:divBdr>
      <w:divsChild>
        <w:div w:id="1251810207">
          <w:marLeft w:val="0"/>
          <w:marRight w:val="0"/>
          <w:marTop w:val="0"/>
          <w:marBottom w:val="0"/>
          <w:divBdr>
            <w:top w:val="none" w:sz="0" w:space="0" w:color="auto"/>
            <w:left w:val="none" w:sz="0" w:space="0" w:color="auto"/>
            <w:bottom w:val="none" w:sz="0" w:space="0" w:color="auto"/>
            <w:right w:val="none" w:sz="0" w:space="0" w:color="auto"/>
          </w:divBdr>
        </w:div>
        <w:div w:id="574629977">
          <w:marLeft w:val="0"/>
          <w:marRight w:val="0"/>
          <w:marTop w:val="0"/>
          <w:marBottom w:val="0"/>
          <w:divBdr>
            <w:top w:val="none" w:sz="0" w:space="0" w:color="auto"/>
            <w:left w:val="none" w:sz="0" w:space="0" w:color="auto"/>
            <w:bottom w:val="none" w:sz="0" w:space="0" w:color="auto"/>
            <w:right w:val="none" w:sz="0" w:space="0" w:color="auto"/>
          </w:divBdr>
        </w:div>
      </w:divsChild>
    </w:div>
    <w:div w:id="1871330777">
      <w:bodyDiv w:val="1"/>
      <w:marLeft w:val="0"/>
      <w:marRight w:val="0"/>
      <w:marTop w:val="0"/>
      <w:marBottom w:val="0"/>
      <w:divBdr>
        <w:top w:val="none" w:sz="0" w:space="0" w:color="auto"/>
        <w:left w:val="none" w:sz="0" w:space="0" w:color="auto"/>
        <w:bottom w:val="none" w:sz="0" w:space="0" w:color="auto"/>
        <w:right w:val="none" w:sz="0" w:space="0" w:color="auto"/>
      </w:divBdr>
    </w:div>
    <w:div w:id="1876117923">
      <w:bodyDiv w:val="1"/>
      <w:marLeft w:val="0"/>
      <w:marRight w:val="0"/>
      <w:marTop w:val="0"/>
      <w:marBottom w:val="0"/>
      <w:divBdr>
        <w:top w:val="none" w:sz="0" w:space="0" w:color="auto"/>
        <w:left w:val="none" w:sz="0" w:space="0" w:color="auto"/>
        <w:bottom w:val="none" w:sz="0" w:space="0" w:color="auto"/>
        <w:right w:val="none" w:sz="0" w:space="0" w:color="auto"/>
      </w:divBdr>
    </w:div>
    <w:div w:id="1928687091">
      <w:bodyDiv w:val="1"/>
      <w:marLeft w:val="0"/>
      <w:marRight w:val="0"/>
      <w:marTop w:val="0"/>
      <w:marBottom w:val="0"/>
      <w:divBdr>
        <w:top w:val="none" w:sz="0" w:space="0" w:color="auto"/>
        <w:left w:val="none" w:sz="0" w:space="0" w:color="auto"/>
        <w:bottom w:val="none" w:sz="0" w:space="0" w:color="auto"/>
        <w:right w:val="none" w:sz="0" w:space="0" w:color="auto"/>
      </w:divBdr>
    </w:div>
    <w:div w:id="1962607237">
      <w:bodyDiv w:val="1"/>
      <w:marLeft w:val="0"/>
      <w:marRight w:val="0"/>
      <w:marTop w:val="0"/>
      <w:marBottom w:val="0"/>
      <w:divBdr>
        <w:top w:val="none" w:sz="0" w:space="0" w:color="auto"/>
        <w:left w:val="none" w:sz="0" w:space="0" w:color="auto"/>
        <w:bottom w:val="none" w:sz="0" w:space="0" w:color="auto"/>
        <w:right w:val="none" w:sz="0" w:space="0" w:color="auto"/>
      </w:divBdr>
    </w:div>
    <w:div w:id="1968584001">
      <w:bodyDiv w:val="1"/>
      <w:marLeft w:val="0"/>
      <w:marRight w:val="0"/>
      <w:marTop w:val="0"/>
      <w:marBottom w:val="0"/>
      <w:divBdr>
        <w:top w:val="none" w:sz="0" w:space="0" w:color="auto"/>
        <w:left w:val="none" w:sz="0" w:space="0" w:color="auto"/>
        <w:bottom w:val="none" w:sz="0" w:space="0" w:color="auto"/>
        <w:right w:val="none" w:sz="0" w:space="0" w:color="auto"/>
      </w:divBdr>
    </w:div>
    <w:div w:id="2008511083">
      <w:bodyDiv w:val="1"/>
      <w:marLeft w:val="0"/>
      <w:marRight w:val="0"/>
      <w:marTop w:val="0"/>
      <w:marBottom w:val="0"/>
      <w:divBdr>
        <w:top w:val="none" w:sz="0" w:space="0" w:color="auto"/>
        <w:left w:val="none" w:sz="0" w:space="0" w:color="auto"/>
        <w:bottom w:val="none" w:sz="0" w:space="0" w:color="auto"/>
        <w:right w:val="none" w:sz="0" w:space="0" w:color="auto"/>
      </w:divBdr>
    </w:div>
    <w:div w:id="2063937922">
      <w:bodyDiv w:val="1"/>
      <w:marLeft w:val="0"/>
      <w:marRight w:val="0"/>
      <w:marTop w:val="0"/>
      <w:marBottom w:val="0"/>
      <w:divBdr>
        <w:top w:val="none" w:sz="0" w:space="0" w:color="auto"/>
        <w:left w:val="none" w:sz="0" w:space="0" w:color="auto"/>
        <w:bottom w:val="none" w:sz="0" w:space="0" w:color="auto"/>
        <w:right w:val="none" w:sz="0" w:space="0" w:color="auto"/>
      </w:divBdr>
    </w:div>
    <w:div w:id="209559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rscience.com/ijpm" TargetMode="External"/><Relationship Id="rId18" Type="http://schemas.openxmlformats.org/officeDocument/2006/relationships/hyperlink" Target="https://www.cips.org/intelligence-hub/negotiation/strategy" TargetMode="External"/><Relationship Id="rId26" Type="http://schemas.openxmlformats.org/officeDocument/2006/relationships/hyperlink" Target="https://www.supplychaindive.com/news/cross-functional-sourcing-team/573571/" TargetMode="External"/><Relationship Id="rId3" Type="http://schemas.openxmlformats.org/officeDocument/2006/relationships/customXml" Target="../customXml/item3.xml"/><Relationship Id="rId21" Type="http://schemas.openxmlformats.org/officeDocument/2006/relationships/hyperlink" Target="https://www.independent.co.uk/travel/news-and-advice/boeing-spirit-aerosystems-supplier-buy-b2571764.html" TargetMode="External"/><Relationship Id="rId7" Type="http://schemas.openxmlformats.org/officeDocument/2006/relationships/settings" Target="settings.xml"/><Relationship Id="rId12" Type="http://schemas.openxmlformats.org/officeDocument/2006/relationships/hyperlink" Target="https://www.alignednegotiation.com/insights/overview-batna-examples" TargetMode="External"/><Relationship Id="rId17" Type="http://schemas.openxmlformats.org/officeDocument/2006/relationships/hyperlink" Target="https://procurementmag.com/indirect-procurement/cips-rs-inflation-procurement-2025" TargetMode="External"/><Relationship Id="rId25" Type="http://schemas.openxmlformats.org/officeDocument/2006/relationships/hyperlink" Target="https://www.legislation.gov.uk/ukpga/1977/50" TargetMode="External"/><Relationship Id="rId2" Type="http://schemas.openxmlformats.org/officeDocument/2006/relationships/customXml" Target="../customXml/item2.xml"/><Relationship Id="rId16" Type="http://schemas.openxmlformats.org/officeDocument/2006/relationships/hyperlink" Target="https://www.cips.org/intelligence-hub/supplier-relationship-management/kraljic-matrix" TargetMode="External"/><Relationship Id="rId20" Type="http://schemas.openxmlformats.org/officeDocument/2006/relationships/hyperlink" Target="https://www.hse.gov.uk/work-equipment-machinery/puwer.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quest.com/docview/198817464/fulltextPDF?accountid=130472&amp;parentSessionId=DVRE%2FOwBEeeNd2FSquoOM9CUBx4fHlPQFoe1r0wKPxw%3D&amp;pq-origsite=primo&amp;sourcetype=Scholarly%20Journals" TargetMode="External"/><Relationship Id="rId5" Type="http://schemas.openxmlformats.org/officeDocument/2006/relationships/numbering" Target="numbering.xml"/><Relationship Id="rId15" Type="http://schemas.openxmlformats.org/officeDocument/2006/relationships/hyperlink" Target="https://doi.org/10.1016/j.indmarman.2005.08.012" TargetMode="External"/><Relationship Id="rId23" Type="http://schemas.openxmlformats.org/officeDocument/2006/relationships/hyperlink" Target="https://www.proquest.com/docview/325161390/fulltextPDF/CDAC31214F0D42B2PQ/7?accountid=130472&amp;sourcetype=Book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hetoricinstitute.edu.gr/wp-content/uploads/2017/09/fisher-getting-to-y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article/10.1007/s10726-022-09780-3" TargetMode="External"/><Relationship Id="rId22" Type="http://schemas.openxmlformats.org/officeDocument/2006/relationships/hyperlink" Target="https://www.negotiations.com/articles/best-alternativ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4A564B36CF88C40B2D949B7D2BE5280" ma:contentTypeVersion="18" ma:contentTypeDescription="Create a new document." ma:contentTypeScope="" ma:versionID="ef71d3327d5a2e2d4304e48e390eb0dc">
  <xsd:schema xmlns:xsd="http://www.w3.org/2001/XMLSchema" xmlns:xs="http://www.w3.org/2001/XMLSchema" xmlns:p="http://schemas.microsoft.com/office/2006/metadata/properties" xmlns:ns3="82622e06-0b88-4079-a790-c7a5f80ec30a" xmlns:ns4="9d719ced-792d-484f-bdb1-130645176f5f" targetNamespace="http://schemas.microsoft.com/office/2006/metadata/properties" ma:root="true" ma:fieldsID="77b35e3a5c31bf0c2b6ca6a6c11681a3" ns3:_="" ns4:_="">
    <xsd:import namespace="82622e06-0b88-4079-a790-c7a5f80ec30a"/>
    <xsd:import namespace="9d719ced-792d-484f-bdb1-130645176f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LengthInSecond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622e06-0b88-4079-a790-c7a5f80ec3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719ced-792d-484f-bdb1-130645176f5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2622e06-0b88-4079-a790-c7a5f80ec30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843785-4BA3-4718-A65C-3B81D9CE5B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622e06-0b88-4079-a790-c7a5f80ec30a"/>
    <ds:schemaRef ds:uri="9d719ced-792d-484f-bdb1-130645176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2EB0EC-2D21-424F-A249-0C3EECF9ACF1}">
  <ds:schemaRefs>
    <ds:schemaRef ds:uri="http://schemas.openxmlformats.org/officeDocument/2006/bibliography"/>
  </ds:schemaRefs>
</ds:datastoreItem>
</file>

<file path=customXml/itemProps3.xml><?xml version="1.0" encoding="utf-8"?>
<ds:datastoreItem xmlns:ds="http://schemas.openxmlformats.org/officeDocument/2006/customXml" ds:itemID="{7172BADB-2D40-4F2E-837D-BCCDD5CD267D}">
  <ds:schemaRefs>
    <ds:schemaRef ds:uri="http://schemas.microsoft.com/office/2006/metadata/properties"/>
    <ds:schemaRef ds:uri="http://schemas.microsoft.com/office/infopath/2007/PartnerControls"/>
    <ds:schemaRef ds:uri="82622e06-0b88-4079-a790-c7a5f80ec30a"/>
  </ds:schemaRefs>
</ds:datastoreItem>
</file>

<file path=customXml/itemProps4.xml><?xml version="1.0" encoding="utf-8"?>
<ds:datastoreItem xmlns:ds="http://schemas.openxmlformats.org/officeDocument/2006/customXml" ds:itemID="{9876CA56-D770-4E1E-960B-92F6BFE2EAD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Johnpaul</dc:creator>
  <cp:keywords/>
  <dc:description/>
  <cp:lastModifiedBy>Jones, Johnpaul</cp:lastModifiedBy>
  <cp:revision>3</cp:revision>
  <dcterms:created xsi:type="dcterms:W3CDTF">2025-02-17T08:54:00Z</dcterms:created>
  <dcterms:modified xsi:type="dcterms:W3CDTF">2025-02-17T08:56:00Z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0x01010014A564B36CF88C40B2D949B7D2BE5280</vt:lpwstr>
  </property>
</Properties>
</file>