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F70473" w14:textId="29725A43" w:rsidR="00DE044F" w:rsidRDefault="00DE044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2FD95CE" wp14:editId="7568D507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1897D" w14:textId="77777777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0A8C8BA1" w14:textId="51C15B89" w:rsidR="0029699C" w:rsidRPr="00DE044F" w:rsidRDefault="00DE044F">
      <w:pPr>
        <w:rPr>
          <w:rFonts w:ascii="Times New Roman" w:hAnsi="Times New Roman" w:cs="Times New Roman"/>
          <w:sz w:val="28"/>
          <w:szCs w:val="28"/>
        </w:rPr>
      </w:pPr>
      <w:r w:rsidRPr="00DE044F">
        <w:rPr>
          <w:rFonts w:ascii="Times New Roman" w:hAnsi="Times New Roman" w:cs="Times New Roman"/>
          <w:sz w:val="28"/>
          <w:szCs w:val="28"/>
        </w:rPr>
        <w:t xml:space="preserve">Georgiana Florina </w:t>
      </w:r>
      <w:proofErr w:type="spellStart"/>
      <w:r w:rsidRPr="00DE044F">
        <w:rPr>
          <w:rFonts w:ascii="Times New Roman" w:hAnsi="Times New Roman" w:cs="Times New Roman"/>
          <w:sz w:val="28"/>
          <w:szCs w:val="28"/>
        </w:rPr>
        <w:t>Cune</w:t>
      </w:r>
      <w:proofErr w:type="spellEnd"/>
      <w:r w:rsidRPr="00DE04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AE770F" w14:textId="77777777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7B39C8DC" w14:textId="77777777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592E86FC" w14:textId="671A68F7" w:rsidR="00DE044F" w:rsidRPr="00DE044F" w:rsidRDefault="00DE044F" w:rsidP="00DE04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44F">
        <w:rPr>
          <w:rFonts w:ascii="Times New Roman" w:hAnsi="Times New Roman" w:cs="Times New Roman"/>
          <w:sz w:val="28"/>
          <w:szCs w:val="28"/>
        </w:rPr>
        <w:t xml:space="preserve">Finance and Economics </w:t>
      </w:r>
    </w:p>
    <w:p w14:paraId="55FA667D" w14:textId="6848C0DD" w:rsidR="00DE044F" w:rsidRDefault="00DE044F" w:rsidP="00DE04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44F">
        <w:rPr>
          <w:rFonts w:ascii="Times New Roman" w:hAnsi="Times New Roman" w:cs="Times New Roman"/>
          <w:sz w:val="28"/>
          <w:szCs w:val="28"/>
        </w:rPr>
        <w:t>Module code: M5X01283</w:t>
      </w:r>
    </w:p>
    <w:p w14:paraId="4A1BDE7D" w14:textId="2A333315" w:rsidR="00DE044F" w:rsidRDefault="00DE044F" w:rsidP="00DE044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3B8606" w14:textId="4B913C0B" w:rsidR="00DE044F" w:rsidRDefault="00DE044F" w:rsidP="00DE044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DB93DC0" w14:textId="6682BABA" w:rsidR="00DE044F" w:rsidRDefault="00DE044F" w:rsidP="00DE044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0425274" w14:textId="24D05A80" w:rsidR="00DE044F" w:rsidRPr="00DE044F" w:rsidRDefault="00DE044F" w:rsidP="00DE04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Date: 6 May 2020</w:t>
      </w:r>
    </w:p>
    <w:p w14:paraId="2A1E29EA" w14:textId="682CAFC6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15601F84" w14:textId="23A5C39A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294DAAB6" w14:textId="239AD1B3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056B81BE" w14:textId="085D14F8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75FA1162" w14:textId="1579CBA6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7C865A45" w14:textId="49420765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05229120" w14:textId="1A262D87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45AD50A9" w14:textId="18F6D9C1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7B785BF5" w14:textId="536CC1EF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0E58D873" w14:textId="01747977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6C647ADB" w14:textId="65CA1F57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162134AF" w14:textId="12EEDC84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708E7D9B" w14:textId="2575925B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2A7C6807" w14:textId="01AFAC83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4B79DA82" w14:textId="1CC07A8F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1F2A7573" w14:textId="3AE88AC7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0620D182" w14:textId="34121A34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03922210" w14:textId="386ADA1A" w:rsidR="00DE044F" w:rsidRDefault="00DE044F">
      <w:pPr>
        <w:rPr>
          <w:rFonts w:ascii="Times New Roman" w:hAnsi="Times New Roman" w:cs="Times New Roman"/>
          <w:sz w:val="24"/>
          <w:szCs w:val="24"/>
        </w:rPr>
      </w:pPr>
    </w:p>
    <w:p w14:paraId="763DD64F" w14:textId="45B01D40" w:rsidR="003F4DD1" w:rsidRPr="005E597C" w:rsidRDefault="005E597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QUESTION 4</w:t>
      </w:r>
    </w:p>
    <w:p w14:paraId="76AF2481" w14:textId="69820F10" w:rsidR="003F4DD1" w:rsidRDefault="003F4D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Jill Low’s cash budget from 1 January to 30 June:</w:t>
      </w:r>
    </w:p>
    <w:p w14:paraId="3D88D62B" w14:textId="2042543C" w:rsidR="003F4DD1" w:rsidRPr="00F112FD" w:rsidRDefault="005C4AED">
      <w:pPr>
        <w:rPr>
          <w:rFonts w:ascii="Times New Roman" w:hAnsi="Times New Roman" w:cs="Times New Roman"/>
          <w:sz w:val="24"/>
          <w:szCs w:val="24"/>
          <w:u w:val="single"/>
        </w:rPr>
      </w:pPr>
      <w:r w:rsidRPr="00F112FD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3F4DD1" w:rsidRPr="00F112FD">
        <w:rPr>
          <w:rFonts w:ascii="Times New Roman" w:hAnsi="Times New Roman" w:cs="Times New Roman"/>
          <w:sz w:val="24"/>
          <w:szCs w:val="24"/>
          <w:u w:val="single"/>
        </w:rPr>
        <w:t>January:</w:t>
      </w:r>
    </w:p>
    <w:p w14:paraId="294DD143" w14:textId="77777777" w:rsidR="003F4DD1" w:rsidRDefault="003F4DD1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Beginning cash balance on 1 January:  £5,000</w:t>
      </w:r>
    </w:p>
    <w:p w14:paraId="4D9C9EE8" w14:textId="68E5CDA9" w:rsidR="003F4DD1" w:rsidRDefault="00746F2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Expenses</w:t>
      </w:r>
      <w:r w:rsidR="003F4DD1">
        <w:rPr>
          <w:rFonts w:ascii="Times New Roman" w:hAnsi="Times New Roman" w:cs="Times New Roman"/>
          <w:sz w:val="24"/>
          <w:szCs w:val="24"/>
        </w:rPr>
        <w:t xml:space="preserve">: £10,000 </w:t>
      </w:r>
    </w:p>
    <w:p w14:paraId="7BF9AB2F" w14:textId="1313A095" w:rsidR="003F4DD1" w:rsidRDefault="003F4DD1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Sales: 40,000 – 10,000 = £30,000</w:t>
      </w:r>
    </w:p>
    <w:p w14:paraId="730424AE" w14:textId="3A36A2DD" w:rsidR="003F4DD1" w:rsidRDefault="003F4DD1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flow: 30,000 + 5,000 = £35,000</w:t>
      </w:r>
    </w:p>
    <w:p w14:paraId="5D12D498" w14:textId="3672C308" w:rsidR="003F4DD1" w:rsidRDefault="003F4DD1">
      <w:pPr>
        <w:rPr>
          <w:rFonts w:ascii="Times New Roman" w:hAnsi="Times New Roman" w:cs="Times New Roman"/>
          <w:sz w:val="24"/>
          <w:szCs w:val="24"/>
        </w:rPr>
      </w:pPr>
    </w:p>
    <w:p w14:paraId="6BB0CE63" w14:textId="6052C6E8" w:rsidR="003F4DD1" w:rsidRPr="00F112FD" w:rsidRDefault="003F4DD1">
      <w:pPr>
        <w:rPr>
          <w:rFonts w:ascii="Times New Roman" w:hAnsi="Times New Roman" w:cs="Times New Roman"/>
          <w:sz w:val="24"/>
          <w:szCs w:val="24"/>
          <w:u w:val="single"/>
        </w:rPr>
      </w:pPr>
      <w:r w:rsidRPr="00F112FD">
        <w:rPr>
          <w:rFonts w:ascii="Times New Roman" w:hAnsi="Times New Roman" w:cs="Times New Roman"/>
          <w:sz w:val="24"/>
          <w:szCs w:val="24"/>
          <w:u w:val="single"/>
        </w:rPr>
        <w:t>February:</w:t>
      </w:r>
    </w:p>
    <w:p w14:paraId="62A59FE6" w14:textId="7E942781" w:rsidR="003F4DD1" w:rsidRDefault="003F4DD1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balance: £35,000</w:t>
      </w:r>
    </w:p>
    <w:p w14:paraId="14BC7847" w14:textId="4CD0035E" w:rsidR="003F4DD1" w:rsidRDefault="00746F2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Expenses</w:t>
      </w:r>
      <w:r w:rsidR="003F4DD1">
        <w:rPr>
          <w:rFonts w:ascii="Times New Roman" w:hAnsi="Times New Roman" w:cs="Times New Roman"/>
          <w:sz w:val="24"/>
          <w:szCs w:val="24"/>
        </w:rPr>
        <w:t xml:space="preserve">: 25,000 + ((2,5%*10,000) + 10,000) = 25,000 + </w:t>
      </w:r>
      <w:r w:rsidR="000659E2">
        <w:rPr>
          <w:rFonts w:ascii="Times New Roman" w:hAnsi="Times New Roman" w:cs="Times New Roman"/>
          <w:sz w:val="24"/>
          <w:szCs w:val="24"/>
        </w:rPr>
        <w:t>10,250 = £35,250</w:t>
      </w:r>
    </w:p>
    <w:p w14:paraId="669CE074" w14:textId="17AE9A08" w:rsidR="003F4DD1" w:rsidRDefault="000659E2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Sales: 35,000 – 35,250 = -250 </w:t>
      </w:r>
    </w:p>
    <w:p w14:paraId="2057EB6B" w14:textId="00F9C75F" w:rsidR="000659E2" w:rsidRDefault="000659E2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flow: 35,000 + (-250) = £34,750</w:t>
      </w:r>
    </w:p>
    <w:p w14:paraId="09623A2B" w14:textId="185E2F02" w:rsidR="000659E2" w:rsidRPr="00F112FD" w:rsidRDefault="000659E2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03E2538" w14:textId="5D7BFDD6" w:rsidR="000659E2" w:rsidRPr="00F112FD" w:rsidRDefault="000659E2">
      <w:pPr>
        <w:rPr>
          <w:rFonts w:ascii="Times New Roman" w:hAnsi="Times New Roman" w:cs="Times New Roman"/>
          <w:sz w:val="24"/>
          <w:szCs w:val="24"/>
          <w:u w:val="single"/>
        </w:rPr>
      </w:pPr>
      <w:r w:rsidRPr="00F112FD">
        <w:rPr>
          <w:rFonts w:ascii="Times New Roman" w:hAnsi="Times New Roman" w:cs="Times New Roman"/>
          <w:sz w:val="24"/>
          <w:szCs w:val="24"/>
          <w:u w:val="single"/>
        </w:rPr>
        <w:t xml:space="preserve">March: </w:t>
      </w:r>
    </w:p>
    <w:p w14:paraId="78C5ED61" w14:textId="1442C470" w:rsidR="000659E2" w:rsidRDefault="000659E2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balance: £34,750</w:t>
      </w:r>
    </w:p>
    <w:p w14:paraId="6076CAFC" w14:textId="6DFC57F5" w:rsidR="000659E2" w:rsidRDefault="00746F2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Expenses</w:t>
      </w:r>
      <w:r w:rsidR="000659E2">
        <w:rPr>
          <w:rFonts w:ascii="Times New Roman" w:hAnsi="Times New Roman" w:cs="Times New Roman"/>
          <w:sz w:val="24"/>
          <w:szCs w:val="24"/>
        </w:rPr>
        <w:t>: 18,750 + ((2.5% * 10,250) + 10,250) = 18,750 + 10,506 = £29,256</w:t>
      </w:r>
    </w:p>
    <w:p w14:paraId="6EF934F9" w14:textId="70D52F86" w:rsidR="000659E2" w:rsidRDefault="000659E2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Sales: 33,600 – 29,256 = £4,344</w:t>
      </w:r>
    </w:p>
    <w:p w14:paraId="3D8D0950" w14:textId="29F38802" w:rsidR="000659E2" w:rsidRDefault="000659E2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flow: 34,750 + 4,344 = £39,094</w:t>
      </w:r>
    </w:p>
    <w:p w14:paraId="7EB56C65" w14:textId="110C5D53" w:rsidR="000659E2" w:rsidRDefault="000659E2">
      <w:pPr>
        <w:rPr>
          <w:rFonts w:ascii="Times New Roman" w:hAnsi="Times New Roman" w:cs="Times New Roman"/>
          <w:sz w:val="24"/>
          <w:szCs w:val="24"/>
        </w:rPr>
      </w:pPr>
    </w:p>
    <w:p w14:paraId="2264EBBB" w14:textId="32567C09" w:rsidR="000659E2" w:rsidRPr="00F112FD" w:rsidRDefault="000659E2">
      <w:pPr>
        <w:rPr>
          <w:rFonts w:ascii="Times New Roman" w:hAnsi="Times New Roman" w:cs="Times New Roman"/>
          <w:sz w:val="24"/>
          <w:szCs w:val="24"/>
          <w:u w:val="single"/>
        </w:rPr>
      </w:pPr>
      <w:r w:rsidRPr="00F112FD">
        <w:rPr>
          <w:rFonts w:ascii="Times New Roman" w:hAnsi="Times New Roman" w:cs="Times New Roman"/>
          <w:sz w:val="24"/>
          <w:szCs w:val="24"/>
          <w:u w:val="single"/>
        </w:rPr>
        <w:t xml:space="preserve">April: </w:t>
      </w:r>
    </w:p>
    <w:p w14:paraId="3AE141BB" w14:textId="351128C7" w:rsidR="000659E2" w:rsidRDefault="000659E2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balance: £39,094</w:t>
      </w:r>
    </w:p>
    <w:p w14:paraId="6E561B8E" w14:textId="5FEABD37" w:rsidR="000659E2" w:rsidRDefault="000659E2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Expenses: </w:t>
      </w:r>
      <w:r w:rsidR="003D1217">
        <w:rPr>
          <w:rFonts w:ascii="Times New Roman" w:hAnsi="Times New Roman" w:cs="Times New Roman"/>
          <w:sz w:val="24"/>
          <w:szCs w:val="24"/>
        </w:rPr>
        <w:t xml:space="preserve">21,000 + ((2.5%*10,506) + 10,506) = 21,000 + 10,769 = £31,769 </w:t>
      </w:r>
    </w:p>
    <w:p w14:paraId="4B69D6FF" w14:textId="27BA335A" w:rsidR="003D1217" w:rsidRDefault="003D121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Sales: 37,440 – 31,769 = £5,671</w:t>
      </w:r>
    </w:p>
    <w:p w14:paraId="2D50D2F9" w14:textId="197AA691" w:rsidR="003D1217" w:rsidRDefault="003D121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flow: 39,094 + 5,671 = £</w:t>
      </w:r>
      <w:r w:rsidR="00C47D8B">
        <w:rPr>
          <w:rFonts w:ascii="Times New Roman" w:hAnsi="Times New Roman" w:cs="Times New Roman"/>
          <w:sz w:val="24"/>
          <w:szCs w:val="24"/>
        </w:rPr>
        <w:t>44,765</w:t>
      </w:r>
    </w:p>
    <w:p w14:paraId="58A32363" w14:textId="05917259" w:rsidR="003D1217" w:rsidRDefault="003D1217">
      <w:pPr>
        <w:rPr>
          <w:rFonts w:ascii="Times New Roman" w:hAnsi="Times New Roman" w:cs="Times New Roman"/>
          <w:sz w:val="24"/>
          <w:szCs w:val="24"/>
        </w:rPr>
      </w:pPr>
    </w:p>
    <w:p w14:paraId="37DC6A98" w14:textId="74BA78FE" w:rsidR="003D1217" w:rsidRPr="00F112FD" w:rsidRDefault="003D1217">
      <w:pPr>
        <w:rPr>
          <w:rFonts w:ascii="Times New Roman" w:hAnsi="Times New Roman" w:cs="Times New Roman"/>
          <w:sz w:val="24"/>
          <w:szCs w:val="24"/>
          <w:u w:val="single"/>
        </w:rPr>
      </w:pPr>
      <w:r w:rsidRPr="00F112FD">
        <w:rPr>
          <w:rFonts w:ascii="Times New Roman" w:hAnsi="Times New Roman" w:cs="Times New Roman"/>
          <w:sz w:val="24"/>
          <w:szCs w:val="24"/>
          <w:u w:val="single"/>
        </w:rPr>
        <w:t>May:</w:t>
      </w:r>
    </w:p>
    <w:p w14:paraId="30C09838" w14:textId="021ABD27" w:rsidR="003D1217" w:rsidRDefault="003D121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balance: £</w:t>
      </w:r>
      <w:r w:rsidR="005C4AED">
        <w:rPr>
          <w:rFonts w:ascii="Times New Roman" w:hAnsi="Times New Roman" w:cs="Times New Roman"/>
          <w:sz w:val="24"/>
          <w:szCs w:val="24"/>
        </w:rPr>
        <w:t>44</w:t>
      </w:r>
      <w:r>
        <w:rPr>
          <w:rFonts w:ascii="Times New Roman" w:hAnsi="Times New Roman" w:cs="Times New Roman"/>
          <w:sz w:val="24"/>
          <w:szCs w:val="24"/>
        </w:rPr>
        <w:t>,</w:t>
      </w:r>
      <w:r w:rsidR="005C4AED">
        <w:rPr>
          <w:rFonts w:ascii="Times New Roman" w:hAnsi="Times New Roman" w:cs="Times New Roman"/>
          <w:sz w:val="24"/>
          <w:szCs w:val="24"/>
        </w:rPr>
        <w:t>765</w:t>
      </w:r>
    </w:p>
    <w:p w14:paraId="0EB2DB5B" w14:textId="1B76712A" w:rsidR="003D1217" w:rsidRDefault="003D121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Expenses: 23,400 + ((2.5%*10,769) + 10,769) = 23,400 + 11,038 = £34,438 </w:t>
      </w:r>
    </w:p>
    <w:p w14:paraId="29E012B4" w14:textId="3CFDDAA5" w:rsidR="003D1217" w:rsidRDefault="003D121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Sales: 41,440 – 34,438 = £7,002</w:t>
      </w:r>
    </w:p>
    <w:p w14:paraId="71B9B884" w14:textId="195E0EA6" w:rsidR="003D1217" w:rsidRDefault="003D121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Cash flow: </w:t>
      </w:r>
      <w:r w:rsidR="005C4AED">
        <w:rPr>
          <w:rFonts w:ascii="Times New Roman" w:hAnsi="Times New Roman" w:cs="Times New Roman"/>
          <w:sz w:val="24"/>
          <w:szCs w:val="24"/>
        </w:rPr>
        <w:t>44,765</w:t>
      </w:r>
      <w:r>
        <w:rPr>
          <w:rFonts w:ascii="Times New Roman" w:hAnsi="Times New Roman" w:cs="Times New Roman"/>
          <w:sz w:val="24"/>
          <w:szCs w:val="24"/>
        </w:rPr>
        <w:t xml:space="preserve"> + 7,002 = £</w:t>
      </w:r>
      <w:r w:rsidR="005C4AED">
        <w:rPr>
          <w:rFonts w:ascii="Times New Roman" w:hAnsi="Times New Roman" w:cs="Times New Roman"/>
          <w:sz w:val="24"/>
          <w:szCs w:val="24"/>
        </w:rPr>
        <w:t>51,767</w:t>
      </w:r>
    </w:p>
    <w:p w14:paraId="38A07141" w14:textId="7E259DA1" w:rsidR="003D1217" w:rsidRDefault="003D1217">
      <w:pPr>
        <w:rPr>
          <w:rFonts w:ascii="Times New Roman" w:hAnsi="Times New Roman" w:cs="Times New Roman"/>
          <w:sz w:val="24"/>
          <w:szCs w:val="24"/>
        </w:rPr>
      </w:pPr>
    </w:p>
    <w:p w14:paraId="041D3396" w14:textId="6092C932" w:rsidR="003D1217" w:rsidRPr="00F112FD" w:rsidRDefault="005C4AED">
      <w:pPr>
        <w:rPr>
          <w:rFonts w:ascii="Times New Roman" w:hAnsi="Times New Roman" w:cs="Times New Roman"/>
          <w:sz w:val="24"/>
          <w:szCs w:val="24"/>
          <w:u w:val="single"/>
        </w:rPr>
      </w:pPr>
      <w:r w:rsidRPr="00F112FD">
        <w:rPr>
          <w:rFonts w:ascii="Times New Roman" w:hAnsi="Times New Roman" w:cs="Times New Roman"/>
          <w:sz w:val="24"/>
          <w:szCs w:val="24"/>
          <w:u w:val="single"/>
        </w:rPr>
        <w:t xml:space="preserve">30 </w:t>
      </w:r>
      <w:r w:rsidR="003D1217" w:rsidRPr="00F112FD">
        <w:rPr>
          <w:rFonts w:ascii="Times New Roman" w:hAnsi="Times New Roman" w:cs="Times New Roman"/>
          <w:sz w:val="24"/>
          <w:szCs w:val="24"/>
          <w:u w:val="single"/>
        </w:rPr>
        <w:t xml:space="preserve">June: </w:t>
      </w:r>
    </w:p>
    <w:p w14:paraId="70F521CF" w14:textId="45821090" w:rsidR="003D1217" w:rsidRDefault="003D121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balance: £</w:t>
      </w:r>
      <w:r w:rsidR="005C4AED">
        <w:rPr>
          <w:rFonts w:ascii="Times New Roman" w:hAnsi="Times New Roman" w:cs="Times New Roman"/>
          <w:sz w:val="24"/>
          <w:szCs w:val="24"/>
        </w:rPr>
        <w:t>51,767</w:t>
      </w:r>
    </w:p>
    <w:p w14:paraId="033222F6" w14:textId="7A06B18A" w:rsidR="003D1217" w:rsidRDefault="003D1217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Expenses: </w:t>
      </w:r>
      <w:r w:rsidR="0043407B">
        <w:rPr>
          <w:rFonts w:ascii="Times New Roman" w:hAnsi="Times New Roman" w:cs="Times New Roman"/>
          <w:sz w:val="24"/>
          <w:szCs w:val="24"/>
        </w:rPr>
        <w:t>25,900 + ((</w:t>
      </w:r>
      <w:r w:rsidR="00CF2F7B">
        <w:rPr>
          <w:rFonts w:ascii="Times New Roman" w:hAnsi="Times New Roman" w:cs="Times New Roman"/>
          <w:sz w:val="24"/>
          <w:szCs w:val="24"/>
        </w:rPr>
        <w:t xml:space="preserve">2.5%*11,038) + 11,038) = 25,900 + 11,314 = £37,214 </w:t>
      </w:r>
    </w:p>
    <w:p w14:paraId="6DD5F8A3" w14:textId="7A64BAF8" w:rsidR="00CF2F7B" w:rsidRDefault="00CF2F7B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Sales: 49,760 – 37,214 = £12,546</w:t>
      </w:r>
    </w:p>
    <w:p w14:paraId="0565BAF4" w14:textId="75A44056" w:rsidR="00CF2F7B" w:rsidRDefault="00CF2F7B" w:rsidP="00746F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Cash flow: </w:t>
      </w:r>
      <w:r w:rsidR="005C4AED">
        <w:rPr>
          <w:rFonts w:ascii="Times New Roman" w:hAnsi="Times New Roman" w:cs="Times New Roman"/>
          <w:sz w:val="24"/>
          <w:szCs w:val="24"/>
        </w:rPr>
        <w:t>51,767</w:t>
      </w:r>
      <w:r>
        <w:rPr>
          <w:rFonts w:ascii="Times New Roman" w:hAnsi="Times New Roman" w:cs="Times New Roman"/>
          <w:sz w:val="24"/>
          <w:szCs w:val="24"/>
        </w:rPr>
        <w:t xml:space="preserve"> + 12,546 = £</w:t>
      </w:r>
      <w:r w:rsidR="005C4AED">
        <w:rPr>
          <w:rFonts w:ascii="Times New Roman" w:hAnsi="Times New Roman" w:cs="Times New Roman"/>
          <w:sz w:val="24"/>
          <w:szCs w:val="24"/>
        </w:rPr>
        <w:t>64,313.</w:t>
      </w:r>
    </w:p>
    <w:p w14:paraId="394529E4" w14:textId="2D64D30A" w:rsidR="00EF7476" w:rsidRDefault="00EF7476" w:rsidP="00746F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00FDDA" w14:textId="13426F3A" w:rsidR="00EF7476" w:rsidRPr="00E9510A" w:rsidRDefault="00E9510A" w:rsidP="00746F27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E9510A">
        <w:rPr>
          <w:rFonts w:ascii="Times New Roman" w:hAnsi="Times New Roman" w:cs="Times New Roman"/>
          <w:color w:val="FF0000"/>
          <w:sz w:val="24"/>
          <w:szCs w:val="24"/>
        </w:rPr>
        <w:t>50/50</w:t>
      </w:r>
    </w:p>
    <w:p w14:paraId="479DC6B4" w14:textId="02B28311" w:rsidR="00EF7476" w:rsidRPr="005E597C" w:rsidRDefault="005E597C" w:rsidP="00746F2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QUESTION 1 </w:t>
      </w:r>
    </w:p>
    <w:p w14:paraId="2A79B761" w14:textId="1A7CC31B" w:rsidR="00EF7476" w:rsidRDefault="00EF7476" w:rsidP="00746F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55A57F" w14:textId="155AC259" w:rsidR="00EF7476" w:rsidRDefault="00EF7476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European Union, the North America Free Trade Agreement and Association of Southeast Asian Nations have all been created to promote and enhance economic ties among the group </w:t>
      </w:r>
      <w:r w:rsidRPr="00E9510A">
        <w:rPr>
          <w:rFonts w:ascii="Times New Roman" w:hAnsi="Times New Roman" w:cs="Times New Roman"/>
          <w:sz w:val="24"/>
          <w:szCs w:val="24"/>
          <w:highlight w:val="yellow"/>
        </w:rPr>
        <w:t>pf</w:t>
      </w:r>
      <w:r>
        <w:rPr>
          <w:rFonts w:ascii="Times New Roman" w:hAnsi="Times New Roman" w:cs="Times New Roman"/>
          <w:sz w:val="24"/>
          <w:szCs w:val="24"/>
        </w:rPr>
        <w:t xml:space="preserve"> the state members. </w:t>
      </w:r>
    </w:p>
    <w:p w14:paraId="55DE9963" w14:textId="743B845A" w:rsidR="005E597C" w:rsidRDefault="005E597C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EU is a unique political and economic union between 27 European countries, NAFTA is a purely economic treaty between the United States, </w:t>
      </w:r>
      <w:proofErr w:type="gramStart"/>
      <w:r>
        <w:rPr>
          <w:rFonts w:ascii="Times New Roman" w:hAnsi="Times New Roman" w:cs="Times New Roman"/>
          <w:sz w:val="24"/>
          <w:szCs w:val="24"/>
        </w:rPr>
        <w:t>Canada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Mexico, while ASEAN</w:t>
      </w:r>
      <w:r w:rsidR="00621AAD">
        <w:rPr>
          <w:rFonts w:ascii="Times New Roman" w:hAnsi="Times New Roman" w:cs="Times New Roman"/>
          <w:sz w:val="24"/>
          <w:szCs w:val="24"/>
        </w:rPr>
        <w:t xml:space="preserve"> is a geo-political and economic organisation of 10 countries within Southeast Asia.</w:t>
      </w:r>
    </w:p>
    <w:p w14:paraId="3EC40838" w14:textId="109C79AF" w:rsidR="009B1988" w:rsidRDefault="00621AAD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major difference between this trade and cooperation agreements is that EU has freedom of goods, capital, services and labour while NAFTA and ASEAN </w:t>
      </w:r>
      <w:r w:rsidR="00C658E5">
        <w:rPr>
          <w:rFonts w:ascii="Times New Roman" w:hAnsi="Times New Roman" w:cs="Times New Roman"/>
          <w:sz w:val="24"/>
          <w:szCs w:val="24"/>
        </w:rPr>
        <w:t xml:space="preserve">can only facilitate the movement of goods </w:t>
      </w:r>
      <w:r w:rsidR="004162BE">
        <w:rPr>
          <w:rFonts w:ascii="Times New Roman" w:hAnsi="Times New Roman" w:cs="Times New Roman"/>
          <w:sz w:val="24"/>
          <w:szCs w:val="24"/>
        </w:rPr>
        <w:t>and some labour and environmental agreements</w:t>
      </w:r>
      <w:r w:rsidR="00C658E5">
        <w:rPr>
          <w:rFonts w:ascii="Times New Roman" w:hAnsi="Times New Roman" w:cs="Times New Roman"/>
          <w:sz w:val="24"/>
          <w:szCs w:val="24"/>
        </w:rPr>
        <w:t>,</w:t>
      </w:r>
      <w:r w:rsidR="004162BE">
        <w:rPr>
          <w:rFonts w:ascii="Times New Roman" w:hAnsi="Times New Roman" w:cs="Times New Roman"/>
          <w:sz w:val="24"/>
          <w:szCs w:val="24"/>
        </w:rPr>
        <w:t xml:space="preserve"> </w:t>
      </w:r>
      <w:r w:rsidR="00C658E5">
        <w:rPr>
          <w:rFonts w:ascii="Times New Roman" w:hAnsi="Times New Roman" w:cs="Times New Roman"/>
          <w:sz w:val="24"/>
          <w:szCs w:val="24"/>
        </w:rPr>
        <w:t xml:space="preserve">with strict </w:t>
      </w:r>
      <w:commentRangeStart w:id="0"/>
      <w:r w:rsidR="009B1988">
        <w:rPr>
          <w:rFonts w:ascii="Times New Roman" w:hAnsi="Times New Roman" w:cs="Times New Roman"/>
          <w:sz w:val="24"/>
          <w:szCs w:val="24"/>
        </w:rPr>
        <w:t>restriction</w:t>
      </w:r>
      <w:commentRangeEnd w:id="0"/>
      <w:r w:rsidR="00E9510A">
        <w:rPr>
          <w:rStyle w:val="CommentReference"/>
        </w:rPr>
        <w:commentReference w:id="0"/>
      </w:r>
      <w:r w:rsidR="009B1988">
        <w:rPr>
          <w:rFonts w:ascii="Times New Roman" w:hAnsi="Times New Roman" w:cs="Times New Roman"/>
          <w:sz w:val="24"/>
          <w:szCs w:val="24"/>
        </w:rPr>
        <w:t xml:space="preserve"> with the free movement of people (in particular the border between </w:t>
      </w:r>
      <w:r w:rsidR="004162BE">
        <w:rPr>
          <w:rFonts w:ascii="Times New Roman" w:hAnsi="Times New Roman" w:cs="Times New Roman"/>
          <w:sz w:val="24"/>
          <w:szCs w:val="24"/>
        </w:rPr>
        <w:t xml:space="preserve">Mexico and </w:t>
      </w:r>
      <w:commentRangeStart w:id="1"/>
      <w:r w:rsidR="004162BE">
        <w:rPr>
          <w:rFonts w:ascii="Times New Roman" w:hAnsi="Times New Roman" w:cs="Times New Roman"/>
          <w:sz w:val="24"/>
          <w:szCs w:val="24"/>
        </w:rPr>
        <w:t>US</w:t>
      </w:r>
      <w:commentRangeEnd w:id="1"/>
      <w:r w:rsidR="00E9510A">
        <w:rPr>
          <w:rStyle w:val="CommentReference"/>
        </w:rPr>
        <w:commentReference w:id="1"/>
      </w:r>
      <w:r w:rsidR="004162BE">
        <w:rPr>
          <w:rFonts w:ascii="Times New Roman" w:hAnsi="Times New Roman" w:cs="Times New Roman"/>
          <w:sz w:val="24"/>
          <w:szCs w:val="24"/>
        </w:rPr>
        <w:t xml:space="preserve">).   </w:t>
      </w:r>
    </w:p>
    <w:p w14:paraId="2406CD4F" w14:textId="12716146" w:rsidR="005C4AED" w:rsidRDefault="009B1988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difference is that the European Union has a common currency – Euro, </w:t>
      </w:r>
      <w:commentRangeStart w:id="2"/>
      <w:r>
        <w:rPr>
          <w:rFonts w:ascii="Times New Roman" w:hAnsi="Times New Roman" w:cs="Times New Roman"/>
          <w:sz w:val="24"/>
          <w:szCs w:val="24"/>
        </w:rPr>
        <w:t xml:space="preserve">with 19 </w:t>
      </w:r>
      <w:commentRangeEnd w:id="2"/>
      <w:r w:rsidR="00E9510A">
        <w:rPr>
          <w:rStyle w:val="CommentReference"/>
        </w:rPr>
        <w:commentReference w:id="2"/>
      </w:r>
      <w:r>
        <w:rPr>
          <w:rFonts w:ascii="Times New Roman" w:hAnsi="Times New Roman" w:cs="Times New Roman"/>
          <w:sz w:val="24"/>
          <w:szCs w:val="24"/>
        </w:rPr>
        <w:t xml:space="preserve">members out of 27 using the currency, while the NAFTA and ASEAN state members </w:t>
      </w:r>
      <w:commentRangeStart w:id="3"/>
      <w:r>
        <w:rPr>
          <w:rFonts w:ascii="Times New Roman" w:hAnsi="Times New Roman" w:cs="Times New Roman"/>
          <w:sz w:val="24"/>
          <w:szCs w:val="24"/>
        </w:rPr>
        <w:t>don’t</w:t>
      </w:r>
      <w:commentRangeEnd w:id="3"/>
      <w:r w:rsidR="00E9510A">
        <w:rPr>
          <w:rStyle w:val="CommentReference"/>
        </w:rPr>
        <w:commentReference w:id="3"/>
      </w:r>
      <w:r>
        <w:rPr>
          <w:rFonts w:ascii="Times New Roman" w:hAnsi="Times New Roman" w:cs="Times New Roman"/>
          <w:sz w:val="24"/>
          <w:szCs w:val="24"/>
        </w:rPr>
        <w:t xml:space="preserve"> have a common currency and don’t plan on having one. </w:t>
      </w:r>
    </w:p>
    <w:p w14:paraId="5E3CEC90" w14:textId="1B6C92FD" w:rsidR="005C4AED" w:rsidRDefault="004162BE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3 trade agreements have different political systems. The EU has its own Parliament and the </w:t>
      </w:r>
      <w:commentRangeStart w:id="4"/>
      <w:r>
        <w:rPr>
          <w:rFonts w:ascii="Times New Roman" w:hAnsi="Times New Roman" w:cs="Times New Roman"/>
          <w:sz w:val="24"/>
          <w:szCs w:val="24"/>
        </w:rPr>
        <w:t>European Court of Justice</w:t>
      </w:r>
      <w:commentRangeEnd w:id="4"/>
      <w:r w:rsidR="00E9510A">
        <w:rPr>
          <w:rStyle w:val="CommentReference"/>
        </w:rPr>
        <w:commentReference w:id="4"/>
      </w:r>
      <w:r>
        <w:rPr>
          <w:rFonts w:ascii="Times New Roman" w:hAnsi="Times New Roman" w:cs="Times New Roman"/>
          <w:sz w:val="24"/>
          <w:szCs w:val="24"/>
        </w:rPr>
        <w:t xml:space="preserve">. The </w:t>
      </w:r>
      <w:commentRangeStart w:id="5"/>
      <w:r>
        <w:rPr>
          <w:rFonts w:ascii="Times New Roman" w:hAnsi="Times New Roman" w:cs="Times New Roman"/>
          <w:sz w:val="24"/>
          <w:szCs w:val="24"/>
        </w:rPr>
        <w:t>EU has its own law, policy</w:t>
      </w:r>
      <w:commentRangeEnd w:id="5"/>
      <w:r w:rsidR="00E9510A">
        <w:rPr>
          <w:rStyle w:val="CommentReference"/>
        </w:rPr>
        <w:commentReference w:id="5"/>
      </w:r>
      <w:r>
        <w:rPr>
          <w:rFonts w:ascii="Times New Roman" w:hAnsi="Times New Roman" w:cs="Times New Roman"/>
          <w:sz w:val="24"/>
          <w:szCs w:val="24"/>
        </w:rPr>
        <w:t xml:space="preserve"> and flag, the </w:t>
      </w:r>
      <w:r w:rsidR="004C08B2">
        <w:rPr>
          <w:rFonts w:ascii="Times New Roman" w:hAnsi="Times New Roman" w:cs="Times New Roman"/>
          <w:sz w:val="24"/>
          <w:szCs w:val="24"/>
        </w:rPr>
        <w:t xml:space="preserve">NAFTA is just an agreement on economics instead of rules above the national government laws and ASEAN is an inter-governmental organisation, with the </w:t>
      </w:r>
      <w:commentRangeStart w:id="6"/>
      <w:proofErr w:type="spellStart"/>
      <w:r w:rsidR="004C08B2">
        <w:rPr>
          <w:rFonts w:ascii="Times New Roman" w:hAnsi="Times New Roman" w:cs="Times New Roman"/>
          <w:sz w:val="24"/>
          <w:szCs w:val="24"/>
        </w:rPr>
        <w:t>Asean</w:t>
      </w:r>
      <w:commentRangeEnd w:id="6"/>
      <w:proofErr w:type="spellEnd"/>
      <w:r w:rsidR="00E9510A">
        <w:rPr>
          <w:rStyle w:val="CommentReference"/>
        </w:rPr>
        <w:commentReference w:id="6"/>
      </w:r>
      <w:r w:rsidR="004C08B2">
        <w:rPr>
          <w:rFonts w:ascii="Times New Roman" w:hAnsi="Times New Roman" w:cs="Times New Roman"/>
          <w:sz w:val="24"/>
          <w:szCs w:val="24"/>
        </w:rPr>
        <w:t xml:space="preserve"> Inter-Parliamentary assembly which has only the power of moral suasion. </w:t>
      </w:r>
    </w:p>
    <w:p w14:paraId="2D6A899C" w14:textId="3C6FEBEB" w:rsidR="004C08B2" w:rsidRDefault="00E1223C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similarity between all these trade agreements is that they seek to integrate the economics of their member states into a single market and production platform, by eliminating trade barriers and facilitate the movement of goods and capital across the borders. </w:t>
      </w:r>
    </w:p>
    <w:p w14:paraId="505DFEFE" w14:textId="77777777" w:rsidR="00E1223C" w:rsidRDefault="00E1223C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EU, NAFTA and ASEAN aim at creating strong economic blocks among neighbouring countries. </w:t>
      </w:r>
    </w:p>
    <w:p w14:paraId="719BF277" w14:textId="6F4410C3" w:rsidR="00E1223C" w:rsidRDefault="00E1223C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 the treaties have many differences, they strive for the same goal as they want to benefit and become better.</w:t>
      </w:r>
    </w:p>
    <w:p w14:paraId="083EFE2C" w14:textId="1A026907" w:rsidR="00E1223C" w:rsidRDefault="00E1223C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983EA7C" w14:textId="04C7990D" w:rsidR="00E9510A" w:rsidRDefault="00E9510A" w:rsidP="00E1223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84740D1" w14:textId="50EA7813" w:rsidR="00E9510A" w:rsidRDefault="00E9510A" w:rsidP="00E1223C">
      <w:pPr>
        <w:spacing w:after="0" w:line="276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You could have set out a table showing th</w:t>
      </w:r>
      <w:r w:rsidR="004B524D">
        <w:rPr>
          <w:rFonts w:ascii="Times New Roman" w:hAnsi="Times New Roman" w:cs="Times New Roman"/>
          <w:color w:val="FF0000"/>
          <w:sz w:val="24"/>
          <w:szCs w:val="24"/>
        </w:rPr>
        <w:t>ree columns, one for each of the three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B524D">
        <w:rPr>
          <w:rFonts w:ascii="Times New Roman" w:hAnsi="Times New Roman" w:cs="Times New Roman"/>
          <w:color w:val="FF0000"/>
          <w:sz w:val="24"/>
          <w:szCs w:val="24"/>
        </w:rPr>
        <w:t xml:space="preserve">organisations and list aspects of governance down the </w:t>
      </w:r>
      <w:proofErr w:type="gramStart"/>
      <w:r w:rsidR="004B524D">
        <w:rPr>
          <w:rFonts w:ascii="Times New Roman" w:hAnsi="Times New Roman" w:cs="Times New Roman"/>
          <w:color w:val="FF0000"/>
          <w:sz w:val="24"/>
          <w:szCs w:val="24"/>
        </w:rPr>
        <w:t>left hand</w:t>
      </w:r>
      <w:proofErr w:type="gramEnd"/>
      <w:r w:rsidR="004B524D">
        <w:rPr>
          <w:rFonts w:ascii="Times New Roman" w:hAnsi="Times New Roman" w:cs="Times New Roman"/>
          <w:color w:val="FF0000"/>
          <w:sz w:val="24"/>
          <w:szCs w:val="24"/>
        </w:rPr>
        <w:t xml:space="preserve"> side.   The aim of the table would be to indicate where the organisational aims and practices match and where they differ.    An extreme example might be military:   the fact that none of the three organisations have a military policy is a similarity.    They also match, as you point out, in their delivery of coordinated trade practices but differ in their policies regarding movement of people.    Having such a table then allows you to better structure your subsequent discussion.</w:t>
      </w:r>
    </w:p>
    <w:p w14:paraId="4E0D49C4" w14:textId="6ED3CE60" w:rsidR="004B524D" w:rsidRDefault="004B524D" w:rsidP="00E1223C">
      <w:pPr>
        <w:spacing w:after="0" w:line="276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4EA12179" w14:textId="584C28FE" w:rsidR="004B524D" w:rsidRPr="00E9510A" w:rsidRDefault="004B524D" w:rsidP="00E1223C">
      <w:pPr>
        <w:spacing w:after="0" w:line="276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30/50</w:t>
      </w:r>
    </w:p>
    <w:sectPr w:rsidR="004B524D" w:rsidRPr="00E951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Graham Orr" w:date="2020-05-06T12:11:00Z" w:initials="GO">
    <w:p w14:paraId="1D1FED69" w14:textId="005E0630" w:rsidR="00E9510A" w:rsidRDefault="00E9510A">
      <w:pPr>
        <w:pStyle w:val="CommentText"/>
      </w:pPr>
      <w:r>
        <w:rPr>
          <w:rStyle w:val="CommentReference"/>
        </w:rPr>
        <w:annotationRef/>
      </w:r>
      <w:r>
        <w:t>A strict restriction is like a ropey rope better written as ‘…with strictly enforced restrictions regarding the…’</w:t>
      </w:r>
    </w:p>
  </w:comment>
  <w:comment w:id="1" w:author="Graham Orr" w:date="2020-05-06T12:12:00Z" w:initials="GO">
    <w:p w14:paraId="3220220D" w14:textId="26194149" w:rsidR="00E9510A" w:rsidRDefault="00E9510A">
      <w:pPr>
        <w:pStyle w:val="CommentText"/>
      </w:pPr>
      <w:r>
        <w:rPr>
          <w:rStyle w:val="CommentReference"/>
        </w:rPr>
        <w:annotationRef/>
      </w:r>
      <w:r>
        <w:t>USA</w:t>
      </w:r>
    </w:p>
  </w:comment>
  <w:comment w:id="2" w:author="Graham Orr" w:date="2020-05-06T12:13:00Z" w:initials="GO">
    <w:p w14:paraId="31EA41AC" w14:textId="059EDC2B" w:rsidR="00E9510A" w:rsidRDefault="00E9510A">
      <w:pPr>
        <w:pStyle w:val="CommentText"/>
      </w:pPr>
      <w:r>
        <w:rPr>
          <w:rStyle w:val="CommentReference"/>
        </w:rPr>
        <w:annotationRef/>
      </w:r>
      <w:r>
        <w:t xml:space="preserve">If 7 member states are not in the </w:t>
      </w:r>
      <w:proofErr w:type="gramStart"/>
      <w:r>
        <w:t>Euro</w:t>
      </w:r>
      <w:proofErr w:type="gramEnd"/>
      <w:r>
        <w:t xml:space="preserve"> then it is not common.</w:t>
      </w:r>
    </w:p>
  </w:comment>
  <w:comment w:id="3" w:author="Graham Orr" w:date="2020-05-06T12:13:00Z" w:initials="GO">
    <w:p w14:paraId="3A712255" w14:textId="354A40BE" w:rsidR="00E9510A" w:rsidRDefault="00E9510A">
      <w:pPr>
        <w:pStyle w:val="CommentText"/>
      </w:pPr>
      <w:r>
        <w:rPr>
          <w:rStyle w:val="CommentReference"/>
        </w:rPr>
        <w:annotationRef/>
      </w:r>
      <w:r>
        <w:t>In a formal academic writing never ‘don’t’ but ‘do not’</w:t>
      </w:r>
    </w:p>
  </w:comment>
  <w:comment w:id="4" w:author="Graham Orr" w:date="2020-05-06T12:15:00Z" w:initials="GO">
    <w:p w14:paraId="7CA28D77" w14:textId="567FC366" w:rsidR="00E9510A" w:rsidRDefault="00E9510A">
      <w:pPr>
        <w:pStyle w:val="CommentText"/>
      </w:pPr>
      <w:r>
        <w:rPr>
          <w:rStyle w:val="CommentReference"/>
        </w:rPr>
        <w:annotationRef/>
      </w:r>
      <w:r>
        <w:t>Court of Justice of the European Union not a court of Europe.   Ukraine and Russia are in Europe.</w:t>
      </w:r>
    </w:p>
  </w:comment>
  <w:comment w:id="5" w:author="Graham Orr" w:date="2020-05-06T12:16:00Z" w:initials="GO">
    <w:p w14:paraId="7DE15514" w14:textId="50A0E3D5" w:rsidR="00E9510A" w:rsidRDefault="00E9510A">
      <w:pPr>
        <w:pStyle w:val="CommentText"/>
      </w:pPr>
      <w:r>
        <w:rPr>
          <w:rStyle w:val="CommentReference"/>
        </w:rPr>
        <w:annotationRef/>
      </w:r>
      <w:r>
        <w:t>More ought to have been made of the surrendering of sovereignty by member states which occurs to a greater extent in the EU than in NAFTA or ASEAN</w:t>
      </w:r>
    </w:p>
  </w:comment>
  <w:comment w:id="6" w:author="Graham Orr" w:date="2020-05-06T12:16:00Z" w:initials="GO">
    <w:p w14:paraId="7E77FB64" w14:textId="3561A41A" w:rsidR="00E9510A" w:rsidRDefault="00E9510A">
      <w:pPr>
        <w:pStyle w:val="CommentText"/>
      </w:pPr>
      <w:r>
        <w:rPr>
          <w:rStyle w:val="CommentReference"/>
        </w:rPr>
        <w:annotationRef/>
      </w:r>
      <w:r>
        <w:t xml:space="preserve">ASEAN.   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D1FED69" w15:done="0"/>
  <w15:commentEx w15:paraId="3220220D" w15:done="0"/>
  <w15:commentEx w15:paraId="31EA41AC" w15:done="0"/>
  <w15:commentEx w15:paraId="3A712255" w15:done="0"/>
  <w15:commentEx w15:paraId="7CA28D77" w15:done="0"/>
  <w15:commentEx w15:paraId="7DE15514" w15:done="0"/>
  <w15:commentEx w15:paraId="7E77FB6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5D27D8" w16cex:dateUtc="2020-05-06T11:11:00Z"/>
  <w16cex:commentExtensible w16cex:durableId="225D283B" w16cex:dateUtc="2020-05-06T11:12:00Z"/>
  <w16cex:commentExtensible w16cex:durableId="225D284F" w16cex:dateUtc="2020-05-06T11:13:00Z"/>
  <w16cex:commentExtensible w16cex:durableId="225D2875" w16cex:dateUtc="2020-05-06T11:13:00Z"/>
  <w16cex:commentExtensible w16cex:durableId="225D28D1" w16cex:dateUtc="2020-05-06T11:15:00Z"/>
  <w16cex:commentExtensible w16cex:durableId="225D2930" w16cex:dateUtc="2020-05-06T11:16:00Z"/>
  <w16cex:commentExtensible w16cex:durableId="225D2907" w16cex:dateUtc="2020-05-06T11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D1FED69" w16cid:durableId="225D27D8"/>
  <w16cid:commentId w16cid:paraId="3220220D" w16cid:durableId="225D283B"/>
  <w16cid:commentId w16cid:paraId="31EA41AC" w16cid:durableId="225D284F"/>
  <w16cid:commentId w16cid:paraId="3A712255" w16cid:durableId="225D2875"/>
  <w16cid:commentId w16cid:paraId="7CA28D77" w16cid:durableId="225D28D1"/>
  <w16cid:commentId w16cid:paraId="7DE15514" w16cid:durableId="225D2930"/>
  <w16cid:commentId w16cid:paraId="7E77FB64" w16cid:durableId="225D290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Graham Orr">
    <w15:presenceInfo w15:providerId="None" w15:userId="Graham Or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44F"/>
    <w:rsid w:val="000659E2"/>
    <w:rsid w:val="003D1217"/>
    <w:rsid w:val="003F4DD1"/>
    <w:rsid w:val="004162BE"/>
    <w:rsid w:val="0043407B"/>
    <w:rsid w:val="0043701D"/>
    <w:rsid w:val="004B524D"/>
    <w:rsid w:val="004C08B2"/>
    <w:rsid w:val="005C4AED"/>
    <w:rsid w:val="005E597C"/>
    <w:rsid w:val="00621AAD"/>
    <w:rsid w:val="00730B25"/>
    <w:rsid w:val="00746F27"/>
    <w:rsid w:val="007A62D0"/>
    <w:rsid w:val="009B1988"/>
    <w:rsid w:val="00C47D8B"/>
    <w:rsid w:val="00C658E5"/>
    <w:rsid w:val="00CF2F7B"/>
    <w:rsid w:val="00DE044F"/>
    <w:rsid w:val="00E1223C"/>
    <w:rsid w:val="00E9510A"/>
    <w:rsid w:val="00EF7476"/>
    <w:rsid w:val="00F1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5CBF3"/>
  <w15:chartTrackingRefBased/>
  <w15:docId w15:val="{242BF46A-91ED-4DD6-B863-C58E5E007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951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51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51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1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51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1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1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webSettings" Target="webSettings.xml"/><Relationship Id="rId7" Type="http://schemas.microsoft.com/office/2016/09/relationships/commentsIds" Target="commentsId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 Cune (1805121)</dc:creator>
  <cp:keywords/>
  <dc:description/>
  <cp:lastModifiedBy>Graham Orr</cp:lastModifiedBy>
  <cp:revision>2</cp:revision>
  <dcterms:created xsi:type="dcterms:W3CDTF">2020-05-06T11:26:00Z</dcterms:created>
  <dcterms:modified xsi:type="dcterms:W3CDTF">2020-05-06T11:26:00Z</dcterms:modified>
</cp:coreProperties>
</file>