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F65AF" w14:textId="7AD8F4AF" w:rsidR="00955F96" w:rsidRDefault="00AD6BBA" w:rsidP="00CD376F">
      <w:pPr>
        <w:jc w:val="center"/>
      </w:pPr>
      <w:r>
        <w:rPr>
          <w:noProof/>
        </w:rPr>
        <w:drawing>
          <wp:inline distT="0" distB="0" distL="0" distR="0" wp14:anchorId="1C3E2934" wp14:editId="64F21E57">
            <wp:extent cx="3206750" cy="1428750"/>
            <wp:effectExtent l="0" t="0" r="0" b="0"/>
            <wp:docPr id="1" name="Picture 1" descr="University of Wales Trinity Saint David - bwbs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wbsed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6750" cy="1428750"/>
                    </a:xfrm>
                    <a:prstGeom prst="rect">
                      <a:avLst/>
                    </a:prstGeom>
                    <a:noFill/>
                    <a:ln>
                      <a:noFill/>
                    </a:ln>
                  </pic:spPr>
                </pic:pic>
              </a:graphicData>
            </a:graphic>
          </wp:inline>
        </w:drawing>
      </w:r>
    </w:p>
    <w:tbl>
      <w:tblPr>
        <w:tblStyle w:val="TableGridLight"/>
        <w:tblpPr w:leftFromText="180" w:rightFromText="180" w:vertAnchor="text" w:horzAnchor="margin" w:tblpXSpec="center" w:tblpY="523"/>
        <w:tblW w:w="0" w:type="auto"/>
        <w:tblLook w:val="04A0" w:firstRow="1" w:lastRow="0" w:firstColumn="1" w:lastColumn="0" w:noHBand="0" w:noVBand="1"/>
      </w:tblPr>
      <w:tblGrid>
        <w:gridCol w:w="2405"/>
        <w:gridCol w:w="6611"/>
      </w:tblGrid>
      <w:tr w:rsidR="00AD6BBA" w14:paraId="0B266997" w14:textId="77777777" w:rsidTr="00052D42">
        <w:tc>
          <w:tcPr>
            <w:tcW w:w="2405" w:type="dxa"/>
          </w:tcPr>
          <w:p w14:paraId="0308D08C" w14:textId="77777777" w:rsidR="00AD6BBA" w:rsidRPr="00AE4E62" w:rsidRDefault="00AD6BBA" w:rsidP="005F44C1">
            <w:pPr>
              <w:rPr>
                <w:rFonts w:cs="Arial"/>
                <w:sz w:val="28"/>
                <w:szCs w:val="28"/>
              </w:rPr>
            </w:pPr>
            <w:bookmarkStart w:id="0" w:name="_Hlk192789062"/>
            <w:r w:rsidRPr="00AE4E62">
              <w:t>Programme:</w:t>
            </w:r>
          </w:p>
        </w:tc>
        <w:tc>
          <w:tcPr>
            <w:tcW w:w="6611" w:type="dxa"/>
          </w:tcPr>
          <w:p w14:paraId="04354861" w14:textId="77777777" w:rsidR="00AD6BBA" w:rsidRDefault="00AD6BBA" w:rsidP="005F44C1">
            <w:pPr>
              <w:rPr>
                <w:rFonts w:cs="Arial"/>
                <w:b/>
                <w:bCs/>
                <w:sz w:val="28"/>
                <w:szCs w:val="28"/>
              </w:rPr>
            </w:pPr>
            <w:r w:rsidRPr="00064297">
              <w:t xml:space="preserve">MSc Public Health and Social Care in Practice  </w:t>
            </w:r>
          </w:p>
        </w:tc>
      </w:tr>
      <w:tr w:rsidR="00AD6BBA" w14:paraId="2A79B790" w14:textId="77777777" w:rsidTr="00052D42">
        <w:tc>
          <w:tcPr>
            <w:tcW w:w="2405" w:type="dxa"/>
          </w:tcPr>
          <w:p w14:paraId="5BAD80BD" w14:textId="77777777" w:rsidR="00AD6BBA" w:rsidRPr="003B11AB" w:rsidRDefault="00AD6BBA" w:rsidP="005F44C1">
            <w:pPr>
              <w:rPr>
                <w:rFonts w:cs="Arial"/>
                <w:b/>
                <w:bCs/>
                <w:sz w:val="28"/>
                <w:szCs w:val="28"/>
              </w:rPr>
            </w:pPr>
            <w:r w:rsidRPr="003B11AB">
              <w:t>Module:</w:t>
            </w:r>
          </w:p>
        </w:tc>
        <w:tc>
          <w:tcPr>
            <w:tcW w:w="6611" w:type="dxa"/>
          </w:tcPr>
          <w:p w14:paraId="2A30BAC4" w14:textId="77777777" w:rsidR="00AD6BBA" w:rsidRDefault="00AD6BBA" w:rsidP="005F44C1">
            <w:r w:rsidRPr="008A74B8">
              <w:t>Practice-Based Research</w:t>
            </w:r>
          </w:p>
        </w:tc>
      </w:tr>
      <w:tr w:rsidR="00AD6BBA" w14:paraId="55BE5618" w14:textId="77777777" w:rsidTr="00052D42">
        <w:tc>
          <w:tcPr>
            <w:tcW w:w="2405" w:type="dxa"/>
          </w:tcPr>
          <w:p w14:paraId="1A83D84C" w14:textId="77777777" w:rsidR="00AD6BBA" w:rsidRPr="003B11AB" w:rsidRDefault="00AD6BBA" w:rsidP="005F44C1">
            <w:pPr>
              <w:rPr>
                <w:rFonts w:cs="Arial"/>
                <w:b/>
                <w:bCs/>
                <w:sz w:val="28"/>
                <w:szCs w:val="28"/>
              </w:rPr>
            </w:pPr>
            <w:r w:rsidRPr="003B11AB">
              <w:t>Module code:</w:t>
            </w:r>
          </w:p>
        </w:tc>
        <w:tc>
          <w:tcPr>
            <w:tcW w:w="6611" w:type="dxa"/>
          </w:tcPr>
          <w:p w14:paraId="4F0D8BF0" w14:textId="77777777" w:rsidR="00AD6BBA" w:rsidRDefault="00AD6BBA" w:rsidP="005F44C1">
            <w:r w:rsidRPr="008A74B8">
              <w:t>LCHS7008</w:t>
            </w:r>
          </w:p>
        </w:tc>
      </w:tr>
      <w:tr w:rsidR="00AD6BBA" w14:paraId="0654A42B" w14:textId="77777777" w:rsidTr="00052D42">
        <w:tc>
          <w:tcPr>
            <w:tcW w:w="2405" w:type="dxa"/>
          </w:tcPr>
          <w:p w14:paraId="01F9C3BE" w14:textId="77777777" w:rsidR="00AD6BBA" w:rsidRPr="003B11AB" w:rsidRDefault="00AD6BBA" w:rsidP="005F44C1">
            <w:pPr>
              <w:rPr>
                <w:rFonts w:cs="Arial"/>
                <w:b/>
                <w:bCs/>
                <w:sz w:val="28"/>
                <w:szCs w:val="28"/>
              </w:rPr>
            </w:pPr>
            <w:r w:rsidRPr="003B11AB">
              <w:t>Assignment Title:</w:t>
            </w:r>
          </w:p>
        </w:tc>
        <w:tc>
          <w:tcPr>
            <w:tcW w:w="6611" w:type="dxa"/>
          </w:tcPr>
          <w:p w14:paraId="65D70E83" w14:textId="77777777" w:rsidR="00AD6BBA" w:rsidRDefault="00AD6BBA" w:rsidP="005F44C1">
            <w:pPr>
              <w:jc w:val="left"/>
            </w:pPr>
            <w:r>
              <w:t>Component 2 Written Research Proposal</w:t>
            </w:r>
          </w:p>
        </w:tc>
      </w:tr>
      <w:tr w:rsidR="00AD6BBA" w14:paraId="04135207" w14:textId="77777777" w:rsidTr="00052D42">
        <w:tc>
          <w:tcPr>
            <w:tcW w:w="2405" w:type="dxa"/>
          </w:tcPr>
          <w:p w14:paraId="782AB14D" w14:textId="633A4EB5" w:rsidR="00AD6BBA" w:rsidRPr="0069135A" w:rsidRDefault="0069135A" w:rsidP="005F44C1">
            <w:r w:rsidRPr="0069135A">
              <w:t>Supervisor</w:t>
            </w:r>
          </w:p>
        </w:tc>
        <w:tc>
          <w:tcPr>
            <w:tcW w:w="6611" w:type="dxa"/>
          </w:tcPr>
          <w:p w14:paraId="18E0D335" w14:textId="09E14E11" w:rsidR="00AD6BBA" w:rsidRDefault="0069135A" w:rsidP="005F44C1">
            <w:pPr>
              <w:jc w:val="left"/>
            </w:pPr>
            <w:r w:rsidRPr="0069135A">
              <w:t xml:space="preserve">Dr Christopher </w:t>
            </w:r>
            <w:proofErr w:type="spellStart"/>
            <w:r w:rsidRPr="0069135A">
              <w:t>Mafuva</w:t>
            </w:r>
            <w:proofErr w:type="spellEnd"/>
          </w:p>
        </w:tc>
      </w:tr>
      <w:tr w:rsidR="00AD6BBA" w14:paraId="41E31F5C" w14:textId="77777777" w:rsidTr="00052D42">
        <w:tc>
          <w:tcPr>
            <w:tcW w:w="2405" w:type="dxa"/>
          </w:tcPr>
          <w:p w14:paraId="743E8BBD" w14:textId="77777777" w:rsidR="00AD6BBA" w:rsidRPr="003B11AB" w:rsidRDefault="00AD6BBA" w:rsidP="005F44C1">
            <w:pPr>
              <w:rPr>
                <w:b/>
                <w:bCs/>
              </w:rPr>
            </w:pPr>
            <w:r w:rsidRPr="003B11AB">
              <w:t>Name:</w:t>
            </w:r>
          </w:p>
        </w:tc>
        <w:tc>
          <w:tcPr>
            <w:tcW w:w="6611" w:type="dxa"/>
          </w:tcPr>
          <w:p w14:paraId="1E83D084" w14:textId="4BE1DD9F" w:rsidR="00AD6BBA" w:rsidRDefault="00F72A83" w:rsidP="005F44C1">
            <w:r w:rsidRPr="00F72A83">
              <w:t xml:space="preserve">Md Jewel Ahmad  </w:t>
            </w:r>
          </w:p>
        </w:tc>
      </w:tr>
      <w:tr w:rsidR="00AD6BBA" w14:paraId="017FBAB0" w14:textId="77777777" w:rsidTr="00052D42">
        <w:tc>
          <w:tcPr>
            <w:tcW w:w="2405" w:type="dxa"/>
          </w:tcPr>
          <w:p w14:paraId="4136EA3B" w14:textId="77777777" w:rsidR="00AD6BBA" w:rsidRPr="003B11AB" w:rsidRDefault="00AD6BBA" w:rsidP="005F44C1">
            <w:pPr>
              <w:rPr>
                <w:b/>
                <w:bCs/>
              </w:rPr>
            </w:pPr>
            <w:r w:rsidRPr="003B11AB">
              <w:t>ID:</w:t>
            </w:r>
          </w:p>
        </w:tc>
        <w:tc>
          <w:tcPr>
            <w:tcW w:w="6611" w:type="dxa"/>
          </w:tcPr>
          <w:p w14:paraId="72C4C328" w14:textId="6DFEA8A3" w:rsidR="00AD6BBA" w:rsidRDefault="00F72A83" w:rsidP="005F44C1">
            <w:r w:rsidRPr="00F72A83">
              <w:t>2504951</w:t>
            </w:r>
          </w:p>
        </w:tc>
      </w:tr>
      <w:bookmarkEnd w:id="0"/>
    </w:tbl>
    <w:p w14:paraId="4C7DC47D" w14:textId="77777777" w:rsidR="00AD6BBA" w:rsidRDefault="00AD6BBA"/>
    <w:p w14:paraId="48112415" w14:textId="77777777" w:rsidR="00052D42" w:rsidRDefault="00052D42"/>
    <w:p w14:paraId="54A21843" w14:textId="77777777" w:rsidR="00052D42" w:rsidRPr="007C51EF" w:rsidRDefault="00052D42" w:rsidP="00052D42">
      <w:pPr>
        <w:jc w:val="center"/>
        <w:rPr>
          <w:b/>
          <w:bCs/>
          <w:sz w:val="28"/>
          <w:szCs w:val="28"/>
        </w:rPr>
      </w:pPr>
      <w:r w:rsidRPr="007C51EF">
        <w:rPr>
          <w:b/>
          <w:bCs/>
          <w:sz w:val="28"/>
          <w:szCs w:val="28"/>
        </w:rPr>
        <w:t>Title:</w:t>
      </w:r>
    </w:p>
    <w:p w14:paraId="6989ABFD" w14:textId="30BE71AD" w:rsidR="00052D42" w:rsidRPr="007C51EF" w:rsidRDefault="00052D42" w:rsidP="00052D42">
      <w:pPr>
        <w:jc w:val="center"/>
        <w:rPr>
          <w:b/>
          <w:bCs/>
          <w:sz w:val="28"/>
          <w:szCs w:val="28"/>
        </w:rPr>
      </w:pPr>
      <w:r w:rsidRPr="007C51EF">
        <w:rPr>
          <w:b/>
          <w:bCs/>
          <w:sz w:val="28"/>
          <w:szCs w:val="28"/>
        </w:rPr>
        <w:t>Knowledge and Prevention of Urinary Tract Infection Among Younger Adult Population (18-25 years) in the U</w:t>
      </w:r>
      <w:r w:rsidR="00E37075">
        <w:rPr>
          <w:b/>
          <w:bCs/>
          <w:sz w:val="28"/>
          <w:szCs w:val="28"/>
        </w:rPr>
        <w:t xml:space="preserve">nited </w:t>
      </w:r>
      <w:r w:rsidRPr="007C51EF">
        <w:rPr>
          <w:b/>
          <w:bCs/>
          <w:sz w:val="28"/>
          <w:szCs w:val="28"/>
        </w:rPr>
        <w:t>K</w:t>
      </w:r>
      <w:r w:rsidR="00E37075">
        <w:rPr>
          <w:b/>
          <w:bCs/>
          <w:sz w:val="28"/>
          <w:szCs w:val="28"/>
        </w:rPr>
        <w:t>ingdom: A Systematic Review</w:t>
      </w:r>
    </w:p>
    <w:p w14:paraId="18F0ADA1" w14:textId="670864D5" w:rsidR="004838D1" w:rsidRDefault="004838D1">
      <w:r>
        <w:br w:type="page"/>
      </w:r>
    </w:p>
    <w:sdt>
      <w:sdtPr>
        <w:rPr>
          <w:rFonts w:ascii="Arial" w:eastAsiaTheme="minorHAnsi" w:hAnsi="Arial" w:cstheme="minorBidi"/>
          <w:color w:val="auto"/>
          <w:sz w:val="22"/>
          <w:szCs w:val="22"/>
          <w:lang w:val="en-GB"/>
        </w:rPr>
        <w:id w:val="1734812194"/>
        <w:docPartObj>
          <w:docPartGallery w:val="Table of Contents"/>
          <w:docPartUnique/>
        </w:docPartObj>
      </w:sdtPr>
      <w:sdtEndPr>
        <w:rPr>
          <w:b/>
          <w:bCs/>
          <w:noProof/>
        </w:rPr>
      </w:sdtEndPr>
      <w:sdtContent>
        <w:p w14:paraId="7005ECD5" w14:textId="3CD0DCCF" w:rsidR="005A62A7" w:rsidRDefault="005A62A7">
          <w:pPr>
            <w:pStyle w:val="TOCHeading"/>
          </w:pPr>
          <w:r>
            <w:t>Table of Contents</w:t>
          </w:r>
        </w:p>
        <w:p w14:paraId="211B1FB2" w14:textId="7AB1A761" w:rsidR="00A50A1F" w:rsidRDefault="005A62A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7628479" w:history="1">
            <w:r w:rsidR="00A50A1F" w:rsidRPr="00F655C1">
              <w:rPr>
                <w:rStyle w:val="Hyperlink"/>
                <w:noProof/>
              </w:rPr>
              <w:t>Prevalence of the Problem</w:t>
            </w:r>
            <w:r w:rsidR="00A50A1F">
              <w:rPr>
                <w:noProof/>
                <w:webHidden/>
              </w:rPr>
              <w:tab/>
            </w:r>
            <w:r w:rsidR="00A50A1F">
              <w:rPr>
                <w:noProof/>
                <w:webHidden/>
              </w:rPr>
              <w:fldChar w:fldCharType="begin"/>
            </w:r>
            <w:r w:rsidR="00A50A1F">
              <w:rPr>
                <w:noProof/>
                <w:webHidden/>
              </w:rPr>
              <w:instrText xml:space="preserve"> PAGEREF _Toc227628479 \h </w:instrText>
            </w:r>
            <w:r w:rsidR="00A50A1F">
              <w:rPr>
                <w:noProof/>
                <w:webHidden/>
              </w:rPr>
            </w:r>
            <w:r w:rsidR="00A50A1F">
              <w:rPr>
                <w:noProof/>
                <w:webHidden/>
              </w:rPr>
              <w:fldChar w:fldCharType="separate"/>
            </w:r>
            <w:r w:rsidR="00A50A1F">
              <w:rPr>
                <w:noProof/>
                <w:webHidden/>
              </w:rPr>
              <w:t>3</w:t>
            </w:r>
            <w:r w:rsidR="00A50A1F">
              <w:rPr>
                <w:noProof/>
                <w:webHidden/>
              </w:rPr>
              <w:fldChar w:fldCharType="end"/>
            </w:r>
          </w:hyperlink>
        </w:p>
        <w:p w14:paraId="289BC349" w14:textId="7FE41605" w:rsidR="00A50A1F" w:rsidRDefault="002F7100">
          <w:pPr>
            <w:pStyle w:val="TOC1"/>
            <w:tabs>
              <w:tab w:val="right" w:leader="dot" w:pos="9016"/>
            </w:tabs>
            <w:rPr>
              <w:rFonts w:asciiTheme="minorHAnsi" w:eastAsiaTheme="minorEastAsia" w:hAnsiTheme="minorHAnsi"/>
              <w:noProof/>
              <w:lang w:eastAsia="en-GB"/>
            </w:rPr>
          </w:pPr>
          <w:hyperlink w:anchor="_Toc227628480" w:history="1">
            <w:r w:rsidR="00A50A1F" w:rsidRPr="00F655C1">
              <w:rPr>
                <w:rStyle w:val="Hyperlink"/>
                <w:noProof/>
              </w:rPr>
              <w:t>Background to the Study and Literature Review</w:t>
            </w:r>
            <w:r w:rsidR="00A50A1F">
              <w:rPr>
                <w:noProof/>
                <w:webHidden/>
              </w:rPr>
              <w:tab/>
            </w:r>
            <w:r w:rsidR="00A50A1F">
              <w:rPr>
                <w:noProof/>
                <w:webHidden/>
              </w:rPr>
              <w:fldChar w:fldCharType="begin"/>
            </w:r>
            <w:r w:rsidR="00A50A1F">
              <w:rPr>
                <w:noProof/>
                <w:webHidden/>
              </w:rPr>
              <w:instrText xml:space="preserve"> PAGEREF _Toc227628480 \h </w:instrText>
            </w:r>
            <w:r w:rsidR="00A50A1F">
              <w:rPr>
                <w:noProof/>
                <w:webHidden/>
              </w:rPr>
            </w:r>
            <w:r w:rsidR="00A50A1F">
              <w:rPr>
                <w:noProof/>
                <w:webHidden/>
              </w:rPr>
              <w:fldChar w:fldCharType="separate"/>
            </w:r>
            <w:r w:rsidR="00A50A1F">
              <w:rPr>
                <w:noProof/>
                <w:webHidden/>
              </w:rPr>
              <w:t>3</w:t>
            </w:r>
            <w:r w:rsidR="00A50A1F">
              <w:rPr>
                <w:noProof/>
                <w:webHidden/>
              </w:rPr>
              <w:fldChar w:fldCharType="end"/>
            </w:r>
          </w:hyperlink>
        </w:p>
        <w:p w14:paraId="7A9F9644" w14:textId="20568B5A" w:rsidR="00A50A1F" w:rsidRDefault="002F7100">
          <w:pPr>
            <w:pStyle w:val="TOC2"/>
            <w:tabs>
              <w:tab w:val="right" w:leader="dot" w:pos="9016"/>
            </w:tabs>
            <w:rPr>
              <w:rFonts w:asciiTheme="minorHAnsi" w:eastAsiaTheme="minorEastAsia" w:hAnsiTheme="minorHAnsi"/>
              <w:noProof/>
              <w:lang w:eastAsia="en-GB"/>
            </w:rPr>
          </w:pPr>
          <w:hyperlink w:anchor="_Toc227628481" w:history="1">
            <w:r w:rsidR="00A50A1F" w:rsidRPr="00F655C1">
              <w:rPr>
                <w:rStyle w:val="Hyperlink"/>
                <w:noProof/>
              </w:rPr>
              <w:t>Anatomical and Physiological Vulnerabilities</w:t>
            </w:r>
            <w:r w:rsidR="00A50A1F">
              <w:rPr>
                <w:noProof/>
                <w:webHidden/>
              </w:rPr>
              <w:tab/>
            </w:r>
            <w:r w:rsidR="00A50A1F">
              <w:rPr>
                <w:noProof/>
                <w:webHidden/>
              </w:rPr>
              <w:fldChar w:fldCharType="begin"/>
            </w:r>
            <w:r w:rsidR="00A50A1F">
              <w:rPr>
                <w:noProof/>
                <w:webHidden/>
              </w:rPr>
              <w:instrText xml:space="preserve"> PAGEREF _Toc227628481 \h </w:instrText>
            </w:r>
            <w:r w:rsidR="00A50A1F">
              <w:rPr>
                <w:noProof/>
                <w:webHidden/>
              </w:rPr>
            </w:r>
            <w:r w:rsidR="00A50A1F">
              <w:rPr>
                <w:noProof/>
                <w:webHidden/>
              </w:rPr>
              <w:fldChar w:fldCharType="separate"/>
            </w:r>
            <w:r w:rsidR="00A50A1F">
              <w:rPr>
                <w:noProof/>
                <w:webHidden/>
              </w:rPr>
              <w:t>4</w:t>
            </w:r>
            <w:r w:rsidR="00A50A1F">
              <w:rPr>
                <w:noProof/>
                <w:webHidden/>
              </w:rPr>
              <w:fldChar w:fldCharType="end"/>
            </w:r>
          </w:hyperlink>
        </w:p>
        <w:p w14:paraId="5754AB3C" w14:textId="6719D9BD" w:rsidR="00A50A1F" w:rsidRDefault="002F7100">
          <w:pPr>
            <w:pStyle w:val="TOC2"/>
            <w:tabs>
              <w:tab w:val="right" w:leader="dot" w:pos="9016"/>
            </w:tabs>
            <w:rPr>
              <w:rFonts w:asciiTheme="minorHAnsi" w:eastAsiaTheme="minorEastAsia" w:hAnsiTheme="minorHAnsi"/>
              <w:noProof/>
              <w:lang w:eastAsia="en-GB"/>
            </w:rPr>
          </w:pPr>
          <w:hyperlink w:anchor="_Toc227628482" w:history="1">
            <w:r w:rsidR="00A50A1F" w:rsidRPr="00F655C1">
              <w:rPr>
                <w:rStyle w:val="Hyperlink"/>
                <w:noProof/>
              </w:rPr>
              <w:t>Behavioural Risk Factors and Lifestyle Triggers</w:t>
            </w:r>
            <w:r w:rsidR="00A50A1F">
              <w:rPr>
                <w:noProof/>
                <w:webHidden/>
              </w:rPr>
              <w:tab/>
            </w:r>
            <w:r w:rsidR="00A50A1F">
              <w:rPr>
                <w:noProof/>
                <w:webHidden/>
              </w:rPr>
              <w:fldChar w:fldCharType="begin"/>
            </w:r>
            <w:r w:rsidR="00A50A1F">
              <w:rPr>
                <w:noProof/>
                <w:webHidden/>
              </w:rPr>
              <w:instrText xml:space="preserve"> PAGEREF _Toc227628482 \h </w:instrText>
            </w:r>
            <w:r w:rsidR="00A50A1F">
              <w:rPr>
                <w:noProof/>
                <w:webHidden/>
              </w:rPr>
            </w:r>
            <w:r w:rsidR="00A50A1F">
              <w:rPr>
                <w:noProof/>
                <w:webHidden/>
              </w:rPr>
              <w:fldChar w:fldCharType="separate"/>
            </w:r>
            <w:r w:rsidR="00A50A1F">
              <w:rPr>
                <w:noProof/>
                <w:webHidden/>
              </w:rPr>
              <w:t>4</w:t>
            </w:r>
            <w:r w:rsidR="00A50A1F">
              <w:rPr>
                <w:noProof/>
                <w:webHidden/>
              </w:rPr>
              <w:fldChar w:fldCharType="end"/>
            </w:r>
          </w:hyperlink>
        </w:p>
        <w:p w14:paraId="6639F270" w14:textId="2D47EC86" w:rsidR="00A50A1F" w:rsidRDefault="002F7100">
          <w:pPr>
            <w:pStyle w:val="TOC2"/>
            <w:tabs>
              <w:tab w:val="right" w:leader="dot" w:pos="9016"/>
            </w:tabs>
            <w:rPr>
              <w:rFonts w:asciiTheme="minorHAnsi" w:eastAsiaTheme="minorEastAsia" w:hAnsiTheme="minorHAnsi"/>
              <w:noProof/>
              <w:lang w:eastAsia="en-GB"/>
            </w:rPr>
          </w:pPr>
          <w:hyperlink w:anchor="_Toc227628483" w:history="1">
            <w:r w:rsidR="00A50A1F" w:rsidRPr="00F655C1">
              <w:rPr>
                <w:rStyle w:val="Hyperlink"/>
                <w:noProof/>
              </w:rPr>
              <w:t>The Awareness Gap and Misconceptions</w:t>
            </w:r>
            <w:r w:rsidR="00A50A1F">
              <w:rPr>
                <w:noProof/>
                <w:webHidden/>
              </w:rPr>
              <w:tab/>
            </w:r>
            <w:r w:rsidR="00A50A1F">
              <w:rPr>
                <w:noProof/>
                <w:webHidden/>
              </w:rPr>
              <w:fldChar w:fldCharType="begin"/>
            </w:r>
            <w:r w:rsidR="00A50A1F">
              <w:rPr>
                <w:noProof/>
                <w:webHidden/>
              </w:rPr>
              <w:instrText xml:space="preserve"> PAGEREF _Toc227628483 \h </w:instrText>
            </w:r>
            <w:r w:rsidR="00A50A1F">
              <w:rPr>
                <w:noProof/>
                <w:webHidden/>
              </w:rPr>
            </w:r>
            <w:r w:rsidR="00A50A1F">
              <w:rPr>
                <w:noProof/>
                <w:webHidden/>
              </w:rPr>
              <w:fldChar w:fldCharType="separate"/>
            </w:r>
            <w:r w:rsidR="00A50A1F">
              <w:rPr>
                <w:noProof/>
                <w:webHidden/>
              </w:rPr>
              <w:t>4</w:t>
            </w:r>
            <w:r w:rsidR="00A50A1F">
              <w:rPr>
                <w:noProof/>
                <w:webHidden/>
              </w:rPr>
              <w:fldChar w:fldCharType="end"/>
            </w:r>
          </w:hyperlink>
        </w:p>
        <w:p w14:paraId="5816A421" w14:textId="52A374B9" w:rsidR="00A50A1F" w:rsidRDefault="002F7100">
          <w:pPr>
            <w:pStyle w:val="TOC2"/>
            <w:tabs>
              <w:tab w:val="right" w:leader="dot" w:pos="9016"/>
            </w:tabs>
            <w:rPr>
              <w:rFonts w:asciiTheme="minorHAnsi" w:eastAsiaTheme="minorEastAsia" w:hAnsiTheme="minorHAnsi"/>
              <w:noProof/>
              <w:lang w:eastAsia="en-GB"/>
            </w:rPr>
          </w:pPr>
          <w:hyperlink w:anchor="_Toc227628484" w:history="1">
            <w:r w:rsidR="00A50A1F" w:rsidRPr="00F655C1">
              <w:rPr>
                <w:rStyle w:val="Hyperlink"/>
                <w:noProof/>
              </w:rPr>
              <w:t>Evaluation of Public Health Campaigns</w:t>
            </w:r>
            <w:r w:rsidR="00A50A1F">
              <w:rPr>
                <w:noProof/>
                <w:webHidden/>
              </w:rPr>
              <w:tab/>
            </w:r>
            <w:r w:rsidR="00A50A1F">
              <w:rPr>
                <w:noProof/>
                <w:webHidden/>
              </w:rPr>
              <w:fldChar w:fldCharType="begin"/>
            </w:r>
            <w:r w:rsidR="00A50A1F">
              <w:rPr>
                <w:noProof/>
                <w:webHidden/>
              </w:rPr>
              <w:instrText xml:space="preserve"> PAGEREF _Toc227628484 \h </w:instrText>
            </w:r>
            <w:r w:rsidR="00A50A1F">
              <w:rPr>
                <w:noProof/>
                <w:webHidden/>
              </w:rPr>
            </w:r>
            <w:r w:rsidR="00A50A1F">
              <w:rPr>
                <w:noProof/>
                <w:webHidden/>
              </w:rPr>
              <w:fldChar w:fldCharType="separate"/>
            </w:r>
            <w:r w:rsidR="00A50A1F">
              <w:rPr>
                <w:noProof/>
                <w:webHidden/>
              </w:rPr>
              <w:t>5</w:t>
            </w:r>
            <w:r w:rsidR="00A50A1F">
              <w:rPr>
                <w:noProof/>
                <w:webHidden/>
              </w:rPr>
              <w:fldChar w:fldCharType="end"/>
            </w:r>
          </w:hyperlink>
        </w:p>
        <w:p w14:paraId="77A35FF9" w14:textId="509DC596" w:rsidR="00A50A1F" w:rsidRDefault="002F7100">
          <w:pPr>
            <w:pStyle w:val="TOC1"/>
            <w:tabs>
              <w:tab w:val="right" w:leader="dot" w:pos="9016"/>
            </w:tabs>
            <w:rPr>
              <w:rFonts w:asciiTheme="minorHAnsi" w:eastAsiaTheme="minorEastAsia" w:hAnsiTheme="minorHAnsi"/>
              <w:noProof/>
              <w:lang w:eastAsia="en-GB"/>
            </w:rPr>
          </w:pPr>
          <w:hyperlink w:anchor="_Toc227628485" w:history="1">
            <w:r w:rsidR="00A50A1F" w:rsidRPr="00F655C1">
              <w:rPr>
                <w:rStyle w:val="Hyperlink"/>
                <w:noProof/>
              </w:rPr>
              <w:t>Rationale of the research</w:t>
            </w:r>
            <w:r w:rsidR="00A50A1F">
              <w:rPr>
                <w:noProof/>
                <w:webHidden/>
              </w:rPr>
              <w:tab/>
            </w:r>
            <w:r w:rsidR="00A50A1F">
              <w:rPr>
                <w:noProof/>
                <w:webHidden/>
              </w:rPr>
              <w:fldChar w:fldCharType="begin"/>
            </w:r>
            <w:r w:rsidR="00A50A1F">
              <w:rPr>
                <w:noProof/>
                <w:webHidden/>
              </w:rPr>
              <w:instrText xml:space="preserve"> PAGEREF _Toc227628485 \h </w:instrText>
            </w:r>
            <w:r w:rsidR="00A50A1F">
              <w:rPr>
                <w:noProof/>
                <w:webHidden/>
              </w:rPr>
            </w:r>
            <w:r w:rsidR="00A50A1F">
              <w:rPr>
                <w:noProof/>
                <w:webHidden/>
              </w:rPr>
              <w:fldChar w:fldCharType="separate"/>
            </w:r>
            <w:r w:rsidR="00A50A1F">
              <w:rPr>
                <w:noProof/>
                <w:webHidden/>
              </w:rPr>
              <w:t>5</w:t>
            </w:r>
            <w:r w:rsidR="00A50A1F">
              <w:rPr>
                <w:noProof/>
                <w:webHidden/>
              </w:rPr>
              <w:fldChar w:fldCharType="end"/>
            </w:r>
          </w:hyperlink>
        </w:p>
        <w:p w14:paraId="51A5D96E" w14:textId="307D9839" w:rsidR="00A50A1F" w:rsidRDefault="002F7100">
          <w:pPr>
            <w:pStyle w:val="TOC2"/>
            <w:tabs>
              <w:tab w:val="right" w:leader="dot" w:pos="9016"/>
            </w:tabs>
            <w:rPr>
              <w:rFonts w:asciiTheme="minorHAnsi" w:eastAsiaTheme="minorEastAsia" w:hAnsiTheme="minorHAnsi"/>
              <w:noProof/>
              <w:lang w:eastAsia="en-GB"/>
            </w:rPr>
          </w:pPr>
          <w:hyperlink w:anchor="_Toc227628486" w:history="1">
            <w:r w:rsidR="00A50A1F" w:rsidRPr="00F655C1">
              <w:rPr>
                <w:rStyle w:val="Hyperlink"/>
                <w:noProof/>
              </w:rPr>
              <w:t>Research Question</w:t>
            </w:r>
            <w:r w:rsidR="00A50A1F">
              <w:rPr>
                <w:noProof/>
                <w:webHidden/>
              </w:rPr>
              <w:tab/>
            </w:r>
            <w:r w:rsidR="00A50A1F">
              <w:rPr>
                <w:noProof/>
                <w:webHidden/>
              </w:rPr>
              <w:fldChar w:fldCharType="begin"/>
            </w:r>
            <w:r w:rsidR="00A50A1F">
              <w:rPr>
                <w:noProof/>
                <w:webHidden/>
              </w:rPr>
              <w:instrText xml:space="preserve"> PAGEREF _Toc227628486 \h </w:instrText>
            </w:r>
            <w:r w:rsidR="00A50A1F">
              <w:rPr>
                <w:noProof/>
                <w:webHidden/>
              </w:rPr>
            </w:r>
            <w:r w:rsidR="00A50A1F">
              <w:rPr>
                <w:noProof/>
                <w:webHidden/>
              </w:rPr>
              <w:fldChar w:fldCharType="separate"/>
            </w:r>
            <w:r w:rsidR="00A50A1F">
              <w:rPr>
                <w:noProof/>
                <w:webHidden/>
              </w:rPr>
              <w:t>6</w:t>
            </w:r>
            <w:r w:rsidR="00A50A1F">
              <w:rPr>
                <w:noProof/>
                <w:webHidden/>
              </w:rPr>
              <w:fldChar w:fldCharType="end"/>
            </w:r>
          </w:hyperlink>
        </w:p>
        <w:p w14:paraId="6293221B" w14:textId="044AB50F" w:rsidR="00A50A1F" w:rsidRDefault="002F7100">
          <w:pPr>
            <w:pStyle w:val="TOC2"/>
            <w:tabs>
              <w:tab w:val="right" w:leader="dot" w:pos="9016"/>
            </w:tabs>
            <w:rPr>
              <w:rFonts w:asciiTheme="minorHAnsi" w:eastAsiaTheme="minorEastAsia" w:hAnsiTheme="minorHAnsi"/>
              <w:noProof/>
              <w:lang w:eastAsia="en-GB"/>
            </w:rPr>
          </w:pPr>
          <w:hyperlink w:anchor="_Toc227628487" w:history="1">
            <w:r w:rsidR="00A50A1F" w:rsidRPr="00F655C1">
              <w:rPr>
                <w:rStyle w:val="Hyperlink"/>
                <w:noProof/>
              </w:rPr>
              <w:t>Research Aim and Objectives</w:t>
            </w:r>
            <w:r w:rsidR="00A50A1F">
              <w:rPr>
                <w:noProof/>
                <w:webHidden/>
              </w:rPr>
              <w:tab/>
            </w:r>
            <w:r w:rsidR="00A50A1F">
              <w:rPr>
                <w:noProof/>
                <w:webHidden/>
              </w:rPr>
              <w:fldChar w:fldCharType="begin"/>
            </w:r>
            <w:r w:rsidR="00A50A1F">
              <w:rPr>
                <w:noProof/>
                <w:webHidden/>
              </w:rPr>
              <w:instrText xml:space="preserve"> PAGEREF _Toc227628487 \h </w:instrText>
            </w:r>
            <w:r w:rsidR="00A50A1F">
              <w:rPr>
                <w:noProof/>
                <w:webHidden/>
              </w:rPr>
            </w:r>
            <w:r w:rsidR="00A50A1F">
              <w:rPr>
                <w:noProof/>
                <w:webHidden/>
              </w:rPr>
              <w:fldChar w:fldCharType="separate"/>
            </w:r>
            <w:r w:rsidR="00A50A1F">
              <w:rPr>
                <w:noProof/>
                <w:webHidden/>
              </w:rPr>
              <w:t>6</w:t>
            </w:r>
            <w:r w:rsidR="00A50A1F">
              <w:rPr>
                <w:noProof/>
                <w:webHidden/>
              </w:rPr>
              <w:fldChar w:fldCharType="end"/>
            </w:r>
          </w:hyperlink>
        </w:p>
        <w:p w14:paraId="41905B26" w14:textId="71D73980" w:rsidR="00A50A1F" w:rsidRDefault="002F7100">
          <w:pPr>
            <w:pStyle w:val="TOC1"/>
            <w:tabs>
              <w:tab w:val="right" w:leader="dot" w:pos="9016"/>
            </w:tabs>
            <w:rPr>
              <w:rFonts w:asciiTheme="minorHAnsi" w:eastAsiaTheme="minorEastAsia" w:hAnsiTheme="minorHAnsi"/>
              <w:noProof/>
              <w:lang w:eastAsia="en-GB"/>
            </w:rPr>
          </w:pPr>
          <w:hyperlink w:anchor="_Toc227628488" w:history="1">
            <w:r w:rsidR="00A50A1F" w:rsidRPr="00F655C1">
              <w:rPr>
                <w:rStyle w:val="Hyperlink"/>
                <w:noProof/>
              </w:rPr>
              <w:t>Research methodology</w:t>
            </w:r>
            <w:r w:rsidR="00A50A1F">
              <w:rPr>
                <w:noProof/>
                <w:webHidden/>
              </w:rPr>
              <w:tab/>
            </w:r>
            <w:r w:rsidR="00A50A1F">
              <w:rPr>
                <w:noProof/>
                <w:webHidden/>
              </w:rPr>
              <w:fldChar w:fldCharType="begin"/>
            </w:r>
            <w:r w:rsidR="00A50A1F">
              <w:rPr>
                <w:noProof/>
                <w:webHidden/>
              </w:rPr>
              <w:instrText xml:space="preserve"> PAGEREF _Toc227628488 \h </w:instrText>
            </w:r>
            <w:r w:rsidR="00A50A1F">
              <w:rPr>
                <w:noProof/>
                <w:webHidden/>
              </w:rPr>
            </w:r>
            <w:r w:rsidR="00A50A1F">
              <w:rPr>
                <w:noProof/>
                <w:webHidden/>
              </w:rPr>
              <w:fldChar w:fldCharType="separate"/>
            </w:r>
            <w:r w:rsidR="00A50A1F">
              <w:rPr>
                <w:noProof/>
                <w:webHidden/>
              </w:rPr>
              <w:t>7</w:t>
            </w:r>
            <w:r w:rsidR="00A50A1F">
              <w:rPr>
                <w:noProof/>
                <w:webHidden/>
              </w:rPr>
              <w:fldChar w:fldCharType="end"/>
            </w:r>
          </w:hyperlink>
        </w:p>
        <w:p w14:paraId="5A058583" w14:textId="3993BBC3" w:rsidR="00A50A1F" w:rsidRDefault="002F7100">
          <w:pPr>
            <w:pStyle w:val="TOC2"/>
            <w:tabs>
              <w:tab w:val="right" w:leader="dot" w:pos="9016"/>
            </w:tabs>
            <w:rPr>
              <w:rFonts w:asciiTheme="minorHAnsi" w:eastAsiaTheme="minorEastAsia" w:hAnsiTheme="minorHAnsi"/>
              <w:noProof/>
              <w:lang w:eastAsia="en-GB"/>
            </w:rPr>
          </w:pPr>
          <w:hyperlink w:anchor="_Toc227628489" w:history="1">
            <w:r w:rsidR="00A50A1F" w:rsidRPr="00F655C1">
              <w:rPr>
                <w:rStyle w:val="Hyperlink"/>
                <w:noProof/>
              </w:rPr>
              <w:t>4.1 Research Design</w:t>
            </w:r>
            <w:r w:rsidR="00A50A1F">
              <w:rPr>
                <w:noProof/>
                <w:webHidden/>
              </w:rPr>
              <w:tab/>
            </w:r>
            <w:r w:rsidR="00A50A1F">
              <w:rPr>
                <w:noProof/>
                <w:webHidden/>
              </w:rPr>
              <w:fldChar w:fldCharType="begin"/>
            </w:r>
            <w:r w:rsidR="00A50A1F">
              <w:rPr>
                <w:noProof/>
                <w:webHidden/>
              </w:rPr>
              <w:instrText xml:space="preserve"> PAGEREF _Toc227628489 \h </w:instrText>
            </w:r>
            <w:r w:rsidR="00A50A1F">
              <w:rPr>
                <w:noProof/>
                <w:webHidden/>
              </w:rPr>
            </w:r>
            <w:r w:rsidR="00A50A1F">
              <w:rPr>
                <w:noProof/>
                <w:webHidden/>
              </w:rPr>
              <w:fldChar w:fldCharType="separate"/>
            </w:r>
            <w:r w:rsidR="00A50A1F">
              <w:rPr>
                <w:noProof/>
                <w:webHidden/>
              </w:rPr>
              <w:t>7</w:t>
            </w:r>
            <w:r w:rsidR="00A50A1F">
              <w:rPr>
                <w:noProof/>
                <w:webHidden/>
              </w:rPr>
              <w:fldChar w:fldCharType="end"/>
            </w:r>
          </w:hyperlink>
        </w:p>
        <w:p w14:paraId="20DFE216" w14:textId="6834CCD1" w:rsidR="00A50A1F" w:rsidRDefault="002F7100">
          <w:pPr>
            <w:pStyle w:val="TOC2"/>
            <w:tabs>
              <w:tab w:val="right" w:leader="dot" w:pos="9016"/>
            </w:tabs>
            <w:rPr>
              <w:rFonts w:asciiTheme="minorHAnsi" w:eastAsiaTheme="minorEastAsia" w:hAnsiTheme="minorHAnsi"/>
              <w:noProof/>
              <w:lang w:eastAsia="en-GB"/>
            </w:rPr>
          </w:pPr>
          <w:hyperlink w:anchor="_Toc227628490" w:history="1">
            <w:r w:rsidR="00A50A1F" w:rsidRPr="00F655C1">
              <w:rPr>
                <w:rStyle w:val="Hyperlink"/>
                <w:noProof/>
              </w:rPr>
              <w:t>4.2 Recruitment, Sampling &amp; Study Participants</w:t>
            </w:r>
            <w:r w:rsidR="00A50A1F">
              <w:rPr>
                <w:noProof/>
                <w:webHidden/>
              </w:rPr>
              <w:tab/>
            </w:r>
            <w:r w:rsidR="00A50A1F">
              <w:rPr>
                <w:noProof/>
                <w:webHidden/>
              </w:rPr>
              <w:fldChar w:fldCharType="begin"/>
            </w:r>
            <w:r w:rsidR="00A50A1F">
              <w:rPr>
                <w:noProof/>
                <w:webHidden/>
              </w:rPr>
              <w:instrText xml:space="preserve"> PAGEREF _Toc227628490 \h </w:instrText>
            </w:r>
            <w:r w:rsidR="00A50A1F">
              <w:rPr>
                <w:noProof/>
                <w:webHidden/>
              </w:rPr>
            </w:r>
            <w:r w:rsidR="00A50A1F">
              <w:rPr>
                <w:noProof/>
                <w:webHidden/>
              </w:rPr>
              <w:fldChar w:fldCharType="separate"/>
            </w:r>
            <w:r w:rsidR="00A50A1F">
              <w:rPr>
                <w:noProof/>
                <w:webHidden/>
              </w:rPr>
              <w:t>7</w:t>
            </w:r>
            <w:r w:rsidR="00A50A1F">
              <w:rPr>
                <w:noProof/>
                <w:webHidden/>
              </w:rPr>
              <w:fldChar w:fldCharType="end"/>
            </w:r>
          </w:hyperlink>
        </w:p>
        <w:p w14:paraId="47F12442" w14:textId="7BDB9198" w:rsidR="00A50A1F" w:rsidRDefault="002F7100">
          <w:pPr>
            <w:pStyle w:val="TOC2"/>
            <w:tabs>
              <w:tab w:val="right" w:leader="dot" w:pos="9016"/>
            </w:tabs>
            <w:rPr>
              <w:rFonts w:asciiTheme="minorHAnsi" w:eastAsiaTheme="minorEastAsia" w:hAnsiTheme="minorHAnsi"/>
              <w:noProof/>
              <w:lang w:eastAsia="en-GB"/>
            </w:rPr>
          </w:pPr>
          <w:hyperlink w:anchor="_Toc227628491" w:history="1">
            <w:r w:rsidR="00A50A1F" w:rsidRPr="00F655C1">
              <w:rPr>
                <w:rStyle w:val="Hyperlink"/>
                <w:noProof/>
              </w:rPr>
              <w:t>4.3 Data Collection Method(s)/procedure</w:t>
            </w:r>
            <w:r w:rsidR="00A50A1F">
              <w:rPr>
                <w:noProof/>
                <w:webHidden/>
              </w:rPr>
              <w:tab/>
            </w:r>
            <w:r w:rsidR="00A50A1F">
              <w:rPr>
                <w:noProof/>
                <w:webHidden/>
              </w:rPr>
              <w:fldChar w:fldCharType="begin"/>
            </w:r>
            <w:r w:rsidR="00A50A1F">
              <w:rPr>
                <w:noProof/>
                <w:webHidden/>
              </w:rPr>
              <w:instrText xml:space="preserve"> PAGEREF _Toc227628491 \h </w:instrText>
            </w:r>
            <w:r w:rsidR="00A50A1F">
              <w:rPr>
                <w:noProof/>
                <w:webHidden/>
              </w:rPr>
            </w:r>
            <w:r w:rsidR="00A50A1F">
              <w:rPr>
                <w:noProof/>
                <w:webHidden/>
              </w:rPr>
              <w:fldChar w:fldCharType="separate"/>
            </w:r>
            <w:r w:rsidR="00A50A1F">
              <w:rPr>
                <w:noProof/>
                <w:webHidden/>
              </w:rPr>
              <w:t>8</w:t>
            </w:r>
            <w:r w:rsidR="00A50A1F">
              <w:rPr>
                <w:noProof/>
                <w:webHidden/>
              </w:rPr>
              <w:fldChar w:fldCharType="end"/>
            </w:r>
          </w:hyperlink>
        </w:p>
        <w:p w14:paraId="0908CFA5" w14:textId="205ADA07" w:rsidR="00A50A1F" w:rsidRDefault="002F7100">
          <w:pPr>
            <w:pStyle w:val="TOC2"/>
            <w:tabs>
              <w:tab w:val="right" w:leader="dot" w:pos="9016"/>
            </w:tabs>
            <w:rPr>
              <w:rFonts w:asciiTheme="minorHAnsi" w:eastAsiaTheme="minorEastAsia" w:hAnsiTheme="minorHAnsi"/>
              <w:noProof/>
              <w:lang w:eastAsia="en-GB"/>
            </w:rPr>
          </w:pPr>
          <w:hyperlink w:anchor="_Toc227628492" w:history="1">
            <w:r w:rsidR="00A50A1F" w:rsidRPr="00F655C1">
              <w:rPr>
                <w:rStyle w:val="Hyperlink"/>
                <w:noProof/>
              </w:rPr>
              <w:t>4.4 Proposed data analysis technique (Thematic Analysis)</w:t>
            </w:r>
            <w:r w:rsidR="00A50A1F">
              <w:rPr>
                <w:noProof/>
                <w:webHidden/>
              </w:rPr>
              <w:tab/>
            </w:r>
            <w:r w:rsidR="00A50A1F">
              <w:rPr>
                <w:noProof/>
                <w:webHidden/>
              </w:rPr>
              <w:fldChar w:fldCharType="begin"/>
            </w:r>
            <w:r w:rsidR="00A50A1F">
              <w:rPr>
                <w:noProof/>
                <w:webHidden/>
              </w:rPr>
              <w:instrText xml:space="preserve"> PAGEREF _Toc227628492 \h </w:instrText>
            </w:r>
            <w:r w:rsidR="00A50A1F">
              <w:rPr>
                <w:noProof/>
                <w:webHidden/>
              </w:rPr>
            </w:r>
            <w:r w:rsidR="00A50A1F">
              <w:rPr>
                <w:noProof/>
                <w:webHidden/>
              </w:rPr>
              <w:fldChar w:fldCharType="separate"/>
            </w:r>
            <w:r w:rsidR="00A50A1F">
              <w:rPr>
                <w:noProof/>
                <w:webHidden/>
              </w:rPr>
              <w:t>9</w:t>
            </w:r>
            <w:r w:rsidR="00A50A1F">
              <w:rPr>
                <w:noProof/>
                <w:webHidden/>
              </w:rPr>
              <w:fldChar w:fldCharType="end"/>
            </w:r>
          </w:hyperlink>
        </w:p>
        <w:p w14:paraId="3212B459" w14:textId="628F9702" w:rsidR="00A50A1F" w:rsidRDefault="002F7100">
          <w:pPr>
            <w:pStyle w:val="TOC2"/>
            <w:tabs>
              <w:tab w:val="right" w:leader="dot" w:pos="9016"/>
            </w:tabs>
            <w:rPr>
              <w:rFonts w:asciiTheme="minorHAnsi" w:eastAsiaTheme="minorEastAsia" w:hAnsiTheme="minorHAnsi"/>
              <w:noProof/>
              <w:lang w:eastAsia="en-GB"/>
            </w:rPr>
          </w:pPr>
          <w:hyperlink w:anchor="_Toc227628493" w:history="1">
            <w:r w:rsidR="00A50A1F" w:rsidRPr="00F655C1">
              <w:rPr>
                <w:rStyle w:val="Hyperlink"/>
                <w:noProof/>
              </w:rPr>
              <w:t>4.5 Ethical considerations</w:t>
            </w:r>
            <w:r w:rsidR="00A50A1F">
              <w:rPr>
                <w:noProof/>
                <w:webHidden/>
              </w:rPr>
              <w:tab/>
            </w:r>
            <w:r w:rsidR="00A50A1F">
              <w:rPr>
                <w:noProof/>
                <w:webHidden/>
              </w:rPr>
              <w:fldChar w:fldCharType="begin"/>
            </w:r>
            <w:r w:rsidR="00A50A1F">
              <w:rPr>
                <w:noProof/>
                <w:webHidden/>
              </w:rPr>
              <w:instrText xml:space="preserve"> PAGEREF _Toc227628493 \h </w:instrText>
            </w:r>
            <w:r w:rsidR="00A50A1F">
              <w:rPr>
                <w:noProof/>
                <w:webHidden/>
              </w:rPr>
            </w:r>
            <w:r w:rsidR="00A50A1F">
              <w:rPr>
                <w:noProof/>
                <w:webHidden/>
              </w:rPr>
              <w:fldChar w:fldCharType="separate"/>
            </w:r>
            <w:r w:rsidR="00A50A1F">
              <w:rPr>
                <w:noProof/>
                <w:webHidden/>
              </w:rPr>
              <w:t>9</w:t>
            </w:r>
            <w:r w:rsidR="00A50A1F">
              <w:rPr>
                <w:noProof/>
                <w:webHidden/>
              </w:rPr>
              <w:fldChar w:fldCharType="end"/>
            </w:r>
          </w:hyperlink>
        </w:p>
        <w:p w14:paraId="129D9825" w14:textId="558A6D35" w:rsidR="00A50A1F" w:rsidRDefault="002F7100">
          <w:pPr>
            <w:pStyle w:val="TOC2"/>
            <w:tabs>
              <w:tab w:val="right" w:leader="dot" w:pos="9016"/>
            </w:tabs>
            <w:rPr>
              <w:rFonts w:asciiTheme="minorHAnsi" w:eastAsiaTheme="minorEastAsia" w:hAnsiTheme="minorHAnsi"/>
              <w:noProof/>
              <w:lang w:eastAsia="en-GB"/>
            </w:rPr>
          </w:pPr>
          <w:hyperlink w:anchor="_Toc227628494" w:history="1">
            <w:r w:rsidR="00A50A1F" w:rsidRPr="00F655C1">
              <w:rPr>
                <w:rStyle w:val="Hyperlink"/>
                <w:noProof/>
              </w:rPr>
              <w:t>4.6 Implication of research</w:t>
            </w:r>
            <w:r w:rsidR="00A50A1F">
              <w:rPr>
                <w:noProof/>
                <w:webHidden/>
              </w:rPr>
              <w:tab/>
            </w:r>
            <w:r w:rsidR="00A50A1F">
              <w:rPr>
                <w:noProof/>
                <w:webHidden/>
              </w:rPr>
              <w:fldChar w:fldCharType="begin"/>
            </w:r>
            <w:r w:rsidR="00A50A1F">
              <w:rPr>
                <w:noProof/>
                <w:webHidden/>
              </w:rPr>
              <w:instrText xml:space="preserve"> PAGEREF _Toc227628494 \h </w:instrText>
            </w:r>
            <w:r w:rsidR="00A50A1F">
              <w:rPr>
                <w:noProof/>
                <w:webHidden/>
              </w:rPr>
            </w:r>
            <w:r w:rsidR="00A50A1F">
              <w:rPr>
                <w:noProof/>
                <w:webHidden/>
              </w:rPr>
              <w:fldChar w:fldCharType="separate"/>
            </w:r>
            <w:r w:rsidR="00A50A1F">
              <w:rPr>
                <w:noProof/>
                <w:webHidden/>
              </w:rPr>
              <w:t>10</w:t>
            </w:r>
            <w:r w:rsidR="00A50A1F">
              <w:rPr>
                <w:noProof/>
                <w:webHidden/>
              </w:rPr>
              <w:fldChar w:fldCharType="end"/>
            </w:r>
          </w:hyperlink>
        </w:p>
        <w:p w14:paraId="42E286CD" w14:textId="4C3E296B" w:rsidR="00A50A1F" w:rsidRDefault="002F7100">
          <w:pPr>
            <w:pStyle w:val="TOC2"/>
            <w:tabs>
              <w:tab w:val="right" w:leader="dot" w:pos="9016"/>
            </w:tabs>
            <w:rPr>
              <w:rFonts w:asciiTheme="minorHAnsi" w:eastAsiaTheme="minorEastAsia" w:hAnsiTheme="minorHAnsi"/>
              <w:noProof/>
              <w:lang w:eastAsia="en-GB"/>
            </w:rPr>
          </w:pPr>
          <w:hyperlink w:anchor="_Toc227628495" w:history="1">
            <w:r w:rsidR="00A50A1F" w:rsidRPr="00F655C1">
              <w:rPr>
                <w:rStyle w:val="Hyperlink"/>
                <w:noProof/>
              </w:rPr>
              <w:t>4.7 Plan of Work and Time Schedule (Gantt Chart)</w:t>
            </w:r>
            <w:r w:rsidR="00A50A1F">
              <w:rPr>
                <w:noProof/>
                <w:webHidden/>
              </w:rPr>
              <w:tab/>
            </w:r>
            <w:r w:rsidR="00A50A1F">
              <w:rPr>
                <w:noProof/>
                <w:webHidden/>
              </w:rPr>
              <w:fldChar w:fldCharType="begin"/>
            </w:r>
            <w:r w:rsidR="00A50A1F">
              <w:rPr>
                <w:noProof/>
                <w:webHidden/>
              </w:rPr>
              <w:instrText xml:space="preserve"> PAGEREF _Toc227628495 \h </w:instrText>
            </w:r>
            <w:r w:rsidR="00A50A1F">
              <w:rPr>
                <w:noProof/>
                <w:webHidden/>
              </w:rPr>
            </w:r>
            <w:r w:rsidR="00A50A1F">
              <w:rPr>
                <w:noProof/>
                <w:webHidden/>
              </w:rPr>
              <w:fldChar w:fldCharType="separate"/>
            </w:r>
            <w:r w:rsidR="00A50A1F">
              <w:rPr>
                <w:noProof/>
                <w:webHidden/>
              </w:rPr>
              <w:t>11</w:t>
            </w:r>
            <w:r w:rsidR="00A50A1F">
              <w:rPr>
                <w:noProof/>
                <w:webHidden/>
              </w:rPr>
              <w:fldChar w:fldCharType="end"/>
            </w:r>
          </w:hyperlink>
        </w:p>
        <w:p w14:paraId="075A4BA1" w14:textId="0B02A8BA" w:rsidR="00A50A1F" w:rsidRDefault="002F7100">
          <w:pPr>
            <w:pStyle w:val="TOC1"/>
            <w:tabs>
              <w:tab w:val="right" w:leader="dot" w:pos="9016"/>
            </w:tabs>
            <w:rPr>
              <w:rFonts w:asciiTheme="minorHAnsi" w:eastAsiaTheme="minorEastAsia" w:hAnsiTheme="minorHAnsi"/>
              <w:noProof/>
              <w:lang w:eastAsia="en-GB"/>
            </w:rPr>
          </w:pPr>
          <w:hyperlink w:anchor="_Toc227628496" w:history="1">
            <w:r w:rsidR="00A50A1F" w:rsidRPr="00F655C1">
              <w:rPr>
                <w:rStyle w:val="Hyperlink"/>
                <w:noProof/>
              </w:rPr>
              <w:t>References</w:t>
            </w:r>
            <w:r w:rsidR="00A50A1F">
              <w:rPr>
                <w:noProof/>
                <w:webHidden/>
              </w:rPr>
              <w:tab/>
            </w:r>
            <w:r w:rsidR="00A50A1F">
              <w:rPr>
                <w:noProof/>
                <w:webHidden/>
              </w:rPr>
              <w:fldChar w:fldCharType="begin"/>
            </w:r>
            <w:r w:rsidR="00A50A1F">
              <w:rPr>
                <w:noProof/>
                <w:webHidden/>
              </w:rPr>
              <w:instrText xml:space="preserve"> PAGEREF _Toc227628496 \h </w:instrText>
            </w:r>
            <w:r w:rsidR="00A50A1F">
              <w:rPr>
                <w:noProof/>
                <w:webHidden/>
              </w:rPr>
            </w:r>
            <w:r w:rsidR="00A50A1F">
              <w:rPr>
                <w:noProof/>
                <w:webHidden/>
              </w:rPr>
              <w:fldChar w:fldCharType="separate"/>
            </w:r>
            <w:r w:rsidR="00A50A1F">
              <w:rPr>
                <w:noProof/>
                <w:webHidden/>
              </w:rPr>
              <w:t>12</w:t>
            </w:r>
            <w:r w:rsidR="00A50A1F">
              <w:rPr>
                <w:noProof/>
                <w:webHidden/>
              </w:rPr>
              <w:fldChar w:fldCharType="end"/>
            </w:r>
          </w:hyperlink>
        </w:p>
        <w:p w14:paraId="2E5B97B3" w14:textId="2E141B35" w:rsidR="005A62A7" w:rsidRDefault="005A62A7">
          <w:r>
            <w:rPr>
              <w:b/>
              <w:bCs/>
              <w:noProof/>
            </w:rPr>
            <w:fldChar w:fldCharType="end"/>
          </w:r>
        </w:p>
      </w:sdtContent>
    </w:sdt>
    <w:p w14:paraId="5B44A6E6" w14:textId="45945833" w:rsidR="00AD6BBA" w:rsidRDefault="00AD6BBA" w:rsidP="00052D42">
      <w:r>
        <w:br w:type="page"/>
      </w:r>
    </w:p>
    <w:p w14:paraId="612B2B27" w14:textId="64B788CA" w:rsidR="00AD6BBA" w:rsidRDefault="00BC0601" w:rsidP="00BC0601">
      <w:pPr>
        <w:pStyle w:val="Heading1"/>
      </w:pPr>
      <w:bookmarkStart w:id="1" w:name="_Toc227628479"/>
      <w:r w:rsidRPr="00BC0601">
        <w:lastRenderedPageBreak/>
        <w:t>Prevalence of the Problem</w:t>
      </w:r>
      <w:bookmarkEnd w:id="1"/>
    </w:p>
    <w:p w14:paraId="60250AF7" w14:textId="43CE9986" w:rsidR="00701219" w:rsidRDefault="00701219" w:rsidP="00701219">
      <w:r>
        <w:t>UTIs epidemiology in the United Kingdom is an increasing and significant burden to both the National Health Service (NHS) and the social care system in general. The annual report on the Hospital Episode Statistics (HES) database showed that 189,756 hospital admissions in England had UTI as the principal diagnosis in the financial year 2023 to 2024</w:t>
      </w:r>
      <w:r w:rsidR="005D1207">
        <w:t xml:space="preserve"> </w:t>
      </w:r>
      <w:r w:rsidR="005D1207" w:rsidRPr="005D1207">
        <w:t>(Alotaibi, 2025)</w:t>
      </w:r>
      <w:r>
        <w:t>. This number represents an increment of 9</w:t>
      </w:r>
      <w:r w:rsidR="00646063">
        <w:t>%</w:t>
      </w:r>
      <w:r>
        <w:t xml:space="preserve"> over the last year, which is an alarming sign of the severity of the community-acquired infections that lead to secondary care</w:t>
      </w:r>
      <w:r w:rsidR="005D1207">
        <w:t xml:space="preserve"> </w:t>
      </w:r>
      <w:r w:rsidR="005D1207" w:rsidRPr="005D1207">
        <w:t>(Anton et al., 2025)</w:t>
      </w:r>
      <w:r>
        <w:t>.</w:t>
      </w:r>
    </w:p>
    <w:p w14:paraId="30BB1C3C" w14:textId="3935BE6D" w:rsidR="00701219" w:rsidRDefault="00701219" w:rsidP="00701219">
      <w:r>
        <w:t>In the case of the younger adult population, 18 to 2</w:t>
      </w:r>
      <w:r w:rsidR="00646063">
        <w:t>5</w:t>
      </w:r>
      <w:r>
        <w:t xml:space="preserve"> of age, there is a very high rate of hospitali</w:t>
      </w:r>
      <w:r w:rsidR="00E37075">
        <w:t>s</w:t>
      </w:r>
      <w:r>
        <w:t>ation as compared to the previous years of adolescence</w:t>
      </w:r>
      <w:r w:rsidR="005D1207">
        <w:t xml:space="preserve"> </w:t>
      </w:r>
      <w:r w:rsidR="005D1207" w:rsidRPr="005D1207">
        <w:t>(Martinez et al., 2025)</w:t>
      </w:r>
      <w:r>
        <w:t>. In 2023-2024, this group comprised 17,906 admissions, or 9.4% of all hospitali</w:t>
      </w:r>
      <w:r w:rsidR="00E37075">
        <w:t>s</w:t>
      </w:r>
      <w:r>
        <w:t>ations of UTI in England</w:t>
      </w:r>
      <w:r w:rsidR="005D1207">
        <w:t xml:space="preserve"> </w:t>
      </w:r>
      <w:r w:rsidR="005D1207" w:rsidRPr="005D1207">
        <w:t xml:space="preserve">(Asaba, D and </w:t>
      </w:r>
      <w:proofErr w:type="spellStart"/>
      <w:r w:rsidR="005D1207" w:rsidRPr="005D1207">
        <w:t>Bukirwa</w:t>
      </w:r>
      <w:proofErr w:type="spellEnd"/>
      <w:r w:rsidR="005D1207" w:rsidRPr="005D1207">
        <w:t>, 2025)</w:t>
      </w:r>
      <w:r>
        <w:t>. The gender gap in this group is also quite notable, with females in the 18 to 29 age group registering 16,599 admissions, and a rate of 193.4 per 100,000, and males in the same group registering only 1,307 admissions with a rate of 15.2 per 100,000</w:t>
      </w:r>
      <w:r w:rsidR="005D1207">
        <w:t xml:space="preserve"> </w:t>
      </w:r>
      <w:r w:rsidR="005D1207" w:rsidRPr="005D1207">
        <w:t xml:space="preserve">(Care England, 2025; </w:t>
      </w:r>
      <w:proofErr w:type="spellStart"/>
      <w:r w:rsidR="005D1207" w:rsidRPr="005D1207">
        <w:t>Celeghini</w:t>
      </w:r>
      <w:proofErr w:type="spellEnd"/>
      <w:r w:rsidR="005D1207" w:rsidRPr="005D1207">
        <w:t xml:space="preserve"> et al., 2025)</w:t>
      </w:r>
      <w:r>
        <w:t>.</w:t>
      </w:r>
    </w:p>
    <w:p w14:paraId="79938165" w14:textId="22720F26" w:rsidR="00701219" w:rsidRDefault="00701219" w:rsidP="00701219">
      <w:r>
        <w:t>These infections have economic and resource consequences that are significant. UKHSA approximates that the treatment of hospitali</w:t>
      </w:r>
      <w:r w:rsidR="00E37075">
        <w:t>s</w:t>
      </w:r>
      <w:r>
        <w:t>ations related to UTI in England cost the NHS more than £604 million during the 2023-2024 financial year alone</w:t>
      </w:r>
      <w:r w:rsidR="005D1207">
        <w:t xml:space="preserve"> </w:t>
      </w:r>
      <w:r w:rsidR="005D1207" w:rsidRPr="005D1207">
        <w:t>(Click2Pharmacy, 2025)</w:t>
      </w:r>
      <w:r>
        <w:t>. Additionally, the outcome of these admissions was 1.2 million bed-days and 6.4 days per infection length of stay</w:t>
      </w:r>
      <w:r w:rsidR="005D1207">
        <w:t xml:space="preserve"> </w:t>
      </w:r>
      <w:r w:rsidR="005D1207" w:rsidRPr="005D1207">
        <w:t>(Dababneh et al., 2025)</w:t>
      </w:r>
      <w:r>
        <w:t>. The burden is even more widespread in the primary care sector; the UTIs represent about 3 percent of all GP visits in England, which equals over 10 million visits per year</w:t>
      </w:r>
      <w:r w:rsidR="005D1207">
        <w:t xml:space="preserve"> </w:t>
      </w:r>
      <w:r w:rsidR="005D1207" w:rsidRPr="005D1207">
        <w:t>(Kramer et al., 2025)</w:t>
      </w:r>
      <w:r w:rsidR="005D1207">
        <w:t>.</w:t>
      </w:r>
    </w:p>
    <w:p w14:paraId="4CB1768C" w14:textId="2CFAB1B6" w:rsidR="00BC0601" w:rsidRDefault="00701219" w:rsidP="00701219">
      <w:r>
        <w:t>Direct medical costs are not the only impacts on society. Recurrent UTIs (</w:t>
      </w:r>
      <w:proofErr w:type="spellStart"/>
      <w:r>
        <w:t>rUTIs</w:t>
      </w:r>
      <w:proofErr w:type="spellEnd"/>
      <w:r>
        <w:t>) are those that occur at least two (or more) in six months or three (or more) in year; they are common in around 3</w:t>
      </w:r>
      <w:r w:rsidR="00646063">
        <w:t>%</w:t>
      </w:r>
      <w:r>
        <w:t xml:space="preserve"> of female population in the UK</w:t>
      </w:r>
      <w:r w:rsidR="005D1207">
        <w:t xml:space="preserve"> </w:t>
      </w:r>
      <w:r w:rsidR="005D1207" w:rsidRPr="005D1207">
        <w:t>(Krishnaswamy et al., 2025)</w:t>
      </w:r>
      <w:r>
        <w:t>.</w:t>
      </w:r>
    </w:p>
    <w:p w14:paraId="69FDACD3" w14:textId="1200A7E5" w:rsidR="00701219" w:rsidRDefault="00CD376F" w:rsidP="00646063">
      <w:pPr>
        <w:pStyle w:val="Heading1"/>
      </w:pPr>
      <w:bookmarkStart w:id="2" w:name="_Toc227628480"/>
      <w:r>
        <w:t>Introduction</w:t>
      </w:r>
      <w:r w:rsidR="00646063" w:rsidRPr="00646063">
        <w:t xml:space="preserve"> to the Study and Literature Review</w:t>
      </w:r>
      <w:bookmarkEnd w:id="2"/>
    </w:p>
    <w:p w14:paraId="7EAE93D0" w14:textId="29C86B19" w:rsidR="00646063" w:rsidRDefault="002C5C0E" w:rsidP="00701219">
      <w:r w:rsidRPr="002C5C0E">
        <w:t>Uncomplicated lower urinary tract infections are among the most frequently managed illnesses in general care. Urinary tract infections (UTIs) are among the foremost causes for intervention in adult primary care, including a significant proportion of antibiotic prescriptions</w:t>
      </w:r>
      <w:r>
        <w:t xml:space="preserve"> </w:t>
      </w:r>
      <w:r w:rsidRPr="00024240">
        <w:t>(</w:t>
      </w:r>
      <w:proofErr w:type="spellStart"/>
      <w:r w:rsidRPr="00024240">
        <w:t>Mititelu</w:t>
      </w:r>
      <w:proofErr w:type="spellEnd"/>
      <w:r w:rsidRPr="00024240">
        <w:t xml:space="preserve"> et al., 2024)</w:t>
      </w:r>
      <w:r>
        <w:t>.</w:t>
      </w:r>
      <w:r w:rsidRPr="002C5C0E">
        <w:t xml:space="preserve"> Due to the prevalence and importance of this issue in standard clinical practice, a high degree of diagnostic precision is necessary. Antibiotics should not be overprescribed, especially considering the rising incidence of antibiotic resistance. </w:t>
      </w:r>
      <w:r w:rsidR="00646063" w:rsidRPr="00646063">
        <w:t xml:space="preserve">The anatomical and physiological parameters have long been taken as the clinical understanding of urinary tract infections. UTI is the process of pathogenic microorganisms settling in the urinary system such </w:t>
      </w:r>
      <w:r w:rsidR="00646063" w:rsidRPr="00646063">
        <w:lastRenderedPageBreak/>
        <w:t>as kidneys, ureters, bladder and urethra. Escherichia coli (E. coli) is the most common, and is the cause of about 75 to 80</w:t>
      </w:r>
      <w:r w:rsidR="00646063">
        <w:t>%</w:t>
      </w:r>
      <w:r w:rsidR="00646063" w:rsidRPr="00646063">
        <w:t xml:space="preserve"> of all cases of bacterial cystitis in the UK</w:t>
      </w:r>
      <w:r w:rsidR="005D1207">
        <w:t xml:space="preserve"> </w:t>
      </w:r>
      <w:r w:rsidR="005D1207" w:rsidRPr="005D1207">
        <w:t xml:space="preserve">(Chiara De </w:t>
      </w:r>
      <w:proofErr w:type="spellStart"/>
      <w:r w:rsidR="005D1207" w:rsidRPr="005D1207">
        <w:t>Poli</w:t>
      </w:r>
      <w:proofErr w:type="spellEnd"/>
      <w:r w:rsidR="005D1207" w:rsidRPr="005D1207">
        <w:t xml:space="preserve"> and </w:t>
      </w:r>
      <w:proofErr w:type="spellStart"/>
      <w:r w:rsidR="005D1207" w:rsidRPr="005D1207">
        <w:t>Oyebode</w:t>
      </w:r>
      <w:proofErr w:type="spellEnd"/>
      <w:r w:rsidR="005D1207" w:rsidRPr="005D1207">
        <w:t>, 2023)</w:t>
      </w:r>
      <w:r w:rsidR="00646063" w:rsidRPr="00646063">
        <w:t>. Although the pathophysiology is well-reported, less is known about the behavioural and knowledge-based determinants of these infections in the group of 18-25 age, even though this population has a different risk profile</w:t>
      </w:r>
      <w:r w:rsidR="005D1207">
        <w:t xml:space="preserve"> </w:t>
      </w:r>
      <w:r w:rsidR="005D1207" w:rsidRPr="005D1207">
        <w:t>(Cooper et al., 2023)</w:t>
      </w:r>
      <w:r w:rsidR="00646063" w:rsidRPr="00646063">
        <w:t>.</w:t>
      </w:r>
    </w:p>
    <w:p w14:paraId="2F41D7DC" w14:textId="67F11E9F" w:rsidR="00646063" w:rsidRDefault="00646063" w:rsidP="00646063">
      <w:pPr>
        <w:pStyle w:val="Heading2"/>
      </w:pPr>
      <w:bookmarkStart w:id="3" w:name="_Toc227628481"/>
      <w:r w:rsidRPr="00646063">
        <w:t>Anatomical and Physiological Vulnerabilities</w:t>
      </w:r>
      <w:bookmarkEnd w:id="3"/>
    </w:p>
    <w:p w14:paraId="35509BE0" w14:textId="1FD4D7C4" w:rsidR="00646063" w:rsidRDefault="00646063" w:rsidP="00646063">
      <w:r>
        <w:t>Most young women have a high risk of UTIs due to short urethra and the proximity to the anus which, in turn, contributes to the spread of bacteria of the gastrointestinal tract upwards. Almost a third of women will have had at least one episode of cystitis by the age of 24</w:t>
      </w:r>
      <w:r w:rsidR="00024240">
        <w:t xml:space="preserve"> </w:t>
      </w:r>
      <w:r w:rsidR="00024240" w:rsidRPr="00024240">
        <w:t>(Gilham et al., 2023)</w:t>
      </w:r>
      <w:r>
        <w:t>. UTIs are actually rare in men below the age of 50 years unless there are structural abnormalities or catheteri</w:t>
      </w:r>
      <w:r w:rsidR="00E37075">
        <w:t>s</w:t>
      </w:r>
      <w:r>
        <w:t>ation but in young women, the age group of 25-34 is the highest with 18-24 coming closely after</w:t>
      </w:r>
      <w:r w:rsidR="00024240">
        <w:t xml:space="preserve"> </w:t>
      </w:r>
      <w:r w:rsidR="00024240" w:rsidRPr="00024240">
        <w:t>(Kim, Jung and Choi, 2022)</w:t>
      </w:r>
      <w:r>
        <w:t>. Biological factors that contribute to this weakness are blood group secretor status and the concentration of the E. coli receptors on vaginal epithelial cells, which can predispose some people to repeat infections</w:t>
      </w:r>
      <w:r w:rsidR="00024240">
        <w:t xml:space="preserve"> </w:t>
      </w:r>
      <w:r w:rsidR="00024240" w:rsidRPr="00024240">
        <w:t>(</w:t>
      </w:r>
      <w:proofErr w:type="spellStart"/>
      <w:r w:rsidR="00024240" w:rsidRPr="00024240">
        <w:t>Mititelu</w:t>
      </w:r>
      <w:proofErr w:type="spellEnd"/>
      <w:r w:rsidR="00024240" w:rsidRPr="00024240">
        <w:t xml:space="preserve"> et al., 2024)</w:t>
      </w:r>
      <w:r w:rsidR="00024240">
        <w:t>.</w:t>
      </w:r>
    </w:p>
    <w:p w14:paraId="6D1C4FC6" w14:textId="0EEF5991" w:rsidR="00646063" w:rsidRDefault="00306F2B" w:rsidP="00646063">
      <w:pPr>
        <w:pStyle w:val="Heading2"/>
      </w:pPr>
      <w:bookmarkStart w:id="4" w:name="_Toc227628482"/>
      <w:r w:rsidRPr="00646063">
        <w:t>Behavioural</w:t>
      </w:r>
      <w:r w:rsidR="00646063" w:rsidRPr="00646063">
        <w:t xml:space="preserve"> Risk Factors and Lifestyle Triggers</w:t>
      </w:r>
      <w:bookmarkEnd w:id="4"/>
    </w:p>
    <w:p w14:paraId="1FE48B50" w14:textId="45D8B102" w:rsidR="00646063" w:rsidRDefault="00646063" w:rsidP="00646063">
      <w:r w:rsidRPr="00646063">
        <w:t>Among the 18-25 age group, lifestyle issues are a determining factor in the occurrence and recurrence of infections. Sexual activity is listed as a key trigger and this is commonly known as the honeymoon cystitis where the frequent sex or new sexual partner can bring bacteria into the urethra</w:t>
      </w:r>
      <w:r w:rsidR="00024240">
        <w:t xml:space="preserve"> </w:t>
      </w:r>
      <w:r w:rsidR="00024240" w:rsidRPr="00024240">
        <w:t>(Parekh et al., 2023)</w:t>
      </w:r>
      <w:r w:rsidRPr="00646063">
        <w:t>. Certain contraceptives, including diaphragms or spermicidal lubricants, can also further impair the protective vaginal flora especially Lactobacilli which predisposes to uropathogenes coloni</w:t>
      </w:r>
      <w:r w:rsidR="00E37075">
        <w:t>s</w:t>
      </w:r>
      <w:r w:rsidRPr="00646063">
        <w:t>ation</w:t>
      </w:r>
      <w:r w:rsidR="00024240">
        <w:t xml:space="preserve"> </w:t>
      </w:r>
      <w:r w:rsidR="00024240" w:rsidRPr="00024240">
        <w:t>(</w:t>
      </w:r>
      <w:proofErr w:type="spellStart"/>
      <w:r w:rsidR="00024240" w:rsidRPr="00024240">
        <w:t>Almukhtar</w:t>
      </w:r>
      <w:proofErr w:type="spellEnd"/>
      <w:r w:rsidR="00024240" w:rsidRPr="00024240">
        <w:t>, 2018)</w:t>
      </w:r>
      <w:r w:rsidRPr="00646063">
        <w:t>. Risk is also determined by environmental conditions such as hydration; decreased fluid consumption causes a decrease in urine flow and an increase in the time of bacteria in the bladder; this is especially common in summer months when younger adults are at the peak of seasonality</w:t>
      </w:r>
      <w:r w:rsidR="00024240">
        <w:t xml:space="preserve"> </w:t>
      </w:r>
      <w:r w:rsidR="00024240" w:rsidRPr="00024240">
        <w:t>(Bright and Logan, 2018)</w:t>
      </w:r>
      <w:r w:rsidRPr="00646063">
        <w:t>.</w:t>
      </w:r>
    </w:p>
    <w:p w14:paraId="05ACDD96" w14:textId="2D389F02" w:rsidR="00646063" w:rsidRDefault="00646063" w:rsidP="00646063">
      <w:pPr>
        <w:pStyle w:val="Heading2"/>
      </w:pPr>
      <w:bookmarkStart w:id="5" w:name="_Toc227628483"/>
      <w:r w:rsidRPr="00646063">
        <w:t>The Awareness Gap and Misconceptions</w:t>
      </w:r>
      <w:bookmarkEnd w:id="5"/>
    </w:p>
    <w:p w14:paraId="7038C7D8" w14:textId="4C3A5449" w:rsidR="00646063" w:rsidRDefault="00646063" w:rsidP="00646063">
      <w:r w:rsidRPr="00646063">
        <w:t>The level of awareness among the population about these infections is very low in spite of their prevalence. A survey carried out in the UK by international research revealed that 35 percent of adults were unable to define cystitis correctly and that some people even mixed it with skin disorders or food allergies</w:t>
      </w:r>
      <w:r w:rsidR="00024240">
        <w:t xml:space="preserve"> </w:t>
      </w:r>
      <w:r w:rsidR="00024240" w:rsidRPr="00024240">
        <w:t>(Kane Low et al., 2019)</w:t>
      </w:r>
      <w:r w:rsidRPr="00646063">
        <w:t>. The younger adults between 18-24 years old were only in less than half (45) correct in the identification of the condition</w:t>
      </w:r>
      <w:r w:rsidR="00024240">
        <w:t xml:space="preserve"> </w:t>
      </w:r>
      <w:r w:rsidR="00024240" w:rsidRPr="00024240">
        <w:t>(Lecky et al., 2020)</w:t>
      </w:r>
      <w:r w:rsidRPr="00646063">
        <w:t>. Such ignorance has spread to preventive measures; 71</w:t>
      </w:r>
      <w:r w:rsidR="004D6580">
        <w:t>%</w:t>
      </w:r>
      <w:r w:rsidRPr="00646063">
        <w:t xml:space="preserve"> of the population knows about hydration, 43</w:t>
      </w:r>
      <w:r w:rsidR="004D6580">
        <w:t>%</w:t>
      </w:r>
      <w:r w:rsidRPr="00646063">
        <w:t xml:space="preserve"> want to know about proper wiping, and only 35</w:t>
      </w:r>
      <w:r w:rsidR="004D6580">
        <w:t>%</w:t>
      </w:r>
      <w:r w:rsidRPr="00646063">
        <w:t xml:space="preserve"> know about the necessity to urinate after sexual intercourse</w:t>
      </w:r>
      <w:r w:rsidR="00024240">
        <w:t xml:space="preserve"> </w:t>
      </w:r>
      <w:r w:rsidR="00024240" w:rsidRPr="00024240">
        <w:t>(Newitt et al., 2019)</w:t>
      </w:r>
      <w:r w:rsidRPr="00646063">
        <w:t>.</w:t>
      </w:r>
    </w:p>
    <w:p w14:paraId="56AE7BB4" w14:textId="63D0688E" w:rsidR="00646063" w:rsidRDefault="00646063" w:rsidP="00646063">
      <w:pPr>
        <w:pStyle w:val="Heading2"/>
      </w:pPr>
      <w:bookmarkStart w:id="6" w:name="_Toc227628484"/>
      <w:r w:rsidRPr="00646063">
        <w:lastRenderedPageBreak/>
        <w:t>Evaluation of Public Health Campaigns</w:t>
      </w:r>
      <w:bookmarkEnd w:id="6"/>
    </w:p>
    <w:p w14:paraId="69FFF7F2" w14:textId="687FF005" w:rsidR="00646063" w:rsidRDefault="00646063" w:rsidP="00646063">
      <w:r>
        <w:t>The UK has undertaken some significant public health campaigns to fight AMR and enhance better management of infections, such as the "Keep Antibiotics Working" (KAW) campaign, and the "Antibiotic Guardian" pledge system. Assessment of the KAW campaign showed that prompted recognition rate was 74% and that multimedia strategies could enhance knowledge of people and decrease the need of unnecessary antibiotics</w:t>
      </w:r>
      <w:r w:rsidR="00024240">
        <w:t xml:space="preserve"> </w:t>
      </w:r>
      <w:r w:rsidR="00024240" w:rsidRPr="00024240">
        <w:t>(Sides et al., 2025)</w:t>
      </w:r>
      <w:r>
        <w:t>. Equally, the Antibiotic Guardian campaign has registered a high level of participation especially among the students who access educational resources to educate their colleagues on the issue of responsible use of antibiotics</w:t>
      </w:r>
      <w:r w:rsidR="00024240">
        <w:t xml:space="preserve"> </w:t>
      </w:r>
      <w:r w:rsidR="00024240" w:rsidRPr="00024240">
        <w:t>(</w:t>
      </w:r>
      <w:proofErr w:type="spellStart"/>
      <w:r w:rsidR="00024240" w:rsidRPr="00024240">
        <w:t>Storme</w:t>
      </w:r>
      <w:proofErr w:type="spellEnd"/>
      <w:r w:rsidR="00024240" w:rsidRPr="00024240">
        <w:t xml:space="preserve"> et al., 2019)</w:t>
      </w:r>
      <w:r w:rsidR="00024240">
        <w:t>.</w:t>
      </w:r>
    </w:p>
    <w:p w14:paraId="4D47F62A" w14:textId="41B6C65C" w:rsidR="00646063" w:rsidRDefault="00646063" w:rsidP="00646063">
      <w:r>
        <w:t xml:space="preserve">Nonetheless, it has been demonstrated that these campaigns have been more helpful in strengthening the existing knowledge rather than altering the deep-seated </w:t>
      </w:r>
      <w:r w:rsidR="004D6580">
        <w:t>behaviours</w:t>
      </w:r>
      <w:r>
        <w:t xml:space="preserve"> among the most vulnerable groups</w:t>
      </w:r>
      <w:r w:rsidR="00024240">
        <w:t xml:space="preserve"> </w:t>
      </w:r>
      <w:r w:rsidR="00024240" w:rsidRPr="00024240">
        <w:t>(</w:t>
      </w:r>
      <w:proofErr w:type="spellStart"/>
      <w:r w:rsidR="00024240" w:rsidRPr="00024240">
        <w:t>Wilmsen</w:t>
      </w:r>
      <w:proofErr w:type="spellEnd"/>
      <w:r w:rsidR="00024240" w:rsidRPr="00024240">
        <w:t xml:space="preserve"> et al., 2025)</w:t>
      </w:r>
      <w:r>
        <w:t>.</w:t>
      </w:r>
      <w:r w:rsidR="005A62A7">
        <w:t xml:space="preserve"> </w:t>
      </w:r>
      <w:r>
        <w:t>It indicates that a more subtle strategy to communicate about public health is required with the usage of social media and customi</w:t>
      </w:r>
      <w:r w:rsidR="00E37075">
        <w:t>s</w:t>
      </w:r>
      <w:r>
        <w:t>ed messages targeting the 18-25 demographic</w:t>
      </w:r>
      <w:r w:rsidR="00024240">
        <w:t xml:space="preserve"> </w:t>
      </w:r>
      <w:r w:rsidR="00024240" w:rsidRPr="00024240">
        <w:t>(Valentine-King et al., 2022)</w:t>
      </w:r>
      <w:r w:rsidR="00024240">
        <w:t>.</w:t>
      </w:r>
    </w:p>
    <w:p w14:paraId="0DD64CDC" w14:textId="17367226" w:rsidR="00646063" w:rsidRDefault="00646063" w:rsidP="005A62A7">
      <w:pPr>
        <w:pStyle w:val="Heading1"/>
      </w:pPr>
      <w:bookmarkStart w:id="7" w:name="_Toc227628485"/>
      <w:r w:rsidRPr="00646063">
        <w:t>Rationale of the research</w:t>
      </w:r>
      <w:bookmarkEnd w:id="7"/>
    </w:p>
    <w:p w14:paraId="530290B8" w14:textId="2960B7A1" w:rsidR="004D6580" w:rsidRDefault="004D6580" w:rsidP="004D6580">
      <w:r>
        <w:t>The approach to this study is based on the interplay of three urgent factors: high rates of clinical incidence of UTIs in young adults, the severe lack of health literacy in this group of patients, and the growing risk of antimicrobial resistance</w:t>
      </w:r>
      <w:r w:rsidR="00024240">
        <w:t xml:space="preserve"> </w:t>
      </w:r>
      <w:r w:rsidR="00024240" w:rsidRPr="00024240">
        <w:t>(Alotaibi, 2025)</w:t>
      </w:r>
      <w:r>
        <w:t>. Although the medical community has long identified young women as a major at-risk group, a qualitative research gap exists regarding the reasons as to why this group remains at the lowest level of awareness regarding these symptoms despite having the greatest utili</w:t>
      </w:r>
      <w:r w:rsidR="00E37075">
        <w:t>s</w:t>
      </w:r>
      <w:r>
        <w:t>ation of primary care to manage these symptoms</w:t>
      </w:r>
      <w:r w:rsidR="00024240">
        <w:t xml:space="preserve"> </w:t>
      </w:r>
      <w:r w:rsidR="00024240" w:rsidRPr="00024240">
        <w:t>(Anton et al., 2025)</w:t>
      </w:r>
      <w:r w:rsidR="00024240">
        <w:t>.</w:t>
      </w:r>
    </w:p>
    <w:p w14:paraId="7899299B" w14:textId="3FA73833" w:rsidR="004D6580" w:rsidRDefault="004D6580" w:rsidP="004D6580">
      <w:r>
        <w:t>The age group of 18-34 years is the age when UTI is the most prevalent, which coincides with a time of life change, such as living independently, education, and initiation of sexual activity</w:t>
      </w:r>
      <w:r w:rsidR="00024240">
        <w:t xml:space="preserve"> </w:t>
      </w:r>
      <w:r w:rsidR="00024240" w:rsidRPr="00024240">
        <w:t xml:space="preserve">(Asaba, D and </w:t>
      </w:r>
      <w:proofErr w:type="spellStart"/>
      <w:r w:rsidR="00024240" w:rsidRPr="00024240">
        <w:t>Bukirwa</w:t>
      </w:r>
      <w:proofErr w:type="spellEnd"/>
      <w:r w:rsidR="00024240" w:rsidRPr="00024240">
        <w:t>, 2025)</w:t>
      </w:r>
      <w:r>
        <w:t>. The existing awareness gap, in which less than half of 18-24-year-olds are aware of cystitis, is a massive failure of health education to protect youth against complications that can be avoided. These mild infections may develop into severe illnesses including pyelonephritis or sepsis which already occupy a substantial number of hospital admissions and expenditures in the NHS</w:t>
      </w:r>
      <w:r w:rsidR="00024240">
        <w:t xml:space="preserve"> </w:t>
      </w:r>
      <w:r w:rsidR="00024240" w:rsidRPr="00024240">
        <w:t>(</w:t>
      </w:r>
      <w:proofErr w:type="spellStart"/>
      <w:r w:rsidR="00024240" w:rsidRPr="00024240">
        <w:t>Celeghini</w:t>
      </w:r>
      <w:proofErr w:type="spellEnd"/>
      <w:r w:rsidR="00024240" w:rsidRPr="00024240">
        <w:t xml:space="preserve"> et al., 2025)</w:t>
      </w:r>
      <w:r>
        <w:t>.</w:t>
      </w:r>
    </w:p>
    <w:p w14:paraId="45587431" w14:textId="155C32B3" w:rsidR="004D6580" w:rsidRDefault="004D6580" w:rsidP="004D6580">
      <w:r>
        <w:t>The financial cost of UTIs, estimated to be in excess of £600million in hospital treatment alone, has necessitated a tactical change in the approach to prevention in communities</w:t>
      </w:r>
      <w:r w:rsidR="00024240">
        <w:t xml:space="preserve"> </w:t>
      </w:r>
      <w:r w:rsidR="00024240" w:rsidRPr="00024240">
        <w:t>(Dababneh et al., 2025)</w:t>
      </w:r>
      <w:r>
        <w:t xml:space="preserve">. With knowledge of the knowledge gaps that the 18-25 group has, the public health officials will be able to develop tailored interventions that are more efficient than the current broad-brush programs. The current research is necessary to bring the necessary </w:t>
      </w:r>
      <w:r>
        <w:lastRenderedPageBreak/>
        <w:t>evidence base to ensure the UTI prevention is updated to the digital era and to use the online platforms where young adults will find information on health issues.</w:t>
      </w:r>
    </w:p>
    <w:p w14:paraId="1EC5D008" w14:textId="7A2D0D1F" w:rsidR="00646063" w:rsidRDefault="004D6580" w:rsidP="004D6580">
      <w:r>
        <w:t>Lastly, the AMR crisis renders the research an issue of international concern. Having already noted 30% resistance rates in usual UTI pathogens, each improper antibiotic prescription is a step toward a post-antibiotic age</w:t>
      </w:r>
      <w:r w:rsidR="00024240">
        <w:t xml:space="preserve"> </w:t>
      </w:r>
      <w:r w:rsidR="00024240" w:rsidRPr="00024240">
        <w:t>(Kramer et al., 2025)</w:t>
      </w:r>
      <w:r>
        <w:t>. To mitigate the negative beliefs about the use of antibiotics among young adults in the UK, this is one of the core needs of the National Action Plan on AMR 2024-2029. This study will help in that endeavour by finding out the most effective ways of conveying the dangers of resistance to a generation that will be impacted most by its effects.</w:t>
      </w:r>
    </w:p>
    <w:p w14:paraId="72DB7894" w14:textId="77777777" w:rsidR="005A62A7" w:rsidRDefault="005A62A7" w:rsidP="005A62A7">
      <w:pPr>
        <w:pStyle w:val="Heading2"/>
      </w:pPr>
      <w:bookmarkStart w:id="8" w:name="_Toc226124327"/>
      <w:bookmarkStart w:id="9" w:name="_Toc227628486"/>
      <w:r>
        <w:t>Research Question</w:t>
      </w:r>
      <w:bookmarkEnd w:id="8"/>
      <w:bookmarkEnd w:id="9"/>
    </w:p>
    <w:p w14:paraId="108ADFEA" w14:textId="77777777" w:rsidR="005A62A7" w:rsidRDefault="005A62A7" w:rsidP="005A62A7">
      <w:r w:rsidRPr="005A62A7">
        <w:t>What are the reasons for rates and awareness levels of preventive practices regarding urinary tract infection among younger adult population (18-25 years) in the UK?</w:t>
      </w:r>
    </w:p>
    <w:p w14:paraId="77BF0BE5" w14:textId="77777777" w:rsidR="005A62A7" w:rsidRDefault="005A62A7" w:rsidP="005A62A7">
      <w:pPr>
        <w:pStyle w:val="Heading2"/>
      </w:pPr>
      <w:bookmarkStart w:id="10" w:name="_Toc226124328"/>
      <w:bookmarkStart w:id="11" w:name="_Toc227628487"/>
      <w:r>
        <w:t>Research Aim and Objectives</w:t>
      </w:r>
      <w:bookmarkEnd w:id="10"/>
      <w:bookmarkEnd w:id="11"/>
    </w:p>
    <w:p w14:paraId="112D9337" w14:textId="6F593321" w:rsidR="005A62A7" w:rsidRDefault="005A62A7" w:rsidP="005A62A7">
      <w:r>
        <w:t>To assess the rates, reasons and level of knowledge and preventive practices regarding urinary tract infection among younger adult population (18-25 years) in the UK.</w:t>
      </w:r>
    </w:p>
    <w:p w14:paraId="5F9B11F9" w14:textId="4C0B6AA7" w:rsidR="005A62A7" w:rsidRPr="005A62A7" w:rsidRDefault="005A62A7" w:rsidP="005A62A7">
      <w:pPr>
        <w:rPr>
          <w:b/>
          <w:bCs/>
        </w:rPr>
      </w:pPr>
      <w:r w:rsidRPr="005A62A7">
        <w:rPr>
          <w:b/>
          <w:bCs/>
        </w:rPr>
        <w:t>Objectives:</w:t>
      </w:r>
    </w:p>
    <w:p w14:paraId="2B3C6060" w14:textId="6D0777A2" w:rsidR="005A62A7" w:rsidRDefault="005A62A7" w:rsidP="005A62A7">
      <w:pPr>
        <w:pStyle w:val="ListParagraph"/>
        <w:numPr>
          <w:ilvl w:val="0"/>
          <w:numId w:val="2"/>
        </w:numPr>
      </w:pPr>
      <w:r>
        <w:t>To undertake a systematic review to assess the public health campaigns and effectiveness of urinary tract infection in the UK.</w:t>
      </w:r>
    </w:p>
    <w:p w14:paraId="22F1D907" w14:textId="5285826D" w:rsidR="005A62A7" w:rsidRDefault="005A62A7" w:rsidP="005A62A7">
      <w:pPr>
        <w:pStyle w:val="ListParagraph"/>
        <w:numPr>
          <w:ilvl w:val="0"/>
          <w:numId w:val="2"/>
        </w:numPr>
      </w:pPr>
      <w:r>
        <w:t>To identify common reasons and risk factors associated with urinary tract infection among young adult populations.</w:t>
      </w:r>
    </w:p>
    <w:p w14:paraId="5F9BBBDB" w14:textId="66E9841C" w:rsidR="005A62A7" w:rsidRDefault="005A62A7" w:rsidP="005A62A7">
      <w:pPr>
        <w:pStyle w:val="ListParagraph"/>
        <w:numPr>
          <w:ilvl w:val="0"/>
          <w:numId w:val="2"/>
        </w:numPr>
      </w:pPr>
      <w:r>
        <w:t>To examine the preventive practices used by young adults to reduce the risk of urinary tract infection.</w:t>
      </w:r>
    </w:p>
    <w:p w14:paraId="0A34215F" w14:textId="7482A1AA" w:rsidR="004D6580" w:rsidRDefault="005A62A7" w:rsidP="005A62A7">
      <w:pPr>
        <w:pStyle w:val="ListParagraph"/>
        <w:numPr>
          <w:ilvl w:val="0"/>
          <w:numId w:val="2"/>
        </w:numPr>
      </w:pPr>
      <w:r>
        <w:t>To determine the relationship between knowledge level and preventive practices regarding urinary tract infection.</w:t>
      </w:r>
      <w:r w:rsidR="004D6580">
        <w:br w:type="page"/>
      </w:r>
    </w:p>
    <w:p w14:paraId="746C79EB" w14:textId="3C2C4A88" w:rsidR="004D6580" w:rsidRDefault="004D6580" w:rsidP="004D6580">
      <w:pPr>
        <w:pStyle w:val="Heading1"/>
      </w:pPr>
      <w:bookmarkStart w:id="12" w:name="_Toc227628488"/>
      <w:r w:rsidRPr="004D6580">
        <w:lastRenderedPageBreak/>
        <w:t>Research methodology</w:t>
      </w:r>
      <w:bookmarkEnd w:id="12"/>
    </w:p>
    <w:p w14:paraId="4CCEFF7D" w14:textId="43A041B6" w:rsidR="004D6580" w:rsidRDefault="004D6580" w:rsidP="004D6580">
      <w:r w:rsidRPr="004D6580">
        <w:t xml:space="preserve">The proposed research will rely on a qualitative systematic </w:t>
      </w:r>
      <w:r w:rsidR="00306F2B">
        <w:t>n</w:t>
      </w:r>
      <w:r w:rsidR="00306F2B" w:rsidRPr="00306F2B">
        <w:t>arrative review</w:t>
      </w:r>
      <w:r w:rsidRPr="004D6580">
        <w:t xml:space="preserve"> to integrate existing data on the knowledge and prevention of UTIs among young adults in the UK. With this method, it is possible to thoroughly analyse the subjective experience, behavioural antecedents, and gaps in education that quantitative meta-analyses tend to ignore</w:t>
      </w:r>
      <w:r w:rsidR="00024240">
        <w:t xml:space="preserve"> </w:t>
      </w:r>
      <w:r w:rsidR="00024240" w:rsidRPr="00024240">
        <w:t>(</w:t>
      </w:r>
      <w:proofErr w:type="spellStart"/>
      <w:r w:rsidR="00024240" w:rsidRPr="00024240">
        <w:t>Kraiwanit</w:t>
      </w:r>
      <w:proofErr w:type="spellEnd"/>
      <w:r w:rsidR="00024240" w:rsidRPr="00024240">
        <w:t xml:space="preserve">, </w:t>
      </w:r>
      <w:proofErr w:type="spellStart"/>
      <w:r w:rsidR="00024240" w:rsidRPr="00024240">
        <w:t>Limna</w:t>
      </w:r>
      <w:proofErr w:type="spellEnd"/>
      <w:r w:rsidR="00024240" w:rsidRPr="00024240">
        <w:t xml:space="preserve"> and </w:t>
      </w:r>
      <w:proofErr w:type="spellStart"/>
      <w:r w:rsidR="00024240" w:rsidRPr="00024240">
        <w:t>Siripipatthanakul</w:t>
      </w:r>
      <w:proofErr w:type="spellEnd"/>
      <w:r w:rsidR="00024240" w:rsidRPr="00024240">
        <w:t>, 2023)</w:t>
      </w:r>
      <w:r w:rsidRPr="004D6580">
        <w:t>.</w:t>
      </w:r>
    </w:p>
    <w:p w14:paraId="5F359B07" w14:textId="52CB6142" w:rsidR="004D6580" w:rsidRDefault="004D6580" w:rsidP="004D6580">
      <w:pPr>
        <w:pStyle w:val="Heading2"/>
      </w:pPr>
      <w:bookmarkStart w:id="13" w:name="_Toc227628489"/>
      <w:r w:rsidRPr="004D6580">
        <w:t>4.1 Research Design</w:t>
      </w:r>
      <w:bookmarkEnd w:id="13"/>
    </w:p>
    <w:p w14:paraId="6D1B38B2" w14:textId="266D2100" w:rsidR="004D6580" w:rsidRDefault="004D6580" w:rsidP="004D6580">
      <w:r>
        <w:t xml:space="preserve">The proposed research will be systematic </w:t>
      </w:r>
      <w:r w:rsidR="00306F2B">
        <w:t>narrative</w:t>
      </w:r>
      <w:r>
        <w:t xml:space="preserve"> review based on the Preferred Reporting Items on Systematic Reviews (PRISMA) framework.</w:t>
      </w:r>
      <w:r w:rsidR="008B6EB5" w:rsidRPr="008B6EB5">
        <w:t xml:space="preserve"> </w:t>
      </w:r>
      <w:r w:rsidR="008B6EB5">
        <w:t xml:space="preserve">It </w:t>
      </w:r>
      <w:r w:rsidR="008B6EB5" w:rsidRPr="008B6EB5">
        <w:t>combines the rigorous, structured, and transparent search methodology of a systematic review with a narrative, qualitative synthesis of the findings. It aims to comprehensively identify, appraise, and synthesize literature on a topic, providing a story-driven, qualitative interpretation rather than a purely quantitative, statistical meta-analysis</w:t>
      </w:r>
      <w:r w:rsidR="008B6EB5">
        <w:t xml:space="preserve"> </w:t>
      </w:r>
      <w:r w:rsidR="008B6EB5" w:rsidRPr="00024240">
        <w:t>(</w:t>
      </w:r>
      <w:proofErr w:type="spellStart"/>
      <w:r w:rsidR="008B6EB5" w:rsidRPr="00024240">
        <w:t>Paré</w:t>
      </w:r>
      <w:proofErr w:type="spellEnd"/>
      <w:r w:rsidR="008B6EB5" w:rsidRPr="00024240">
        <w:t xml:space="preserve"> and </w:t>
      </w:r>
      <w:proofErr w:type="spellStart"/>
      <w:r w:rsidR="008B6EB5" w:rsidRPr="00024240">
        <w:t>Kitsiou</w:t>
      </w:r>
      <w:proofErr w:type="spellEnd"/>
      <w:r w:rsidR="008B6EB5" w:rsidRPr="00024240">
        <w:t>, 2017)</w:t>
      </w:r>
      <w:r w:rsidR="008B6EB5" w:rsidRPr="008B6EB5">
        <w:t>.</w:t>
      </w:r>
      <w:r w:rsidR="008B6EB5">
        <w:t xml:space="preserve"> </w:t>
      </w:r>
      <w:r>
        <w:t>Systematic reviews play a critical role in offering an objective and repeatable synthesis of high-quality research on a particular topic, therefore, minimi</w:t>
      </w:r>
      <w:r w:rsidR="00E37075">
        <w:t>s</w:t>
      </w:r>
      <w:r>
        <w:t>ing the bias in individual primary studies</w:t>
      </w:r>
      <w:r w:rsidR="00024240">
        <w:t xml:space="preserve"> </w:t>
      </w:r>
      <w:r w:rsidR="00024240" w:rsidRPr="00024240">
        <w:t>(Page et al., 2021)</w:t>
      </w:r>
      <w:r w:rsidR="00024240">
        <w:t>.</w:t>
      </w:r>
    </w:p>
    <w:p w14:paraId="5F5EFC3D" w14:textId="5B09933D" w:rsidR="004D6580" w:rsidRDefault="004D6580" w:rsidP="004D6580">
      <w:r>
        <w:t>The synthesis will be based on a so-called thematic approach, which will identify, analyse, and describe patterns (themes) in the body of literature gathered</w:t>
      </w:r>
      <w:r w:rsidR="00F41F7E">
        <w:t xml:space="preserve"> </w:t>
      </w:r>
      <w:r w:rsidR="00024240" w:rsidRPr="00024240">
        <w:t>(</w:t>
      </w:r>
      <w:proofErr w:type="spellStart"/>
      <w:r w:rsidR="00024240" w:rsidRPr="00024240">
        <w:t>Paré</w:t>
      </w:r>
      <w:proofErr w:type="spellEnd"/>
      <w:r w:rsidR="00024240" w:rsidRPr="00024240">
        <w:t xml:space="preserve"> and </w:t>
      </w:r>
      <w:proofErr w:type="spellStart"/>
      <w:r w:rsidR="00024240" w:rsidRPr="00024240">
        <w:t>Kitsiou</w:t>
      </w:r>
      <w:proofErr w:type="spellEnd"/>
      <w:r w:rsidR="00024240" w:rsidRPr="00024240">
        <w:t>, 2017)</w:t>
      </w:r>
      <w:r>
        <w:t>.</w:t>
      </w:r>
    </w:p>
    <w:p w14:paraId="650D7EE2" w14:textId="06971D0C" w:rsidR="004D6580" w:rsidRDefault="004D6580" w:rsidP="004D6580">
      <w:pPr>
        <w:pStyle w:val="Heading2"/>
      </w:pPr>
      <w:bookmarkStart w:id="14" w:name="_Toc227628490"/>
      <w:r w:rsidRPr="004D6580">
        <w:t xml:space="preserve">4.2 Recruitment, Sampling &amp; </w:t>
      </w:r>
      <w:bookmarkEnd w:id="14"/>
      <w:r w:rsidR="00A50A1F">
        <w:t>Search Strategy</w:t>
      </w:r>
    </w:p>
    <w:p w14:paraId="77F0B849" w14:textId="1A7389F7" w:rsidR="004D6580" w:rsidRDefault="004D6580" w:rsidP="004D6580">
      <w:r w:rsidRPr="004D6580">
        <w:t>Since this is a secondary research project, the participants are already published peer-reviewed articles and not human participants. The purposive sampling approach will be used to identify 13-14 primary qualitative studies that directly respond to the research objectives. The reason behind selecting this sample size is that it provides sufficient thematic coverage and at the same time, it is feasible to produce a high-quality synthesis</w:t>
      </w:r>
      <w:r w:rsidR="00024240">
        <w:t xml:space="preserve"> </w:t>
      </w:r>
      <w:r w:rsidR="00024240" w:rsidRPr="00024240">
        <w:t>(</w:t>
      </w:r>
      <w:proofErr w:type="spellStart"/>
      <w:r w:rsidR="00024240" w:rsidRPr="00024240">
        <w:t>Mancin</w:t>
      </w:r>
      <w:proofErr w:type="spellEnd"/>
      <w:r w:rsidR="00024240" w:rsidRPr="00024240">
        <w:t xml:space="preserve"> et al., 2023)</w:t>
      </w:r>
      <w:r w:rsidRPr="004D6580">
        <w:t>.</w:t>
      </w:r>
    </w:p>
    <w:p w14:paraId="6B8B4F74" w14:textId="534B77F6" w:rsidR="004D6580" w:rsidRPr="004D6580" w:rsidRDefault="00BE1BB8" w:rsidP="004D6580">
      <w:pPr>
        <w:rPr>
          <w:b/>
          <w:bCs/>
        </w:rPr>
      </w:pPr>
      <w:r>
        <w:rPr>
          <w:b/>
          <w:bCs/>
        </w:rPr>
        <w:t xml:space="preserve">Table: </w:t>
      </w:r>
      <w:r w:rsidR="004D6580" w:rsidRPr="004D6580">
        <w:rPr>
          <w:b/>
          <w:bCs/>
        </w:rPr>
        <w:t>Inclusion Criteria:</w:t>
      </w:r>
    </w:p>
    <w:tbl>
      <w:tblPr>
        <w:tblStyle w:val="ListTable4-Accent5"/>
        <w:tblW w:w="0" w:type="auto"/>
        <w:jc w:val="center"/>
        <w:tblLook w:val="04A0" w:firstRow="1" w:lastRow="0" w:firstColumn="1" w:lastColumn="0" w:noHBand="0" w:noVBand="1"/>
      </w:tblPr>
      <w:tblGrid>
        <w:gridCol w:w="4508"/>
        <w:gridCol w:w="4508"/>
      </w:tblGrid>
      <w:tr w:rsidR="004D6580" w:rsidRPr="004D6580" w14:paraId="70BD6C3B" w14:textId="77777777" w:rsidTr="004D658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63D1E076" w14:textId="77777777" w:rsidR="004D6580" w:rsidRPr="004D6580" w:rsidRDefault="004D6580" w:rsidP="006038F7">
            <w:r w:rsidRPr="004D6580">
              <w:t>Criteria</w:t>
            </w:r>
          </w:p>
        </w:tc>
        <w:tc>
          <w:tcPr>
            <w:tcW w:w="4508" w:type="dxa"/>
          </w:tcPr>
          <w:p w14:paraId="059CF05A" w14:textId="77777777" w:rsidR="004D6580" w:rsidRPr="004D6580" w:rsidRDefault="004D6580" w:rsidP="006038F7">
            <w:pPr>
              <w:cnfStyle w:val="100000000000" w:firstRow="1" w:lastRow="0" w:firstColumn="0" w:lastColumn="0" w:oddVBand="0" w:evenVBand="0" w:oddHBand="0" w:evenHBand="0" w:firstRowFirstColumn="0" w:firstRowLastColumn="0" w:lastRowFirstColumn="0" w:lastRowLastColumn="0"/>
            </w:pPr>
            <w:r w:rsidRPr="004D6580">
              <w:t>Description</w:t>
            </w:r>
          </w:p>
        </w:tc>
      </w:tr>
      <w:tr w:rsidR="004D6580" w:rsidRPr="004D6580" w14:paraId="6447CCF9" w14:textId="77777777" w:rsidTr="004D658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2DEE14D6" w14:textId="77777777" w:rsidR="004D6580" w:rsidRPr="004D6580" w:rsidRDefault="004D6580" w:rsidP="004D6580">
            <w:pPr>
              <w:jc w:val="center"/>
            </w:pPr>
            <w:r w:rsidRPr="004D6580">
              <w:t>Population</w:t>
            </w:r>
          </w:p>
        </w:tc>
        <w:tc>
          <w:tcPr>
            <w:tcW w:w="4508" w:type="dxa"/>
          </w:tcPr>
          <w:p w14:paraId="21A223E5" w14:textId="77777777" w:rsidR="004D6580" w:rsidRPr="004D6580" w:rsidRDefault="004D6580" w:rsidP="004D6580">
            <w:pPr>
              <w:jc w:val="center"/>
              <w:cnfStyle w:val="000000100000" w:firstRow="0" w:lastRow="0" w:firstColumn="0" w:lastColumn="0" w:oddVBand="0" w:evenVBand="0" w:oddHBand="1" w:evenHBand="0" w:firstRowFirstColumn="0" w:firstRowLastColumn="0" w:lastRowFirstColumn="0" w:lastRowLastColumn="0"/>
            </w:pPr>
            <w:r w:rsidRPr="004D6580">
              <w:t>Young adults aged 18–25 years in the United Kingdom</w:t>
            </w:r>
          </w:p>
        </w:tc>
      </w:tr>
      <w:tr w:rsidR="004D6580" w:rsidRPr="004D6580" w14:paraId="01FEDCC8" w14:textId="77777777" w:rsidTr="004D6580">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318F62EB" w14:textId="77777777" w:rsidR="004D6580" w:rsidRPr="004D6580" w:rsidRDefault="004D6580" w:rsidP="004D6580">
            <w:pPr>
              <w:jc w:val="center"/>
            </w:pPr>
            <w:r w:rsidRPr="004D6580">
              <w:t>Topic</w:t>
            </w:r>
          </w:p>
        </w:tc>
        <w:tc>
          <w:tcPr>
            <w:tcW w:w="4508" w:type="dxa"/>
          </w:tcPr>
          <w:p w14:paraId="64D2B1E0" w14:textId="77777777" w:rsidR="004D6580" w:rsidRPr="004D6580" w:rsidRDefault="004D6580" w:rsidP="004D6580">
            <w:pPr>
              <w:jc w:val="center"/>
              <w:cnfStyle w:val="000000000000" w:firstRow="0" w:lastRow="0" w:firstColumn="0" w:lastColumn="0" w:oddVBand="0" w:evenVBand="0" w:oddHBand="0" w:evenHBand="0" w:firstRowFirstColumn="0" w:firstRowLastColumn="0" w:lastRowFirstColumn="0" w:lastRowLastColumn="0"/>
            </w:pPr>
            <w:r w:rsidRPr="004D6580">
              <w:t>Knowledge, attitudes, preventive practices, and experiences related to urinary tract infections (UTIs)</w:t>
            </w:r>
          </w:p>
        </w:tc>
      </w:tr>
      <w:tr w:rsidR="004D6580" w:rsidRPr="004D6580" w14:paraId="12DFC6A1" w14:textId="77777777" w:rsidTr="004D658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2968A88B" w14:textId="77777777" w:rsidR="004D6580" w:rsidRPr="004D6580" w:rsidRDefault="004D6580" w:rsidP="004D6580">
            <w:pPr>
              <w:jc w:val="center"/>
            </w:pPr>
            <w:r w:rsidRPr="004D6580">
              <w:t>Methodology</w:t>
            </w:r>
          </w:p>
        </w:tc>
        <w:tc>
          <w:tcPr>
            <w:tcW w:w="4508" w:type="dxa"/>
          </w:tcPr>
          <w:p w14:paraId="2F16A5B4" w14:textId="77777777" w:rsidR="004D6580" w:rsidRPr="004D6580" w:rsidRDefault="004D6580" w:rsidP="004D6580">
            <w:pPr>
              <w:jc w:val="center"/>
              <w:cnfStyle w:val="000000100000" w:firstRow="0" w:lastRow="0" w:firstColumn="0" w:lastColumn="0" w:oddVBand="0" w:evenVBand="0" w:oddHBand="1" w:evenHBand="0" w:firstRowFirstColumn="0" w:firstRowLastColumn="0" w:lastRowFirstColumn="0" w:lastRowLastColumn="0"/>
            </w:pPr>
            <w:r w:rsidRPr="004D6580">
              <w:t>Primary qualitative research (interviews, focus groups, thematic analysis, meta-</w:t>
            </w:r>
            <w:r w:rsidRPr="004D6580">
              <w:lastRenderedPageBreak/>
              <w:t>ethnography) or mixed-methods studies with strong qualitative components</w:t>
            </w:r>
          </w:p>
        </w:tc>
      </w:tr>
      <w:tr w:rsidR="004D6580" w:rsidRPr="004D6580" w14:paraId="70052F3D" w14:textId="77777777" w:rsidTr="004D6580">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2DD3D8F8" w14:textId="77777777" w:rsidR="004D6580" w:rsidRPr="004D6580" w:rsidRDefault="004D6580" w:rsidP="004D6580">
            <w:pPr>
              <w:jc w:val="center"/>
            </w:pPr>
            <w:r w:rsidRPr="004D6580">
              <w:lastRenderedPageBreak/>
              <w:t>Setting</w:t>
            </w:r>
          </w:p>
        </w:tc>
        <w:tc>
          <w:tcPr>
            <w:tcW w:w="4508" w:type="dxa"/>
          </w:tcPr>
          <w:p w14:paraId="33376AB3" w14:textId="77777777" w:rsidR="004D6580" w:rsidRPr="004D6580" w:rsidRDefault="004D6580" w:rsidP="004D6580">
            <w:pPr>
              <w:jc w:val="center"/>
              <w:cnfStyle w:val="000000000000" w:firstRow="0" w:lastRow="0" w:firstColumn="0" w:lastColumn="0" w:oddVBand="0" w:evenVBand="0" w:oddHBand="0" w:evenHBand="0" w:firstRowFirstColumn="0" w:firstRowLastColumn="0" w:lastRowFirstColumn="0" w:lastRowLastColumn="0"/>
            </w:pPr>
            <w:r w:rsidRPr="004D6580">
              <w:t>UK healthcare settings (GP clinics, pharmacies, universities) or online platforms such as forums and social media</w:t>
            </w:r>
          </w:p>
        </w:tc>
      </w:tr>
      <w:tr w:rsidR="004D6580" w14:paraId="2C5F06D2" w14:textId="77777777" w:rsidTr="004D658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11F22BAD" w14:textId="77777777" w:rsidR="004D6580" w:rsidRPr="004D6580" w:rsidRDefault="004D6580" w:rsidP="004D6580">
            <w:pPr>
              <w:jc w:val="center"/>
            </w:pPr>
            <w:r w:rsidRPr="004D6580">
              <w:t>Timeframe</w:t>
            </w:r>
          </w:p>
        </w:tc>
        <w:tc>
          <w:tcPr>
            <w:tcW w:w="4508" w:type="dxa"/>
          </w:tcPr>
          <w:p w14:paraId="128250B6" w14:textId="77777777" w:rsidR="004D6580" w:rsidRDefault="004D6580" w:rsidP="004D6580">
            <w:pPr>
              <w:jc w:val="center"/>
              <w:cnfStyle w:val="000000100000" w:firstRow="0" w:lastRow="0" w:firstColumn="0" w:lastColumn="0" w:oddVBand="0" w:evenVBand="0" w:oddHBand="1" w:evenHBand="0" w:firstRowFirstColumn="0" w:firstRowLastColumn="0" w:lastRowFirstColumn="0" w:lastRowLastColumn="0"/>
            </w:pPr>
            <w:r w:rsidRPr="004D6580">
              <w:t>Studies published between 2018 and 2026 to reflect recent healthcare developments and public health initiatives</w:t>
            </w:r>
          </w:p>
        </w:tc>
      </w:tr>
    </w:tbl>
    <w:p w14:paraId="42EA2E42" w14:textId="2A5AF0A8" w:rsidR="004D6580" w:rsidRDefault="004D6580" w:rsidP="004D6580"/>
    <w:p w14:paraId="5CD497A0" w14:textId="793200BD" w:rsidR="004D6580" w:rsidRPr="004D6580" w:rsidRDefault="004D6580" w:rsidP="004D6580">
      <w:pPr>
        <w:rPr>
          <w:b/>
          <w:bCs/>
        </w:rPr>
      </w:pPr>
      <w:r w:rsidRPr="004D6580">
        <w:rPr>
          <w:b/>
          <w:bCs/>
        </w:rPr>
        <w:t>Exclusion Criteria:</w:t>
      </w:r>
    </w:p>
    <w:p w14:paraId="6F07C2DD" w14:textId="0E5357BC" w:rsidR="004D6580" w:rsidRDefault="004D6580" w:rsidP="004D6580">
      <w:pPr>
        <w:pStyle w:val="ListParagraph"/>
        <w:numPr>
          <w:ilvl w:val="0"/>
          <w:numId w:val="1"/>
        </w:numPr>
      </w:pPr>
      <w:r>
        <w:t>Purely quantitative studies that do not provide experiential data or "reasons."</w:t>
      </w:r>
    </w:p>
    <w:p w14:paraId="78104BE1" w14:textId="1799E037" w:rsidR="004D6580" w:rsidRDefault="004D6580" w:rsidP="004D6580">
      <w:pPr>
        <w:pStyle w:val="ListParagraph"/>
        <w:numPr>
          <w:ilvl w:val="0"/>
          <w:numId w:val="1"/>
        </w:numPr>
      </w:pPr>
      <w:r>
        <w:t xml:space="preserve">Studies focused on </w:t>
      </w:r>
      <w:r w:rsidR="002435C2">
        <w:t>paediatric</w:t>
      </w:r>
      <w:r>
        <w:t xml:space="preserve"> (&lt;18) or geriatric (&gt;65) populations.</w:t>
      </w:r>
    </w:p>
    <w:p w14:paraId="2A15FD8A" w14:textId="3D31A849" w:rsidR="004D6580" w:rsidRDefault="004D6580" w:rsidP="004D6580">
      <w:pPr>
        <w:pStyle w:val="ListParagraph"/>
        <w:numPr>
          <w:ilvl w:val="0"/>
          <w:numId w:val="1"/>
        </w:numPr>
      </w:pPr>
      <w:r>
        <w:t>Research conducted outside the UK (unless part of a multi-country study with a distinct UK qualitative component).</w:t>
      </w:r>
    </w:p>
    <w:p w14:paraId="7DCF2B2E" w14:textId="3511DF19" w:rsidR="004D6580" w:rsidRDefault="004D6580" w:rsidP="004D6580">
      <w:pPr>
        <w:pStyle w:val="ListParagraph"/>
        <w:numPr>
          <w:ilvl w:val="0"/>
          <w:numId w:val="1"/>
        </w:numPr>
      </w:pPr>
      <w:r>
        <w:t>Non-peer-reviewed blog posts or opinion pieces.</w:t>
      </w:r>
    </w:p>
    <w:p w14:paraId="09A88F1D" w14:textId="4992EDBA" w:rsidR="004D6580" w:rsidRDefault="004D6580" w:rsidP="004D6580">
      <w:pPr>
        <w:pStyle w:val="Heading2"/>
      </w:pPr>
      <w:bookmarkStart w:id="15" w:name="_Toc227628491"/>
      <w:r w:rsidRPr="004D6580">
        <w:t>4.3 Data Collection Method(s)/procedure</w:t>
      </w:r>
      <w:bookmarkEnd w:id="15"/>
    </w:p>
    <w:p w14:paraId="24B6D81B" w14:textId="49DEAA6E" w:rsidR="004D6580" w:rsidRDefault="004D6580" w:rsidP="004D6580">
      <w:r w:rsidRPr="004D6580">
        <w:t>Data collection will involve a systematic search across five major electronic databases: CINAHL, MEDLINE (PubMed), PsycINFO, Embase,</w:t>
      </w:r>
      <w:r>
        <w:t xml:space="preserve"> </w:t>
      </w:r>
      <w:r w:rsidR="00BE1BB8">
        <w:t>Science Direct and Web of Science</w:t>
      </w:r>
      <w:r w:rsidRPr="004D6580">
        <w:t>. These sources provide a comprehensive cross-section of nursing, medical, and social care research</w:t>
      </w:r>
      <w:r>
        <w:t>.</w:t>
      </w:r>
    </w:p>
    <w:p w14:paraId="59DF995E" w14:textId="77777777" w:rsidR="00BE1BB8" w:rsidRPr="00BE1BB8" w:rsidRDefault="00BE1BB8" w:rsidP="00BE1BB8">
      <w:pPr>
        <w:rPr>
          <w:b/>
          <w:bCs/>
        </w:rPr>
      </w:pPr>
      <w:r w:rsidRPr="00BE1BB8">
        <w:rPr>
          <w:b/>
          <w:bCs/>
        </w:rPr>
        <w:t>Search Strategy:</w:t>
      </w:r>
    </w:p>
    <w:p w14:paraId="720B8177" w14:textId="77777777" w:rsidR="00BE1BB8" w:rsidRDefault="00BE1BB8" w:rsidP="00BE1BB8">
      <w:r>
        <w:t>The search will use Boolean operators to combine keywords related to the population, condition, and outcomes. A sample search string is:</w:t>
      </w:r>
    </w:p>
    <w:p w14:paraId="2BB42B58" w14:textId="4CE44FBB" w:rsidR="004D6580" w:rsidRDefault="00BE1BB8" w:rsidP="00BE1BB8">
      <w:r>
        <w:t>("urinary tract infection" OR "cystitis" OR "UTI") AND ("young adult" OR "student" OR "18-25") AND ("UK" OR "United Kingdom" OR "England") AND ("knowledge" OR "prevention" OR "awareness") AND ("qualitative" OR "thematic analysis")</w:t>
      </w:r>
    </w:p>
    <w:p w14:paraId="540EB468" w14:textId="77777777" w:rsidR="00BE1BB8" w:rsidRPr="00BE1BB8" w:rsidRDefault="00BE1BB8" w:rsidP="00BE1BB8">
      <w:pPr>
        <w:rPr>
          <w:b/>
          <w:bCs/>
        </w:rPr>
      </w:pPr>
      <w:r w:rsidRPr="00BE1BB8">
        <w:rPr>
          <w:b/>
          <w:bCs/>
        </w:rPr>
        <w:t>Selecting and Screening:</w:t>
      </w:r>
    </w:p>
    <w:p w14:paraId="243CEEF5" w14:textId="6CFFF637" w:rsidR="00BE1BB8" w:rsidRDefault="00BE1BB8" w:rsidP="00BE1BB8">
      <w:r>
        <w:t>After the search, multi-stage screening will begin:</w:t>
      </w:r>
    </w:p>
    <w:p w14:paraId="7498379F" w14:textId="34AA3ECF" w:rsidR="00BE1BB8" w:rsidRDefault="00BE1BB8" w:rsidP="00BE1BB8">
      <w:r w:rsidRPr="00BE1BB8">
        <w:rPr>
          <w:b/>
          <w:bCs/>
        </w:rPr>
        <w:t>Screening Title and Abstract:</w:t>
      </w:r>
      <w:r>
        <w:t xml:space="preserve"> Delete duplicates and irrelevant items after a cursory title and abstract evaluation.</w:t>
      </w:r>
    </w:p>
    <w:p w14:paraId="7D3F5DC5" w14:textId="72A97249" w:rsidR="00BE1BB8" w:rsidRDefault="00BE1BB8" w:rsidP="00BE1BB8">
      <w:r w:rsidRPr="00BE1BB8">
        <w:rPr>
          <w:b/>
          <w:bCs/>
        </w:rPr>
        <w:t>Full-text Review:</w:t>
      </w:r>
      <w:r>
        <w:t xml:space="preserve"> Read candidate articles' complete texts to ensure they fit inclusion requirements and give enough detail for theme synthesis.</w:t>
      </w:r>
    </w:p>
    <w:p w14:paraId="6DD3A2E1" w14:textId="530D052E" w:rsidR="00BE1BB8" w:rsidRDefault="00BE1BB8" w:rsidP="00BE1BB8">
      <w:r w:rsidRPr="00BE1BB8">
        <w:rPr>
          <w:b/>
          <w:bCs/>
        </w:rPr>
        <w:lastRenderedPageBreak/>
        <w:t>Snowballing:</w:t>
      </w:r>
      <w:r>
        <w:t xml:space="preserve"> Looking for further relevant research in chosen publications' reference lists.</w:t>
      </w:r>
    </w:p>
    <w:p w14:paraId="1D478624" w14:textId="77777777" w:rsidR="00BE1BB8" w:rsidRPr="00BE1BB8" w:rsidRDefault="00BE1BB8" w:rsidP="00BE1BB8">
      <w:pPr>
        <w:rPr>
          <w:b/>
          <w:bCs/>
        </w:rPr>
      </w:pPr>
      <w:r w:rsidRPr="00BE1BB8">
        <w:rPr>
          <w:b/>
          <w:bCs/>
        </w:rPr>
        <w:t>Data Extraction:</w:t>
      </w:r>
    </w:p>
    <w:p w14:paraId="6518EA3B" w14:textId="0116ADB5" w:rsidR="00BE1BB8" w:rsidRDefault="00BE1BB8" w:rsidP="00BE1BB8">
      <w:r>
        <w:t>A standardi</w:t>
      </w:r>
      <w:r w:rsidR="00A532B3">
        <w:t>s</w:t>
      </w:r>
      <w:r>
        <w:t>ed data extraction form will be used to record:</w:t>
      </w:r>
    </w:p>
    <w:p w14:paraId="0833D7B7" w14:textId="72DEB8CE" w:rsidR="00BE1BB8" w:rsidRDefault="00BE1BB8" w:rsidP="00BE1BB8">
      <w:r>
        <w:t>Study metadata (author, year, setting).</w:t>
      </w:r>
    </w:p>
    <w:p w14:paraId="0B550B9F" w14:textId="6564A7AD" w:rsidR="00BE1BB8" w:rsidRDefault="00BE1BB8" w:rsidP="00BE1BB8">
      <w:r>
        <w:t>Participant characteristics (demographics, UTI history).</w:t>
      </w:r>
    </w:p>
    <w:p w14:paraId="47A2BFD3" w14:textId="618186F7" w:rsidR="00BE1BB8" w:rsidRDefault="00BE1BB8" w:rsidP="00BE1BB8">
      <w:r>
        <w:t>Main qualitative findings (themes, sub-themes).</w:t>
      </w:r>
    </w:p>
    <w:p w14:paraId="78EB3913" w14:textId="412399E2" w:rsidR="00BE1BB8" w:rsidRDefault="00BE1BB8" w:rsidP="00BE1BB8">
      <w:r>
        <w:t>Relevant participant quotes (to illustrate key points).</w:t>
      </w:r>
    </w:p>
    <w:p w14:paraId="358C9518" w14:textId="0DD33903" w:rsidR="00BE1BB8" w:rsidRDefault="00BE1BB8" w:rsidP="00BE1BB8">
      <w:r>
        <w:t>Authors' conclusions regarding prevention and knowledge gaps.</w:t>
      </w:r>
    </w:p>
    <w:p w14:paraId="7B3EED9F" w14:textId="30F053CA" w:rsidR="00BE1BB8" w:rsidRDefault="00BE1BB8" w:rsidP="00BE1BB8">
      <w:pPr>
        <w:pStyle w:val="Heading2"/>
      </w:pPr>
      <w:bookmarkStart w:id="16" w:name="_Toc227628492"/>
      <w:r w:rsidRPr="00BE1BB8">
        <w:t>4.4 Proposed data analysis technique (Thematic Analysis)</w:t>
      </w:r>
      <w:bookmarkEnd w:id="16"/>
    </w:p>
    <w:p w14:paraId="0ECB2CE6" w14:textId="26BC0E14" w:rsidR="00BE1BB8" w:rsidRDefault="00BE1BB8" w:rsidP="00BE1BB8">
      <w:r w:rsidRPr="00BE1BB8">
        <w:t>The study will employ reflexive thematic analysis following the six-phase framework established by Braun and Clarke.</w:t>
      </w:r>
    </w:p>
    <w:p w14:paraId="1774EE22" w14:textId="53222ABF" w:rsidR="00BE1BB8" w:rsidRPr="00BE1BB8" w:rsidRDefault="00BE1BB8" w:rsidP="00BE1BB8">
      <w:pPr>
        <w:rPr>
          <w:b/>
          <w:bCs/>
        </w:rPr>
      </w:pPr>
      <w:r w:rsidRPr="00BE1BB8">
        <w:rPr>
          <w:b/>
          <w:bCs/>
        </w:rPr>
        <w:t>Table: The Six Phases of Thematic Analysis:</w:t>
      </w:r>
    </w:p>
    <w:tbl>
      <w:tblPr>
        <w:tblStyle w:val="PlainTable2"/>
        <w:tblW w:w="0" w:type="auto"/>
        <w:tblLook w:val="04A0" w:firstRow="1" w:lastRow="0" w:firstColumn="1" w:lastColumn="0" w:noHBand="0" w:noVBand="1"/>
      </w:tblPr>
      <w:tblGrid>
        <w:gridCol w:w="3005"/>
        <w:gridCol w:w="3005"/>
        <w:gridCol w:w="3006"/>
      </w:tblGrid>
      <w:tr w:rsidR="00BE1BB8" w:rsidRPr="00BE1BB8" w14:paraId="514F0364" w14:textId="77777777" w:rsidTr="00BE1B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9B327CA" w14:textId="77777777" w:rsidR="00BE1BB8" w:rsidRPr="00BE1BB8" w:rsidRDefault="00BE1BB8" w:rsidP="0011732D">
            <w:r w:rsidRPr="00BE1BB8">
              <w:t>Phase</w:t>
            </w:r>
          </w:p>
        </w:tc>
        <w:tc>
          <w:tcPr>
            <w:tcW w:w="3005" w:type="dxa"/>
          </w:tcPr>
          <w:p w14:paraId="590A49B2" w14:textId="77777777" w:rsidR="00BE1BB8" w:rsidRPr="00BE1BB8" w:rsidRDefault="00BE1BB8" w:rsidP="0011732D">
            <w:pPr>
              <w:cnfStyle w:val="100000000000" w:firstRow="1" w:lastRow="0" w:firstColumn="0" w:lastColumn="0" w:oddVBand="0" w:evenVBand="0" w:oddHBand="0" w:evenHBand="0" w:firstRowFirstColumn="0" w:firstRowLastColumn="0" w:lastRowFirstColumn="0" w:lastRowLastColumn="0"/>
            </w:pPr>
            <w:r w:rsidRPr="00BE1BB8">
              <w:t>Activity</w:t>
            </w:r>
          </w:p>
        </w:tc>
        <w:tc>
          <w:tcPr>
            <w:tcW w:w="3006" w:type="dxa"/>
          </w:tcPr>
          <w:p w14:paraId="7ABA1F48" w14:textId="77777777" w:rsidR="00BE1BB8" w:rsidRPr="00BE1BB8" w:rsidRDefault="00BE1BB8" w:rsidP="0011732D">
            <w:pPr>
              <w:cnfStyle w:val="100000000000" w:firstRow="1" w:lastRow="0" w:firstColumn="0" w:lastColumn="0" w:oddVBand="0" w:evenVBand="0" w:oddHBand="0" w:evenHBand="0" w:firstRowFirstColumn="0" w:firstRowLastColumn="0" w:lastRowFirstColumn="0" w:lastRowLastColumn="0"/>
            </w:pPr>
            <w:r w:rsidRPr="00BE1BB8">
              <w:t>Goal</w:t>
            </w:r>
          </w:p>
        </w:tc>
      </w:tr>
      <w:tr w:rsidR="00BE1BB8" w:rsidRPr="00BE1BB8" w14:paraId="5EC6F723" w14:textId="77777777" w:rsidTr="00BE1B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F420571" w14:textId="77777777" w:rsidR="00BE1BB8" w:rsidRPr="00BE1BB8" w:rsidRDefault="00BE1BB8" w:rsidP="0011732D">
            <w:r w:rsidRPr="00BE1BB8">
              <w:t>1. Familiarization</w:t>
            </w:r>
          </w:p>
        </w:tc>
        <w:tc>
          <w:tcPr>
            <w:tcW w:w="3005" w:type="dxa"/>
          </w:tcPr>
          <w:p w14:paraId="02D7B265" w14:textId="77777777" w:rsidR="00BE1BB8" w:rsidRPr="00BE1BB8" w:rsidRDefault="00BE1BB8" w:rsidP="0011732D">
            <w:pPr>
              <w:cnfStyle w:val="000000100000" w:firstRow="0" w:lastRow="0" w:firstColumn="0" w:lastColumn="0" w:oddVBand="0" w:evenVBand="0" w:oddHBand="1" w:evenHBand="0" w:firstRowFirstColumn="0" w:firstRowLastColumn="0" w:lastRowFirstColumn="0" w:lastRowLastColumn="0"/>
            </w:pPr>
            <w:r w:rsidRPr="00BE1BB8">
              <w:t>Reading and re-reading data extracts</w:t>
            </w:r>
          </w:p>
        </w:tc>
        <w:tc>
          <w:tcPr>
            <w:tcW w:w="3006" w:type="dxa"/>
          </w:tcPr>
          <w:p w14:paraId="27E38736" w14:textId="77777777" w:rsidR="00BE1BB8" w:rsidRPr="00BE1BB8" w:rsidRDefault="00BE1BB8" w:rsidP="0011732D">
            <w:pPr>
              <w:cnfStyle w:val="000000100000" w:firstRow="0" w:lastRow="0" w:firstColumn="0" w:lastColumn="0" w:oddVBand="0" w:evenVBand="0" w:oddHBand="1" w:evenHBand="0" w:firstRowFirstColumn="0" w:firstRowLastColumn="0" w:lastRowFirstColumn="0" w:lastRowLastColumn="0"/>
            </w:pPr>
            <w:r w:rsidRPr="00BE1BB8">
              <w:t>Becoming fully familiar with the content and its key details</w:t>
            </w:r>
          </w:p>
        </w:tc>
      </w:tr>
      <w:tr w:rsidR="00BE1BB8" w:rsidRPr="00BE1BB8" w14:paraId="6F63F044" w14:textId="77777777" w:rsidTr="00BE1BB8">
        <w:tc>
          <w:tcPr>
            <w:cnfStyle w:val="001000000000" w:firstRow="0" w:lastRow="0" w:firstColumn="1" w:lastColumn="0" w:oddVBand="0" w:evenVBand="0" w:oddHBand="0" w:evenHBand="0" w:firstRowFirstColumn="0" w:firstRowLastColumn="0" w:lastRowFirstColumn="0" w:lastRowLastColumn="0"/>
            <w:tcW w:w="3005" w:type="dxa"/>
          </w:tcPr>
          <w:p w14:paraId="1203E65D" w14:textId="77777777" w:rsidR="00BE1BB8" w:rsidRPr="00BE1BB8" w:rsidRDefault="00BE1BB8" w:rsidP="0011732D">
            <w:r w:rsidRPr="00BE1BB8">
              <w:t>2. Coding</w:t>
            </w:r>
          </w:p>
        </w:tc>
        <w:tc>
          <w:tcPr>
            <w:tcW w:w="3005" w:type="dxa"/>
          </w:tcPr>
          <w:p w14:paraId="3AA93FCC" w14:textId="71809434" w:rsidR="00BE1BB8" w:rsidRPr="00BE1BB8" w:rsidRDefault="00BE1BB8" w:rsidP="0011732D">
            <w:pPr>
              <w:cnfStyle w:val="000000000000" w:firstRow="0" w:lastRow="0" w:firstColumn="0" w:lastColumn="0" w:oddVBand="0" w:evenVBand="0" w:oddHBand="0" w:evenHBand="0" w:firstRowFirstColumn="0" w:firstRowLastColumn="0" w:lastRowFirstColumn="0" w:lastRowLastColumn="0"/>
            </w:pPr>
            <w:r w:rsidRPr="00BE1BB8">
              <w:t>Generating initial codes for relevant data segments</w:t>
            </w:r>
            <w:r w:rsidR="00024240">
              <w:t xml:space="preserve"> </w:t>
            </w:r>
            <w:r w:rsidR="00024240" w:rsidRPr="00024240">
              <w:t>(Miller, 2026)</w:t>
            </w:r>
          </w:p>
        </w:tc>
        <w:tc>
          <w:tcPr>
            <w:tcW w:w="3006" w:type="dxa"/>
          </w:tcPr>
          <w:p w14:paraId="0A014FED" w14:textId="77777777" w:rsidR="00BE1BB8" w:rsidRPr="00BE1BB8" w:rsidRDefault="00BE1BB8" w:rsidP="0011732D">
            <w:pPr>
              <w:cnfStyle w:val="000000000000" w:firstRow="0" w:lastRow="0" w:firstColumn="0" w:lastColumn="0" w:oddVBand="0" w:evenVBand="0" w:oddHBand="0" w:evenHBand="0" w:firstRowFirstColumn="0" w:firstRowLastColumn="0" w:lastRowFirstColumn="0" w:lastRowLastColumn="0"/>
            </w:pPr>
            <w:r w:rsidRPr="00BE1BB8">
              <w:t>Identifying repeated ideas and emerging patterns</w:t>
            </w:r>
          </w:p>
        </w:tc>
      </w:tr>
      <w:tr w:rsidR="00BE1BB8" w:rsidRPr="00BE1BB8" w14:paraId="7C74B988" w14:textId="77777777" w:rsidTr="00BE1B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805513E" w14:textId="77777777" w:rsidR="00BE1BB8" w:rsidRPr="00BE1BB8" w:rsidRDefault="00BE1BB8" w:rsidP="0011732D">
            <w:r w:rsidRPr="00BE1BB8">
              <w:t>3. Searching</w:t>
            </w:r>
          </w:p>
        </w:tc>
        <w:tc>
          <w:tcPr>
            <w:tcW w:w="3005" w:type="dxa"/>
          </w:tcPr>
          <w:p w14:paraId="2F0AB122" w14:textId="77777777" w:rsidR="00BE1BB8" w:rsidRPr="00BE1BB8" w:rsidRDefault="00BE1BB8" w:rsidP="0011732D">
            <w:pPr>
              <w:cnfStyle w:val="000000100000" w:firstRow="0" w:lastRow="0" w:firstColumn="0" w:lastColumn="0" w:oddVBand="0" w:evenVBand="0" w:oddHBand="1" w:evenHBand="0" w:firstRowFirstColumn="0" w:firstRowLastColumn="0" w:lastRowFirstColumn="0" w:lastRowLastColumn="0"/>
            </w:pPr>
            <w:r w:rsidRPr="00BE1BB8">
              <w:t>Grouping codes into potential themes</w:t>
            </w:r>
          </w:p>
        </w:tc>
        <w:tc>
          <w:tcPr>
            <w:tcW w:w="3006" w:type="dxa"/>
          </w:tcPr>
          <w:p w14:paraId="483A379F" w14:textId="77777777" w:rsidR="00BE1BB8" w:rsidRPr="00BE1BB8" w:rsidRDefault="00BE1BB8" w:rsidP="0011732D">
            <w:pPr>
              <w:cnfStyle w:val="000000100000" w:firstRow="0" w:lastRow="0" w:firstColumn="0" w:lastColumn="0" w:oddVBand="0" w:evenVBand="0" w:oddHBand="1" w:evenHBand="0" w:firstRowFirstColumn="0" w:firstRowLastColumn="0" w:lastRowFirstColumn="0" w:lastRowLastColumn="0"/>
            </w:pPr>
            <w:r w:rsidRPr="00BE1BB8">
              <w:t>Organising patterns into broader meaningful categories</w:t>
            </w:r>
          </w:p>
        </w:tc>
      </w:tr>
      <w:tr w:rsidR="00BE1BB8" w:rsidRPr="00BE1BB8" w14:paraId="55A60BD1" w14:textId="77777777" w:rsidTr="00BE1BB8">
        <w:tc>
          <w:tcPr>
            <w:cnfStyle w:val="001000000000" w:firstRow="0" w:lastRow="0" w:firstColumn="1" w:lastColumn="0" w:oddVBand="0" w:evenVBand="0" w:oddHBand="0" w:evenHBand="0" w:firstRowFirstColumn="0" w:firstRowLastColumn="0" w:lastRowFirstColumn="0" w:lastRowLastColumn="0"/>
            <w:tcW w:w="3005" w:type="dxa"/>
          </w:tcPr>
          <w:p w14:paraId="24FE9064" w14:textId="77777777" w:rsidR="00BE1BB8" w:rsidRPr="00BE1BB8" w:rsidRDefault="00BE1BB8" w:rsidP="0011732D">
            <w:r w:rsidRPr="00BE1BB8">
              <w:t>4. Reviewing</w:t>
            </w:r>
          </w:p>
        </w:tc>
        <w:tc>
          <w:tcPr>
            <w:tcW w:w="3005" w:type="dxa"/>
          </w:tcPr>
          <w:p w14:paraId="54F61B14" w14:textId="77777777" w:rsidR="00BE1BB8" w:rsidRPr="00BE1BB8" w:rsidRDefault="00BE1BB8" w:rsidP="0011732D">
            <w:pPr>
              <w:cnfStyle w:val="000000000000" w:firstRow="0" w:lastRow="0" w:firstColumn="0" w:lastColumn="0" w:oddVBand="0" w:evenVBand="0" w:oddHBand="0" w:evenHBand="0" w:firstRowFirstColumn="0" w:firstRowLastColumn="0" w:lastRowFirstColumn="0" w:lastRowLastColumn="0"/>
            </w:pPr>
            <w:r w:rsidRPr="00BE1BB8">
              <w:t>Refining themes against the dataset</w:t>
            </w:r>
          </w:p>
        </w:tc>
        <w:tc>
          <w:tcPr>
            <w:tcW w:w="3006" w:type="dxa"/>
          </w:tcPr>
          <w:p w14:paraId="0079A470" w14:textId="77777777" w:rsidR="00BE1BB8" w:rsidRPr="00BE1BB8" w:rsidRDefault="00BE1BB8" w:rsidP="0011732D">
            <w:pPr>
              <w:cnfStyle w:val="000000000000" w:firstRow="0" w:lastRow="0" w:firstColumn="0" w:lastColumn="0" w:oddVBand="0" w:evenVBand="0" w:oddHBand="0" w:evenHBand="0" w:firstRowFirstColumn="0" w:firstRowLastColumn="0" w:lastRowFirstColumn="0" w:lastRowLastColumn="0"/>
            </w:pPr>
            <w:r w:rsidRPr="00BE1BB8">
              <w:t>Ensuring themes accurately represent the coded data</w:t>
            </w:r>
          </w:p>
        </w:tc>
      </w:tr>
      <w:tr w:rsidR="00BE1BB8" w:rsidRPr="00BE1BB8" w14:paraId="4F4CE4DB" w14:textId="77777777" w:rsidTr="00BE1B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E20346E" w14:textId="77777777" w:rsidR="00BE1BB8" w:rsidRPr="00BE1BB8" w:rsidRDefault="00BE1BB8" w:rsidP="0011732D">
            <w:r w:rsidRPr="00BE1BB8">
              <w:t>5. Defining</w:t>
            </w:r>
          </w:p>
        </w:tc>
        <w:tc>
          <w:tcPr>
            <w:tcW w:w="3005" w:type="dxa"/>
          </w:tcPr>
          <w:p w14:paraId="14884DA9" w14:textId="77777777" w:rsidR="00BE1BB8" w:rsidRPr="00BE1BB8" w:rsidRDefault="00BE1BB8" w:rsidP="0011732D">
            <w:pPr>
              <w:cnfStyle w:val="000000100000" w:firstRow="0" w:lastRow="0" w:firstColumn="0" w:lastColumn="0" w:oddVBand="0" w:evenVBand="0" w:oddHBand="1" w:evenHBand="0" w:firstRowFirstColumn="0" w:firstRowLastColumn="0" w:lastRowFirstColumn="0" w:lastRowLastColumn="0"/>
            </w:pPr>
            <w:r w:rsidRPr="00BE1BB8">
              <w:t>Naming and describing each theme clearly</w:t>
            </w:r>
          </w:p>
        </w:tc>
        <w:tc>
          <w:tcPr>
            <w:tcW w:w="3006" w:type="dxa"/>
          </w:tcPr>
          <w:p w14:paraId="4C17FCDF" w14:textId="77777777" w:rsidR="00BE1BB8" w:rsidRPr="00BE1BB8" w:rsidRDefault="00BE1BB8" w:rsidP="0011732D">
            <w:pPr>
              <w:cnfStyle w:val="000000100000" w:firstRow="0" w:lastRow="0" w:firstColumn="0" w:lastColumn="0" w:oddVBand="0" w:evenVBand="0" w:oddHBand="1" w:evenHBand="0" w:firstRowFirstColumn="0" w:firstRowLastColumn="0" w:lastRowFirstColumn="0" w:lastRowLastColumn="0"/>
            </w:pPr>
            <w:r w:rsidRPr="00BE1BB8">
              <w:t>Explaining the meaning and importance of each theme</w:t>
            </w:r>
          </w:p>
        </w:tc>
      </w:tr>
      <w:tr w:rsidR="00BE1BB8" w14:paraId="28132633" w14:textId="77777777" w:rsidTr="00BE1BB8">
        <w:tc>
          <w:tcPr>
            <w:cnfStyle w:val="001000000000" w:firstRow="0" w:lastRow="0" w:firstColumn="1" w:lastColumn="0" w:oddVBand="0" w:evenVBand="0" w:oddHBand="0" w:evenHBand="0" w:firstRowFirstColumn="0" w:firstRowLastColumn="0" w:lastRowFirstColumn="0" w:lastRowLastColumn="0"/>
            <w:tcW w:w="3005" w:type="dxa"/>
          </w:tcPr>
          <w:p w14:paraId="53F48A56" w14:textId="77777777" w:rsidR="00BE1BB8" w:rsidRPr="00BE1BB8" w:rsidRDefault="00BE1BB8" w:rsidP="0011732D">
            <w:r w:rsidRPr="00BE1BB8">
              <w:t>6. Reporting</w:t>
            </w:r>
          </w:p>
        </w:tc>
        <w:tc>
          <w:tcPr>
            <w:tcW w:w="3005" w:type="dxa"/>
          </w:tcPr>
          <w:p w14:paraId="676BEAD8" w14:textId="77777777" w:rsidR="00BE1BB8" w:rsidRPr="00BE1BB8" w:rsidRDefault="00BE1BB8" w:rsidP="0011732D">
            <w:pPr>
              <w:cnfStyle w:val="000000000000" w:firstRow="0" w:lastRow="0" w:firstColumn="0" w:lastColumn="0" w:oddVBand="0" w:evenVBand="0" w:oddHBand="0" w:evenHBand="0" w:firstRowFirstColumn="0" w:firstRowLastColumn="0" w:lastRowFirstColumn="0" w:lastRowLastColumn="0"/>
            </w:pPr>
            <w:r w:rsidRPr="00BE1BB8">
              <w:t>Presenting themes with supporting evidence</w:t>
            </w:r>
          </w:p>
        </w:tc>
        <w:tc>
          <w:tcPr>
            <w:tcW w:w="3006" w:type="dxa"/>
          </w:tcPr>
          <w:p w14:paraId="321D45FF" w14:textId="77777777" w:rsidR="00BE1BB8" w:rsidRDefault="00BE1BB8" w:rsidP="0011732D">
            <w:pPr>
              <w:cnfStyle w:val="000000000000" w:firstRow="0" w:lastRow="0" w:firstColumn="0" w:lastColumn="0" w:oddVBand="0" w:evenVBand="0" w:oddHBand="0" w:evenHBand="0" w:firstRowFirstColumn="0" w:firstRowLastColumn="0" w:lastRowFirstColumn="0" w:lastRowLastColumn="0"/>
            </w:pPr>
            <w:r w:rsidRPr="00BE1BB8">
              <w:t>Building a clear narrative supported by data extracts</w:t>
            </w:r>
          </w:p>
        </w:tc>
      </w:tr>
    </w:tbl>
    <w:p w14:paraId="191A387F" w14:textId="0BE227DE" w:rsidR="00BE1BB8" w:rsidRDefault="00BE1BB8" w:rsidP="00BE1BB8"/>
    <w:p w14:paraId="7E2022AC" w14:textId="7BE97030" w:rsidR="00BE1BB8" w:rsidRDefault="00BE1BB8" w:rsidP="00BE1BB8">
      <w:pPr>
        <w:pStyle w:val="Heading2"/>
      </w:pPr>
      <w:bookmarkStart w:id="17" w:name="_Toc227628493"/>
      <w:r w:rsidRPr="00BE1BB8">
        <w:lastRenderedPageBreak/>
        <w:t>4.5 Ethical considerations</w:t>
      </w:r>
      <w:bookmarkEnd w:id="17"/>
    </w:p>
    <w:p w14:paraId="16B65BC8" w14:textId="56C7BBB8" w:rsidR="00BE1BB8" w:rsidRDefault="00BE1BB8" w:rsidP="00BE1BB8">
      <w:r>
        <w:t>Since this is a secondary data review of published literature there is no direct interaction with human subjects and therefore risk is minimised. Nevertheless, the research will be guided by the following research and governance principles:</w:t>
      </w:r>
    </w:p>
    <w:p w14:paraId="788712A2" w14:textId="618786F0" w:rsidR="00BE1BB8" w:rsidRDefault="00BE1BB8" w:rsidP="00BE1BB8">
      <w:r w:rsidRPr="005B0BEB">
        <w:rPr>
          <w:b/>
          <w:bCs/>
        </w:rPr>
        <w:t xml:space="preserve">Original Ethics Verification: </w:t>
      </w:r>
      <w:r>
        <w:t>The researcher will ensure that every research study included was performed with the right ethical approval and informed consent as reported by the original authors.</w:t>
      </w:r>
    </w:p>
    <w:p w14:paraId="47A934C6" w14:textId="7EA73321" w:rsidR="00BE1BB8" w:rsidRDefault="00BE1BB8" w:rsidP="00BE1BB8">
      <w:r w:rsidRPr="005B0BEB">
        <w:rPr>
          <w:b/>
          <w:bCs/>
        </w:rPr>
        <w:t>Contextual Integrity:</w:t>
      </w:r>
      <w:r>
        <w:t xml:space="preserve"> Caution will be exercised so that quotes and findings made by the participants are not misconstrued and used out of context, and the ethical responsibility of reflecting the voices of the researched groups will be met.</w:t>
      </w:r>
    </w:p>
    <w:p w14:paraId="4C996EC5" w14:textId="775C261D" w:rsidR="00BE1BB8" w:rsidRDefault="00BE1BB8" w:rsidP="00BE1BB8">
      <w:r w:rsidRPr="005B0BEB">
        <w:rPr>
          <w:b/>
          <w:bCs/>
        </w:rPr>
        <w:t xml:space="preserve">Transparency and Accountability: </w:t>
      </w:r>
      <w:r>
        <w:t>The whole process of the review will be recorded so that it can be audited independently and that the results can be reliable and transferable.</w:t>
      </w:r>
    </w:p>
    <w:p w14:paraId="4581D0B5" w14:textId="5B91370B" w:rsidR="00BE1BB8" w:rsidRDefault="00BE1BB8" w:rsidP="00BE1BB8">
      <w:r w:rsidRPr="005B0BEB">
        <w:rPr>
          <w:b/>
          <w:bCs/>
        </w:rPr>
        <w:t>Data Security:</w:t>
      </w:r>
      <w:r>
        <w:t xml:space="preserve"> All the data and analysis files extracted will be saved in a secure drive with a password to ensure privacy of confidential data where required.</w:t>
      </w:r>
    </w:p>
    <w:p w14:paraId="3C288EC7" w14:textId="603A6EDE" w:rsidR="005B0BEB" w:rsidRDefault="005B0BEB" w:rsidP="005B0BEB">
      <w:pPr>
        <w:pStyle w:val="Heading2"/>
      </w:pPr>
      <w:bookmarkStart w:id="18" w:name="_Toc227628494"/>
      <w:r>
        <w:t>4.6 Implication of research</w:t>
      </w:r>
      <w:bookmarkEnd w:id="18"/>
    </w:p>
    <w:p w14:paraId="6D4C6096" w14:textId="3CBC13BD" w:rsidR="005B0BEB" w:rsidRDefault="005B0BEB" w:rsidP="005B0BEB">
      <w:r>
        <w:t>The results of this systematic review will be of great use to a number of health and social care sectors:</w:t>
      </w:r>
    </w:p>
    <w:p w14:paraId="534C3A15" w14:textId="25F6EA10" w:rsidR="005B0BEB" w:rsidRDefault="005B0BEB" w:rsidP="005B0BEB">
      <w:r w:rsidRPr="005B0BEB">
        <w:rPr>
          <w:b/>
          <w:bCs/>
        </w:rPr>
        <w:t>Clinical Practice:</w:t>
      </w:r>
      <w:r>
        <w:t xml:space="preserve"> By establishing the factors that cause low compliance with preventive measures, GPs and nurses will be able to make their safety-netting and self-care recommendations more specific to young adults.</w:t>
      </w:r>
    </w:p>
    <w:p w14:paraId="1A8774F9" w14:textId="540CFB79" w:rsidR="005B0BEB" w:rsidRDefault="005B0BEB" w:rsidP="005B0BEB">
      <w:r w:rsidRPr="005B0BEB">
        <w:rPr>
          <w:b/>
          <w:bCs/>
        </w:rPr>
        <w:t>Public Health Policy:</w:t>
      </w:r>
      <w:r>
        <w:t xml:space="preserve"> The research will identify the knowledge gaps that exist in the UK that have not been filled by the existing campaigns giving a guideline on the direction to take in future campaigns utili</w:t>
      </w:r>
      <w:r w:rsidR="00E37075">
        <w:t>s</w:t>
      </w:r>
      <w:r>
        <w:t>ing social media and peer-led education.</w:t>
      </w:r>
    </w:p>
    <w:p w14:paraId="4293657B" w14:textId="3037060A" w:rsidR="005B0BEB" w:rsidRDefault="005B0BEB" w:rsidP="005B0BEB">
      <w:r w:rsidRPr="005B0BEB">
        <w:rPr>
          <w:b/>
          <w:bCs/>
        </w:rPr>
        <w:t>Nursing Education:</w:t>
      </w:r>
      <w:r>
        <w:t xml:space="preserve"> The findings will be incorporated in the training of student nurses and social care workers to highlight the need to be empathetic and open-minded to listen to patients with recurrent infections.</w:t>
      </w:r>
    </w:p>
    <w:p w14:paraId="6CF974FD" w14:textId="2D00746F" w:rsidR="00C22A03" w:rsidRDefault="005B0BEB" w:rsidP="005B0BEB">
      <w:r w:rsidRPr="005B0BEB">
        <w:rPr>
          <w:b/>
          <w:bCs/>
        </w:rPr>
        <w:t>AMR Strategy:</w:t>
      </w:r>
      <w:r>
        <w:t xml:space="preserve"> The study will determine myths that contribute to the use of antibiotics among the youth directly contributing to the strategic goal of the UK to decrease the inappropriate prescription and decelerate the emergence of resistance.</w:t>
      </w:r>
    </w:p>
    <w:p w14:paraId="057F7EAD" w14:textId="77777777" w:rsidR="00C22A03" w:rsidRDefault="00C22A03">
      <w:pPr>
        <w:spacing w:line="259" w:lineRule="auto"/>
        <w:jc w:val="left"/>
      </w:pPr>
      <w:r>
        <w:br w:type="page"/>
      </w:r>
    </w:p>
    <w:p w14:paraId="34D00FF2" w14:textId="77777777" w:rsidR="005B0BEB" w:rsidRDefault="005B0BEB" w:rsidP="005B0BEB"/>
    <w:p w14:paraId="78DE962F" w14:textId="2A4306A6" w:rsidR="005B0BEB" w:rsidRDefault="005B0BEB" w:rsidP="005B0BEB">
      <w:pPr>
        <w:pStyle w:val="Heading2"/>
      </w:pPr>
      <w:bookmarkStart w:id="19" w:name="_Toc227628495"/>
      <w:r w:rsidRPr="005B0BEB">
        <w:t>4.7 Plan of Work and Time Schedule (Gantt Chart)</w:t>
      </w:r>
      <w:bookmarkEnd w:id="19"/>
    </w:p>
    <w:p w14:paraId="6862D15D" w14:textId="3B1D191A" w:rsidR="002E62C0" w:rsidRDefault="00C22A03" w:rsidP="005B0BEB">
      <w:r w:rsidRPr="00C22A03">
        <w:rPr>
          <w:noProof/>
        </w:rPr>
        <w:drawing>
          <wp:inline distT="0" distB="0" distL="0" distR="0" wp14:anchorId="6658C0F3" wp14:editId="43CCD00A">
            <wp:extent cx="5731510" cy="29025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02585"/>
                    </a:xfrm>
                    <a:prstGeom prst="rect">
                      <a:avLst/>
                    </a:prstGeom>
                  </pic:spPr>
                </pic:pic>
              </a:graphicData>
            </a:graphic>
          </wp:inline>
        </w:drawing>
      </w:r>
    </w:p>
    <w:p w14:paraId="0C49DDFE" w14:textId="77777777" w:rsidR="002E62C0" w:rsidRDefault="002E62C0">
      <w:pPr>
        <w:spacing w:line="259" w:lineRule="auto"/>
        <w:jc w:val="left"/>
      </w:pPr>
      <w:r>
        <w:br w:type="page"/>
      </w:r>
    </w:p>
    <w:p w14:paraId="2E55EDCC" w14:textId="5FF9AC56" w:rsidR="005B0BEB" w:rsidRDefault="002E62C0" w:rsidP="002E62C0">
      <w:pPr>
        <w:pStyle w:val="Heading1"/>
      </w:pPr>
      <w:bookmarkStart w:id="20" w:name="_Toc227628496"/>
      <w:r>
        <w:lastRenderedPageBreak/>
        <w:t>References</w:t>
      </w:r>
      <w:bookmarkEnd w:id="20"/>
    </w:p>
    <w:p w14:paraId="689255F5" w14:textId="47C1C5C5" w:rsidR="00024240" w:rsidRDefault="00024240" w:rsidP="00024240">
      <w:pPr>
        <w:rPr>
          <w:rFonts w:ascii="Times New Roman" w:hAnsi="Times New Roman"/>
        </w:rPr>
      </w:pPr>
      <w:proofErr w:type="spellStart"/>
      <w:r>
        <w:t>Almukhtar</w:t>
      </w:r>
      <w:proofErr w:type="spellEnd"/>
      <w:r>
        <w:t xml:space="preserve">, S.H. (2018). Urinary Tract Infection Among Women Aged (18-40) Years Old in Kirkuk City, Iraq. </w:t>
      </w:r>
      <w:r>
        <w:rPr>
          <w:i/>
          <w:iCs/>
        </w:rPr>
        <w:t>The Open Nursing Journal</w:t>
      </w:r>
      <w:r>
        <w:t>, 12(1), pp.248–254. doi: https://doi.org/10.2174/1874434601812010248.</w:t>
      </w:r>
    </w:p>
    <w:p w14:paraId="50F899DB" w14:textId="339895D0" w:rsidR="00024240" w:rsidRDefault="00024240" w:rsidP="00024240">
      <w:r>
        <w:t xml:space="preserve">Alotaibi, K. (2025). Perceived Credibility of Public Health Campaigns and Its Impact on Infection Control </w:t>
      </w:r>
      <w:proofErr w:type="spellStart"/>
      <w:r>
        <w:t>Behaviors</w:t>
      </w:r>
      <w:proofErr w:type="spellEnd"/>
      <w:r>
        <w:t xml:space="preserve">: Mediating Roles of Health Literacy and Motivation. </w:t>
      </w:r>
      <w:r>
        <w:rPr>
          <w:i/>
          <w:iCs/>
        </w:rPr>
        <w:t>Journal of Multidisciplinary Healthcare</w:t>
      </w:r>
      <w:r>
        <w:t>, Volume 18, pp.3153–3163. doi: https://doi.org/10.2147/jmdh.s520357.</w:t>
      </w:r>
    </w:p>
    <w:p w14:paraId="6C333814" w14:textId="32C461A0" w:rsidR="00024240" w:rsidRDefault="00024240" w:rsidP="00024240">
      <w:r>
        <w:t xml:space="preserve">Anton, C.-I., </w:t>
      </w:r>
      <w:proofErr w:type="spellStart"/>
      <w:r>
        <w:t>Ștefan</w:t>
      </w:r>
      <w:proofErr w:type="spellEnd"/>
      <w:r>
        <w:t xml:space="preserve">, I., </w:t>
      </w:r>
      <w:proofErr w:type="spellStart"/>
      <w:r>
        <w:t>Zamfir</w:t>
      </w:r>
      <w:proofErr w:type="spellEnd"/>
      <w:r>
        <w:t xml:space="preserve">, M., </w:t>
      </w:r>
      <w:proofErr w:type="spellStart"/>
      <w:r>
        <w:t>Ghiațău</w:t>
      </w:r>
      <w:proofErr w:type="spellEnd"/>
      <w:r>
        <w:t xml:space="preserve">, C.F., </w:t>
      </w:r>
      <w:proofErr w:type="spellStart"/>
      <w:r>
        <w:t>Sima</w:t>
      </w:r>
      <w:proofErr w:type="spellEnd"/>
      <w:r>
        <w:t xml:space="preserve">, C.S., Osman, C.L., </w:t>
      </w:r>
      <w:proofErr w:type="spellStart"/>
      <w:r>
        <w:t>Ștefan</w:t>
      </w:r>
      <w:proofErr w:type="spellEnd"/>
      <w:r>
        <w:t xml:space="preserve">, T.A. and </w:t>
      </w:r>
      <w:proofErr w:type="spellStart"/>
      <w:r>
        <w:t>Streinu-Cercel</w:t>
      </w:r>
      <w:proofErr w:type="spellEnd"/>
      <w:r>
        <w:t xml:space="preserve">, A. (2025). </w:t>
      </w:r>
      <w:proofErr w:type="spellStart"/>
      <w:r>
        <w:t>Etiology</w:t>
      </w:r>
      <w:proofErr w:type="spellEnd"/>
      <w:r>
        <w:t xml:space="preserve"> and Risk Factors of Recurrent Urinary Tract Infections in Women in a Multidisciplinary Hospital in Romania. </w:t>
      </w:r>
      <w:r>
        <w:rPr>
          <w:i/>
          <w:iCs/>
        </w:rPr>
        <w:t>Microorganisms</w:t>
      </w:r>
      <w:r>
        <w:t>, 13(3), p.626. doi: https://doi.org/10.3390/microorganisms13030626.</w:t>
      </w:r>
    </w:p>
    <w:p w14:paraId="03FB4916" w14:textId="15A68E7E" w:rsidR="00024240" w:rsidRDefault="00024240" w:rsidP="00024240">
      <w:r>
        <w:t xml:space="preserve">Asaba, M., D, S.K. and </w:t>
      </w:r>
      <w:proofErr w:type="spellStart"/>
      <w:r>
        <w:t>Bukirwa</w:t>
      </w:r>
      <w:proofErr w:type="spellEnd"/>
      <w:r>
        <w:t xml:space="preserve">, S. (2025). Factors Associated with Urinary Tract Infection Among Students Aged 20-25 Years at </w:t>
      </w:r>
      <w:proofErr w:type="spellStart"/>
      <w:r>
        <w:t>Bugema</w:t>
      </w:r>
      <w:proofErr w:type="spellEnd"/>
      <w:r>
        <w:t xml:space="preserve"> University Health Centre III, Luweero District. </w:t>
      </w:r>
      <w:r>
        <w:rPr>
          <w:i/>
          <w:iCs/>
        </w:rPr>
        <w:t>African Journal of Health Nursing and Midwifery</w:t>
      </w:r>
      <w:r>
        <w:t>, 8(3), pp.106–116. doi: https://doi.org/10.52589/ajhnm-cv73mng1.</w:t>
      </w:r>
    </w:p>
    <w:p w14:paraId="5A2F812B" w14:textId="3BF7CB62" w:rsidR="00024240" w:rsidRDefault="00024240" w:rsidP="00024240">
      <w:r>
        <w:t xml:space="preserve">Bright, L.F. and Logan, K. (2018). Is my fear of missing out (FOMO) causing fatigue? Advertising, social media fatigue, and the implications for consumers and brands. </w:t>
      </w:r>
      <w:r>
        <w:rPr>
          <w:i/>
          <w:iCs/>
        </w:rPr>
        <w:t>Internet Research</w:t>
      </w:r>
      <w:r>
        <w:t>, 28(5), pp.1213–1227. doi: https://doi.org/10.1108/intr-03-2017-0112.</w:t>
      </w:r>
    </w:p>
    <w:p w14:paraId="6B7B46F4" w14:textId="77777777" w:rsidR="00024240" w:rsidRDefault="00024240" w:rsidP="00024240">
      <w:r>
        <w:t xml:space="preserve">Care England. (2025). </w:t>
      </w:r>
      <w:r>
        <w:rPr>
          <w:i/>
          <w:iCs/>
        </w:rPr>
        <w:t>Care England Briefing to Members on the UKHSA Report ‘Understanding the burden of UTI hospitalisations in England’ - Care England</w:t>
      </w:r>
      <w:r>
        <w:t>. [online] Available at: https://www.careengland.org.uk/care-england-briefing-to-members-on-the-ukhsa-report-understanding-the-burden-of-uti-hospitalisations-in-england/.</w:t>
      </w:r>
    </w:p>
    <w:p w14:paraId="735DF3E7" w14:textId="239B09FE" w:rsidR="00024240" w:rsidRDefault="00024240" w:rsidP="00024240">
      <w:proofErr w:type="spellStart"/>
      <w:r>
        <w:t>Celeghini</w:t>
      </w:r>
      <w:proofErr w:type="spellEnd"/>
      <w:r>
        <w:t xml:space="preserve">, P.D., </w:t>
      </w:r>
      <w:proofErr w:type="spellStart"/>
      <w:r>
        <w:t>Cotia</w:t>
      </w:r>
      <w:proofErr w:type="spellEnd"/>
      <w:r>
        <w:t xml:space="preserve">, A.L.F., Hsieh, M.K., </w:t>
      </w:r>
      <w:proofErr w:type="spellStart"/>
      <w:r>
        <w:t>Callado</w:t>
      </w:r>
      <w:proofErr w:type="spellEnd"/>
      <w:r>
        <w:t xml:space="preserve">, G.Y., Lin, V., </w:t>
      </w:r>
      <w:proofErr w:type="spellStart"/>
      <w:r>
        <w:t>Holubar</w:t>
      </w:r>
      <w:proofErr w:type="spellEnd"/>
      <w:r>
        <w:t xml:space="preserve">, M., Salinas, J.L., </w:t>
      </w:r>
      <w:proofErr w:type="spellStart"/>
      <w:r>
        <w:t>Marschall</w:t>
      </w:r>
      <w:proofErr w:type="spellEnd"/>
      <w:r>
        <w:t xml:space="preserve">, J., Tariq, W. and </w:t>
      </w:r>
      <w:proofErr w:type="spellStart"/>
      <w:r>
        <w:t>Marra</w:t>
      </w:r>
      <w:proofErr w:type="spellEnd"/>
      <w:r>
        <w:t xml:space="preserve">, A.R. (2025). Systematic literature review and meta-analysis of urinary tract infections and sexually transmitted infections in symptomatic women: prevalence, patterns and clinical implications. </w:t>
      </w:r>
      <w:proofErr w:type="spellStart"/>
      <w:r>
        <w:rPr>
          <w:i/>
          <w:iCs/>
        </w:rPr>
        <w:t>Gynecology</w:t>
      </w:r>
      <w:proofErr w:type="spellEnd"/>
      <w:r>
        <w:rPr>
          <w:i/>
          <w:iCs/>
        </w:rPr>
        <w:t xml:space="preserve"> and Obstetrics Clinical Medicine</w:t>
      </w:r>
      <w:r>
        <w:t>, 5(3), p.e000222. doi: https://doi.org/10.1136/gocm-2025-000222.</w:t>
      </w:r>
    </w:p>
    <w:p w14:paraId="7662C918" w14:textId="1EBDB24F" w:rsidR="00024240" w:rsidRDefault="00024240" w:rsidP="00024240">
      <w:r>
        <w:t xml:space="preserve">Chiara De </w:t>
      </w:r>
      <w:proofErr w:type="spellStart"/>
      <w:r>
        <w:t>Poli</w:t>
      </w:r>
      <w:proofErr w:type="spellEnd"/>
      <w:r>
        <w:t xml:space="preserve"> and </w:t>
      </w:r>
      <w:proofErr w:type="spellStart"/>
      <w:r>
        <w:t>Oyebode</w:t>
      </w:r>
      <w:proofErr w:type="spellEnd"/>
      <w:r>
        <w:t xml:space="preserve">, J.R. (2023). Research ethics and collaborative research in health and social care: Analysis of UK research ethics policies, scoping review of the literature, and focus group study. </w:t>
      </w:r>
      <w:r>
        <w:rPr>
          <w:i/>
          <w:iCs/>
        </w:rPr>
        <w:t>PLOS ONE</w:t>
      </w:r>
      <w:r>
        <w:t xml:space="preserve">, 18(12), </w:t>
      </w:r>
      <w:proofErr w:type="gramStart"/>
      <w:r>
        <w:t>pp.e</w:t>
      </w:r>
      <w:proofErr w:type="gramEnd"/>
      <w:r>
        <w:t>0296223–e0296223. doi: https://doi.org/10.1371/journal.pone.0296223.</w:t>
      </w:r>
    </w:p>
    <w:p w14:paraId="46C99860" w14:textId="77777777" w:rsidR="00024240" w:rsidRDefault="00024240" w:rsidP="00024240">
      <w:r>
        <w:lastRenderedPageBreak/>
        <w:t xml:space="preserve">Click2Pharmacy. (2025). </w:t>
      </w:r>
      <w:r>
        <w:rPr>
          <w:i/>
          <w:iCs/>
        </w:rPr>
        <w:t>Urinary Tract Infection &amp; Cystitis Statistics 2025</w:t>
      </w:r>
      <w:r>
        <w:t>. [online] Available at: https://click2pharmacy.co.uk/urinary-tract-infection-cystitis-statistics-2025/.</w:t>
      </w:r>
    </w:p>
    <w:p w14:paraId="3EE7820D" w14:textId="7C897EC5" w:rsidR="00024240" w:rsidRDefault="00024240" w:rsidP="00024240">
      <w:r>
        <w:t xml:space="preserve">Cooper, E., Read, B., </w:t>
      </w:r>
      <w:proofErr w:type="spellStart"/>
      <w:r>
        <w:t>Sanyaolu</w:t>
      </w:r>
      <w:proofErr w:type="spellEnd"/>
      <w:r>
        <w:t xml:space="preserve">, L., Ahmed, H. and Lecky, D. (2023). Impact of sociodemographic status and UTI symptoms on women’s health-care seeking and management in England: findings from an e-survey conducted during the first year of the COVID-19 pandemic. </w:t>
      </w:r>
      <w:r>
        <w:rPr>
          <w:i/>
          <w:iCs/>
        </w:rPr>
        <w:t>BJGP Open</w:t>
      </w:r>
      <w:r>
        <w:t xml:space="preserve">, [online] 7(4), </w:t>
      </w:r>
      <w:proofErr w:type="gramStart"/>
      <w:r>
        <w:t>p.BJGPO</w:t>
      </w:r>
      <w:proofErr w:type="gramEnd"/>
      <w:r>
        <w:t>.2023.0039. doi: https://doi.org/10.3399/bjgpo.2023.0039.</w:t>
      </w:r>
    </w:p>
    <w:p w14:paraId="52750B22" w14:textId="54B7D7E8" w:rsidR="00024240" w:rsidRDefault="00024240" w:rsidP="00024240">
      <w:r>
        <w:t xml:space="preserve">Dababneh, A., </w:t>
      </w:r>
      <w:proofErr w:type="spellStart"/>
      <w:r>
        <w:t>Sanyaolu</w:t>
      </w:r>
      <w:proofErr w:type="spellEnd"/>
      <w:r>
        <w:t xml:space="preserve">, L.N., Ahmed, H., </w:t>
      </w:r>
      <w:proofErr w:type="spellStart"/>
      <w:r>
        <w:t>Alagiyawanna</w:t>
      </w:r>
      <w:proofErr w:type="spellEnd"/>
      <w:r>
        <w:t xml:space="preserve">, D., Lecky, D.M. and Cooper, E. (2025). Women’s experiences of the assessment and management of urinary tract infections during the COVID-19 pandemic: a qualitative analysis of free-text comments from a national survey in England. </w:t>
      </w:r>
      <w:r>
        <w:rPr>
          <w:i/>
          <w:iCs/>
        </w:rPr>
        <w:t>JAC-Antimicrobial Resistance</w:t>
      </w:r>
      <w:r>
        <w:t>, [online] 7(6). doi: https://doi.org/10.1093/jacamr/dlaf241.</w:t>
      </w:r>
    </w:p>
    <w:p w14:paraId="6F38EC18" w14:textId="28011B10" w:rsidR="00024240" w:rsidRDefault="00024240" w:rsidP="00024240">
      <w:r>
        <w:t xml:space="preserve">Gilham, E.L., </w:t>
      </w:r>
      <w:proofErr w:type="spellStart"/>
      <w:r>
        <w:t>Casale</w:t>
      </w:r>
      <w:proofErr w:type="spellEnd"/>
      <w:r>
        <w:t xml:space="preserve">, E., Hardy, A., Ayeni, A.H., </w:t>
      </w:r>
      <w:proofErr w:type="spellStart"/>
      <w:r>
        <w:t>Sunyer</w:t>
      </w:r>
      <w:proofErr w:type="spellEnd"/>
      <w:r>
        <w:t xml:space="preserve">, E., Harris, T., </w:t>
      </w:r>
      <w:proofErr w:type="spellStart"/>
      <w:r>
        <w:t>Feechan</w:t>
      </w:r>
      <w:proofErr w:type="spellEnd"/>
      <w:r>
        <w:t xml:space="preserve">, R., </w:t>
      </w:r>
      <w:proofErr w:type="spellStart"/>
      <w:r>
        <w:t>Heltmann</w:t>
      </w:r>
      <w:proofErr w:type="spellEnd"/>
      <w:r>
        <w:t xml:space="preserve">, A., Fawcett, M., Hopkins, S. and </w:t>
      </w:r>
      <w:proofErr w:type="spellStart"/>
      <w:r>
        <w:t>Ashiru-Oredope</w:t>
      </w:r>
      <w:proofErr w:type="spellEnd"/>
      <w:r>
        <w:t xml:space="preserve">, D. (2023). Assessing the impact of a national social marketing campaign for antimicrobial resistance on public awareness, attitudes, and behaviour, and as a supportive tool for healthcare professionals, England, 2017 to 2019. </w:t>
      </w:r>
      <w:proofErr w:type="spellStart"/>
      <w:r>
        <w:rPr>
          <w:i/>
          <w:iCs/>
        </w:rPr>
        <w:t>Eurosurveillance</w:t>
      </w:r>
      <w:proofErr w:type="spellEnd"/>
      <w:r>
        <w:t>, 28(47). doi: https://doi.org/10.2807/1560-7917.es.2023.28.47.2300100.</w:t>
      </w:r>
    </w:p>
    <w:p w14:paraId="75C63F44" w14:textId="1BD2AAA3" w:rsidR="00024240" w:rsidRDefault="00024240" w:rsidP="00024240">
      <w:r>
        <w:t xml:space="preserve">Kane Low, L., Williams, B.R., </w:t>
      </w:r>
      <w:proofErr w:type="spellStart"/>
      <w:r>
        <w:t>Camenga</w:t>
      </w:r>
      <w:proofErr w:type="spellEnd"/>
      <w:r>
        <w:t>, D.R., Hebert</w:t>
      </w:r>
      <w:r>
        <w:rPr>
          <w:rFonts w:ascii="Cambria Math" w:hAnsi="Cambria Math" w:cs="Cambria Math"/>
        </w:rPr>
        <w:t>‐</w:t>
      </w:r>
      <w:proofErr w:type="spellStart"/>
      <w:r>
        <w:t>Beirne</w:t>
      </w:r>
      <w:proofErr w:type="spellEnd"/>
      <w:r>
        <w:t xml:space="preserve">, J., Brady, S.S., Newman, D.K., James, A.S., T. </w:t>
      </w:r>
      <w:proofErr w:type="spellStart"/>
      <w:r>
        <w:t>Hardacker</w:t>
      </w:r>
      <w:proofErr w:type="spellEnd"/>
      <w:r>
        <w:t xml:space="preserve">, C., </w:t>
      </w:r>
      <w:proofErr w:type="spellStart"/>
      <w:r>
        <w:t>Nodora</w:t>
      </w:r>
      <w:proofErr w:type="spellEnd"/>
      <w:r>
        <w:t xml:space="preserve">, J., </w:t>
      </w:r>
      <w:proofErr w:type="spellStart"/>
      <w:r>
        <w:t>Linke</w:t>
      </w:r>
      <w:proofErr w:type="spellEnd"/>
      <w:r>
        <w:t xml:space="preserve">, S.E. and </w:t>
      </w:r>
      <w:proofErr w:type="spellStart"/>
      <w:r>
        <w:t>Burgio</w:t>
      </w:r>
      <w:proofErr w:type="spellEnd"/>
      <w:r>
        <w:t xml:space="preserve">, K.L. (2019). Prevention of Lower Urinary Tract Symptoms Research Consortium focus group Study of Habits, Attitudes, Realities, and Experiences of Bladder health. </w:t>
      </w:r>
      <w:r>
        <w:rPr>
          <w:i/>
          <w:iCs/>
        </w:rPr>
        <w:t>Journal of Advanced Nursing</w:t>
      </w:r>
      <w:r>
        <w:t>, 75(11), pp.3111–3125. doi: https://doi.org/10.1111/jan.14148.</w:t>
      </w:r>
    </w:p>
    <w:p w14:paraId="5175F8EE" w14:textId="6DB0ABDE" w:rsidR="00024240" w:rsidRDefault="00024240" w:rsidP="00024240">
      <w:r>
        <w:t xml:space="preserve">Kim, J., Jung, S. and Choi, H. (2022). Antecedents influencing SNS addiction and exhaustion (fatigue syndrome): focusing on six countries. </w:t>
      </w:r>
      <w:r>
        <w:rPr>
          <w:i/>
          <w:iCs/>
        </w:rPr>
        <w:t>Behaviour &amp; Information Technology</w:t>
      </w:r>
      <w:r>
        <w:t>, pp.1–25. doi: https://doi.org/10.1080/0144929x.2022.2136531.</w:t>
      </w:r>
    </w:p>
    <w:p w14:paraId="35DBAB96" w14:textId="77777777" w:rsidR="00024240" w:rsidRDefault="00024240" w:rsidP="00024240">
      <w:proofErr w:type="spellStart"/>
      <w:r>
        <w:t>Kraiwanit</w:t>
      </w:r>
      <w:proofErr w:type="spellEnd"/>
      <w:r>
        <w:t xml:space="preserve">, T., </w:t>
      </w:r>
      <w:proofErr w:type="spellStart"/>
      <w:r>
        <w:t>Limna</w:t>
      </w:r>
      <w:proofErr w:type="spellEnd"/>
      <w:r>
        <w:t xml:space="preserve">, P. and </w:t>
      </w:r>
      <w:proofErr w:type="spellStart"/>
      <w:r>
        <w:t>Siripipatthanakul</w:t>
      </w:r>
      <w:proofErr w:type="spellEnd"/>
      <w:r>
        <w:t xml:space="preserve">, S. (2023). </w:t>
      </w:r>
      <w:r>
        <w:rPr>
          <w:i/>
          <w:iCs/>
        </w:rPr>
        <w:t>NVivo for Social Sciences and Management Studies: A Systematic Review</w:t>
      </w:r>
      <w:r>
        <w:t>. [online] Social Science Research Network. Available at: https://papers.ssrn.com/sol3/papers.cfm?abstract_id=4523829.</w:t>
      </w:r>
    </w:p>
    <w:p w14:paraId="47526D43" w14:textId="6ABA4147" w:rsidR="00024240" w:rsidRDefault="00024240" w:rsidP="00024240">
      <w:r>
        <w:t xml:space="preserve">Kramer, M.L., Polo, J.M., Kumar, N., </w:t>
      </w:r>
      <w:proofErr w:type="spellStart"/>
      <w:r>
        <w:t>Mulgirigama</w:t>
      </w:r>
      <w:proofErr w:type="spellEnd"/>
      <w:r>
        <w:t xml:space="preserve">, A. and </w:t>
      </w:r>
      <w:proofErr w:type="spellStart"/>
      <w:r>
        <w:t>Benkiran</w:t>
      </w:r>
      <w:proofErr w:type="spellEnd"/>
      <w:r>
        <w:t xml:space="preserve">, A. (2025). Living With and Managing Uncomplicated Urinary Tract Infection: Mixed Methods Analysis of Patient Insights </w:t>
      </w:r>
      <w:proofErr w:type="gramStart"/>
      <w:r>
        <w:t>From</w:t>
      </w:r>
      <w:proofErr w:type="gramEnd"/>
      <w:r>
        <w:t xml:space="preserve"> Social Media. </w:t>
      </w:r>
      <w:r>
        <w:rPr>
          <w:i/>
          <w:iCs/>
        </w:rPr>
        <w:t>Journal of Medical Internet Research</w:t>
      </w:r>
      <w:r>
        <w:t>, 27, p.e58882. doi: https://doi.org/10.2196/58882.</w:t>
      </w:r>
    </w:p>
    <w:p w14:paraId="40368007" w14:textId="589FBCDD" w:rsidR="00024240" w:rsidRDefault="00024240" w:rsidP="00024240">
      <w:r>
        <w:lastRenderedPageBreak/>
        <w:t>Krishnaswamy, P.H., Middleton, E., Hagen, S., Guerrero, K.L. and Booth, J. (2025). Women’s Experiences of Management of Urinary Tract Infections using Complementary and Alternative Medications and Expectations for the Future: A Qualitative Study. doi: https://doi.org/10.21203/rs.3.rs-7573474/v1.</w:t>
      </w:r>
    </w:p>
    <w:p w14:paraId="05DA5A79" w14:textId="025354B6" w:rsidR="00024240" w:rsidRDefault="00024240" w:rsidP="00024240">
      <w:r>
        <w:t xml:space="preserve">Lecky, D.M., </w:t>
      </w:r>
      <w:proofErr w:type="spellStart"/>
      <w:r>
        <w:t>Howdle</w:t>
      </w:r>
      <w:proofErr w:type="spellEnd"/>
      <w:r>
        <w:t xml:space="preserve">, J., Butler, C.C. and McNulty, C.A. (2020). Optimising Management of UTIs in Primary care: a Qualitative Study of Patient and GP Perspectives to Inform the Development of an evidence-based, Shared decision-making Resource. </w:t>
      </w:r>
      <w:r>
        <w:rPr>
          <w:i/>
          <w:iCs/>
        </w:rPr>
        <w:t>British Journal of General Practice</w:t>
      </w:r>
      <w:r>
        <w:t xml:space="preserve">, 70(694), </w:t>
      </w:r>
      <w:proofErr w:type="gramStart"/>
      <w:r>
        <w:t>p.bjgp</w:t>
      </w:r>
      <w:proofErr w:type="gramEnd"/>
      <w:r>
        <w:t>20X708173. doi: https://doi.org/10.3399/bjgp20x708173.</w:t>
      </w:r>
    </w:p>
    <w:p w14:paraId="24CD83D7" w14:textId="2F0A3838" w:rsidR="00024240" w:rsidRDefault="00024240" w:rsidP="00024240">
      <w:proofErr w:type="spellStart"/>
      <w:r>
        <w:t>Mancin</w:t>
      </w:r>
      <w:proofErr w:type="spellEnd"/>
      <w:r>
        <w:t xml:space="preserve">, S., </w:t>
      </w:r>
      <w:proofErr w:type="spellStart"/>
      <w:r>
        <w:t>Sguanci</w:t>
      </w:r>
      <w:proofErr w:type="spellEnd"/>
      <w:r>
        <w:t xml:space="preserve">, M., </w:t>
      </w:r>
      <w:proofErr w:type="spellStart"/>
      <w:r>
        <w:t>Andreoli</w:t>
      </w:r>
      <w:proofErr w:type="spellEnd"/>
      <w:r>
        <w:t xml:space="preserve">, D., </w:t>
      </w:r>
      <w:proofErr w:type="spellStart"/>
      <w:r>
        <w:t>Soekeland</w:t>
      </w:r>
      <w:proofErr w:type="spellEnd"/>
      <w:r>
        <w:t xml:space="preserve">, F., Anastasi, G., </w:t>
      </w:r>
      <w:proofErr w:type="spellStart"/>
      <w:r>
        <w:t>Piredda</w:t>
      </w:r>
      <w:proofErr w:type="spellEnd"/>
      <w:r>
        <w:t xml:space="preserve">, M. and Grazia, M. (2023). Systematic Review of Clinical Practice Guidelines and Systematic Reviews: A method for conducting comprehensive analysis. </w:t>
      </w:r>
      <w:proofErr w:type="spellStart"/>
      <w:r>
        <w:rPr>
          <w:i/>
          <w:iCs/>
        </w:rPr>
        <w:t>MethodsX</w:t>
      </w:r>
      <w:proofErr w:type="spellEnd"/>
      <w:r>
        <w:t>, [online] 12(1), pp.102532–102532. doi: https://doi.org/10.1016/j.mex.2023.102532.</w:t>
      </w:r>
    </w:p>
    <w:p w14:paraId="7B478533" w14:textId="07CE6A4A" w:rsidR="00024240" w:rsidRDefault="00024240" w:rsidP="00024240">
      <w:r>
        <w:t xml:space="preserve">Martinez, E.C., Ghattas, P.E., </w:t>
      </w:r>
      <w:proofErr w:type="spellStart"/>
      <w:r>
        <w:t>Salolin</w:t>
      </w:r>
      <w:proofErr w:type="spellEnd"/>
      <w:r>
        <w:t xml:space="preserve">, V.P., García-González, O.Y., Fermin, M.D., Rueda, D.E., Carmona, T.C., Cruz, C.S. and Hooper, C.T. (2025). A comprehensive guide to conduct a systematic review and meta-analysis in medical research. </w:t>
      </w:r>
      <w:r>
        <w:rPr>
          <w:i/>
          <w:iCs/>
        </w:rPr>
        <w:t>Medicine</w:t>
      </w:r>
      <w:r>
        <w:t xml:space="preserve">, [online] 104(33), </w:t>
      </w:r>
      <w:proofErr w:type="gramStart"/>
      <w:r>
        <w:t>pp.e</w:t>
      </w:r>
      <w:proofErr w:type="gramEnd"/>
      <w:r>
        <w:t>41868–e41868. doi: https://doi.org/10.1097/md.0000000000041868.</w:t>
      </w:r>
    </w:p>
    <w:p w14:paraId="01CDFB47" w14:textId="77777777" w:rsidR="00024240" w:rsidRDefault="00024240" w:rsidP="00024240">
      <w:r>
        <w:t xml:space="preserve">Miller, S. (2026). </w:t>
      </w:r>
      <w:r>
        <w:rPr>
          <w:i/>
          <w:iCs/>
        </w:rPr>
        <w:t>What Are the Steps in a Thematic Analysis? - Luth Research</w:t>
      </w:r>
      <w:r>
        <w:t>. [online] Luth Research. Available at: https://luthresearch.com/glossary/what-are-the-steps-in-a-thematic-analysis/.</w:t>
      </w:r>
    </w:p>
    <w:p w14:paraId="562D8F1C" w14:textId="24830AD3" w:rsidR="00024240" w:rsidRDefault="00024240" w:rsidP="00024240">
      <w:proofErr w:type="spellStart"/>
      <w:r>
        <w:t>Mititelu</w:t>
      </w:r>
      <w:proofErr w:type="spellEnd"/>
      <w:r>
        <w:t xml:space="preserve">, M., </w:t>
      </w:r>
      <w:proofErr w:type="spellStart"/>
      <w:r>
        <w:t>Olteanu</w:t>
      </w:r>
      <w:proofErr w:type="spellEnd"/>
      <w:r>
        <w:t xml:space="preserve">, G., </w:t>
      </w:r>
      <w:proofErr w:type="spellStart"/>
      <w:r>
        <w:t>Sorinel</w:t>
      </w:r>
      <w:proofErr w:type="spellEnd"/>
      <w:r>
        <w:t xml:space="preserve"> Marius </w:t>
      </w:r>
      <w:proofErr w:type="spellStart"/>
      <w:r>
        <w:t>Neacșu</w:t>
      </w:r>
      <w:proofErr w:type="spellEnd"/>
      <w:r>
        <w:t xml:space="preserve">, </w:t>
      </w:r>
      <w:proofErr w:type="spellStart"/>
      <w:r>
        <w:t>Iuliana</w:t>
      </w:r>
      <w:proofErr w:type="spellEnd"/>
      <w:r>
        <w:t xml:space="preserve"> </w:t>
      </w:r>
      <w:proofErr w:type="spellStart"/>
      <w:r>
        <w:t>Stoicescu</w:t>
      </w:r>
      <w:proofErr w:type="spellEnd"/>
      <w:r>
        <w:t xml:space="preserve">, </w:t>
      </w:r>
      <w:proofErr w:type="spellStart"/>
      <w:r>
        <w:t>Dumitrescu</w:t>
      </w:r>
      <w:proofErr w:type="spellEnd"/>
      <w:r>
        <w:t xml:space="preserve">, D.-E., Gheorghe, E., </w:t>
      </w:r>
      <w:proofErr w:type="spellStart"/>
      <w:r>
        <w:t>Tarcea</w:t>
      </w:r>
      <w:proofErr w:type="spellEnd"/>
      <w:r>
        <w:t xml:space="preserve">, M., </w:t>
      </w:r>
      <w:proofErr w:type="spellStart"/>
      <w:r>
        <w:t>Ștefan</w:t>
      </w:r>
      <w:proofErr w:type="spellEnd"/>
      <w:r>
        <w:t xml:space="preserve"> Sebastian </w:t>
      </w:r>
      <w:proofErr w:type="spellStart"/>
      <w:r>
        <w:t>Busnatu</w:t>
      </w:r>
      <w:proofErr w:type="spellEnd"/>
      <w:r>
        <w:t xml:space="preserve">, Corina-Bianca </w:t>
      </w:r>
      <w:proofErr w:type="spellStart"/>
      <w:r>
        <w:t>Ioniță-Mîndrican</w:t>
      </w:r>
      <w:proofErr w:type="spellEnd"/>
      <w:r>
        <w:t xml:space="preserve">, Ovidiu </w:t>
      </w:r>
      <w:proofErr w:type="spellStart"/>
      <w:r>
        <w:t>Tafuni</w:t>
      </w:r>
      <w:proofErr w:type="spellEnd"/>
      <w:r>
        <w:t xml:space="preserve">, Ionela </w:t>
      </w:r>
      <w:proofErr w:type="spellStart"/>
      <w:r>
        <w:t>Belu</w:t>
      </w:r>
      <w:proofErr w:type="spellEnd"/>
      <w:r>
        <w:t xml:space="preserve">, Popescu, A., </w:t>
      </w:r>
      <w:proofErr w:type="spellStart"/>
      <w:r>
        <w:t>Lupu</w:t>
      </w:r>
      <w:proofErr w:type="spellEnd"/>
      <w:r>
        <w:t xml:space="preserve">, S. and Carmen Elena </w:t>
      </w:r>
      <w:proofErr w:type="spellStart"/>
      <w:r>
        <w:t>Lupu</w:t>
      </w:r>
      <w:proofErr w:type="spellEnd"/>
      <w:r>
        <w:t xml:space="preserve"> (2024). Incidence of Urinary Infections and </w:t>
      </w:r>
      <w:proofErr w:type="spellStart"/>
      <w:r>
        <w:t>Behavioral</w:t>
      </w:r>
      <w:proofErr w:type="spellEnd"/>
      <w:r>
        <w:t xml:space="preserve"> Risk Factors. </w:t>
      </w:r>
      <w:r>
        <w:rPr>
          <w:i/>
          <w:iCs/>
        </w:rPr>
        <w:t>Nutrients</w:t>
      </w:r>
      <w:r>
        <w:t>, 16(3), pp.446–446. doi: https://doi.org/10.3390/nu16030446.</w:t>
      </w:r>
    </w:p>
    <w:p w14:paraId="2CD8077B" w14:textId="77DD0751" w:rsidR="00024240" w:rsidRDefault="00024240" w:rsidP="00024240">
      <w:r>
        <w:t xml:space="preserve">Newitt, S., </w:t>
      </w:r>
      <w:proofErr w:type="spellStart"/>
      <w:r>
        <w:t>Oloyede</w:t>
      </w:r>
      <w:proofErr w:type="spellEnd"/>
      <w:r>
        <w:t xml:space="preserve">, O., </w:t>
      </w:r>
      <w:proofErr w:type="spellStart"/>
      <w:r>
        <w:t>Puleston</w:t>
      </w:r>
      <w:proofErr w:type="spellEnd"/>
      <w:r>
        <w:t xml:space="preserve">, R., Hopkins, S. and </w:t>
      </w:r>
      <w:proofErr w:type="spellStart"/>
      <w:r>
        <w:t>Ashiru-Oredope</w:t>
      </w:r>
      <w:proofErr w:type="spellEnd"/>
      <w:r>
        <w:t xml:space="preserve">, D. (2019). Demographic, Knowledge and Impact Analysis of 57,627 Antibiotic Guardians Who Have Pledged to Contribute to Tackling Antimicrobial Resistance. </w:t>
      </w:r>
      <w:r>
        <w:rPr>
          <w:i/>
          <w:iCs/>
        </w:rPr>
        <w:t>Antibiotics</w:t>
      </w:r>
      <w:r>
        <w:t>, [online] 8(1), p.21. doi: https://doi.org/10.3390/antibiotics8010021.</w:t>
      </w:r>
    </w:p>
    <w:p w14:paraId="76A3D026" w14:textId="77777777" w:rsidR="00024240" w:rsidRPr="00EA267F" w:rsidRDefault="00024240" w:rsidP="00024240">
      <w:r w:rsidRPr="00EA267F">
        <w:t xml:space="preserve">Page, M.J., McKenzie, J.E., </w:t>
      </w:r>
      <w:proofErr w:type="spellStart"/>
      <w:r w:rsidRPr="00EA267F">
        <w:t>Bossuyt</w:t>
      </w:r>
      <w:proofErr w:type="spellEnd"/>
      <w:r w:rsidRPr="00EA267F">
        <w:t xml:space="preserve">, P.M., </w:t>
      </w:r>
      <w:proofErr w:type="spellStart"/>
      <w:r w:rsidRPr="00EA267F">
        <w:t>Boutron</w:t>
      </w:r>
      <w:proofErr w:type="spellEnd"/>
      <w:r w:rsidRPr="00EA267F">
        <w:t xml:space="preserve">, I., Hoffmann, T.C., Mulrow, C.D., </w:t>
      </w:r>
      <w:proofErr w:type="spellStart"/>
      <w:r w:rsidRPr="00EA267F">
        <w:t>Shamseer</w:t>
      </w:r>
      <w:proofErr w:type="spellEnd"/>
      <w:r w:rsidRPr="00EA267F">
        <w:t xml:space="preserve">, L., </w:t>
      </w:r>
      <w:proofErr w:type="spellStart"/>
      <w:r w:rsidRPr="00EA267F">
        <w:t>Tetzlaff</w:t>
      </w:r>
      <w:proofErr w:type="spellEnd"/>
      <w:r w:rsidRPr="00EA267F">
        <w:t xml:space="preserve">, J.M., </w:t>
      </w:r>
      <w:proofErr w:type="spellStart"/>
      <w:r w:rsidRPr="00EA267F">
        <w:t>Akl</w:t>
      </w:r>
      <w:proofErr w:type="spellEnd"/>
      <w:r w:rsidRPr="00EA267F">
        <w:t xml:space="preserve">, E.A., Brennan, S.E., Chou, R., Glanville, J., Grimshaw, J.M., </w:t>
      </w:r>
      <w:proofErr w:type="spellStart"/>
      <w:r w:rsidRPr="00EA267F">
        <w:t>Hróbjartsson</w:t>
      </w:r>
      <w:proofErr w:type="spellEnd"/>
      <w:r w:rsidRPr="00EA267F">
        <w:t xml:space="preserve">, A., Lalu, M.M., Li, T., Loder, E.W., Mayo-Wilson, E., McDonald, S. and McGuinness, L.A. (2021). The PRISMA 2020 statement: An updated guideline for reporting systematic reviews. </w:t>
      </w:r>
      <w:r w:rsidRPr="00EA267F">
        <w:rPr>
          <w:i/>
          <w:iCs/>
        </w:rPr>
        <w:t>British Medical Journal</w:t>
      </w:r>
      <w:r w:rsidRPr="00EA267F">
        <w:t>, [online] 372(71). doi: https://doi.org/10.1136/bmj.n71.</w:t>
      </w:r>
    </w:p>
    <w:p w14:paraId="0575332D" w14:textId="77777777" w:rsidR="00024240" w:rsidRDefault="00024240" w:rsidP="00024240">
      <w:proofErr w:type="spellStart"/>
      <w:r>
        <w:lastRenderedPageBreak/>
        <w:t>Paré</w:t>
      </w:r>
      <w:proofErr w:type="spellEnd"/>
      <w:r>
        <w:t xml:space="preserve">, G. and </w:t>
      </w:r>
      <w:proofErr w:type="spellStart"/>
      <w:r>
        <w:t>Kitsiou</w:t>
      </w:r>
      <w:proofErr w:type="spellEnd"/>
      <w:r>
        <w:t xml:space="preserve">, S. (2017). </w:t>
      </w:r>
      <w:r>
        <w:rPr>
          <w:i/>
          <w:iCs/>
        </w:rPr>
        <w:t>Methods for literature reviews</w:t>
      </w:r>
      <w:r>
        <w:t>. [online] National Library of Medicine. Available at: https://www.ncbi.nlm.nih.gov/books/NBK481583/.</w:t>
      </w:r>
    </w:p>
    <w:p w14:paraId="7C38F214" w14:textId="2BF51019" w:rsidR="00024240" w:rsidRDefault="00024240" w:rsidP="00024240">
      <w:r>
        <w:t xml:space="preserve">Parekh, S., Hand, K., Xu, L., Roberts, V., </w:t>
      </w:r>
      <w:proofErr w:type="spellStart"/>
      <w:r>
        <w:t>Pursey</w:t>
      </w:r>
      <w:proofErr w:type="spellEnd"/>
      <w:r>
        <w:t xml:space="preserve">, F., </w:t>
      </w:r>
      <w:proofErr w:type="spellStart"/>
      <w:r>
        <w:t>Ashiru-Oredope</w:t>
      </w:r>
      <w:proofErr w:type="spellEnd"/>
      <w:r>
        <w:t xml:space="preserve">, D. and Lecky, D.M. (2023). Responding to Urinary Tract Infection Symptoms in England’s Community Pharmacies. </w:t>
      </w:r>
      <w:r>
        <w:rPr>
          <w:i/>
          <w:iCs/>
        </w:rPr>
        <w:t>Antibiotics</w:t>
      </w:r>
      <w:r>
        <w:t>, [online] 12(9), p.1383. doi: https://doi.org/10.3390/antibiotics12091383.</w:t>
      </w:r>
    </w:p>
    <w:p w14:paraId="2FABD3F7" w14:textId="1EE4008F" w:rsidR="00024240" w:rsidRDefault="00024240" w:rsidP="00024240">
      <w:r>
        <w:t xml:space="preserve">Sides, E., Lecky, D.M., </w:t>
      </w:r>
      <w:proofErr w:type="spellStart"/>
      <w:r>
        <w:t>Taborn</w:t>
      </w:r>
      <w:proofErr w:type="spellEnd"/>
      <w:r>
        <w:t xml:space="preserve">, E., O’Neill, L. and Cooper, E. (2025). Preventing and managing urinary tract infections: Exploring interventions and strategies implemented by NHS commissioning organisations in English primary care, 2017–2022. </w:t>
      </w:r>
      <w:r>
        <w:rPr>
          <w:i/>
          <w:iCs/>
        </w:rPr>
        <w:t>Journal of Infection Prevention</w:t>
      </w:r>
      <w:r>
        <w:t>. doi: https://doi.org/10.1177/17571774251330536.</w:t>
      </w:r>
    </w:p>
    <w:p w14:paraId="6DEF7761" w14:textId="42554775" w:rsidR="00024240" w:rsidRDefault="00024240" w:rsidP="00024240">
      <w:proofErr w:type="spellStart"/>
      <w:r>
        <w:t>Storme</w:t>
      </w:r>
      <w:proofErr w:type="spellEnd"/>
      <w:r>
        <w:t xml:space="preserve">, O., </w:t>
      </w:r>
      <w:proofErr w:type="spellStart"/>
      <w:r>
        <w:t>Tirán</w:t>
      </w:r>
      <w:proofErr w:type="spellEnd"/>
      <w:r>
        <w:t xml:space="preserve"> Saucedo, J., Garcia-Mora, A., </w:t>
      </w:r>
      <w:proofErr w:type="spellStart"/>
      <w:r>
        <w:t>Dehesa-Dávila</w:t>
      </w:r>
      <w:proofErr w:type="spellEnd"/>
      <w:r>
        <w:t xml:space="preserve">, M. and </w:t>
      </w:r>
      <w:proofErr w:type="spellStart"/>
      <w:r>
        <w:t>Naber</w:t>
      </w:r>
      <w:proofErr w:type="spellEnd"/>
      <w:r>
        <w:t xml:space="preserve">, K.G. (2019). Risk factors and predisposing conditions for urinary tract infection. </w:t>
      </w:r>
      <w:r>
        <w:rPr>
          <w:i/>
          <w:iCs/>
        </w:rPr>
        <w:t>Therapeutic Advances in Urology</w:t>
      </w:r>
      <w:r>
        <w:t>, [online] 11(11), p.175628721881438. doi: https://doi.org/10.1177/1756287218814382.</w:t>
      </w:r>
    </w:p>
    <w:p w14:paraId="16C3BD7A" w14:textId="77777777" w:rsidR="00024240" w:rsidRDefault="00024240" w:rsidP="00024240">
      <w:r>
        <w:t xml:space="preserve">UK, GOV.UK. (2025). </w:t>
      </w:r>
      <w:r>
        <w:rPr>
          <w:i/>
          <w:iCs/>
        </w:rPr>
        <w:t>UTIs cost NHS hospitals over £600m last year</w:t>
      </w:r>
      <w:r>
        <w:t>. [online] GOV.UK. Available at: https://www.gov.uk/government/news/utis-cost-nhs-hospitals-over-600m-last-year.</w:t>
      </w:r>
    </w:p>
    <w:p w14:paraId="6E48A0E6" w14:textId="014CFFA2" w:rsidR="00024240" w:rsidRDefault="00024240" w:rsidP="00024240">
      <w:r>
        <w:t xml:space="preserve">Valentine-King, M., </w:t>
      </w:r>
      <w:proofErr w:type="spellStart"/>
      <w:r>
        <w:t>Laytner</w:t>
      </w:r>
      <w:proofErr w:type="spellEnd"/>
      <w:r>
        <w:t xml:space="preserve">, L., Hines-Munson, C., </w:t>
      </w:r>
      <w:proofErr w:type="spellStart"/>
      <w:r>
        <w:t>Olmeda</w:t>
      </w:r>
      <w:proofErr w:type="spellEnd"/>
      <w:r>
        <w:t xml:space="preserve">, K., </w:t>
      </w:r>
      <w:proofErr w:type="spellStart"/>
      <w:r>
        <w:t>Trautner</w:t>
      </w:r>
      <w:proofErr w:type="spellEnd"/>
      <w:r>
        <w:t xml:space="preserve">, B., Justice, S., Ching, C. and </w:t>
      </w:r>
      <w:proofErr w:type="spellStart"/>
      <w:r>
        <w:t>Grigoryan</w:t>
      </w:r>
      <w:proofErr w:type="spellEnd"/>
      <w:r>
        <w:t xml:space="preserve">, L. (2022). Qualitative Analysis of a Twitter-Disseminated Survey Reveals New Patient Perspectives on the Impact of Urinary Tract Infection. </w:t>
      </w:r>
      <w:r>
        <w:rPr>
          <w:i/>
          <w:iCs/>
        </w:rPr>
        <w:t>Antibiotics</w:t>
      </w:r>
      <w:r>
        <w:t>, 11(12), p.1687. doi: https://doi.org/10.3390/antibiotics11121687.</w:t>
      </w:r>
    </w:p>
    <w:p w14:paraId="73517E81" w14:textId="0DDBC881" w:rsidR="00024240" w:rsidRDefault="00024240" w:rsidP="00024240">
      <w:proofErr w:type="spellStart"/>
      <w:r>
        <w:t>Wilmsen</w:t>
      </w:r>
      <w:proofErr w:type="spellEnd"/>
      <w:r>
        <w:t xml:space="preserve">, M.E., van </w:t>
      </w:r>
      <w:proofErr w:type="spellStart"/>
      <w:r>
        <w:t>Gestel</w:t>
      </w:r>
      <w:proofErr w:type="spellEnd"/>
      <w:r>
        <w:t xml:space="preserve">, L.C., </w:t>
      </w:r>
      <w:proofErr w:type="spellStart"/>
      <w:r>
        <w:t>Sijbom</w:t>
      </w:r>
      <w:proofErr w:type="spellEnd"/>
      <w:r>
        <w:t xml:space="preserve">, M., </w:t>
      </w:r>
      <w:proofErr w:type="spellStart"/>
      <w:r>
        <w:t>Koucher</w:t>
      </w:r>
      <w:proofErr w:type="spellEnd"/>
      <w:r>
        <w:t xml:space="preserve">, A., </w:t>
      </w:r>
      <w:proofErr w:type="spellStart"/>
      <w:r>
        <w:t>Aantjes</w:t>
      </w:r>
      <w:proofErr w:type="spellEnd"/>
      <w:r>
        <w:t xml:space="preserve">, M.J., van </w:t>
      </w:r>
      <w:proofErr w:type="spellStart"/>
      <w:r>
        <w:t>Bodegom</w:t>
      </w:r>
      <w:proofErr w:type="spellEnd"/>
      <w:r>
        <w:t xml:space="preserve">-Vos, L., Vos, R.C., </w:t>
      </w:r>
      <w:proofErr w:type="spellStart"/>
      <w:r>
        <w:t>Bonten</w:t>
      </w:r>
      <w:proofErr w:type="spellEnd"/>
      <w:r>
        <w:t xml:space="preserve">, T.N., </w:t>
      </w:r>
      <w:proofErr w:type="spellStart"/>
      <w:r>
        <w:t>Adriaanse</w:t>
      </w:r>
      <w:proofErr w:type="spellEnd"/>
      <w:r>
        <w:t xml:space="preserve">, M.A., </w:t>
      </w:r>
      <w:proofErr w:type="spellStart"/>
      <w:r>
        <w:t>Geerlings</w:t>
      </w:r>
      <w:proofErr w:type="spellEnd"/>
      <w:r>
        <w:t xml:space="preserve">, S.E., Visser, L.G. and </w:t>
      </w:r>
      <w:proofErr w:type="spellStart"/>
      <w:r>
        <w:t>Lambregts</w:t>
      </w:r>
      <w:proofErr w:type="spellEnd"/>
      <w:r>
        <w:t xml:space="preserve">, M.M. (2025). Identifying and addressing UTI prevention barriers in primary care: a qualitative study. </w:t>
      </w:r>
      <w:r>
        <w:rPr>
          <w:i/>
          <w:iCs/>
        </w:rPr>
        <w:t>BJGP open</w:t>
      </w:r>
      <w:r>
        <w:t xml:space="preserve">, [online] </w:t>
      </w:r>
      <w:proofErr w:type="gramStart"/>
      <w:r>
        <w:t>p.BJGPO</w:t>
      </w:r>
      <w:proofErr w:type="gramEnd"/>
      <w:r>
        <w:t>.2025.0230. doi: https://doi.org/10.3399/BJGPO.2025.0230.</w:t>
      </w:r>
    </w:p>
    <w:p w14:paraId="7431F226" w14:textId="77777777" w:rsidR="002E62C0" w:rsidRDefault="002E62C0" w:rsidP="005B0BEB"/>
    <w:sectPr w:rsidR="002E62C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ED9F2" w14:textId="77777777" w:rsidR="002F7100" w:rsidRDefault="002F7100" w:rsidP="00024240">
      <w:pPr>
        <w:spacing w:after="0" w:line="240" w:lineRule="auto"/>
      </w:pPr>
      <w:r>
        <w:separator/>
      </w:r>
    </w:p>
  </w:endnote>
  <w:endnote w:type="continuationSeparator" w:id="0">
    <w:p w14:paraId="1ABAABDF" w14:textId="77777777" w:rsidR="002F7100" w:rsidRDefault="002F7100" w:rsidP="00024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1720467"/>
      <w:docPartObj>
        <w:docPartGallery w:val="Page Numbers (Bottom of Page)"/>
        <w:docPartUnique/>
      </w:docPartObj>
    </w:sdtPr>
    <w:sdtEndPr>
      <w:rPr>
        <w:color w:val="7F7F7F" w:themeColor="background1" w:themeShade="7F"/>
        <w:spacing w:val="60"/>
      </w:rPr>
    </w:sdtEndPr>
    <w:sdtContent>
      <w:p w14:paraId="04F0A308" w14:textId="278FD362" w:rsidR="00024240" w:rsidRDefault="0002424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CC97304" w14:textId="77777777" w:rsidR="00024240" w:rsidRDefault="000242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2D944" w14:textId="77777777" w:rsidR="002F7100" w:rsidRDefault="002F7100" w:rsidP="00024240">
      <w:pPr>
        <w:spacing w:after="0" w:line="240" w:lineRule="auto"/>
      </w:pPr>
      <w:r>
        <w:separator/>
      </w:r>
    </w:p>
  </w:footnote>
  <w:footnote w:type="continuationSeparator" w:id="0">
    <w:p w14:paraId="72BC8F4D" w14:textId="77777777" w:rsidR="002F7100" w:rsidRDefault="002F7100" w:rsidP="000242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D2A6A"/>
    <w:multiLevelType w:val="hybridMultilevel"/>
    <w:tmpl w:val="E1145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CB7FAD"/>
    <w:multiLevelType w:val="hybridMultilevel"/>
    <w:tmpl w:val="A896F364"/>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8D1"/>
    <w:rsid w:val="000000AF"/>
    <w:rsid w:val="00024240"/>
    <w:rsid w:val="00052D42"/>
    <w:rsid w:val="000B29E7"/>
    <w:rsid w:val="0012189D"/>
    <w:rsid w:val="002435C2"/>
    <w:rsid w:val="002C5C0E"/>
    <w:rsid w:val="002E62C0"/>
    <w:rsid w:val="002F7100"/>
    <w:rsid w:val="00306F2B"/>
    <w:rsid w:val="00333D07"/>
    <w:rsid w:val="00410EFC"/>
    <w:rsid w:val="004838D1"/>
    <w:rsid w:val="004D6580"/>
    <w:rsid w:val="005A62A7"/>
    <w:rsid w:val="005B0BEB"/>
    <w:rsid w:val="005D1207"/>
    <w:rsid w:val="00646063"/>
    <w:rsid w:val="0069135A"/>
    <w:rsid w:val="006C57D2"/>
    <w:rsid w:val="00701219"/>
    <w:rsid w:val="007B15E0"/>
    <w:rsid w:val="007C51EF"/>
    <w:rsid w:val="008739E8"/>
    <w:rsid w:val="008B6EB5"/>
    <w:rsid w:val="009109B0"/>
    <w:rsid w:val="00955F96"/>
    <w:rsid w:val="00A50A1F"/>
    <w:rsid w:val="00A532B3"/>
    <w:rsid w:val="00AD6BBA"/>
    <w:rsid w:val="00AF4F26"/>
    <w:rsid w:val="00BC0601"/>
    <w:rsid w:val="00BE1BB8"/>
    <w:rsid w:val="00C12E49"/>
    <w:rsid w:val="00C22A03"/>
    <w:rsid w:val="00C6113A"/>
    <w:rsid w:val="00CD376F"/>
    <w:rsid w:val="00DA08D7"/>
    <w:rsid w:val="00DA78B3"/>
    <w:rsid w:val="00DB7A52"/>
    <w:rsid w:val="00DE0866"/>
    <w:rsid w:val="00E37075"/>
    <w:rsid w:val="00E818AD"/>
    <w:rsid w:val="00F30B35"/>
    <w:rsid w:val="00F41F7E"/>
    <w:rsid w:val="00F72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7CF1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C0E"/>
    <w:pPr>
      <w:spacing w:line="360" w:lineRule="auto"/>
      <w:jc w:val="both"/>
    </w:pPr>
    <w:rPr>
      <w:rFonts w:ascii="Arial" w:hAnsi="Arial"/>
    </w:rPr>
  </w:style>
  <w:style w:type="paragraph" w:styleId="Heading1">
    <w:name w:val="heading 1"/>
    <w:basedOn w:val="Normal"/>
    <w:next w:val="Normal"/>
    <w:link w:val="Heading1Char"/>
    <w:autoRedefine/>
    <w:uiPriority w:val="9"/>
    <w:qFormat/>
    <w:rsid w:val="004838D1"/>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4838D1"/>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838D1"/>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4838D1"/>
    <w:rPr>
      <w:rFonts w:ascii="Arial" w:eastAsiaTheme="majorEastAsia" w:hAnsi="Arial" w:cstheme="majorBidi"/>
      <w:color w:val="2F5496" w:themeColor="accent1" w:themeShade="BF"/>
      <w:sz w:val="32"/>
      <w:szCs w:val="32"/>
    </w:rPr>
  </w:style>
  <w:style w:type="table" w:styleId="GridTable4-Accent4">
    <w:name w:val="Grid Table 4 Accent 4"/>
    <w:basedOn w:val="TableNormal"/>
    <w:uiPriority w:val="49"/>
    <w:rsid w:val="00AD6BBA"/>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ListParagraph">
    <w:name w:val="List Paragraph"/>
    <w:basedOn w:val="Normal"/>
    <w:uiPriority w:val="34"/>
    <w:qFormat/>
    <w:rsid w:val="00BC0601"/>
    <w:pPr>
      <w:ind w:left="720"/>
      <w:contextualSpacing/>
    </w:pPr>
  </w:style>
  <w:style w:type="table" w:styleId="TableGrid">
    <w:name w:val="Table Grid"/>
    <w:basedOn w:val="TableNormal"/>
    <w:uiPriority w:val="39"/>
    <w:rsid w:val="004D65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5">
    <w:name w:val="List Table 4 Accent 5"/>
    <w:basedOn w:val="TableNormal"/>
    <w:uiPriority w:val="49"/>
    <w:rsid w:val="004D658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PlainTable2">
    <w:name w:val="Plain Table 2"/>
    <w:basedOn w:val="TableNormal"/>
    <w:uiPriority w:val="42"/>
    <w:rsid w:val="00BE1BB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semiHidden/>
    <w:unhideWhenUsed/>
    <w:rsid w:val="0002424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242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240"/>
    <w:rPr>
      <w:rFonts w:ascii="Arial" w:hAnsi="Arial"/>
    </w:rPr>
  </w:style>
  <w:style w:type="paragraph" w:styleId="Footer">
    <w:name w:val="footer"/>
    <w:basedOn w:val="Normal"/>
    <w:link w:val="FooterChar"/>
    <w:uiPriority w:val="99"/>
    <w:unhideWhenUsed/>
    <w:rsid w:val="000242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240"/>
    <w:rPr>
      <w:rFonts w:ascii="Arial" w:hAnsi="Arial"/>
    </w:rPr>
  </w:style>
  <w:style w:type="paragraph" w:styleId="TOCHeading">
    <w:name w:val="TOC Heading"/>
    <w:basedOn w:val="Heading1"/>
    <w:next w:val="Normal"/>
    <w:uiPriority w:val="39"/>
    <w:unhideWhenUsed/>
    <w:qFormat/>
    <w:rsid w:val="005A62A7"/>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5A62A7"/>
    <w:pPr>
      <w:spacing w:after="100"/>
    </w:pPr>
  </w:style>
  <w:style w:type="paragraph" w:styleId="TOC2">
    <w:name w:val="toc 2"/>
    <w:basedOn w:val="Normal"/>
    <w:next w:val="Normal"/>
    <w:autoRedefine/>
    <w:uiPriority w:val="39"/>
    <w:unhideWhenUsed/>
    <w:rsid w:val="005A62A7"/>
    <w:pPr>
      <w:spacing w:after="100"/>
      <w:ind w:left="220"/>
    </w:pPr>
  </w:style>
  <w:style w:type="character" w:styleId="Hyperlink">
    <w:name w:val="Hyperlink"/>
    <w:basedOn w:val="DefaultParagraphFont"/>
    <w:uiPriority w:val="99"/>
    <w:unhideWhenUsed/>
    <w:rsid w:val="005A62A7"/>
    <w:rPr>
      <w:color w:val="0563C1" w:themeColor="hyperlink"/>
      <w:u w:val="single"/>
    </w:rPr>
  </w:style>
  <w:style w:type="table" w:styleId="TableGridLight">
    <w:name w:val="Grid Table Light"/>
    <w:basedOn w:val="TableNormal"/>
    <w:uiPriority w:val="40"/>
    <w:rsid w:val="00052D4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390055">
      <w:bodyDiv w:val="1"/>
      <w:marLeft w:val="0"/>
      <w:marRight w:val="0"/>
      <w:marTop w:val="0"/>
      <w:marBottom w:val="0"/>
      <w:divBdr>
        <w:top w:val="none" w:sz="0" w:space="0" w:color="auto"/>
        <w:left w:val="none" w:sz="0" w:space="0" w:color="auto"/>
        <w:bottom w:val="none" w:sz="0" w:space="0" w:color="auto"/>
        <w:right w:val="none" w:sz="0" w:space="0" w:color="auto"/>
      </w:divBdr>
    </w:div>
    <w:div w:id="967473313">
      <w:bodyDiv w:val="1"/>
      <w:marLeft w:val="0"/>
      <w:marRight w:val="0"/>
      <w:marTop w:val="0"/>
      <w:marBottom w:val="0"/>
      <w:divBdr>
        <w:top w:val="none" w:sz="0" w:space="0" w:color="auto"/>
        <w:left w:val="none" w:sz="0" w:space="0" w:color="auto"/>
        <w:bottom w:val="none" w:sz="0" w:space="0" w:color="auto"/>
        <w:right w:val="none" w:sz="0" w:space="0" w:color="auto"/>
      </w:divBdr>
      <w:divsChild>
        <w:div w:id="852914866">
          <w:marLeft w:val="0"/>
          <w:marRight w:val="0"/>
          <w:marTop w:val="0"/>
          <w:marBottom w:val="0"/>
          <w:divBdr>
            <w:top w:val="none" w:sz="0" w:space="0" w:color="auto"/>
            <w:left w:val="none" w:sz="0" w:space="0" w:color="auto"/>
            <w:bottom w:val="none" w:sz="0" w:space="0" w:color="auto"/>
            <w:right w:val="none" w:sz="0" w:space="0" w:color="auto"/>
          </w:divBdr>
        </w:div>
      </w:divsChild>
    </w:div>
    <w:div w:id="1430735179">
      <w:bodyDiv w:val="1"/>
      <w:marLeft w:val="0"/>
      <w:marRight w:val="0"/>
      <w:marTop w:val="0"/>
      <w:marBottom w:val="0"/>
      <w:divBdr>
        <w:top w:val="none" w:sz="0" w:space="0" w:color="auto"/>
        <w:left w:val="none" w:sz="0" w:space="0" w:color="auto"/>
        <w:bottom w:val="none" w:sz="0" w:space="0" w:color="auto"/>
        <w:right w:val="none" w:sz="0" w:space="0" w:color="auto"/>
      </w:divBdr>
    </w:div>
    <w:div w:id="1570117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0E4809-54D4-4F9C-A4E6-6DC7F9B7F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4380</Words>
  <Characters>24968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2026-04-07T05:15:00Z</dcterms:created>
  <dcterms:modified xsi:type="dcterms:W3CDTF">2026-04-20T21:16:00Z</dcterms:modified>
</cp:coreProperties>
</file>