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3543D" w14:textId="3714869F" w:rsidR="002A703B" w:rsidRPr="002A703B" w:rsidRDefault="002A703B" w:rsidP="002A703B">
      <w:pPr>
        <w:spacing w:after="100" w:afterAutospacing="1" w:line="240" w:lineRule="auto"/>
        <w:jc w:val="center"/>
        <w:outlineLvl w:val="0"/>
        <w:rPr>
          <w:rFonts w:ascii="Arial" w:eastAsia="Times New Roman" w:hAnsi="Arial" w:cs="Arial"/>
          <w:color w:val="000000" w:themeColor="text1"/>
          <w:kern w:val="36"/>
          <w:sz w:val="48"/>
          <w:szCs w:val="48"/>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2A703B">
        <w:rPr>
          <w:rFonts w:ascii="Arial" w:eastAsia="Times New Roman" w:hAnsi="Arial" w:cs="Arial"/>
          <w:color w:val="000000" w:themeColor="text1"/>
          <w:kern w:val="36"/>
          <w:sz w:val="48"/>
          <w:szCs w:val="48"/>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Social Inclusion, Victimisation and Welfare </w:t>
      </w:r>
    </w:p>
    <w:p w14:paraId="2E091C70" w14:textId="77777777" w:rsidR="002A703B" w:rsidRDefault="002A703B" w:rsidP="002A703B">
      <w:pPr>
        <w:spacing w:after="100" w:afterAutospacing="1" w:line="240" w:lineRule="auto"/>
        <w:jc w:val="center"/>
        <w:outlineLvl w:val="0"/>
        <w:rPr>
          <w:rFonts w:ascii="Arial" w:eastAsia="Times New Roman" w:hAnsi="Arial" w:cs="Arial"/>
          <w:color w:val="1D2125"/>
          <w:kern w:val="36"/>
          <w:u w:val="single"/>
          <w:lang w:eastAsia="en-GB"/>
          <w14:ligatures w14:val="none"/>
        </w:rPr>
      </w:pPr>
    </w:p>
    <w:p w14:paraId="1C373490" w14:textId="77777777" w:rsidR="002A703B" w:rsidRDefault="002A703B" w:rsidP="002A703B">
      <w:pPr>
        <w:spacing w:after="100" w:afterAutospacing="1" w:line="240" w:lineRule="auto"/>
        <w:jc w:val="center"/>
        <w:outlineLvl w:val="0"/>
        <w:rPr>
          <w:rFonts w:ascii="Arial" w:eastAsia="Times New Roman" w:hAnsi="Arial" w:cs="Arial"/>
          <w:color w:val="1D2125"/>
          <w:kern w:val="36"/>
          <w:u w:val="single"/>
          <w:lang w:eastAsia="en-GB"/>
          <w14:ligatures w14:val="none"/>
        </w:rPr>
      </w:pPr>
    </w:p>
    <w:p w14:paraId="6E58008F" w14:textId="77777777" w:rsidR="002A703B" w:rsidRDefault="002A703B" w:rsidP="002A703B">
      <w:pPr>
        <w:spacing w:after="100" w:afterAutospacing="1" w:line="240" w:lineRule="auto"/>
        <w:jc w:val="center"/>
        <w:outlineLvl w:val="0"/>
        <w:rPr>
          <w:rFonts w:ascii="Arial" w:eastAsia="Times New Roman" w:hAnsi="Arial" w:cs="Arial"/>
          <w:color w:val="1D2125"/>
          <w:kern w:val="36"/>
          <w:u w:val="single"/>
          <w:lang w:eastAsia="en-GB"/>
          <w14:ligatures w14:val="none"/>
        </w:rPr>
      </w:pPr>
    </w:p>
    <w:p w14:paraId="297D13E8" w14:textId="77777777" w:rsidR="002A703B" w:rsidRDefault="002A703B" w:rsidP="002A703B">
      <w:pPr>
        <w:spacing w:after="100" w:afterAutospacing="1" w:line="240" w:lineRule="auto"/>
        <w:jc w:val="center"/>
        <w:outlineLvl w:val="0"/>
        <w:rPr>
          <w:rFonts w:ascii="Arial" w:eastAsia="Times New Roman" w:hAnsi="Arial" w:cs="Arial"/>
          <w:color w:val="1D2125"/>
          <w:kern w:val="36"/>
          <w:u w:val="single"/>
          <w:lang w:eastAsia="en-GB"/>
          <w14:ligatures w14:val="none"/>
        </w:rPr>
      </w:pPr>
    </w:p>
    <w:p w14:paraId="205552BE" w14:textId="77777777" w:rsidR="002A703B" w:rsidRDefault="002A703B" w:rsidP="002A703B">
      <w:pPr>
        <w:spacing w:after="100" w:afterAutospacing="1" w:line="240" w:lineRule="auto"/>
        <w:jc w:val="center"/>
        <w:outlineLvl w:val="0"/>
        <w:rPr>
          <w:rFonts w:ascii="Arial" w:eastAsia="Times New Roman" w:hAnsi="Arial" w:cs="Arial"/>
          <w:color w:val="1D2125"/>
          <w:kern w:val="36"/>
          <w:u w:val="single"/>
          <w:lang w:eastAsia="en-GB"/>
          <w14:ligatures w14:val="none"/>
        </w:rPr>
      </w:pPr>
    </w:p>
    <w:p w14:paraId="27465A17" w14:textId="77777777" w:rsidR="002A703B" w:rsidRPr="002A703B" w:rsidRDefault="002A703B" w:rsidP="002A703B">
      <w:pPr>
        <w:spacing w:after="100" w:afterAutospacing="1" w:line="240" w:lineRule="auto"/>
        <w:jc w:val="center"/>
        <w:outlineLvl w:val="0"/>
        <w:rPr>
          <w:rFonts w:ascii="Arial" w:eastAsia="Times New Roman" w:hAnsi="Arial" w:cs="Arial"/>
          <w:color w:val="1D2125"/>
          <w:kern w:val="36"/>
          <w:u w:val="single"/>
          <w:lang w:eastAsia="en-GB"/>
          <w14:ligatures w14:val="none"/>
        </w:rPr>
      </w:pPr>
    </w:p>
    <w:p w14:paraId="481074AC" w14:textId="3130B952" w:rsidR="002A703B" w:rsidRDefault="002A703B">
      <w:pPr>
        <w:rPr>
          <w:sz w:val="20"/>
          <w:szCs w:val="20"/>
        </w:rPr>
      </w:pPr>
      <w:r>
        <w:fldChar w:fldCharType="begin"/>
      </w:r>
      <w:r>
        <w:instrText xml:space="preserve"> INCLUDEPICTURE "/Users/Sadiemason/Library/Group Containers/UBF8T346G9.ms/WebArchiveCopyPasteTempFiles/com.microsoft.Word/ueOWlmpUypoHzDR-1600x900-noPad.jpg?1534429215" \* MERGEFORMATINET </w:instrText>
      </w:r>
      <w:r>
        <w:fldChar w:fldCharType="separate"/>
      </w:r>
      <w:r>
        <w:rPr>
          <w:noProof/>
        </w:rPr>
        <w:drawing>
          <wp:inline distT="0" distB="0" distL="0" distR="0" wp14:anchorId="22CEA13F" wp14:editId="40907DCE">
            <wp:extent cx="5731510" cy="3225800"/>
            <wp:effectExtent l="0" t="0" r="0" b="0"/>
            <wp:docPr id="608141645" name="Picture 1" descr="Petition · FAILED by the system Change the system not the person ·  Change.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tition · FAILED by the system Change the system not the person ·  Change.or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r>
        <w:fldChar w:fldCharType="end"/>
      </w:r>
      <w:r w:rsidRPr="002A703B">
        <w:rPr>
          <w:sz w:val="20"/>
          <w:szCs w:val="20"/>
        </w:rPr>
        <w:t xml:space="preserve">Child (2020) </w:t>
      </w:r>
    </w:p>
    <w:p w14:paraId="4A638BC9" w14:textId="77777777" w:rsidR="002A703B" w:rsidRDefault="002A703B">
      <w:pPr>
        <w:rPr>
          <w:sz w:val="20"/>
          <w:szCs w:val="20"/>
        </w:rPr>
      </w:pPr>
    </w:p>
    <w:p w14:paraId="74E84A06" w14:textId="77777777" w:rsidR="002A703B" w:rsidRDefault="002A703B" w:rsidP="002A703B">
      <w:pPr>
        <w:jc w:val="center"/>
        <w:rPr>
          <w:sz w:val="20"/>
          <w:szCs w:val="20"/>
        </w:rPr>
      </w:pPr>
    </w:p>
    <w:p w14:paraId="4A34003F" w14:textId="77777777" w:rsidR="007B558F" w:rsidRDefault="007B558F" w:rsidP="002A703B">
      <w:pPr>
        <w:jc w:val="center"/>
        <w:rPr>
          <w:sz w:val="48"/>
          <w:szCs w:val="48"/>
        </w:rPr>
      </w:pPr>
    </w:p>
    <w:p w14:paraId="7B704A74" w14:textId="47FA55BD" w:rsidR="002A703B" w:rsidRPr="002A703B" w:rsidRDefault="002A703B" w:rsidP="002A703B">
      <w:pPr>
        <w:jc w:val="center"/>
        <w:rPr>
          <w:sz w:val="48"/>
          <w:szCs w:val="48"/>
        </w:rPr>
      </w:pPr>
      <w:r w:rsidRPr="002A703B">
        <w:rPr>
          <w:sz w:val="48"/>
          <w:szCs w:val="48"/>
        </w:rPr>
        <w:t xml:space="preserve">Sadie-May Mason </w:t>
      </w:r>
    </w:p>
    <w:p w14:paraId="78702795" w14:textId="01AB71D9" w:rsidR="002A703B" w:rsidRDefault="002A703B" w:rsidP="002A703B">
      <w:pPr>
        <w:jc w:val="center"/>
        <w:rPr>
          <w:rFonts w:ascii="Arial" w:eastAsia="Times New Roman" w:hAnsi="Arial" w:cs="Arial"/>
          <w:bCs/>
          <w:color w:val="000000" w:themeColor="text1"/>
          <w:kern w:val="36"/>
          <w:sz w:val="40"/>
          <w:szCs w:val="4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pPr>
      <w:r w:rsidRPr="002A703B">
        <w:rPr>
          <w:rFonts w:ascii="Arial" w:eastAsia="Times New Roman" w:hAnsi="Arial" w:cs="Arial"/>
          <w:bCs/>
          <w:color w:val="000000" w:themeColor="text1"/>
          <w:kern w:val="36"/>
          <w:sz w:val="40"/>
          <w:szCs w:val="4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t>BMCP5002</w:t>
      </w:r>
    </w:p>
    <w:p w14:paraId="7C920F09" w14:textId="77777777" w:rsidR="007B558F" w:rsidRDefault="007B558F" w:rsidP="002A703B">
      <w:pPr>
        <w:jc w:val="center"/>
        <w:rPr>
          <w:rFonts w:ascii="Arial" w:eastAsia="Times New Roman" w:hAnsi="Arial" w:cs="Arial"/>
          <w:bCs/>
          <w:color w:val="000000" w:themeColor="text1"/>
          <w:kern w:val="36"/>
          <w:sz w:val="40"/>
          <w:szCs w:val="40"/>
          <w:lang w:eastAsia="en-GB"/>
          <w14:textOutline w14:w="0" w14:cap="flat" w14:cmpd="sng" w14:algn="ctr">
            <w14:noFill/>
            <w14:prstDash w14:val="solid"/>
            <w14:round/>
          </w14:textOutline>
          <w14:props3d w14:extrusionH="57150" w14:contourW="0" w14:prstMaterial="softEdge">
            <w14:bevelT w14:w="25400" w14:h="38100" w14:prst="circle"/>
          </w14:props3d>
          <w14:ligatures w14:val="none"/>
        </w:rPr>
      </w:pPr>
    </w:p>
    <w:p w14:paraId="1538FA36" w14:textId="49BFF775" w:rsidR="00F3258D" w:rsidRPr="00F3258D" w:rsidRDefault="00EE3481" w:rsidP="0067496C">
      <w:pPr>
        <w:spacing w:line="360" w:lineRule="auto"/>
        <w:rPr>
          <w:rFonts w:ascii="Times New Roman" w:eastAsia="Times New Roman" w:hAnsi="Times New Roman" w:cs="Times New Roman"/>
          <w:kern w:val="0"/>
          <w:lang w:eastAsia="en-GB"/>
          <w14:ligatures w14:val="none"/>
        </w:rPr>
      </w:pPr>
      <w:r w:rsidRPr="00EE3481">
        <w:rPr>
          <w:rFonts w:ascii="Arial" w:eastAsia="Times New Roman" w:hAnsi="Arial" w:cs="Arial"/>
          <w:color w:val="000000"/>
          <w:kern w:val="0"/>
          <w:lang w:eastAsia="en-GB"/>
          <w14:ligatures w14:val="none"/>
        </w:rPr>
        <w:lastRenderedPageBreak/>
        <w:t xml:space="preserve">Vulnerable people occasionally fall between the gaps in the intricate web of the criminal justice system, having their pleas for assistance turned down and their rights </w:t>
      </w:r>
      <w:r w:rsidRPr="00020251">
        <w:rPr>
          <w:rFonts w:ascii="Arial" w:eastAsia="Times New Roman" w:hAnsi="Arial" w:cs="Arial"/>
          <w:color w:val="000000"/>
          <w:kern w:val="0"/>
          <w:lang w:eastAsia="en-GB"/>
          <w14:ligatures w14:val="none"/>
        </w:rPr>
        <w:t>disrespected.</w:t>
      </w:r>
      <w:r w:rsidRPr="00020251">
        <w:rPr>
          <w:rFonts w:ascii="Arial" w:hAnsi="Arial" w:cs="Arial"/>
          <w:bCs/>
          <w:color w:val="000000" w:themeColor="text1"/>
          <w14:textOutline w14:w="0" w14:cap="flat" w14:cmpd="sng" w14:algn="ctr">
            <w14:noFill/>
            <w14:prstDash w14:val="solid"/>
            <w14:round/>
          </w14:textOutline>
          <w14:props3d w14:extrusionH="57150" w14:contourW="0" w14:prstMaterial="softEdge">
            <w14:bevelT w14:w="25400" w14:h="38100" w14:prst="circle"/>
          </w14:props3d>
        </w:rPr>
        <w:t xml:space="preserve"> In</w:t>
      </w:r>
      <w:r w:rsidR="00D85ABA" w:rsidRPr="00020251">
        <w:rPr>
          <w:rFonts w:ascii="Arial" w:hAnsi="Arial" w:cs="Arial"/>
          <w:bCs/>
          <w:color w:val="000000" w:themeColor="text1"/>
          <w14:textOutline w14:w="0" w14:cap="flat" w14:cmpd="sng" w14:algn="ctr">
            <w14:noFill/>
            <w14:prstDash w14:val="solid"/>
            <w14:round/>
          </w14:textOutline>
          <w14:props3d w14:extrusionH="57150" w14:contourW="0" w14:prstMaterial="softEdge">
            <w14:bevelT w14:w="25400" w14:h="38100" w14:prst="circle"/>
          </w14:props3d>
        </w:rPr>
        <w:t xml:space="preserve"> </w:t>
      </w:r>
      <w:r w:rsidR="00D85ABA" w:rsidRPr="006D642B">
        <w:rPr>
          <w:rFonts w:ascii="Arial" w:hAnsi="Arial" w:cs="Arial"/>
          <w:bCs/>
          <w:color w:val="000000" w:themeColor="text1"/>
          <w14:textOutline w14:w="0" w14:cap="flat" w14:cmpd="sng" w14:algn="ctr">
            <w14:noFill/>
            <w14:prstDash w14:val="solid"/>
            <w14:round/>
          </w14:textOutline>
          <w14:props3d w14:extrusionH="57150" w14:contourW="0" w14:prstMaterial="softEdge">
            <w14:bevelT w14:w="25400" w14:h="38100" w14:prst="circle"/>
          </w14:props3d>
        </w:rPr>
        <w:t xml:space="preserve">accordance </w:t>
      </w:r>
      <w:r w:rsidR="00D85ABA" w:rsidRPr="00020251">
        <w:rPr>
          <w:rFonts w:ascii="Arial" w:hAnsi="Arial" w:cs="Arial"/>
          <w:bCs/>
          <w:color w:val="000000" w:themeColor="text1"/>
          <w14:textOutline w14:w="0" w14:cap="flat" w14:cmpd="sng" w14:algn="ctr">
            <w14:noFill/>
            <w14:prstDash w14:val="solid"/>
            <w14:round/>
          </w14:textOutline>
          <w14:props3d w14:extrusionH="57150" w14:contourW="0" w14:prstMaterial="softEdge">
            <w14:bevelT w14:w="25400" w14:h="38100" w14:prst="circle"/>
          </w14:props3d>
        </w:rPr>
        <w:t xml:space="preserve">with </w:t>
      </w:r>
      <w:r w:rsidR="00D85ABA" w:rsidRPr="00020251">
        <w:rPr>
          <w:rFonts w:ascii="Arial" w:hAnsi="Arial" w:cs="Arial"/>
          <w:color w:val="000000"/>
        </w:rPr>
        <w:t xml:space="preserve">Cooper et </w:t>
      </w:r>
      <w:proofErr w:type="spellStart"/>
      <w:r w:rsidR="00D85ABA" w:rsidRPr="00020251">
        <w:rPr>
          <w:rFonts w:ascii="Arial" w:hAnsi="Arial" w:cs="Arial"/>
          <w:color w:val="000000"/>
        </w:rPr>
        <w:t>Lousada</w:t>
      </w:r>
      <w:proofErr w:type="spellEnd"/>
      <w:r w:rsidR="00D85ABA" w:rsidRPr="00020251">
        <w:rPr>
          <w:rFonts w:ascii="Arial" w:hAnsi="Arial" w:cs="Arial"/>
          <w:color w:val="000000"/>
        </w:rPr>
        <w:t xml:space="preserve"> (2018), </w:t>
      </w:r>
      <w:r w:rsidR="007B1A4D" w:rsidRPr="00020251">
        <w:rPr>
          <w:rFonts w:ascii="Arial" w:eastAsia="Times New Roman" w:hAnsi="Arial" w:cs="Arial"/>
          <w:color w:val="000000"/>
          <w:kern w:val="0"/>
          <w:lang w:eastAsia="en-GB"/>
          <w14:ligatures w14:val="none"/>
        </w:rPr>
        <w:t xml:space="preserve">the tragic death of Victoria Climbie is a heart-breaking illustration of how the criminal justice system failed to protect a vulnerable child. This essay will examine Victoria's case, the lessons that can be drawn from this tragic incident, and the </w:t>
      </w:r>
      <w:r w:rsidR="007B1A4D" w:rsidRPr="00F3258D">
        <w:rPr>
          <w:rFonts w:ascii="Arial" w:eastAsia="Times New Roman" w:hAnsi="Arial" w:cs="Arial"/>
          <w:color w:val="000000"/>
          <w:kern w:val="0"/>
          <w:lang w:eastAsia="en-GB"/>
          <w14:ligatures w14:val="none"/>
        </w:rPr>
        <w:t xml:space="preserve">numerous systemic failures that have happened and continue to happen as demonstrated by </w:t>
      </w:r>
      <w:r w:rsidR="009D7B8F" w:rsidRPr="00F3258D">
        <w:rPr>
          <w:rFonts w:ascii="Arial" w:eastAsia="Times New Roman" w:hAnsi="Arial" w:cs="Arial"/>
          <w:color w:val="000000"/>
          <w:kern w:val="0"/>
          <w:lang w:eastAsia="en-GB"/>
          <w14:ligatures w14:val="none"/>
        </w:rPr>
        <w:t>most</w:t>
      </w:r>
      <w:r w:rsidR="007B1A4D" w:rsidRPr="00F3258D">
        <w:rPr>
          <w:rFonts w:ascii="Arial" w:eastAsia="Times New Roman" w:hAnsi="Arial" w:cs="Arial"/>
          <w:color w:val="000000"/>
          <w:kern w:val="0"/>
          <w:lang w:eastAsia="en-GB"/>
          <w14:ligatures w14:val="none"/>
        </w:rPr>
        <w:t xml:space="preserve"> recent cases, like the one involving </w:t>
      </w:r>
      <w:r w:rsidR="001E4EB7" w:rsidRPr="00F3258D">
        <w:rPr>
          <w:rFonts w:ascii="Arial" w:eastAsia="Times New Roman" w:hAnsi="Arial" w:cs="Arial"/>
          <w:color w:val="000000"/>
          <w:kern w:val="0"/>
          <w:lang w:eastAsia="en-GB"/>
          <w14:ligatures w14:val="none"/>
        </w:rPr>
        <w:t>Baby P</w:t>
      </w:r>
      <w:r w:rsidR="00C972CF" w:rsidRPr="00F3258D">
        <w:rPr>
          <w:rFonts w:ascii="Arial" w:eastAsia="Times New Roman" w:hAnsi="Arial" w:cs="Arial"/>
          <w:color w:val="000000"/>
          <w:kern w:val="0"/>
          <w:lang w:eastAsia="en-GB"/>
          <w14:ligatures w14:val="none"/>
        </w:rPr>
        <w:t>, who according to</w:t>
      </w:r>
      <w:r w:rsidR="00E34C31" w:rsidRPr="00F3258D">
        <w:rPr>
          <w:rFonts w:ascii="Arial" w:eastAsia="Times New Roman" w:hAnsi="Arial" w:cs="Arial"/>
          <w:color w:val="000000"/>
          <w:kern w:val="0"/>
          <w:lang w:eastAsia="en-GB"/>
          <w14:ligatures w14:val="none"/>
        </w:rPr>
        <w:t xml:space="preserve"> Warner (2013),</w:t>
      </w:r>
      <w:r w:rsidR="0074218B" w:rsidRPr="00F3258D">
        <w:rPr>
          <w:rFonts w:ascii="Arial" w:hAnsi="Arial" w:cs="Arial"/>
          <w:color w:val="000000"/>
        </w:rPr>
        <w:t xml:space="preserve"> </w:t>
      </w:r>
      <w:r w:rsidR="00F3258D" w:rsidRPr="00F3258D">
        <w:rPr>
          <w:rFonts w:ascii="Arial" w:eastAsia="Times New Roman" w:hAnsi="Arial" w:cs="Arial"/>
          <w:color w:val="000000"/>
          <w:kern w:val="0"/>
          <w:lang w:eastAsia="en-GB"/>
          <w14:ligatures w14:val="none"/>
        </w:rPr>
        <w:br/>
        <w:t>died in London, England on August 3, 2007, from child abuse. Over the course of eight months, the victim had sustained more than fifty injuries. For attacking him, his mother, her companion, and his brother received prison sentences.</w:t>
      </w:r>
      <w:r w:rsidR="00F3258D" w:rsidRPr="00F3258D">
        <w:rPr>
          <w:rFonts w:ascii="Times New Roman" w:eastAsia="Times New Roman" w:hAnsi="Times New Roman" w:cs="Times New Roman"/>
          <w:color w:val="000000"/>
          <w:kern w:val="0"/>
          <w:lang w:eastAsia="en-GB"/>
          <w14:ligatures w14:val="none"/>
        </w:rPr>
        <w:br/>
      </w:r>
      <w:r w:rsidR="00F3258D" w:rsidRPr="00F3258D">
        <w:rPr>
          <w:rFonts w:ascii="Times New Roman" w:eastAsia="Times New Roman" w:hAnsi="Times New Roman" w:cs="Times New Roman"/>
          <w:color w:val="000000"/>
          <w:kern w:val="0"/>
          <w:lang w:eastAsia="en-GB"/>
          <w14:ligatures w14:val="none"/>
        </w:rPr>
        <w:br/>
      </w:r>
    </w:p>
    <w:p w14:paraId="7F6EFF87" w14:textId="2129CF2C" w:rsidR="00AF04D1" w:rsidRPr="0067496C" w:rsidRDefault="00346B15" w:rsidP="0067496C">
      <w:pPr>
        <w:spacing w:line="360" w:lineRule="auto"/>
        <w:rPr>
          <w:rFonts w:ascii="Times New Roman" w:eastAsia="Times New Roman" w:hAnsi="Times New Roman" w:cs="Times New Roman"/>
          <w:kern w:val="0"/>
          <w:lang w:eastAsia="en-GB"/>
          <w14:ligatures w14:val="none"/>
        </w:rPr>
      </w:pPr>
      <w:r w:rsidRPr="00020251">
        <w:rPr>
          <w:rFonts w:ascii="Arial" w:eastAsia="Times New Roman" w:hAnsi="Arial" w:cs="Arial"/>
          <w:color w:val="000000"/>
          <w:kern w:val="0"/>
          <w:lang w:eastAsia="en-GB"/>
          <w14:ligatures w14:val="none"/>
        </w:rPr>
        <w:t>In line with Pur</w:t>
      </w:r>
      <w:r w:rsidR="00A20736" w:rsidRPr="00020251">
        <w:rPr>
          <w:rFonts w:ascii="Arial" w:eastAsia="Times New Roman" w:hAnsi="Arial" w:cs="Arial"/>
          <w:color w:val="000000"/>
          <w:kern w:val="0"/>
          <w:lang w:eastAsia="en-GB"/>
          <w14:ligatures w14:val="none"/>
        </w:rPr>
        <w:t xml:space="preserve">cell (2020), </w:t>
      </w:r>
      <w:r w:rsidR="00020251" w:rsidRPr="00020251">
        <w:rPr>
          <w:rFonts w:ascii="Arial" w:eastAsia="Times New Roman" w:hAnsi="Arial" w:cs="Arial"/>
          <w:color w:val="000000"/>
          <w:kern w:val="0"/>
          <w:lang w:eastAsia="en-GB"/>
          <w14:ligatures w14:val="none"/>
        </w:rPr>
        <w:t>w</w:t>
      </w:r>
      <w:r w:rsidR="00020251" w:rsidRPr="00020251">
        <w:rPr>
          <w:rFonts w:ascii="Arial" w:hAnsi="Arial" w:cs="Arial"/>
          <w:color w:val="000000"/>
        </w:rPr>
        <w:t>hen Victoria Climbie was eight years old, Marie-Therese Kouao and Carl Manning, her guardians, horribly mistreated and neglected her. Victoria's calls for assistance were unanswered despite multiple warning signals and possibilities for intervention, and she finally passed away in February 2000 from her injuries. The NSPCC (2024) states that Lord Laming's report on the Victoria Climbie case served as the impetus for the outcry around her death, which resulted in major improvements to the UK's child protection agencies as well as the passage of the Children Act of 2004.</w:t>
      </w:r>
      <w:r w:rsidR="00C13A75" w:rsidRPr="00C13A75">
        <w:rPr>
          <w:rFonts w:ascii="Arial" w:eastAsia="Times New Roman" w:hAnsi="Arial" w:cs="Arial"/>
          <w:color w:val="000000"/>
          <w:kern w:val="0"/>
          <w:lang w:eastAsia="en-GB"/>
          <w14:ligatures w14:val="none"/>
        </w:rPr>
        <w:t xml:space="preserve">According to Rustin et al (2022), Victoria Climbie was born in the Ivory Coast on November 2, 1991. With the hope of a better life, her great-aunt Marie-Therese Kouao brought her to London in 1998 and took care of her. </w:t>
      </w:r>
      <w:r w:rsidR="00C13A75" w:rsidRPr="00644BBD">
        <w:rPr>
          <w:rFonts w:ascii="Arial" w:eastAsia="Times New Roman" w:hAnsi="Arial" w:cs="Arial"/>
          <w:color w:val="000000"/>
          <w:kern w:val="0"/>
          <w:lang w:eastAsia="en-GB"/>
          <w14:ligatures w14:val="none"/>
        </w:rPr>
        <w:t>However,</w:t>
      </w:r>
      <w:r w:rsidR="00C13A75" w:rsidRPr="00C13A75">
        <w:rPr>
          <w:rFonts w:ascii="Arial" w:eastAsia="Times New Roman" w:hAnsi="Arial" w:cs="Arial"/>
          <w:color w:val="000000"/>
          <w:kern w:val="0"/>
          <w:lang w:eastAsia="en-GB"/>
          <w14:ligatures w14:val="none"/>
        </w:rPr>
        <w:t xml:space="preserve"> with the help of Carl Manning, Kouao's boyfriend, Victoria endured horrendous mistreatment and torture in place of love and safety.</w:t>
      </w:r>
      <w:r w:rsidR="00B24B6F" w:rsidRPr="00644BBD">
        <w:rPr>
          <w:rFonts w:ascii="Arial" w:eastAsia="Times New Roman" w:hAnsi="Arial" w:cs="Arial"/>
          <w:color w:val="000000"/>
          <w:kern w:val="0"/>
          <w:lang w:eastAsia="en-GB"/>
          <w14:ligatures w14:val="none"/>
        </w:rPr>
        <w:t xml:space="preserve"> </w:t>
      </w:r>
      <w:r w:rsidR="000D5FCC" w:rsidRPr="00644BBD">
        <w:rPr>
          <w:rFonts w:ascii="Arial" w:eastAsia="Times New Roman" w:hAnsi="Arial" w:cs="Arial"/>
          <w:color w:val="000000"/>
          <w:kern w:val="0"/>
          <w:lang w:eastAsia="en-GB"/>
          <w14:ligatures w14:val="none"/>
        </w:rPr>
        <w:t>T</w:t>
      </w:r>
      <w:r w:rsidR="00847A9D" w:rsidRPr="00644BBD">
        <w:rPr>
          <w:rFonts w:ascii="Arial" w:eastAsia="Times New Roman" w:hAnsi="Arial" w:cs="Arial"/>
          <w:color w:val="000000"/>
          <w:kern w:val="0"/>
          <w:lang w:eastAsia="en-GB"/>
          <w14:ligatures w14:val="none"/>
        </w:rPr>
        <w:t xml:space="preserve">here were many failures from numerous </w:t>
      </w:r>
      <w:r w:rsidR="000D5FCC" w:rsidRPr="00644BBD">
        <w:rPr>
          <w:rFonts w:ascii="Arial" w:eastAsia="Times New Roman" w:hAnsi="Arial" w:cs="Arial"/>
          <w:color w:val="000000"/>
          <w:kern w:val="0"/>
          <w:lang w:eastAsia="en-GB"/>
          <w14:ligatures w14:val="none"/>
        </w:rPr>
        <w:t>professions and services that were involved and aware of Climbie. In conformity with Johnson et Petrie (2004</w:t>
      </w:r>
      <w:r w:rsidR="008F297B" w:rsidRPr="00644BBD">
        <w:rPr>
          <w:rFonts w:ascii="Arial" w:eastAsia="Times New Roman" w:hAnsi="Arial" w:cs="Arial"/>
          <w:color w:val="000000"/>
          <w:kern w:val="0"/>
          <w:lang w:eastAsia="en-GB"/>
          <w14:ligatures w14:val="none"/>
        </w:rPr>
        <w:t>), one</w:t>
      </w:r>
      <w:r w:rsidR="00781D4B" w:rsidRPr="00644BBD">
        <w:rPr>
          <w:rFonts w:ascii="Arial" w:eastAsia="Times New Roman" w:hAnsi="Arial" w:cs="Arial"/>
          <w:color w:val="000000"/>
          <w:kern w:val="0"/>
          <w:lang w:eastAsia="en-GB"/>
          <w14:ligatures w14:val="none"/>
        </w:rPr>
        <w:t xml:space="preserve"> service that particularly failed Victoria Climbie is that of Child Protection services, </w:t>
      </w:r>
      <w:r w:rsidR="00D91072" w:rsidRPr="00644BBD">
        <w:rPr>
          <w:rFonts w:ascii="Arial" w:eastAsia="Times New Roman" w:hAnsi="Arial" w:cs="Arial"/>
          <w:color w:val="000000"/>
          <w:kern w:val="0"/>
          <w:lang w:eastAsia="en-GB"/>
          <w14:ligatures w14:val="none"/>
        </w:rPr>
        <w:t>Jo</w:t>
      </w:r>
      <w:r w:rsidR="00B214F3" w:rsidRPr="00644BBD">
        <w:rPr>
          <w:rFonts w:ascii="Arial" w:eastAsia="Times New Roman" w:hAnsi="Arial" w:cs="Arial"/>
          <w:color w:val="000000"/>
          <w:kern w:val="0"/>
          <w:lang w:eastAsia="en-GB"/>
          <w14:ligatures w14:val="none"/>
        </w:rPr>
        <w:t xml:space="preserve">hnson et Petrie (2004), reiterate that, </w:t>
      </w:r>
      <w:r w:rsidR="00644BBD" w:rsidRPr="00644BBD">
        <w:rPr>
          <w:rFonts w:ascii="Arial" w:eastAsia="Times New Roman" w:hAnsi="Arial" w:cs="Arial"/>
          <w:color w:val="000000"/>
          <w:kern w:val="0"/>
          <w:lang w:eastAsia="en-GB"/>
          <w14:ligatures w14:val="none"/>
        </w:rPr>
        <w:t xml:space="preserve">In Victoria's situation, inadequate training and resources for social workers and healthcare professionals was one of the main failings. Victoria's case fell through the cracks despite numerous interactions with different agencies, such as social services, the police, and healthcare providers. This was because there was a lack of coordination and expertise in identifying signs of abuse, such as cuts and bruises, </w:t>
      </w:r>
      <w:r w:rsidR="00644BBD" w:rsidRPr="00644BBD">
        <w:rPr>
          <w:rFonts w:ascii="Arial" w:eastAsia="Times New Roman" w:hAnsi="Arial" w:cs="Arial"/>
          <w:color w:val="000000"/>
          <w:kern w:val="0"/>
          <w:lang w:eastAsia="en-GB"/>
          <w14:ligatures w14:val="none"/>
        </w:rPr>
        <w:lastRenderedPageBreak/>
        <w:t xml:space="preserve">non-accidental injuries that were not </w:t>
      </w:r>
      <w:r w:rsidR="000408CC">
        <w:rPr>
          <w:rFonts w:ascii="Arial" w:eastAsia="Times New Roman" w:hAnsi="Arial" w:cs="Arial"/>
          <w:color w:val="000000"/>
          <w:kern w:val="0"/>
          <w:lang w:eastAsia="en-GB"/>
          <w14:ligatures w14:val="none"/>
        </w:rPr>
        <w:t>documented</w:t>
      </w:r>
      <w:r w:rsidR="00644BBD" w:rsidRPr="00644BBD">
        <w:rPr>
          <w:rFonts w:ascii="Arial" w:eastAsia="Times New Roman" w:hAnsi="Arial" w:cs="Arial"/>
          <w:color w:val="000000"/>
          <w:kern w:val="0"/>
          <w:lang w:eastAsia="en-GB"/>
          <w14:ligatures w14:val="none"/>
        </w:rPr>
        <w:t xml:space="preserve">, and Victoria's non-registration with a school or GP. </w:t>
      </w:r>
    </w:p>
    <w:p w14:paraId="29A33E62" w14:textId="77777777" w:rsidR="00AF04D1" w:rsidRDefault="00AF04D1" w:rsidP="00644BBD">
      <w:pPr>
        <w:spacing w:line="360" w:lineRule="auto"/>
        <w:rPr>
          <w:rFonts w:ascii="Arial" w:eastAsia="Times New Roman" w:hAnsi="Arial" w:cs="Arial"/>
          <w:color w:val="000000"/>
          <w:kern w:val="0"/>
          <w:lang w:eastAsia="en-GB"/>
          <w14:ligatures w14:val="none"/>
        </w:rPr>
      </w:pPr>
    </w:p>
    <w:p w14:paraId="617C2390" w14:textId="75FA77DB" w:rsidR="000B1497" w:rsidRPr="006E2FE1" w:rsidRDefault="00AF04D1" w:rsidP="006E2FE1">
      <w:pPr>
        <w:spacing w:line="360" w:lineRule="auto"/>
        <w:rPr>
          <w:rFonts w:ascii="Arial" w:eastAsia="Times New Roman" w:hAnsi="Arial" w:cs="Arial"/>
          <w:color w:val="000000"/>
          <w:kern w:val="0"/>
          <w:lang w:eastAsia="en-GB"/>
          <w14:ligatures w14:val="none"/>
        </w:rPr>
      </w:pPr>
      <w:r w:rsidRPr="006E2FE1">
        <w:rPr>
          <w:rFonts w:ascii="Arial" w:eastAsia="Times New Roman" w:hAnsi="Arial" w:cs="Arial"/>
          <w:color w:val="000000"/>
          <w:kern w:val="0"/>
          <w:lang w:eastAsia="en-GB"/>
          <w14:ligatures w14:val="none"/>
        </w:rPr>
        <w:t>In line with</w:t>
      </w:r>
      <w:r w:rsidR="00644BBD" w:rsidRPr="006E2FE1">
        <w:rPr>
          <w:rFonts w:ascii="Arial" w:eastAsia="Times New Roman" w:hAnsi="Arial" w:cs="Arial"/>
          <w:color w:val="000000"/>
          <w:kern w:val="0"/>
          <w:lang w:eastAsia="en-GB"/>
          <w14:ligatures w14:val="none"/>
        </w:rPr>
        <w:t xml:space="preserve"> </w:t>
      </w:r>
      <w:proofErr w:type="spellStart"/>
      <w:r w:rsidR="00644BBD" w:rsidRPr="006E2FE1">
        <w:rPr>
          <w:rFonts w:ascii="Arial" w:eastAsia="Times New Roman" w:hAnsi="Arial" w:cs="Arial"/>
          <w:color w:val="000000"/>
          <w:kern w:val="0"/>
          <w:lang w:eastAsia="en-GB"/>
          <w14:ligatures w14:val="none"/>
        </w:rPr>
        <w:t>Marinetto</w:t>
      </w:r>
      <w:proofErr w:type="spellEnd"/>
      <w:r w:rsidR="00644BBD" w:rsidRPr="006E2FE1">
        <w:rPr>
          <w:rFonts w:ascii="Arial" w:eastAsia="Times New Roman" w:hAnsi="Arial" w:cs="Arial"/>
          <w:color w:val="000000"/>
          <w:kern w:val="0"/>
          <w:lang w:eastAsia="en-GB"/>
          <w14:ligatures w14:val="none"/>
        </w:rPr>
        <w:t xml:space="preserve"> (2011), inadequate Information</w:t>
      </w:r>
      <w:r w:rsidR="00757B67" w:rsidRPr="006E2FE1">
        <w:rPr>
          <w:rFonts w:ascii="Arial" w:eastAsia="Times New Roman" w:hAnsi="Arial" w:cs="Arial"/>
          <w:color w:val="000000"/>
          <w:kern w:val="0"/>
          <w:lang w:eastAsia="en-GB"/>
          <w14:ligatures w14:val="none"/>
        </w:rPr>
        <w:t xml:space="preserve"> s</w:t>
      </w:r>
      <w:r w:rsidR="00644BBD" w:rsidRPr="006E2FE1">
        <w:rPr>
          <w:rFonts w:ascii="Arial" w:eastAsia="Times New Roman" w:hAnsi="Arial" w:cs="Arial"/>
          <w:color w:val="000000"/>
          <w:kern w:val="0"/>
          <w:lang w:eastAsia="en-GB"/>
          <w14:ligatures w14:val="none"/>
        </w:rPr>
        <w:t>haring</w:t>
      </w:r>
      <w:r w:rsidR="00757B67" w:rsidRPr="006E2FE1">
        <w:rPr>
          <w:rFonts w:ascii="Arial" w:eastAsia="Times New Roman" w:hAnsi="Arial" w:cs="Arial"/>
          <w:color w:val="000000"/>
          <w:kern w:val="0"/>
          <w:lang w:eastAsia="en-GB"/>
          <w14:ligatures w14:val="none"/>
        </w:rPr>
        <w:t>, c</w:t>
      </w:r>
      <w:r w:rsidR="00644BBD" w:rsidRPr="006E2FE1">
        <w:rPr>
          <w:rFonts w:ascii="Arial" w:eastAsia="Times New Roman" w:hAnsi="Arial" w:cs="Arial"/>
          <w:color w:val="000000"/>
          <w:kern w:val="0"/>
          <w:lang w:eastAsia="en-GB"/>
          <w14:ligatures w14:val="none"/>
        </w:rPr>
        <w:t>ommunication and the absence of information exchange and contact amongst the agencies tasked with Victoria's care was another grave mistake. Victoria's case was not adequately documented or discussed, which resulted in a disjointed approach to her safety.</w:t>
      </w:r>
      <w:r w:rsidR="006E2FE1" w:rsidRPr="006E2FE1">
        <w:rPr>
          <w:rFonts w:ascii="Arial" w:hAnsi="Arial" w:cs="Arial"/>
          <w:color w:val="000000"/>
        </w:rPr>
        <w:t xml:space="preserve"> </w:t>
      </w:r>
      <w:r w:rsidR="006E2FE1" w:rsidRPr="006E2FE1">
        <w:rPr>
          <w:rFonts w:ascii="Arial" w:hAnsi="Arial" w:cs="Arial"/>
          <w:color w:val="000000"/>
        </w:rPr>
        <w:t>According to Garnham (2013) (in his final remarks to Laming), some instances of poor information exchange and a lack of communication include the assessment process never being completed because of gaps brought about by employees taking time off. Edward Armstrong, the manager of the intake and duty team, asserted that despite faxing Brent's children's services the contents of an anonymous call at 4 p.m., which contained concerns about cuts and bruises on Victoria, they never appeared. Armstrong claims that three days later, a phone call was received, expressing worries about Victoria urinating her herself but not about bruises or injuries. The case was therefore classified as involving a "child in need."</w:t>
      </w:r>
      <w:r w:rsidR="00A14DAD" w:rsidRPr="006E2FE1">
        <w:rPr>
          <w:rFonts w:ascii="Arial" w:eastAsia="Times New Roman" w:hAnsi="Arial" w:cs="Arial"/>
          <w:color w:val="000000"/>
          <w:kern w:val="0"/>
          <w:lang w:eastAsia="en-GB"/>
          <w14:ligatures w14:val="none"/>
        </w:rPr>
        <w:t> </w:t>
      </w:r>
      <w:proofErr w:type="spellStart"/>
      <w:r w:rsidR="00D15415" w:rsidRPr="006E2FE1">
        <w:rPr>
          <w:rFonts w:ascii="Arial" w:eastAsia="Times New Roman" w:hAnsi="Arial" w:cs="Arial"/>
          <w:color w:val="000000"/>
          <w:kern w:val="0"/>
          <w:lang w:eastAsia="en-GB"/>
          <w14:ligatures w14:val="none"/>
        </w:rPr>
        <w:t>Balen</w:t>
      </w:r>
      <w:proofErr w:type="spellEnd"/>
      <w:r w:rsidR="00D15415" w:rsidRPr="006E2FE1">
        <w:rPr>
          <w:rFonts w:ascii="Arial" w:eastAsia="Times New Roman" w:hAnsi="Arial" w:cs="Arial"/>
          <w:color w:val="000000"/>
          <w:kern w:val="0"/>
          <w:lang w:eastAsia="en-GB"/>
          <w14:ligatures w14:val="none"/>
        </w:rPr>
        <w:t xml:space="preserve"> et Masson (2007), also rehearse </w:t>
      </w:r>
      <w:r w:rsidR="000B1497" w:rsidRPr="006E2FE1">
        <w:rPr>
          <w:rFonts w:ascii="Arial" w:eastAsia="Times New Roman" w:hAnsi="Arial" w:cs="Arial"/>
          <w:color w:val="000000"/>
          <w:kern w:val="0"/>
          <w:lang w:eastAsia="en-GB"/>
          <w14:ligatures w14:val="none"/>
        </w:rPr>
        <w:t xml:space="preserve">that, there was inadequate communication between hospital workers and social services. There was no platform for vital information sharing because social workers were not present at psychosocial sessions held by the hospital, nor were hospital employees present at strategic meetings held by social services offices. Victoria's referral was not read prior to the strategy meeting by senior practitioner Rose </w:t>
      </w:r>
      <w:proofErr w:type="spellStart"/>
      <w:r w:rsidR="000B1497" w:rsidRPr="006E2FE1">
        <w:rPr>
          <w:rFonts w:ascii="Arial" w:eastAsia="Times New Roman" w:hAnsi="Arial" w:cs="Arial"/>
          <w:color w:val="000000"/>
          <w:kern w:val="0"/>
          <w:lang w:eastAsia="en-GB"/>
          <w14:ligatures w14:val="none"/>
        </w:rPr>
        <w:t>Kozinos</w:t>
      </w:r>
      <w:proofErr w:type="spellEnd"/>
      <w:r w:rsidR="000B1497" w:rsidRPr="006E2FE1">
        <w:rPr>
          <w:rFonts w:ascii="Arial" w:eastAsia="Times New Roman" w:hAnsi="Arial" w:cs="Arial"/>
          <w:color w:val="000000"/>
          <w:kern w:val="0"/>
          <w:lang w:eastAsia="en-GB"/>
          <w14:ligatures w14:val="none"/>
        </w:rPr>
        <w:t>, who presided over it. As part of the risk assessment, she anticipated that Victoria would communicate with the assigned social worker, and that the assigned social worker and the team manager would supervise each other as the suggestions were being followed.</w:t>
      </w:r>
    </w:p>
    <w:p w14:paraId="15835A14" w14:textId="77777777" w:rsidR="006B6DD0" w:rsidRDefault="006B6DD0" w:rsidP="006B6DD0">
      <w:pPr>
        <w:spacing w:line="360" w:lineRule="auto"/>
        <w:rPr>
          <w:rFonts w:ascii="Arial" w:eastAsia="Times New Roman" w:hAnsi="Arial" w:cs="Arial"/>
          <w:color w:val="000000"/>
          <w:kern w:val="0"/>
          <w:lang w:eastAsia="en-GB"/>
          <w14:ligatures w14:val="none"/>
        </w:rPr>
      </w:pPr>
    </w:p>
    <w:p w14:paraId="605BBA8D" w14:textId="483D573F" w:rsidR="001836BB" w:rsidRDefault="0000628D" w:rsidP="009F1FC8">
      <w:pPr>
        <w:spacing w:line="360" w:lineRule="auto"/>
        <w:rPr>
          <w:rFonts w:ascii="Arial" w:eastAsia="Times New Roman" w:hAnsi="Arial" w:cs="Arial"/>
          <w:color w:val="000000"/>
          <w:kern w:val="0"/>
          <w:lang w:eastAsia="en-GB"/>
          <w14:ligatures w14:val="none"/>
        </w:rPr>
      </w:pPr>
      <w:r w:rsidRPr="009F1FC8">
        <w:rPr>
          <w:rFonts w:ascii="Arial" w:eastAsia="Times New Roman" w:hAnsi="Arial" w:cs="Arial"/>
          <w:color w:val="000000"/>
          <w:kern w:val="0"/>
          <w:lang w:eastAsia="en-GB"/>
          <w14:ligatures w14:val="none"/>
        </w:rPr>
        <w:t xml:space="preserve">Another factor that contributed to the death of Victoria Climbie was the </w:t>
      </w:r>
      <w:r w:rsidR="006D18FB" w:rsidRPr="009F1FC8">
        <w:rPr>
          <w:rFonts w:ascii="Arial" w:eastAsia="Times New Roman" w:hAnsi="Arial" w:cs="Arial"/>
          <w:color w:val="000000"/>
          <w:kern w:val="0"/>
          <w:lang w:eastAsia="en-GB"/>
          <w14:ligatures w14:val="none"/>
        </w:rPr>
        <w:t>underestimation of cultural factors</w:t>
      </w:r>
      <w:r w:rsidR="0056427E" w:rsidRPr="009F1FC8">
        <w:rPr>
          <w:rFonts w:ascii="Arial" w:eastAsia="Times New Roman" w:hAnsi="Arial" w:cs="Arial"/>
          <w:color w:val="000000"/>
          <w:kern w:val="0"/>
          <w:lang w:eastAsia="en-GB"/>
          <w14:ligatures w14:val="none"/>
        </w:rPr>
        <w:t xml:space="preserve">. </w:t>
      </w:r>
      <w:r w:rsidR="00EB50E5" w:rsidRPr="009F1FC8">
        <w:rPr>
          <w:rFonts w:ascii="Arial" w:eastAsia="Times New Roman" w:hAnsi="Arial" w:cs="Arial"/>
          <w:color w:val="000000"/>
          <w:kern w:val="0"/>
          <w:lang w:eastAsia="en-GB"/>
          <w14:ligatures w14:val="none"/>
        </w:rPr>
        <w:t>In compliance with Chand (2003), l</w:t>
      </w:r>
      <w:r w:rsidR="00057890" w:rsidRPr="009F1FC8">
        <w:rPr>
          <w:rFonts w:ascii="Arial" w:eastAsia="Times New Roman" w:hAnsi="Arial" w:cs="Arial"/>
          <w:color w:val="000000"/>
          <w:kern w:val="0"/>
          <w:lang w:eastAsia="en-GB"/>
          <w14:ligatures w14:val="none"/>
        </w:rPr>
        <w:t xml:space="preserve">anguage problems and Victoria's cultural background were not given enough consideration by the authorities. As a result, her circumstances were misunderstood and misinterpreted, delaying prompt help. It should not be forgotten that Victoria Climbie was a French-speaking adolescent from Cote d'Ivoire, as stated by The Guardian </w:t>
      </w:r>
      <w:r w:rsidR="00057890" w:rsidRPr="009F1FC8">
        <w:rPr>
          <w:rFonts w:ascii="Arial" w:eastAsia="Times New Roman" w:hAnsi="Arial" w:cs="Arial"/>
          <w:color w:val="000000"/>
          <w:kern w:val="0"/>
          <w:lang w:eastAsia="en-GB"/>
          <w14:ligatures w14:val="none"/>
        </w:rPr>
        <w:lastRenderedPageBreak/>
        <w:t>(2001), because she was not permitted to attend school, she was unable to learn English. She required an interpreter so that social services, the doctors, or the police could question her and determine the reason behind her condition.</w:t>
      </w:r>
      <w:r w:rsidR="009F1FC8" w:rsidRPr="009F1FC8">
        <w:rPr>
          <w:rFonts w:ascii="Arial" w:eastAsia="Times New Roman" w:hAnsi="Arial" w:cs="Arial"/>
          <w:color w:val="000000"/>
          <w:kern w:val="0"/>
          <w:lang w:eastAsia="en-GB"/>
          <w14:ligatures w14:val="none"/>
        </w:rPr>
        <w:t xml:space="preserve"> No interpreter was called in, according to Graham (2003)</w:t>
      </w:r>
      <w:r w:rsidR="008D08A9">
        <w:rPr>
          <w:rFonts w:ascii="Arial" w:eastAsia="Times New Roman" w:hAnsi="Arial" w:cs="Arial"/>
          <w:color w:val="000000"/>
          <w:kern w:val="0"/>
          <w:lang w:eastAsia="en-GB"/>
          <w14:ligatures w14:val="none"/>
        </w:rPr>
        <w:t>. T</w:t>
      </w:r>
      <w:r w:rsidR="009F1FC8" w:rsidRPr="009F1FC8">
        <w:rPr>
          <w:rFonts w:ascii="Arial" w:eastAsia="Times New Roman" w:hAnsi="Arial" w:cs="Arial"/>
          <w:color w:val="000000"/>
          <w:kern w:val="0"/>
          <w:lang w:eastAsia="en-GB"/>
          <w14:ligatures w14:val="none"/>
        </w:rPr>
        <w:t>he head of social services for Haringey. Graham (2003) writes, "I've been informed that she was questioned by her ‘mother,' Kouao, who caused her injuries, when she was brought to the hospital. It's time to properly legally foot the interpreting services provided by local authorities."</w:t>
      </w:r>
      <w:r w:rsidR="002C7C1E">
        <w:rPr>
          <w:rFonts w:ascii="Arial" w:eastAsia="Times New Roman" w:hAnsi="Arial" w:cs="Arial"/>
          <w:color w:val="000000"/>
          <w:kern w:val="0"/>
          <w:lang w:eastAsia="en-GB"/>
          <w14:ligatures w14:val="none"/>
        </w:rPr>
        <w:t xml:space="preserve"> </w:t>
      </w:r>
      <w:r w:rsidR="001836BB" w:rsidRPr="001836BB">
        <w:rPr>
          <w:rFonts w:ascii="Arial" w:eastAsia="Times New Roman" w:hAnsi="Arial" w:cs="Arial"/>
          <w:color w:val="000000"/>
          <w:kern w:val="0"/>
          <w:lang w:eastAsia="en-GB"/>
          <w14:ligatures w14:val="none"/>
        </w:rPr>
        <w:t xml:space="preserve">According to Wheeler (2001) of the Institute of Interpreting </w:t>
      </w:r>
      <w:r w:rsidR="00E933B3">
        <w:rPr>
          <w:rFonts w:ascii="Arial" w:eastAsia="Times New Roman" w:hAnsi="Arial" w:cs="Arial"/>
          <w:color w:val="000000"/>
          <w:kern w:val="0"/>
          <w:lang w:eastAsia="en-GB"/>
          <w14:ligatures w14:val="none"/>
        </w:rPr>
        <w:t>and t</w:t>
      </w:r>
      <w:r w:rsidR="001836BB" w:rsidRPr="001836BB">
        <w:rPr>
          <w:rFonts w:ascii="Arial" w:eastAsia="Times New Roman" w:hAnsi="Arial" w:cs="Arial"/>
          <w:color w:val="000000"/>
          <w:kern w:val="0"/>
          <w:lang w:eastAsia="en-GB"/>
          <w14:ligatures w14:val="none"/>
        </w:rPr>
        <w:t xml:space="preserve">ranslation, if Climbie </w:t>
      </w:r>
      <w:r w:rsidR="00080DA5" w:rsidRPr="001836BB">
        <w:rPr>
          <w:rFonts w:ascii="Arial" w:eastAsia="Times New Roman" w:hAnsi="Arial" w:cs="Arial"/>
          <w:color w:val="000000"/>
          <w:kern w:val="0"/>
          <w:lang w:eastAsia="en-GB"/>
          <w14:ligatures w14:val="none"/>
        </w:rPr>
        <w:t>had</w:t>
      </w:r>
      <w:r w:rsidR="00080DA5">
        <w:rPr>
          <w:rFonts w:ascii="Arial" w:eastAsia="Times New Roman" w:hAnsi="Arial" w:cs="Arial"/>
          <w:color w:val="000000"/>
          <w:kern w:val="0"/>
          <w:lang w:eastAsia="en-GB"/>
          <w14:ligatures w14:val="none"/>
        </w:rPr>
        <w:t>,</w:t>
      </w:r>
      <w:r w:rsidR="00080DA5" w:rsidRPr="001836BB">
        <w:rPr>
          <w:rFonts w:ascii="Arial" w:eastAsia="Times New Roman" w:hAnsi="Arial" w:cs="Arial"/>
          <w:color w:val="000000"/>
          <w:kern w:val="0"/>
          <w:lang w:eastAsia="en-GB"/>
          <w14:ligatures w14:val="none"/>
        </w:rPr>
        <w:t xml:space="preserve"> had</w:t>
      </w:r>
      <w:r w:rsidR="001836BB" w:rsidRPr="001836BB">
        <w:rPr>
          <w:rFonts w:ascii="Arial" w:eastAsia="Times New Roman" w:hAnsi="Arial" w:cs="Arial"/>
          <w:color w:val="000000"/>
          <w:kern w:val="0"/>
          <w:lang w:eastAsia="en-GB"/>
          <w14:ligatures w14:val="none"/>
        </w:rPr>
        <w:t xml:space="preserve"> an interpreter, her life might have been spared.</w:t>
      </w:r>
    </w:p>
    <w:p w14:paraId="33EDB093" w14:textId="77777777" w:rsidR="003E17A2" w:rsidRDefault="003E17A2" w:rsidP="009F1FC8">
      <w:pPr>
        <w:spacing w:line="360" w:lineRule="auto"/>
        <w:rPr>
          <w:rFonts w:ascii="Arial" w:eastAsia="Times New Roman" w:hAnsi="Arial" w:cs="Arial"/>
          <w:color w:val="000000"/>
          <w:kern w:val="0"/>
          <w:lang w:eastAsia="en-GB"/>
          <w14:ligatures w14:val="none"/>
        </w:rPr>
      </w:pPr>
    </w:p>
    <w:p w14:paraId="57B70EE7" w14:textId="22C772B6" w:rsidR="003E17A2" w:rsidRPr="003E17A2" w:rsidRDefault="00923238" w:rsidP="003E17A2">
      <w:pPr>
        <w:spacing w:line="360" w:lineRule="auto"/>
        <w:rPr>
          <w:rFonts w:ascii="Arial" w:eastAsia="Times New Roman" w:hAnsi="Arial" w:cs="Arial"/>
          <w:kern w:val="0"/>
          <w:lang w:eastAsia="en-GB"/>
          <w14:ligatures w14:val="none"/>
        </w:rPr>
      </w:pPr>
      <w:r w:rsidRPr="00923238">
        <w:rPr>
          <w:rFonts w:ascii="Arial" w:eastAsia="Times New Roman" w:hAnsi="Arial" w:cs="Arial"/>
          <w:color w:val="000000"/>
          <w:kern w:val="0"/>
          <w:lang w:eastAsia="en-GB"/>
          <w14:ligatures w14:val="none"/>
        </w:rPr>
        <w:t>Victoria's voice was not heard during her ordeal, and the torture she claimed to have experienced was either discounted or disregarded. Victoria was not seen as a victim in need of protection, nor was her welfare given priority by the criminal justice system.</w:t>
      </w:r>
      <w:r w:rsidRPr="003E17A2">
        <w:rPr>
          <w:rFonts w:ascii="Arial" w:eastAsia="Times New Roman" w:hAnsi="Arial" w:cs="Arial"/>
          <w:color w:val="000000"/>
          <w:kern w:val="0"/>
          <w:lang w:eastAsia="en-GB"/>
          <w14:ligatures w14:val="none"/>
        </w:rPr>
        <w:t xml:space="preserve"> </w:t>
      </w:r>
      <w:r w:rsidR="00617888" w:rsidRPr="003E17A2">
        <w:rPr>
          <w:rFonts w:ascii="Arial" w:eastAsia="Times New Roman" w:hAnsi="Arial" w:cs="Arial"/>
          <w:color w:val="000000"/>
          <w:kern w:val="0"/>
          <w:lang w:eastAsia="en-GB"/>
          <w14:ligatures w14:val="none"/>
        </w:rPr>
        <w:t>As</w:t>
      </w:r>
      <w:r w:rsidR="007D7CD8" w:rsidRPr="003E17A2">
        <w:rPr>
          <w:rFonts w:ascii="Arial" w:eastAsia="Times New Roman" w:hAnsi="Arial" w:cs="Arial"/>
          <w:color w:val="000000"/>
          <w:kern w:val="0"/>
          <w:lang w:eastAsia="en-GB"/>
          <w14:ligatures w14:val="none"/>
        </w:rPr>
        <w:t xml:space="preserve"> explained by </w:t>
      </w:r>
      <w:proofErr w:type="spellStart"/>
      <w:r w:rsidR="000F6659" w:rsidRPr="003E17A2">
        <w:rPr>
          <w:rFonts w:ascii="Arial" w:eastAsia="Times New Roman" w:hAnsi="Arial" w:cs="Arial"/>
          <w:color w:val="000000"/>
          <w:kern w:val="0"/>
          <w:lang w:eastAsia="en-GB"/>
          <w14:ligatures w14:val="none"/>
        </w:rPr>
        <w:t>Reder</w:t>
      </w:r>
      <w:proofErr w:type="spellEnd"/>
      <w:r w:rsidR="000F6659" w:rsidRPr="003E17A2">
        <w:rPr>
          <w:rFonts w:ascii="Arial" w:eastAsia="Times New Roman" w:hAnsi="Arial" w:cs="Arial"/>
          <w:color w:val="000000"/>
          <w:kern w:val="0"/>
          <w:lang w:eastAsia="en-GB"/>
          <w14:ligatures w14:val="none"/>
        </w:rPr>
        <w:t xml:space="preserve"> et Duncan (</w:t>
      </w:r>
      <w:r w:rsidR="00A9389B" w:rsidRPr="003E17A2">
        <w:rPr>
          <w:rFonts w:ascii="Arial" w:eastAsia="Times New Roman" w:hAnsi="Arial" w:cs="Arial"/>
          <w:color w:val="000000"/>
          <w:kern w:val="0"/>
          <w:lang w:eastAsia="en-GB"/>
          <w14:ligatures w14:val="none"/>
        </w:rPr>
        <w:t xml:space="preserve">2004), </w:t>
      </w:r>
      <w:r w:rsidR="003E17A2" w:rsidRPr="003E17A2">
        <w:rPr>
          <w:rFonts w:ascii="Arial" w:eastAsia="Times New Roman" w:hAnsi="Arial" w:cs="Arial"/>
          <w:color w:val="000000"/>
          <w:kern w:val="0"/>
          <w:lang w:eastAsia="en-GB"/>
          <w14:ligatures w14:val="none"/>
        </w:rPr>
        <w:t xml:space="preserve">after Victoria passed away, an inquiry headed by Lord Laming was carried out to </w:t>
      </w:r>
      <w:r w:rsidR="00470298" w:rsidRPr="003E17A2">
        <w:rPr>
          <w:rFonts w:ascii="Arial" w:eastAsia="Times New Roman" w:hAnsi="Arial" w:cs="Arial"/>
          <w:color w:val="000000"/>
          <w:kern w:val="0"/>
          <w:lang w:eastAsia="en-GB"/>
          <w14:ligatures w14:val="none"/>
        </w:rPr>
        <w:t>investigate</w:t>
      </w:r>
      <w:r w:rsidR="003E17A2" w:rsidRPr="003E17A2">
        <w:rPr>
          <w:rFonts w:ascii="Arial" w:eastAsia="Times New Roman" w:hAnsi="Arial" w:cs="Arial"/>
          <w:color w:val="000000"/>
          <w:kern w:val="0"/>
          <w:lang w:eastAsia="en-GB"/>
          <w14:ligatures w14:val="none"/>
        </w:rPr>
        <w:t xml:space="preserve"> the specifics of her case and find any systemic shortcomings. The investigation uncovered </w:t>
      </w:r>
      <w:r w:rsidR="0018618C" w:rsidRPr="003E17A2">
        <w:rPr>
          <w:rFonts w:ascii="Arial" w:eastAsia="Times New Roman" w:hAnsi="Arial" w:cs="Arial"/>
          <w:color w:val="000000"/>
          <w:kern w:val="0"/>
          <w:lang w:eastAsia="en-GB"/>
          <w14:ligatures w14:val="none"/>
        </w:rPr>
        <w:t>several</w:t>
      </w:r>
      <w:r w:rsidR="003E17A2" w:rsidRPr="003E17A2">
        <w:rPr>
          <w:rFonts w:ascii="Arial" w:eastAsia="Times New Roman" w:hAnsi="Arial" w:cs="Arial"/>
          <w:color w:val="000000"/>
          <w:kern w:val="0"/>
          <w:lang w:eastAsia="en-GB"/>
          <w14:ligatures w14:val="none"/>
        </w:rPr>
        <w:t xml:space="preserve"> flaws in child protection services and offered several reform recommendations, such as enhancing information sharing and interagency cooperation, fortifying frontline worker training and supervision, putting in place better safeguards for children who are vulnerable, such as thorough assessment processes and follow-up mechanisms, and emphasising the rights and voices of children in child protection proceedings.</w:t>
      </w:r>
    </w:p>
    <w:p w14:paraId="4757F837" w14:textId="24C3A7D6" w:rsidR="00923238" w:rsidRDefault="00923238" w:rsidP="00923238">
      <w:pPr>
        <w:spacing w:after="0" w:line="360" w:lineRule="auto"/>
        <w:rPr>
          <w:rFonts w:ascii="Arial" w:eastAsia="Times New Roman" w:hAnsi="Arial" w:cs="Arial"/>
          <w:kern w:val="0"/>
          <w:lang w:eastAsia="en-GB"/>
          <w14:ligatures w14:val="none"/>
        </w:rPr>
      </w:pPr>
    </w:p>
    <w:p w14:paraId="4D557E3F" w14:textId="3D42FC38" w:rsidR="005D1455" w:rsidRDefault="005D1455" w:rsidP="0018618C">
      <w:pPr>
        <w:spacing w:after="0" w:line="360" w:lineRule="auto"/>
        <w:rPr>
          <w:rFonts w:ascii="Arial" w:eastAsia="Times New Roman" w:hAnsi="Arial" w:cs="Arial"/>
          <w:color w:val="000000"/>
          <w:kern w:val="0"/>
          <w:lang w:eastAsia="en-GB"/>
          <w14:ligatures w14:val="none"/>
        </w:rPr>
      </w:pPr>
      <w:r w:rsidRPr="005D1455">
        <w:rPr>
          <w:rFonts w:ascii="Arial" w:eastAsia="Times New Roman" w:hAnsi="Arial" w:cs="Arial"/>
          <w:color w:val="000000"/>
          <w:kern w:val="0"/>
          <w:lang w:eastAsia="en-GB"/>
          <w14:ligatures w14:val="none"/>
        </w:rPr>
        <w:t xml:space="preserve">Victoria Climbie's </w:t>
      </w:r>
      <w:r w:rsidR="00FF3332">
        <w:rPr>
          <w:rFonts w:ascii="Arial" w:eastAsia="Times New Roman" w:hAnsi="Arial" w:cs="Arial"/>
          <w:color w:val="000000"/>
          <w:kern w:val="0"/>
          <w:lang w:eastAsia="en-GB"/>
          <w14:ligatures w14:val="none"/>
        </w:rPr>
        <w:t>case set a president</w:t>
      </w:r>
      <w:r w:rsidRPr="005D1455">
        <w:rPr>
          <w:rFonts w:ascii="Arial" w:eastAsia="Times New Roman" w:hAnsi="Arial" w:cs="Arial"/>
          <w:color w:val="000000"/>
          <w:kern w:val="0"/>
          <w:lang w:eastAsia="en-GB"/>
          <w14:ligatures w14:val="none"/>
        </w:rPr>
        <w:t xml:space="preserve"> for the child protection system in the United Kingdom</w:t>
      </w:r>
      <w:r w:rsidR="00FF3332">
        <w:rPr>
          <w:rFonts w:ascii="Arial" w:eastAsia="Times New Roman" w:hAnsi="Arial" w:cs="Arial"/>
          <w:color w:val="000000"/>
          <w:kern w:val="0"/>
          <w:lang w:eastAsia="en-GB"/>
          <w14:ligatures w14:val="none"/>
        </w:rPr>
        <w:t xml:space="preserve"> and was the beginning of many changes</w:t>
      </w:r>
      <w:r w:rsidR="00E65776">
        <w:rPr>
          <w:rFonts w:ascii="Arial" w:eastAsia="Times New Roman" w:hAnsi="Arial" w:cs="Arial"/>
          <w:color w:val="000000"/>
          <w:kern w:val="0"/>
          <w:lang w:eastAsia="en-GB"/>
          <w14:ligatures w14:val="none"/>
        </w:rPr>
        <w:t>. A</w:t>
      </w:r>
      <w:r w:rsidRPr="005D1455">
        <w:rPr>
          <w:rFonts w:ascii="Arial" w:eastAsia="Times New Roman" w:hAnsi="Arial" w:cs="Arial"/>
          <w:color w:val="000000"/>
          <w:kern w:val="0"/>
          <w:lang w:eastAsia="en-GB"/>
          <w14:ligatures w14:val="none"/>
        </w:rPr>
        <w:t>ccording to Gillespie (2013)</w:t>
      </w:r>
      <w:r w:rsidR="00E65776">
        <w:rPr>
          <w:rFonts w:ascii="Arial" w:eastAsia="Times New Roman" w:hAnsi="Arial" w:cs="Arial"/>
          <w:color w:val="000000"/>
          <w:kern w:val="0"/>
          <w:lang w:eastAsia="en-GB"/>
          <w14:ligatures w14:val="none"/>
        </w:rPr>
        <w:t xml:space="preserve"> h</w:t>
      </w:r>
      <w:r w:rsidRPr="005D1455">
        <w:rPr>
          <w:rFonts w:ascii="Arial" w:eastAsia="Times New Roman" w:hAnsi="Arial" w:cs="Arial"/>
          <w:color w:val="000000"/>
          <w:kern w:val="0"/>
          <w:lang w:eastAsia="en-GB"/>
          <w14:ligatures w14:val="none"/>
        </w:rPr>
        <w:t>er terrible passing caused public indignation and resulted in important changes meant to stop such mistakes in the future. The 2003 publication of the Victoria Climbie Inquiry Report brought attention to the necessity of a radical change in the way child protection services are provided, emphasising the importance of teamwork, accountability, and the child's rights.</w:t>
      </w:r>
      <w:r w:rsidRPr="0018618C">
        <w:rPr>
          <w:rFonts w:ascii="Arial" w:eastAsia="Times New Roman" w:hAnsi="Arial" w:cs="Arial"/>
          <w:color w:val="000000"/>
          <w:kern w:val="0"/>
          <w:lang w:eastAsia="en-GB"/>
          <w14:ligatures w14:val="none"/>
        </w:rPr>
        <w:t xml:space="preserve"> However, it can be questioned whether </w:t>
      </w:r>
      <w:r w:rsidR="0018618C" w:rsidRPr="0018618C">
        <w:rPr>
          <w:rFonts w:ascii="Arial" w:eastAsia="Times New Roman" w:hAnsi="Arial" w:cs="Arial"/>
          <w:color w:val="000000"/>
          <w:kern w:val="0"/>
          <w:lang w:eastAsia="en-GB"/>
          <w14:ligatures w14:val="none"/>
        </w:rPr>
        <w:t>authorities</w:t>
      </w:r>
      <w:r w:rsidR="00526088" w:rsidRPr="0018618C">
        <w:rPr>
          <w:rFonts w:ascii="Arial" w:eastAsia="Times New Roman" w:hAnsi="Arial" w:cs="Arial"/>
          <w:color w:val="000000"/>
          <w:kern w:val="0"/>
          <w:lang w:eastAsia="en-GB"/>
          <w14:ligatures w14:val="none"/>
        </w:rPr>
        <w:t xml:space="preserve"> and criminal </w:t>
      </w:r>
      <w:r w:rsidR="0018618C" w:rsidRPr="0018618C">
        <w:rPr>
          <w:rFonts w:ascii="Arial" w:eastAsia="Times New Roman" w:hAnsi="Arial" w:cs="Arial"/>
          <w:color w:val="000000"/>
          <w:kern w:val="0"/>
          <w:lang w:eastAsia="en-GB"/>
          <w14:ligatures w14:val="none"/>
        </w:rPr>
        <w:t>justice</w:t>
      </w:r>
      <w:r w:rsidR="00526088" w:rsidRPr="0018618C">
        <w:rPr>
          <w:rFonts w:ascii="Arial" w:eastAsia="Times New Roman" w:hAnsi="Arial" w:cs="Arial"/>
          <w:color w:val="000000"/>
          <w:kern w:val="0"/>
          <w:lang w:eastAsia="en-GB"/>
          <w14:ligatures w14:val="none"/>
        </w:rPr>
        <w:t xml:space="preserve"> system did </w:t>
      </w:r>
      <w:r w:rsidR="004256A5" w:rsidRPr="0018618C">
        <w:rPr>
          <w:rFonts w:ascii="Arial" w:eastAsia="Times New Roman" w:hAnsi="Arial" w:cs="Arial"/>
          <w:color w:val="000000"/>
          <w:kern w:val="0"/>
          <w:lang w:eastAsia="en-GB"/>
          <w14:ligatures w14:val="none"/>
        </w:rPr>
        <w:t>learn</w:t>
      </w:r>
      <w:r w:rsidR="00526088" w:rsidRPr="0018618C">
        <w:rPr>
          <w:rFonts w:ascii="Arial" w:eastAsia="Times New Roman" w:hAnsi="Arial" w:cs="Arial"/>
          <w:color w:val="000000"/>
          <w:kern w:val="0"/>
          <w:lang w:eastAsia="en-GB"/>
          <w14:ligatures w14:val="none"/>
        </w:rPr>
        <w:t xml:space="preserve"> from the failure</w:t>
      </w:r>
      <w:r w:rsidR="0018618C" w:rsidRPr="0018618C">
        <w:rPr>
          <w:rFonts w:ascii="Arial" w:eastAsia="Times New Roman" w:hAnsi="Arial" w:cs="Arial"/>
          <w:color w:val="000000"/>
          <w:kern w:val="0"/>
          <w:lang w:eastAsia="en-GB"/>
          <w14:ligatures w14:val="none"/>
        </w:rPr>
        <w:t>s</w:t>
      </w:r>
      <w:r w:rsidR="00526088" w:rsidRPr="0018618C">
        <w:rPr>
          <w:rFonts w:ascii="Arial" w:eastAsia="Times New Roman" w:hAnsi="Arial" w:cs="Arial"/>
          <w:color w:val="000000"/>
          <w:kern w:val="0"/>
          <w:lang w:eastAsia="en-GB"/>
          <w14:ligatures w14:val="none"/>
        </w:rPr>
        <w:t xml:space="preserve"> of Climbie, with many </w:t>
      </w:r>
      <w:r w:rsidR="0018618C" w:rsidRPr="0018618C">
        <w:rPr>
          <w:rFonts w:ascii="Arial" w:eastAsia="Times New Roman" w:hAnsi="Arial" w:cs="Arial"/>
          <w:color w:val="000000"/>
          <w:kern w:val="0"/>
          <w:lang w:eastAsia="en-GB"/>
          <w14:ligatures w14:val="none"/>
        </w:rPr>
        <w:t>vulnerable</w:t>
      </w:r>
      <w:r w:rsidR="00BD096A" w:rsidRPr="0018618C">
        <w:rPr>
          <w:rFonts w:ascii="Arial" w:eastAsia="Times New Roman" w:hAnsi="Arial" w:cs="Arial"/>
          <w:color w:val="000000"/>
          <w:kern w:val="0"/>
          <w:lang w:eastAsia="en-GB"/>
          <w14:ligatures w14:val="none"/>
        </w:rPr>
        <w:t xml:space="preserve"> adults and children being failed once again</w:t>
      </w:r>
      <w:r w:rsidR="0093193E">
        <w:rPr>
          <w:rFonts w:ascii="Arial" w:eastAsia="Times New Roman" w:hAnsi="Arial" w:cs="Arial"/>
          <w:color w:val="000000"/>
          <w:kern w:val="0"/>
          <w:lang w:eastAsia="en-GB"/>
          <w14:ligatures w14:val="none"/>
        </w:rPr>
        <w:t xml:space="preserve"> by authorities</w:t>
      </w:r>
      <w:r w:rsidR="00BD096A" w:rsidRPr="0018618C">
        <w:rPr>
          <w:rFonts w:ascii="Arial" w:eastAsia="Times New Roman" w:hAnsi="Arial" w:cs="Arial"/>
          <w:color w:val="000000"/>
          <w:kern w:val="0"/>
          <w:lang w:eastAsia="en-GB"/>
          <w14:ligatures w14:val="none"/>
        </w:rPr>
        <w:t xml:space="preserve"> since </w:t>
      </w:r>
      <w:r w:rsidR="0018618C" w:rsidRPr="0018618C">
        <w:rPr>
          <w:rFonts w:ascii="Arial" w:eastAsia="Times New Roman" w:hAnsi="Arial" w:cs="Arial"/>
          <w:color w:val="000000"/>
          <w:kern w:val="0"/>
          <w:lang w:eastAsia="en-GB"/>
          <w14:ligatures w14:val="none"/>
        </w:rPr>
        <w:t xml:space="preserve">Laming’s report was released with one of such cases being that of </w:t>
      </w:r>
      <w:r w:rsidR="007B2E4D">
        <w:rPr>
          <w:rFonts w:ascii="Arial" w:eastAsia="Times New Roman" w:hAnsi="Arial" w:cs="Arial"/>
          <w:color w:val="000000"/>
          <w:kern w:val="0"/>
          <w:lang w:eastAsia="en-GB"/>
          <w14:ligatures w14:val="none"/>
        </w:rPr>
        <w:t>Baby P.</w:t>
      </w:r>
      <w:r w:rsidR="0018618C" w:rsidRPr="0018618C">
        <w:rPr>
          <w:rFonts w:ascii="Arial" w:eastAsia="Times New Roman" w:hAnsi="Arial" w:cs="Arial"/>
          <w:color w:val="000000"/>
          <w:kern w:val="0"/>
          <w:lang w:eastAsia="en-GB"/>
          <w14:ligatures w14:val="none"/>
        </w:rPr>
        <w:t xml:space="preserve"> </w:t>
      </w:r>
    </w:p>
    <w:p w14:paraId="4C4DF094" w14:textId="5C6DC4D3" w:rsidR="00B369C9" w:rsidRPr="006E2FE1" w:rsidRDefault="00EE1977" w:rsidP="006E2FE1">
      <w:pPr>
        <w:spacing w:line="360" w:lineRule="auto"/>
        <w:rPr>
          <w:rFonts w:ascii="Arial" w:eastAsia="Times New Roman" w:hAnsi="Arial" w:cs="Arial"/>
          <w:color w:val="000000"/>
          <w:kern w:val="0"/>
          <w:lang w:eastAsia="en-GB"/>
          <w14:ligatures w14:val="none"/>
        </w:rPr>
      </w:pPr>
      <w:r w:rsidRPr="006E2FE1">
        <w:rPr>
          <w:rFonts w:ascii="Arial" w:eastAsia="Times New Roman" w:hAnsi="Arial" w:cs="Arial"/>
          <w:color w:val="000000"/>
          <w:kern w:val="0"/>
          <w:lang w:eastAsia="en-GB"/>
          <w14:ligatures w14:val="none"/>
        </w:rPr>
        <w:lastRenderedPageBreak/>
        <w:t xml:space="preserve">In accordance with </w:t>
      </w:r>
      <w:r w:rsidR="00900BD9" w:rsidRPr="006E2FE1">
        <w:rPr>
          <w:rFonts w:ascii="Arial" w:eastAsia="Times New Roman" w:hAnsi="Arial" w:cs="Arial"/>
          <w:color w:val="000000"/>
          <w:kern w:val="0"/>
          <w:lang w:eastAsia="en-GB"/>
          <w14:ligatures w14:val="none"/>
        </w:rPr>
        <w:t xml:space="preserve">Jones (2014), </w:t>
      </w:r>
      <w:r w:rsidR="00EC55AA" w:rsidRPr="006E2FE1">
        <w:rPr>
          <w:rFonts w:ascii="Arial" w:eastAsia="Times New Roman" w:hAnsi="Arial" w:cs="Arial"/>
          <w:color w:val="000000"/>
          <w:kern w:val="0"/>
          <w:lang w:eastAsia="en-GB"/>
          <w14:ligatures w14:val="none"/>
        </w:rPr>
        <w:t xml:space="preserve">Baby P was born into a dangerous and vulnerable world in 2006. His mother, her lover, and their lodger had abused him in a long list of ways. Baby P's situation was ignored or not given enough attention even though it was being monitored by </w:t>
      </w:r>
      <w:r w:rsidR="00461E0B" w:rsidRPr="006E2FE1">
        <w:rPr>
          <w:rFonts w:ascii="Arial" w:eastAsia="Times New Roman" w:hAnsi="Arial" w:cs="Arial"/>
          <w:color w:val="000000"/>
          <w:kern w:val="0"/>
          <w:lang w:eastAsia="en-GB"/>
          <w14:ligatures w14:val="none"/>
        </w:rPr>
        <w:t>several</w:t>
      </w:r>
      <w:r w:rsidR="00EC55AA" w:rsidRPr="006E2FE1">
        <w:rPr>
          <w:rFonts w:ascii="Arial" w:eastAsia="Times New Roman" w:hAnsi="Arial" w:cs="Arial"/>
          <w:color w:val="000000"/>
          <w:kern w:val="0"/>
          <w:lang w:eastAsia="en-GB"/>
          <w14:ligatures w14:val="none"/>
        </w:rPr>
        <w:t xml:space="preserve"> organisations, including social services and medical experts.</w:t>
      </w:r>
      <w:r w:rsidR="00DD2231" w:rsidRPr="006E2FE1">
        <w:rPr>
          <w:rFonts w:ascii="Arial" w:eastAsia="Times New Roman" w:hAnsi="Arial" w:cs="Arial"/>
          <w:color w:val="000000"/>
          <w:kern w:val="0"/>
          <w:lang w:eastAsia="en-GB"/>
          <w14:ligatures w14:val="none"/>
        </w:rPr>
        <w:t xml:space="preserve"> </w:t>
      </w:r>
      <w:r w:rsidR="006E2FE1" w:rsidRPr="006E2FE1">
        <w:rPr>
          <w:rFonts w:ascii="Arial" w:hAnsi="Arial" w:cs="Arial"/>
          <w:color w:val="000000"/>
        </w:rPr>
        <w:t xml:space="preserve">Eighteen-month-old "Baby P" died three blocks away, "cared for" by the same London Borough that had many of the same managers, professionals, and elected representatives in place or promoted following Victoria's death, according to Elliott (2009). This occurred just six years after the Victoria </w:t>
      </w:r>
      <w:proofErr w:type="spellStart"/>
      <w:r w:rsidR="006E2FE1" w:rsidRPr="006E2FE1">
        <w:rPr>
          <w:rFonts w:ascii="Arial" w:hAnsi="Arial" w:cs="Arial"/>
          <w:color w:val="000000"/>
        </w:rPr>
        <w:t>Climbe</w:t>
      </w:r>
      <w:proofErr w:type="spellEnd"/>
      <w:r w:rsidR="006E2FE1" w:rsidRPr="006E2FE1">
        <w:rPr>
          <w:rFonts w:ascii="Arial" w:hAnsi="Arial" w:cs="Arial"/>
          <w:color w:val="000000"/>
        </w:rPr>
        <w:t xml:space="preserve"> case. According to </w:t>
      </w:r>
      <w:proofErr w:type="spellStart"/>
      <w:r w:rsidR="006E2FE1" w:rsidRPr="006E2FE1">
        <w:rPr>
          <w:rFonts w:ascii="Arial" w:hAnsi="Arial" w:cs="Arial"/>
          <w:color w:val="000000"/>
        </w:rPr>
        <w:t>McNicoll</w:t>
      </w:r>
      <w:proofErr w:type="spellEnd"/>
      <w:r w:rsidR="006E2FE1" w:rsidRPr="006E2FE1">
        <w:rPr>
          <w:rFonts w:ascii="Arial" w:hAnsi="Arial" w:cs="Arial"/>
          <w:color w:val="000000"/>
        </w:rPr>
        <w:t xml:space="preserve"> (2024), Baby P was had a shaven head, and was covered in bruises and scabs when he died in the filthy, flea-infested home. According to Bennett (2010), he was hit so hard in the face that his fingertips and fingernails were torn off, and one of his teeth was found in his </w:t>
      </w:r>
      <w:r w:rsidR="006E2FE1" w:rsidRPr="006E2FE1">
        <w:rPr>
          <w:rFonts w:ascii="Arial" w:hAnsi="Arial" w:cs="Arial"/>
          <w:color w:val="000000"/>
        </w:rPr>
        <w:t>stomach.</w:t>
      </w:r>
      <w:r w:rsidR="006E2FE1" w:rsidRPr="006E2FE1">
        <w:rPr>
          <w:rFonts w:ascii="Arial" w:eastAsia="Times New Roman" w:hAnsi="Arial" w:cs="Arial"/>
          <w:color w:val="000000"/>
          <w:kern w:val="0"/>
          <w:lang w:eastAsia="en-GB"/>
          <w14:ligatures w14:val="none"/>
        </w:rPr>
        <w:t xml:space="preserve"> Similar</w:t>
      </w:r>
      <w:r w:rsidR="00DD2231" w:rsidRPr="006E2FE1">
        <w:rPr>
          <w:rFonts w:ascii="Arial" w:eastAsia="Times New Roman" w:hAnsi="Arial" w:cs="Arial"/>
          <w:color w:val="000000"/>
          <w:kern w:val="0"/>
          <w:lang w:eastAsia="en-GB"/>
          <w14:ligatures w14:val="none"/>
        </w:rPr>
        <w:t xml:space="preserve"> mistakes, misconduct, and chances for intervention were discovered by the official investigation into Baby P's death as they were in Victoria's case.</w:t>
      </w:r>
    </w:p>
    <w:p w14:paraId="31380867" w14:textId="77777777" w:rsidR="004B7DFF" w:rsidRDefault="004B7DFF" w:rsidP="00EC55AA">
      <w:pPr>
        <w:spacing w:line="360" w:lineRule="auto"/>
        <w:rPr>
          <w:rFonts w:ascii="Arial" w:eastAsia="Times New Roman" w:hAnsi="Arial" w:cs="Arial"/>
          <w:color w:val="000000"/>
          <w:kern w:val="0"/>
          <w:lang w:eastAsia="en-GB"/>
          <w14:ligatures w14:val="none"/>
        </w:rPr>
      </w:pPr>
    </w:p>
    <w:p w14:paraId="1FCF1D08" w14:textId="63A674E9" w:rsidR="004B7DFF" w:rsidRDefault="00AF33EC" w:rsidP="001A6AD3">
      <w:pPr>
        <w:spacing w:line="360" w:lineRule="auto"/>
        <w:rPr>
          <w:rStyle w:val="apple-converted-space"/>
          <w:rFonts w:ascii="Arial" w:hAnsi="Arial" w:cs="Arial"/>
          <w:color w:val="000000"/>
        </w:rPr>
      </w:pPr>
      <w:r w:rsidRPr="001A6AD3">
        <w:rPr>
          <w:rFonts w:ascii="Arial" w:eastAsia="Times New Roman" w:hAnsi="Arial" w:cs="Arial"/>
          <w:color w:val="000000"/>
          <w:kern w:val="0"/>
          <w:lang w:eastAsia="en-GB"/>
          <w14:ligatures w14:val="none"/>
        </w:rPr>
        <w:t xml:space="preserve">Following </w:t>
      </w:r>
      <w:r w:rsidR="00C26FE0" w:rsidRPr="001A6AD3">
        <w:rPr>
          <w:rFonts w:ascii="Arial" w:eastAsia="Times New Roman" w:hAnsi="Arial" w:cs="Arial"/>
          <w:color w:val="000000"/>
          <w:kern w:val="0"/>
          <w:lang w:eastAsia="en-GB"/>
          <w14:ligatures w14:val="none"/>
        </w:rPr>
        <w:t xml:space="preserve">Holdsworth et </w:t>
      </w:r>
      <w:r w:rsidR="009D7B8F">
        <w:rPr>
          <w:rFonts w:ascii="Arial" w:eastAsia="Times New Roman" w:hAnsi="Arial" w:cs="Arial"/>
          <w:color w:val="000000"/>
          <w:kern w:val="0"/>
          <w:lang w:eastAsia="en-GB"/>
          <w14:ligatures w14:val="none"/>
        </w:rPr>
        <w:t>a</w:t>
      </w:r>
      <w:r w:rsidR="00C26FE0" w:rsidRPr="001A6AD3">
        <w:rPr>
          <w:rFonts w:ascii="Arial" w:eastAsia="Times New Roman" w:hAnsi="Arial" w:cs="Arial"/>
          <w:color w:val="000000"/>
          <w:kern w:val="0"/>
          <w:lang w:eastAsia="en-GB"/>
          <w14:ligatures w14:val="none"/>
        </w:rPr>
        <w:t xml:space="preserve">l (2021), </w:t>
      </w:r>
      <w:r w:rsidR="0038344B">
        <w:rPr>
          <w:rFonts w:ascii="Arial" w:hAnsi="Arial" w:cs="Arial"/>
          <w:color w:val="000000"/>
        </w:rPr>
        <w:t>e</w:t>
      </w:r>
      <w:r w:rsidR="001A6AD3" w:rsidRPr="001A6AD3">
        <w:rPr>
          <w:rFonts w:ascii="Arial" w:hAnsi="Arial" w:cs="Arial"/>
          <w:color w:val="000000"/>
        </w:rPr>
        <w:t>ven after multiple visits from social workers and health specialists, Baby P's situation was constantly underestimated in severity. The growing danger of injury he was subjected to in his own house was not acknowledged. Agencies shared information infrequently and in fragments. There were missed possibilities for intervention since important details regarding Baby P's case were not appropriately communicated. Several of the specialists working on Baby P's case disregarded the rules and guidelines intended to protect children in danger. When warning indicators of abuse were disregarded or neglected, the abuse was allowed to go unchecked. In addition, limited funding and understaffing in the child protection agencies led to an overworked system that was unable to handle the volume of cases.</w:t>
      </w:r>
      <w:r w:rsidR="001A6AD3" w:rsidRPr="001A6AD3">
        <w:rPr>
          <w:rStyle w:val="apple-converted-space"/>
          <w:rFonts w:ascii="Arial" w:hAnsi="Arial" w:cs="Arial"/>
          <w:color w:val="000000"/>
        </w:rPr>
        <w:t> </w:t>
      </w:r>
    </w:p>
    <w:p w14:paraId="2733CF6C" w14:textId="77777777" w:rsidR="00211442" w:rsidRDefault="00211442" w:rsidP="001A6AD3">
      <w:pPr>
        <w:spacing w:line="360" w:lineRule="auto"/>
        <w:rPr>
          <w:rStyle w:val="apple-converted-space"/>
          <w:rFonts w:ascii="Arial" w:hAnsi="Arial" w:cs="Arial"/>
          <w:color w:val="000000"/>
        </w:rPr>
      </w:pPr>
    </w:p>
    <w:p w14:paraId="4C9C9690" w14:textId="48B633A8" w:rsidR="0075584A" w:rsidRDefault="0031796F" w:rsidP="0070467B">
      <w:pPr>
        <w:spacing w:line="360" w:lineRule="auto"/>
        <w:rPr>
          <w:rFonts w:ascii="Arial" w:eastAsia="Times New Roman" w:hAnsi="Arial" w:cs="Arial"/>
          <w:color w:val="000000"/>
          <w:kern w:val="0"/>
          <w:lang w:eastAsia="en-GB"/>
          <w14:ligatures w14:val="none"/>
        </w:rPr>
      </w:pPr>
      <w:r w:rsidRPr="0075584A">
        <w:rPr>
          <w:rStyle w:val="apple-converted-space"/>
          <w:rFonts w:ascii="Arial" w:hAnsi="Arial" w:cs="Arial"/>
          <w:color w:val="000000"/>
        </w:rPr>
        <w:t xml:space="preserve">In agreement with </w:t>
      </w:r>
      <w:proofErr w:type="spellStart"/>
      <w:r w:rsidR="00B507C7" w:rsidRPr="0075584A">
        <w:rPr>
          <w:rStyle w:val="apple-converted-space"/>
          <w:rFonts w:ascii="Arial" w:hAnsi="Arial" w:cs="Arial"/>
          <w:color w:val="000000"/>
        </w:rPr>
        <w:t>Biseil</w:t>
      </w:r>
      <w:proofErr w:type="spellEnd"/>
      <w:r w:rsidR="00B507C7" w:rsidRPr="0075584A">
        <w:rPr>
          <w:rStyle w:val="apple-converted-space"/>
          <w:rFonts w:ascii="Arial" w:hAnsi="Arial" w:cs="Arial"/>
          <w:color w:val="000000"/>
        </w:rPr>
        <w:t xml:space="preserve"> et al (2021), </w:t>
      </w:r>
      <w:r w:rsidR="00A11372">
        <w:rPr>
          <w:rFonts w:ascii="Arial" w:eastAsia="Times New Roman" w:hAnsi="Arial" w:cs="Arial"/>
          <w:color w:val="000000"/>
          <w:kern w:val="0"/>
          <w:lang w:eastAsia="en-GB"/>
          <w14:ligatures w14:val="none"/>
        </w:rPr>
        <w:t>t</w:t>
      </w:r>
      <w:r w:rsidR="0075584A" w:rsidRPr="0075584A">
        <w:rPr>
          <w:rFonts w:ascii="Arial" w:eastAsia="Times New Roman" w:hAnsi="Arial" w:cs="Arial"/>
          <w:color w:val="000000"/>
          <w:kern w:val="0"/>
          <w:lang w:eastAsia="en-GB"/>
          <w14:ligatures w14:val="none"/>
        </w:rPr>
        <w:t xml:space="preserve">he Baby P case led to a reorganisation of child protection services with the goal of enhancing their efficiency and coherence. With an emphasis on improving accountability and oversight, this involved </w:t>
      </w:r>
      <w:r w:rsidR="00A11372" w:rsidRPr="0075584A">
        <w:rPr>
          <w:rFonts w:ascii="Arial" w:eastAsia="Times New Roman" w:hAnsi="Arial" w:cs="Arial"/>
          <w:color w:val="000000"/>
          <w:kern w:val="0"/>
          <w:lang w:eastAsia="en-GB"/>
          <w14:ligatures w14:val="none"/>
        </w:rPr>
        <w:t>adjusting</w:t>
      </w:r>
      <w:r w:rsidR="0075584A" w:rsidRPr="0075584A">
        <w:rPr>
          <w:rFonts w:ascii="Arial" w:eastAsia="Times New Roman" w:hAnsi="Arial" w:cs="Arial"/>
          <w:color w:val="000000"/>
          <w:kern w:val="0"/>
          <w:lang w:eastAsia="en-GB"/>
          <w14:ligatures w14:val="none"/>
        </w:rPr>
        <w:t xml:space="preserve"> the management and organisational structure of social services departments. Multi-Agency Safeguarding Hubs, often known as MASH teams, </w:t>
      </w:r>
      <w:r w:rsidR="00A11372">
        <w:rPr>
          <w:rFonts w:ascii="Arial" w:eastAsia="Times New Roman" w:hAnsi="Arial" w:cs="Arial"/>
          <w:color w:val="000000"/>
          <w:kern w:val="0"/>
          <w:lang w:eastAsia="en-GB"/>
          <w14:ligatures w14:val="none"/>
        </w:rPr>
        <w:t>being</w:t>
      </w:r>
      <w:r w:rsidR="0075584A" w:rsidRPr="0075584A">
        <w:rPr>
          <w:rFonts w:ascii="Arial" w:eastAsia="Times New Roman" w:hAnsi="Arial" w:cs="Arial"/>
          <w:color w:val="000000"/>
          <w:kern w:val="0"/>
          <w:lang w:eastAsia="en-GB"/>
          <w14:ligatures w14:val="none"/>
        </w:rPr>
        <w:t xml:space="preserve"> set up in numerous </w:t>
      </w:r>
      <w:r w:rsidR="0075584A" w:rsidRPr="0075584A">
        <w:rPr>
          <w:rFonts w:ascii="Arial" w:eastAsia="Times New Roman" w:hAnsi="Arial" w:cs="Arial"/>
          <w:color w:val="000000"/>
          <w:kern w:val="0"/>
          <w:lang w:eastAsia="en-GB"/>
          <w14:ligatures w14:val="none"/>
        </w:rPr>
        <w:lastRenderedPageBreak/>
        <w:t>locations to enhance communication and collaboration amongst various child protection organisations. Professionals from the fields of social services, medicine, education, and law enforcement now work together in MASH teams to evaluate and address issues regarding children who may be in danger.</w:t>
      </w:r>
      <w:r w:rsidR="0070467B">
        <w:rPr>
          <w:rFonts w:ascii="Arial" w:eastAsia="Times New Roman" w:hAnsi="Arial" w:cs="Arial"/>
          <w:color w:val="000000"/>
          <w:kern w:val="0"/>
          <w:lang w:eastAsia="en-GB"/>
          <w14:ligatures w14:val="none"/>
        </w:rPr>
        <w:t xml:space="preserve"> </w:t>
      </w:r>
      <w:r w:rsidR="0070467B" w:rsidRPr="0070467B">
        <w:rPr>
          <w:rFonts w:ascii="Arial" w:eastAsia="Times New Roman" w:hAnsi="Arial" w:cs="Arial"/>
          <w:color w:val="000000"/>
          <w:kern w:val="0"/>
          <w:lang w:eastAsia="en-GB"/>
          <w14:ligatures w14:val="none"/>
        </w:rPr>
        <w:t xml:space="preserve">As attested by The UK Government (2010), </w:t>
      </w:r>
      <w:r w:rsidR="0070467B" w:rsidRPr="0070467B">
        <w:rPr>
          <w:rFonts w:ascii="Arial" w:hAnsi="Arial" w:cs="Arial"/>
          <w:color w:val="000000"/>
        </w:rPr>
        <w:t xml:space="preserve">to more effectively detect and address instances of child abuse and neglect, efforts were made to enhance risk assessment protocols. Creating standardised risk assessment instruments and procedures to gauge how serious a risk was to children was part of this. To make sure that professionals are held accountable for their actions or inactions, there was an emphasis on bolstering accountability systems within the child protection system. This featured robust control mechanisms, more transparent reporting guidelines, and sanctions for violating safeguarding measures. </w:t>
      </w:r>
      <w:r w:rsidR="0058127E" w:rsidRPr="0070467B">
        <w:rPr>
          <w:rFonts w:ascii="Arial" w:hAnsi="Arial" w:cs="Arial"/>
          <w:color w:val="000000"/>
        </w:rPr>
        <w:t>To</w:t>
      </w:r>
      <w:r w:rsidR="0070467B" w:rsidRPr="0070467B">
        <w:rPr>
          <w:rFonts w:ascii="Arial" w:hAnsi="Arial" w:cs="Arial"/>
          <w:color w:val="000000"/>
        </w:rPr>
        <w:t xml:space="preserve"> guarantee that vulnerable children receive the assistance they require, the Baby P case also brought attention to the necessity of increasing funding for frontline child protection agencies.</w:t>
      </w:r>
      <w:r w:rsidR="0070467B" w:rsidRPr="0070467B">
        <w:rPr>
          <w:rStyle w:val="apple-converted-space"/>
          <w:rFonts w:ascii="Arial" w:hAnsi="Arial" w:cs="Arial"/>
          <w:color w:val="000000"/>
        </w:rPr>
        <w:t> </w:t>
      </w:r>
      <w:r w:rsidR="0075584A" w:rsidRPr="0070467B">
        <w:rPr>
          <w:rFonts w:ascii="Arial" w:eastAsia="Times New Roman" w:hAnsi="Arial" w:cs="Arial"/>
          <w:color w:val="000000"/>
          <w:kern w:val="0"/>
          <w:lang w:eastAsia="en-GB"/>
          <w14:ligatures w14:val="none"/>
        </w:rPr>
        <w:br/>
      </w:r>
    </w:p>
    <w:p w14:paraId="2FE45504" w14:textId="4D25EF07" w:rsidR="001155A0" w:rsidRDefault="00C66187" w:rsidP="001155A0">
      <w:pPr>
        <w:spacing w:line="360" w:lineRule="auto"/>
        <w:rPr>
          <w:rFonts w:ascii="Arial" w:eastAsia="Times New Roman" w:hAnsi="Arial" w:cs="Arial"/>
          <w:color w:val="000000"/>
          <w:kern w:val="0"/>
          <w:lang w:eastAsia="en-GB"/>
          <w14:ligatures w14:val="none"/>
        </w:rPr>
      </w:pPr>
      <w:r w:rsidRPr="001155A0">
        <w:rPr>
          <w:rFonts w:ascii="Arial" w:eastAsia="Times New Roman" w:hAnsi="Arial" w:cs="Arial"/>
          <w:color w:val="000000"/>
          <w:kern w:val="0"/>
          <w:lang w:eastAsia="en-GB"/>
          <w14:ligatures w14:val="none"/>
        </w:rPr>
        <w:t>To conclude, a</w:t>
      </w:r>
      <w:r w:rsidR="00E6008B" w:rsidRPr="001155A0">
        <w:rPr>
          <w:rFonts w:ascii="Arial" w:eastAsia="Times New Roman" w:hAnsi="Arial" w:cs="Arial"/>
          <w:color w:val="000000"/>
          <w:kern w:val="0"/>
          <w:lang w:eastAsia="en-GB"/>
          <w14:ligatures w14:val="none"/>
        </w:rPr>
        <w:t xml:space="preserve">s </w:t>
      </w:r>
      <w:r w:rsidR="009C5A02" w:rsidRPr="001155A0">
        <w:rPr>
          <w:rFonts w:ascii="Arial" w:eastAsia="Times New Roman" w:hAnsi="Arial" w:cs="Arial"/>
          <w:color w:val="000000"/>
          <w:kern w:val="0"/>
          <w:lang w:eastAsia="en-GB"/>
          <w14:ligatures w14:val="none"/>
        </w:rPr>
        <w:t xml:space="preserve">per Ince (2023), </w:t>
      </w:r>
      <w:r w:rsidR="000617F2" w:rsidRPr="001155A0">
        <w:rPr>
          <w:rFonts w:ascii="Arial" w:hAnsi="Arial" w:cs="Arial"/>
          <w:color w:val="000000"/>
        </w:rPr>
        <w:t>Victoria Climbié's and Baby P's experiences are remarkably similar, exposing structural flaws in child protective services and emphasising the pressing need for change. Though the events took place in distinct eras and regions, there are concerning similarities between them about the conditions surrounding the abuse, the inadequacies of multiple agencies in providing adequate intervention, and the catastrophic consequences for the children who were impacted.</w:t>
      </w:r>
      <w:r w:rsidR="00525C80" w:rsidRPr="001155A0">
        <w:rPr>
          <w:rFonts w:ascii="Arial" w:hAnsi="Arial" w:cs="Arial"/>
          <w:color w:val="000000"/>
        </w:rPr>
        <w:t xml:space="preserve"> </w:t>
      </w:r>
      <w:proofErr w:type="spellStart"/>
      <w:proofErr w:type="gramStart"/>
      <w:r w:rsidR="00525C80" w:rsidRPr="001155A0">
        <w:rPr>
          <w:rFonts w:ascii="Arial" w:hAnsi="Arial" w:cs="Arial"/>
          <w:color w:val="000000"/>
        </w:rPr>
        <w:t>Sideboth</w:t>
      </w:r>
      <w:r w:rsidR="0019177E" w:rsidRPr="001155A0">
        <w:rPr>
          <w:rFonts w:ascii="Arial" w:hAnsi="Arial" w:cs="Arial"/>
          <w:color w:val="000000"/>
        </w:rPr>
        <w:t>am</w:t>
      </w:r>
      <w:proofErr w:type="spellEnd"/>
      <w:r w:rsidR="0019177E" w:rsidRPr="001155A0">
        <w:rPr>
          <w:rFonts w:ascii="Arial" w:hAnsi="Arial" w:cs="Arial"/>
          <w:color w:val="000000"/>
        </w:rPr>
        <w:t xml:space="preserve"> (2020),</w:t>
      </w:r>
      <w:proofErr w:type="gramEnd"/>
      <w:r w:rsidR="0019177E" w:rsidRPr="001155A0">
        <w:rPr>
          <w:rFonts w:ascii="Arial" w:hAnsi="Arial" w:cs="Arial"/>
          <w:color w:val="000000"/>
        </w:rPr>
        <w:t xml:space="preserve"> highlights the</w:t>
      </w:r>
      <w:r w:rsidR="00250B0C" w:rsidRPr="001155A0">
        <w:rPr>
          <w:rFonts w:ascii="Arial" w:hAnsi="Arial" w:cs="Arial"/>
          <w:color w:val="000000"/>
        </w:rPr>
        <w:t xml:space="preserve"> many failings </w:t>
      </w:r>
      <w:r w:rsidR="00B110CC" w:rsidRPr="001155A0">
        <w:rPr>
          <w:rFonts w:ascii="Arial" w:hAnsi="Arial" w:cs="Arial"/>
          <w:color w:val="000000"/>
        </w:rPr>
        <w:t xml:space="preserve">that were present in both cases despite the release of Lord </w:t>
      </w:r>
      <w:proofErr w:type="spellStart"/>
      <w:r w:rsidR="00B110CC" w:rsidRPr="001155A0">
        <w:rPr>
          <w:rFonts w:ascii="Arial" w:hAnsi="Arial" w:cs="Arial"/>
          <w:color w:val="000000"/>
        </w:rPr>
        <w:t>Lamings</w:t>
      </w:r>
      <w:proofErr w:type="spellEnd"/>
      <w:r w:rsidR="00B110CC" w:rsidRPr="001155A0">
        <w:rPr>
          <w:rFonts w:ascii="Arial" w:hAnsi="Arial" w:cs="Arial"/>
          <w:color w:val="000000"/>
        </w:rPr>
        <w:t xml:space="preserve"> review</w:t>
      </w:r>
      <w:r w:rsidR="006F2FDC" w:rsidRPr="001155A0">
        <w:rPr>
          <w:rFonts w:ascii="Arial" w:hAnsi="Arial" w:cs="Arial"/>
          <w:color w:val="000000"/>
        </w:rPr>
        <w:t>, a few of which being</w:t>
      </w:r>
      <w:r w:rsidR="00D71DA0" w:rsidRPr="001155A0">
        <w:rPr>
          <w:rFonts w:ascii="Arial" w:hAnsi="Arial" w:cs="Arial"/>
          <w:color w:val="000000"/>
        </w:rPr>
        <w:t xml:space="preserve"> that, </w:t>
      </w:r>
      <w:r w:rsidR="001155A0">
        <w:rPr>
          <w:rFonts w:ascii="Arial" w:eastAsia="Times New Roman" w:hAnsi="Arial" w:cs="Arial"/>
          <w:color w:val="000000"/>
          <w:kern w:val="0"/>
          <w:lang w:eastAsia="en-GB"/>
          <w14:ligatures w14:val="none"/>
        </w:rPr>
        <w:t>s</w:t>
      </w:r>
      <w:r w:rsidR="001155A0" w:rsidRPr="001155A0">
        <w:rPr>
          <w:rFonts w:ascii="Arial" w:eastAsia="Times New Roman" w:hAnsi="Arial" w:cs="Arial"/>
          <w:color w:val="000000"/>
          <w:kern w:val="0"/>
          <w:lang w:eastAsia="en-GB"/>
          <w14:ligatures w14:val="none"/>
        </w:rPr>
        <w:t>everal authorities, including social services, medical specialists, and law enforcement, worked with the families in both incidents. These agencies had opportunity to intervene and were aware of the children's circumstances, but their efforts were hindered by insufficient coordination, poor communication, and a lack of decisive action. Additionally, there were multiple warning indicators and red flags of abuse in both situations that the relevant specialists either disregarded or failed to notice. Unexpected injuries, frequent hospital visits, and community members' concerns were among these warning indicators. </w:t>
      </w:r>
    </w:p>
    <w:p w14:paraId="10DE1264" w14:textId="77777777" w:rsidR="001155A0" w:rsidRDefault="001155A0" w:rsidP="001155A0">
      <w:pPr>
        <w:spacing w:line="360" w:lineRule="auto"/>
        <w:rPr>
          <w:rFonts w:ascii="Arial" w:eastAsia="Times New Roman" w:hAnsi="Arial" w:cs="Arial"/>
          <w:color w:val="000000"/>
          <w:kern w:val="0"/>
          <w:lang w:eastAsia="en-GB"/>
          <w14:ligatures w14:val="none"/>
        </w:rPr>
      </w:pPr>
    </w:p>
    <w:p w14:paraId="2E78D56B" w14:textId="2A3ACB20" w:rsidR="001155A0" w:rsidRPr="00E618CB" w:rsidRDefault="00E618CB" w:rsidP="00E618CB">
      <w:pPr>
        <w:spacing w:line="360" w:lineRule="auto"/>
        <w:rPr>
          <w:rFonts w:ascii="Arial" w:eastAsia="Times New Roman" w:hAnsi="Arial" w:cs="Arial"/>
          <w:color w:val="000000"/>
          <w:kern w:val="0"/>
          <w:lang w:eastAsia="en-GB"/>
          <w14:ligatures w14:val="none"/>
        </w:rPr>
      </w:pPr>
      <w:r w:rsidRPr="00E618CB">
        <w:rPr>
          <w:rFonts w:ascii="Arial" w:hAnsi="Arial" w:cs="Arial"/>
          <w:color w:val="000000"/>
        </w:rPr>
        <w:lastRenderedPageBreak/>
        <w:t xml:space="preserve">In summary, the stories of Baby P and Victoria Climbié serve as stark warnings about the serious repercussions that result from structural flaws in child protection agencies. With the </w:t>
      </w:r>
      <w:r w:rsidR="000C191A" w:rsidRPr="00E618CB">
        <w:rPr>
          <w:rFonts w:ascii="Arial" w:hAnsi="Arial" w:cs="Arial"/>
          <w:color w:val="000000"/>
        </w:rPr>
        <w:t>goal</w:t>
      </w:r>
      <w:r w:rsidRPr="00E618CB">
        <w:rPr>
          <w:rFonts w:ascii="Arial" w:hAnsi="Arial" w:cs="Arial"/>
          <w:color w:val="000000"/>
        </w:rPr>
        <w:t xml:space="preserve"> of averting similar catastrophes in the future, they highlight the necessity of extensive reforms to address shortcomings in risk assessment, communication, accountability, and interagency coordination.</w:t>
      </w:r>
    </w:p>
    <w:p w14:paraId="658A6AA2" w14:textId="77777777" w:rsidR="001155A0" w:rsidRDefault="001155A0" w:rsidP="001155A0">
      <w:pPr>
        <w:spacing w:line="360" w:lineRule="auto"/>
        <w:rPr>
          <w:rFonts w:ascii="Arial" w:eastAsia="Times New Roman" w:hAnsi="Arial" w:cs="Arial"/>
          <w:color w:val="000000"/>
          <w:kern w:val="0"/>
          <w:lang w:eastAsia="en-GB"/>
          <w14:ligatures w14:val="none"/>
        </w:rPr>
      </w:pPr>
    </w:p>
    <w:p w14:paraId="7C2A9CC3" w14:textId="77777777" w:rsidR="001155A0" w:rsidRPr="001155A0" w:rsidRDefault="001155A0" w:rsidP="001155A0">
      <w:pPr>
        <w:spacing w:line="360" w:lineRule="auto"/>
        <w:rPr>
          <w:rFonts w:ascii="Arial" w:eastAsia="Times New Roman" w:hAnsi="Arial" w:cs="Arial"/>
          <w:kern w:val="0"/>
          <w:lang w:eastAsia="en-GB"/>
          <w14:ligatures w14:val="none"/>
        </w:rPr>
      </w:pPr>
    </w:p>
    <w:p w14:paraId="3A6FEDB9" w14:textId="659E357F" w:rsidR="00211442" w:rsidRDefault="00211442" w:rsidP="001A6AD3">
      <w:pPr>
        <w:spacing w:line="360" w:lineRule="auto"/>
        <w:rPr>
          <w:rFonts w:ascii="Arial" w:hAnsi="Arial" w:cs="Arial"/>
          <w:color w:val="000000"/>
        </w:rPr>
      </w:pPr>
    </w:p>
    <w:p w14:paraId="2364FF6D" w14:textId="77777777" w:rsidR="006F2FDC" w:rsidRPr="001A6AD3" w:rsidRDefault="006F2FDC" w:rsidP="001A6AD3">
      <w:pPr>
        <w:spacing w:line="360" w:lineRule="auto"/>
        <w:rPr>
          <w:rFonts w:ascii="Arial" w:eastAsia="Times New Roman" w:hAnsi="Arial" w:cs="Arial"/>
          <w:color w:val="000000"/>
          <w:kern w:val="0"/>
          <w:lang w:eastAsia="en-GB"/>
          <w14:ligatures w14:val="none"/>
        </w:rPr>
      </w:pPr>
    </w:p>
    <w:p w14:paraId="2EF553B6" w14:textId="77777777" w:rsidR="00B369C9" w:rsidRDefault="00B369C9" w:rsidP="00EC55AA">
      <w:pPr>
        <w:spacing w:line="360" w:lineRule="auto"/>
        <w:rPr>
          <w:rFonts w:ascii="Arial" w:eastAsia="Times New Roman" w:hAnsi="Arial" w:cs="Arial"/>
          <w:color w:val="000000"/>
          <w:kern w:val="0"/>
          <w:lang w:eastAsia="en-GB"/>
          <w14:ligatures w14:val="none"/>
        </w:rPr>
      </w:pPr>
    </w:p>
    <w:p w14:paraId="22CAA007" w14:textId="651342C4" w:rsidR="00EC55AA" w:rsidRPr="00EC55AA" w:rsidRDefault="00EC55AA" w:rsidP="00EC55AA">
      <w:pPr>
        <w:spacing w:line="360" w:lineRule="auto"/>
        <w:rPr>
          <w:rFonts w:ascii="Arial" w:eastAsia="Times New Roman" w:hAnsi="Arial" w:cs="Arial"/>
          <w:kern w:val="0"/>
          <w:lang w:eastAsia="en-GB"/>
          <w14:ligatures w14:val="none"/>
        </w:rPr>
      </w:pPr>
      <w:r w:rsidRPr="00EC55AA">
        <w:rPr>
          <w:rFonts w:ascii="Arial" w:eastAsia="Times New Roman" w:hAnsi="Arial" w:cs="Arial"/>
          <w:color w:val="000000"/>
          <w:kern w:val="0"/>
          <w:lang w:eastAsia="en-GB"/>
          <w14:ligatures w14:val="none"/>
        </w:rPr>
        <w:br/>
      </w:r>
      <w:r w:rsidRPr="00EC55AA">
        <w:rPr>
          <w:rFonts w:ascii="Arial" w:eastAsia="Times New Roman" w:hAnsi="Arial" w:cs="Arial"/>
          <w:color w:val="000000"/>
          <w:kern w:val="0"/>
          <w:lang w:eastAsia="en-GB"/>
          <w14:ligatures w14:val="none"/>
        </w:rPr>
        <w:br/>
      </w:r>
      <w:r w:rsidRPr="00EC55AA">
        <w:rPr>
          <w:rFonts w:ascii="Arial" w:eastAsia="Times New Roman" w:hAnsi="Arial" w:cs="Arial"/>
          <w:color w:val="000000"/>
          <w:kern w:val="0"/>
          <w:lang w:eastAsia="en-GB"/>
          <w14:ligatures w14:val="none"/>
        </w:rPr>
        <w:br/>
      </w:r>
    </w:p>
    <w:p w14:paraId="3E3C22A4" w14:textId="5269F2AD" w:rsidR="00816FA7" w:rsidRDefault="00816FA7" w:rsidP="0018618C">
      <w:pPr>
        <w:spacing w:after="0" w:line="360" w:lineRule="auto"/>
        <w:rPr>
          <w:rFonts w:ascii="Arial" w:eastAsia="Times New Roman" w:hAnsi="Arial" w:cs="Arial"/>
          <w:color w:val="000000"/>
          <w:kern w:val="0"/>
          <w:lang w:eastAsia="en-GB"/>
          <w14:ligatures w14:val="none"/>
        </w:rPr>
      </w:pPr>
    </w:p>
    <w:p w14:paraId="0130621F" w14:textId="77777777" w:rsidR="0093193E" w:rsidRDefault="0093193E" w:rsidP="0018618C">
      <w:pPr>
        <w:spacing w:after="0" w:line="360" w:lineRule="auto"/>
        <w:rPr>
          <w:rFonts w:ascii="Arial" w:eastAsia="Times New Roman" w:hAnsi="Arial" w:cs="Arial"/>
          <w:color w:val="000000"/>
          <w:kern w:val="0"/>
          <w:lang w:eastAsia="en-GB"/>
          <w14:ligatures w14:val="none"/>
        </w:rPr>
      </w:pPr>
    </w:p>
    <w:p w14:paraId="7154C4B8" w14:textId="232D54C0" w:rsidR="00DD604C" w:rsidRPr="0044042E" w:rsidRDefault="00DD604C" w:rsidP="0044042E">
      <w:pPr>
        <w:spacing w:line="360" w:lineRule="auto"/>
        <w:rPr>
          <w:rFonts w:ascii="Arial" w:eastAsia="Times New Roman" w:hAnsi="Arial" w:cs="Arial"/>
          <w:kern w:val="0"/>
          <w:lang w:eastAsia="en-GB"/>
          <w14:ligatures w14:val="none"/>
        </w:rPr>
      </w:pPr>
      <w:r w:rsidRPr="0044042E">
        <w:rPr>
          <w:rFonts w:ascii="Arial" w:eastAsia="Times New Roman" w:hAnsi="Arial" w:cs="Arial"/>
          <w:color w:val="000000"/>
          <w:kern w:val="0"/>
          <w:lang w:eastAsia="en-GB"/>
          <w14:ligatures w14:val="none"/>
        </w:rPr>
        <w:br/>
      </w:r>
      <w:r w:rsidRPr="0044042E">
        <w:rPr>
          <w:rFonts w:ascii="Arial" w:eastAsia="Times New Roman" w:hAnsi="Arial" w:cs="Arial"/>
          <w:color w:val="000000"/>
          <w:kern w:val="0"/>
          <w:lang w:eastAsia="en-GB"/>
          <w14:ligatures w14:val="none"/>
        </w:rPr>
        <w:br/>
      </w:r>
    </w:p>
    <w:p w14:paraId="2503CBAB" w14:textId="5C0BAE65" w:rsidR="008E1CFC" w:rsidRPr="008E1CFC" w:rsidRDefault="008E1CFC" w:rsidP="008E1CFC">
      <w:pPr>
        <w:spacing w:line="360" w:lineRule="auto"/>
        <w:rPr>
          <w:rFonts w:ascii="Arial" w:eastAsia="Times New Roman" w:hAnsi="Arial" w:cs="Arial"/>
          <w:kern w:val="0"/>
          <w:lang w:eastAsia="en-GB"/>
          <w14:ligatures w14:val="none"/>
        </w:rPr>
      </w:pPr>
      <w:r w:rsidRPr="008E1CFC">
        <w:rPr>
          <w:rFonts w:ascii="Arial" w:eastAsia="Times New Roman" w:hAnsi="Arial" w:cs="Arial"/>
          <w:color w:val="000000"/>
          <w:kern w:val="0"/>
          <w:lang w:eastAsia="en-GB"/>
          <w14:ligatures w14:val="none"/>
        </w:rPr>
        <w:br/>
      </w:r>
    </w:p>
    <w:p w14:paraId="4AEB16AB" w14:textId="1DA92F39" w:rsidR="0093193E" w:rsidRPr="005D1455" w:rsidRDefault="0093193E" w:rsidP="0018618C">
      <w:pPr>
        <w:spacing w:after="0" w:line="360" w:lineRule="auto"/>
        <w:rPr>
          <w:rFonts w:ascii="Arial" w:eastAsia="Times New Roman" w:hAnsi="Arial" w:cs="Arial"/>
          <w:kern w:val="0"/>
          <w:lang w:eastAsia="en-GB"/>
          <w14:ligatures w14:val="none"/>
        </w:rPr>
      </w:pPr>
    </w:p>
    <w:p w14:paraId="765FB906" w14:textId="77777777" w:rsidR="005D1455" w:rsidRPr="00923238" w:rsidRDefault="005D1455" w:rsidP="00923238">
      <w:pPr>
        <w:spacing w:after="0" w:line="360" w:lineRule="auto"/>
        <w:rPr>
          <w:rFonts w:ascii="Arial" w:eastAsia="Times New Roman" w:hAnsi="Arial" w:cs="Arial"/>
          <w:kern w:val="0"/>
          <w:lang w:eastAsia="en-GB"/>
          <w14:ligatures w14:val="none"/>
        </w:rPr>
      </w:pPr>
    </w:p>
    <w:p w14:paraId="207C9DBF" w14:textId="77777777" w:rsidR="00923238" w:rsidRDefault="00923238" w:rsidP="009F1FC8">
      <w:pPr>
        <w:spacing w:line="360" w:lineRule="auto"/>
        <w:rPr>
          <w:rFonts w:ascii="Arial" w:eastAsia="Times New Roman" w:hAnsi="Arial" w:cs="Arial"/>
          <w:color w:val="000000"/>
          <w:kern w:val="0"/>
          <w:lang w:eastAsia="en-GB"/>
          <w14:ligatures w14:val="none"/>
        </w:rPr>
      </w:pPr>
    </w:p>
    <w:p w14:paraId="6DCF3F5B" w14:textId="77777777" w:rsidR="00923238" w:rsidRDefault="00923238" w:rsidP="009F1FC8">
      <w:pPr>
        <w:spacing w:line="360" w:lineRule="auto"/>
        <w:rPr>
          <w:rFonts w:ascii="Arial" w:eastAsia="Times New Roman" w:hAnsi="Arial" w:cs="Arial"/>
          <w:color w:val="000000"/>
          <w:kern w:val="0"/>
          <w:lang w:eastAsia="en-GB"/>
          <w14:ligatures w14:val="none"/>
        </w:rPr>
      </w:pPr>
    </w:p>
    <w:p w14:paraId="4D9505A1" w14:textId="76888124" w:rsidR="009F1FC8" w:rsidRPr="009F1FC8" w:rsidRDefault="009F1FC8" w:rsidP="009F1FC8">
      <w:pPr>
        <w:spacing w:line="360" w:lineRule="auto"/>
        <w:rPr>
          <w:rFonts w:ascii="Arial" w:eastAsia="Times New Roman" w:hAnsi="Arial" w:cs="Arial"/>
          <w:kern w:val="0"/>
          <w:lang w:eastAsia="en-GB"/>
          <w14:ligatures w14:val="none"/>
        </w:rPr>
      </w:pPr>
      <w:r w:rsidRPr="009F1FC8">
        <w:rPr>
          <w:rFonts w:ascii="Arial" w:eastAsia="Times New Roman" w:hAnsi="Arial" w:cs="Arial"/>
          <w:color w:val="000000"/>
          <w:kern w:val="0"/>
          <w:lang w:eastAsia="en-GB"/>
          <w14:ligatures w14:val="none"/>
        </w:rPr>
        <w:br/>
      </w:r>
      <w:r w:rsidRPr="009F1FC8">
        <w:rPr>
          <w:rFonts w:ascii="Arial" w:eastAsia="Times New Roman" w:hAnsi="Arial" w:cs="Arial"/>
          <w:color w:val="000000"/>
          <w:kern w:val="0"/>
          <w:lang w:eastAsia="en-GB"/>
          <w14:ligatures w14:val="none"/>
        </w:rPr>
        <w:br/>
      </w:r>
      <w:r w:rsidRPr="009F1FC8">
        <w:rPr>
          <w:rFonts w:ascii="Arial" w:eastAsia="Times New Roman" w:hAnsi="Arial" w:cs="Arial"/>
          <w:color w:val="000000"/>
          <w:kern w:val="0"/>
          <w:lang w:eastAsia="en-GB"/>
          <w14:ligatures w14:val="none"/>
        </w:rPr>
        <w:br/>
      </w:r>
    </w:p>
    <w:p w14:paraId="3BC4E096" w14:textId="45BB91C9" w:rsidR="00C63D44" w:rsidRDefault="00C63D44" w:rsidP="000A3E87">
      <w:pPr>
        <w:spacing w:line="360" w:lineRule="auto"/>
        <w:rPr>
          <w:rFonts w:ascii="Arial" w:eastAsia="Times New Roman" w:hAnsi="Arial" w:cs="Arial"/>
          <w:b/>
          <w:bCs/>
          <w:color w:val="000000"/>
          <w:kern w:val="0"/>
          <w:u w:val="single"/>
          <w:lang w:eastAsia="en-GB"/>
          <w14:ligatures w14:val="none"/>
        </w:rPr>
      </w:pPr>
      <w:r w:rsidRPr="00C63D44">
        <w:rPr>
          <w:rFonts w:ascii="Arial" w:eastAsia="Times New Roman" w:hAnsi="Arial" w:cs="Arial"/>
          <w:b/>
          <w:bCs/>
          <w:color w:val="000000"/>
          <w:kern w:val="0"/>
          <w:u w:val="single"/>
          <w:lang w:eastAsia="en-GB"/>
          <w14:ligatures w14:val="none"/>
        </w:rPr>
        <w:lastRenderedPageBreak/>
        <w:t xml:space="preserve">Reference List </w:t>
      </w:r>
    </w:p>
    <w:p w14:paraId="6F9E0CAC" w14:textId="77777777" w:rsidR="000A3E87" w:rsidRDefault="000A3E87" w:rsidP="000A3E87">
      <w:pPr>
        <w:pStyle w:val="NormalWeb"/>
        <w:spacing w:line="360" w:lineRule="auto"/>
        <w:ind w:left="567" w:hanging="567"/>
        <w:rPr>
          <w:color w:val="000000"/>
        </w:rPr>
      </w:pPr>
      <w:proofErr w:type="spellStart"/>
      <w:r>
        <w:rPr>
          <w:color w:val="000000"/>
        </w:rPr>
        <w:t>Balen</w:t>
      </w:r>
      <w:proofErr w:type="spellEnd"/>
      <w:r>
        <w:rPr>
          <w:color w:val="000000"/>
        </w:rPr>
        <w:t>, R. and Masson, H. (2007) ‘The Victoria Climbié Case: Social Work Education for practice in children and families’ work before and since’,</w:t>
      </w:r>
      <w:r>
        <w:rPr>
          <w:rStyle w:val="apple-converted-space"/>
          <w:rFonts w:eastAsiaTheme="majorEastAsia"/>
          <w:color w:val="000000"/>
        </w:rPr>
        <w:t> </w:t>
      </w:r>
      <w:r>
        <w:rPr>
          <w:i/>
          <w:iCs/>
          <w:color w:val="000000"/>
        </w:rPr>
        <w:t>Child &amp;amp; Family Social Work</w:t>
      </w:r>
      <w:r>
        <w:rPr>
          <w:color w:val="000000"/>
        </w:rPr>
        <w:t>, 13(2), pp. 121–132. doi:10.1111/j.1365-2206.2007.</w:t>
      </w:r>
      <w:proofErr w:type="gramStart"/>
      <w:r>
        <w:rPr>
          <w:color w:val="000000"/>
        </w:rPr>
        <w:t>00525.x.</w:t>
      </w:r>
      <w:proofErr w:type="gramEnd"/>
      <w:r>
        <w:rPr>
          <w:rStyle w:val="apple-converted-space"/>
          <w:rFonts w:eastAsiaTheme="majorEastAsia"/>
          <w:color w:val="000000"/>
        </w:rPr>
        <w:t> </w:t>
      </w:r>
    </w:p>
    <w:p w14:paraId="1D5920BE" w14:textId="5718A8CA" w:rsidR="000A3E87" w:rsidRDefault="000A3E87" w:rsidP="000A3E87">
      <w:pPr>
        <w:pStyle w:val="NormalWeb"/>
        <w:spacing w:line="360" w:lineRule="auto"/>
        <w:ind w:left="567" w:hanging="567"/>
        <w:rPr>
          <w:color w:val="000000"/>
        </w:rPr>
      </w:pPr>
      <w:r>
        <w:rPr>
          <w:color w:val="000000"/>
        </w:rPr>
        <w:t>Bennett, R. (2010)</w:t>
      </w:r>
      <w:r>
        <w:rPr>
          <w:rStyle w:val="apple-converted-space"/>
          <w:rFonts w:eastAsiaTheme="majorEastAsia"/>
          <w:color w:val="000000"/>
        </w:rPr>
        <w:t> </w:t>
      </w:r>
      <w:r>
        <w:rPr>
          <w:i/>
          <w:iCs/>
          <w:color w:val="000000"/>
        </w:rPr>
        <w:t xml:space="preserve">Investigation called after child murder case with echoes of </w:t>
      </w:r>
      <w:proofErr w:type="spellStart"/>
      <w:r>
        <w:rPr>
          <w:i/>
          <w:iCs/>
          <w:color w:val="000000"/>
        </w:rPr>
        <w:t>climbie</w:t>
      </w:r>
      <w:proofErr w:type="spellEnd"/>
      <w:r>
        <w:rPr>
          <w:color w:val="000000"/>
        </w:rPr>
        <w:t>,</w:t>
      </w:r>
      <w:r>
        <w:rPr>
          <w:rStyle w:val="apple-converted-space"/>
          <w:rFonts w:eastAsiaTheme="majorEastAsia"/>
          <w:color w:val="000000"/>
        </w:rPr>
        <w:t> </w:t>
      </w:r>
      <w:r>
        <w:rPr>
          <w:i/>
          <w:iCs/>
          <w:color w:val="000000"/>
        </w:rPr>
        <w:t>The Times &amp; The Sunday Times: breaking news &amp; today’s latest headlines</w:t>
      </w:r>
      <w:r>
        <w:rPr>
          <w:color w:val="000000"/>
        </w:rPr>
        <w:t xml:space="preserve">. Available at: </w:t>
      </w:r>
      <w:hyperlink r:id="rId5" w:history="1">
        <w:r w:rsidRPr="00953A1D">
          <w:rPr>
            <w:rStyle w:val="Hyperlink"/>
          </w:rPr>
          <w:t>https://www.thetimes.co.uk/article/investigation-called-after-child-murder-case-with-echoes-of-climbie-3js7thkfslv</w:t>
        </w:r>
      </w:hyperlink>
      <w:r>
        <w:rPr>
          <w:color w:val="000000"/>
        </w:rPr>
        <w:t xml:space="preserve">  (Accessed: 22 April 2024).</w:t>
      </w:r>
      <w:r>
        <w:rPr>
          <w:rStyle w:val="apple-converted-space"/>
          <w:rFonts w:eastAsiaTheme="majorEastAsia"/>
          <w:color w:val="000000"/>
        </w:rPr>
        <w:t> </w:t>
      </w:r>
    </w:p>
    <w:p w14:paraId="7F49CF0B" w14:textId="77777777" w:rsidR="000A3E87" w:rsidRDefault="000A3E87" w:rsidP="000A3E87">
      <w:pPr>
        <w:pStyle w:val="NormalWeb"/>
        <w:spacing w:line="360" w:lineRule="auto"/>
        <w:ind w:left="567" w:hanging="567"/>
        <w:rPr>
          <w:color w:val="000000"/>
        </w:rPr>
      </w:pPr>
      <w:proofErr w:type="spellStart"/>
      <w:r>
        <w:rPr>
          <w:color w:val="000000"/>
        </w:rPr>
        <w:t>Biesel</w:t>
      </w:r>
      <w:proofErr w:type="spellEnd"/>
      <w:r>
        <w:rPr>
          <w:color w:val="000000"/>
        </w:rPr>
        <w:t>, K.</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(2021)</w:t>
      </w:r>
      <w:r>
        <w:rPr>
          <w:rStyle w:val="apple-converted-space"/>
          <w:rFonts w:eastAsiaTheme="majorEastAsia"/>
          <w:color w:val="000000"/>
        </w:rPr>
        <w:t> </w:t>
      </w:r>
      <w:r>
        <w:rPr>
          <w:i/>
          <w:iCs/>
          <w:color w:val="000000"/>
        </w:rPr>
        <w:t>Errors and mistakes in child protection: International Discourses, approaches and Strategies</w:t>
      </w:r>
      <w:r>
        <w:rPr>
          <w:color w:val="000000"/>
        </w:rPr>
        <w:t xml:space="preserve">. Bristol, UK, United </w:t>
      </w:r>
      <w:proofErr w:type="gramStart"/>
      <w:r>
        <w:rPr>
          <w:color w:val="000000"/>
        </w:rPr>
        <w:t>Kingdom :</w:t>
      </w:r>
      <w:proofErr w:type="gramEnd"/>
      <w:r>
        <w:rPr>
          <w:color w:val="000000"/>
        </w:rPr>
        <w:t xml:space="preserve"> Policy Press.</w:t>
      </w:r>
      <w:r>
        <w:rPr>
          <w:rStyle w:val="apple-converted-space"/>
          <w:rFonts w:eastAsiaTheme="majorEastAsia"/>
          <w:color w:val="000000"/>
        </w:rPr>
        <w:t> </w:t>
      </w:r>
    </w:p>
    <w:p w14:paraId="4D98D7C6" w14:textId="182FD4EE" w:rsidR="000A3E87" w:rsidRDefault="000A3E87" w:rsidP="000A3E87">
      <w:pPr>
        <w:pStyle w:val="NormalWeb"/>
        <w:spacing w:line="360" w:lineRule="auto"/>
        <w:ind w:left="567" w:hanging="567"/>
        <w:rPr>
          <w:color w:val="000000"/>
        </w:rPr>
      </w:pPr>
      <w:r>
        <w:rPr>
          <w:color w:val="000000"/>
        </w:rPr>
        <w:t>Chand, A. (2003)</w:t>
      </w:r>
      <w:r>
        <w:rPr>
          <w:rStyle w:val="apple-converted-space"/>
          <w:rFonts w:eastAsiaTheme="majorEastAsia"/>
          <w:color w:val="000000"/>
        </w:rPr>
        <w:t> </w:t>
      </w:r>
      <w:r>
        <w:rPr>
          <w:i/>
          <w:iCs/>
          <w:color w:val="000000"/>
        </w:rPr>
        <w:t xml:space="preserve">‘race’ and </w:t>
      </w:r>
      <w:proofErr w:type="gramStart"/>
      <w:r>
        <w:rPr>
          <w:i/>
          <w:iCs/>
          <w:color w:val="000000"/>
        </w:rPr>
        <w:t>The</w:t>
      </w:r>
      <w:proofErr w:type="gramEnd"/>
      <w:r>
        <w:rPr>
          <w:i/>
          <w:iCs/>
          <w:color w:val="000000"/>
        </w:rPr>
        <w:t xml:space="preserve"> laming report on Victoria Climbie: Lessons for inter‐professional policy and practice</w:t>
      </w:r>
      <w:r>
        <w:rPr>
          <w:color w:val="000000"/>
        </w:rPr>
        <w:t>,</w:t>
      </w:r>
      <w:r>
        <w:rPr>
          <w:rStyle w:val="apple-converted-space"/>
          <w:rFonts w:eastAsiaTheme="majorEastAsia"/>
          <w:color w:val="000000"/>
        </w:rPr>
        <w:t> </w:t>
      </w:r>
      <w:r>
        <w:rPr>
          <w:i/>
          <w:iCs/>
          <w:color w:val="000000"/>
        </w:rPr>
        <w:t>Journal of Integrated Care</w:t>
      </w:r>
      <w:r>
        <w:rPr>
          <w:color w:val="000000"/>
        </w:rPr>
        <w:t xml:space="preserve">. Available at: </w:t>
      </w:r>
      <w:hyperlink r:id="rId6" w:history="1">
        <w:r w:rsidRPr="00953A1D">
          <w:rPr>
            <w:rStyle w:val="Hyperlink"/>
          </w:rPr>
          <w:t>https://www.emerald.com/insight/content/doi/10.1108/14769018200300040/full/html</w:t>
        </w:r>
      </w:hyperlink>
      <w:r>
        <w:rPr>
          <w:color w:val="000000"/>
        </w:rPr>
        <w:t xml:space="preserve"> (Accessed: 22 April 2024).</w:t>
      </w:r>
      <w:r>
        <w:rPr>
          <w:rStyle w:val="apple-converted-space"/>
          <w:rFonts w:eastAsiaTheme="majorEastAsia"/>
          <w:color w:val="000000"/>
        </w:rPr>
        <w:t> </w:t>
      </w:r>
    </w:p>
    <w:p w14:paraId="7B9AADA7" w14:textId="5A398BDD" w:rsidR="000A3E87" w:rsidRDefault="000A3E87" w:rsidP="000A3E87">
      <w:pPr>
        <w:pStyle w:val="NormalWeb"/>
        <w:spacing w:line="360" w:lineRule="auto"/>
        <w:ind w:left="567" w:hanging="567"/>
        <w:rPr>
          <w:color w:val="000000"/>
        </w:rPr>
      </w:pPr>
      <w:r>
        <w:rPr>
          <w:color w:val="000000"/>
        </w:rPr>
        <w:t>Child, E. (2020)</w:t>
      </w:r>
      <w:r>
        <w:rPr>
          <w:rStyle w:val="apple-converted-space"/>
          <w:rFonts w:eastAsiaTheme="majorEastAsia"/>
          <w:color w:val="000000"/>
        </w:rPr>
        <w:t> </w:t>
      </w:r>
      <w:r>
        <w:rPr>
          <w:i/>
          <w:iCs/>
          <w:color w:val="000000"/>
        </w:rPr>
        <w:t>Sign the petition</w:t>
      </w:r>
      <w:r>
        <w:rPr>
          <w:color w:val="000000"/>
        </w:rPr>
        <w:t>,</w:t>
      </w:r>
      <w:r>
        <w:rPr>
          <w:rStyle w:val="apple-converted-space"/>
          <w:rFonts w:eastAsiaTheme="majorEastAsia"/>
          <w:color w:val="000000"/>
        </w:rPr>
        <w:t> </w:t>
      </w:r>
      <w:r>
        <w:rPr>
          <w:i/>
          <w:iCs/>
          <w:color w:val="000000"/>
        </w:rPr>
        <w:t>Change.org</w:t>
      </w:r>
      <w:r>
        <w:rPr>
          <w:color w:val="000000"/>
        </w:rPr>
        <w:t xml:space="preserve">. Available at: </w:t>
      </w:r>
      <w:hyperlink r:id="rId7" w:history="1">
        <w:r w:rsidRPr="00953A1D">
          <w:rPr>
            <w:rStyle w:val="Hyperlink"/>
          </w:rPr>
          <w:t>https://www.change.org/p/special-education-needs-officer-change-the-system-not-the-person</w:t>
        </w:r>
      </w:hyperlink>
      <w:r>
        <w:rPr>
          <w:color w:val="000000"/>
        </w:rPr>
        <w:t xml:space="preserve">  (Accessed: 22 April 2024).</w:t>
      </w:r>
      <w:r>
        <w:rPr>
          <w:rStyle w:val="apple-converted-space"/>
          <w:rFonts w:eastAsiaTheme="majorEastAsia"/>
          <w:color w:val="000000"/>
        </w:rPr>
        <w:t> </w:t>
      </w:r>
    </w:p>
    <w:p w14:paraId="7804E0FE" w14:textId="77777777" w:rsidR="000A3E87" w:rsidRDefault="000A3E87" w:rsidP="000A3E87">
      <w:pPr>
        <w:pStyle w:val="NormalWeb"/>
        <w:spacing w:line="360" w:lineRule="auto"/>
        <w:ind w:left="567" w:hanging="567"/>
        <w:rPr>
          <w:color w:val="000000"/>
        </w:rPr>
      </w:pPr>
      <w:r>
        <w:rPr>
          <w:color w:val="000000"/>
        </w:rPr>
        <w:t xml:space="preserve">Cooper, A. and </w:t>
      </w:r>
      <w:proofErr w:type="spellStart"/>
      <w:r>
        <w:rPr>
          <w:color w:val="000000"/>
        </w:rPr>
        <w:t>Lousada</w:t>
      </w:r>
      <w:proofErr w:type="spellEnd"/>
      <w:r>
        <w:rPr>
          <w:color w:val="000000"/>
        </w:rPr>
        <w:t>, J. (2018) ‘Surface and depth in the Victoria Climbié Inquiry Report: Exploring Emotionally Intelligent Policy’,</w:t>
      </w:r>
      <w:r>
        <w:rPr>
          <w:rStyle w:val="apple-converted-space"/>
          <w:rFonts w:eastAsiaTheme="majorEastAsia"/>
          <w:color w:val="000000"/>
        </w:rPr>
        <w:t> </w:t>
      </w:r>
      <w:r>
        <w:rPr>
          <w:i/>
          <w:iCs/>
          <w:color w:val="000000"/>
        </w:rPr>
        <w:t>Borderline Welfare</w:t>
      </w:r>
      <w:r>
        <w:rPr>
          <w:color w:val="000000"/>
        </w:rPr>
        <w:t>, pp. 145–169. doi:10.4324/9780429472503-7.</w:t>
      </w:r>
      <w:r>
        <w:rPr>
          <w:rStyle w:val="apple-converted-space"/>
          <w:rFonts w:eastAsiaTheme="majorEastAsia"/>
          <w:color w:val="000000"/>
        </w:rPr>
        <w:t> </w:t>
      </w:r>
    </w:p>
    <w:p w14:paraId="6E385DBE" w14:textId="77777777" w:rsidR="000A3E87" w:rsidRDefault="000A3E87" w:rsidP="000A3E87">
      <w:pPr>
        <w:pStyle w:val="NormalWeb"/>
        <w:spacing w:line="360" w:lineRule="auto"/>
        <w:ind w:left="567" w:hanging="567"/>
        <w:rPr>
          <w:color w:val="000000"/>
        </w:rPr>
      </w:pPr>
      <w:r>
        <w:rPr>
          <w:color w:val="000000"/>
        </w:rPr>
        <w:t>Elliott, D. (2009) ‘The failure of organizational learning from crisis – A matter of life and death?’,</w:t>
      </w:r>
      <w:r>
        <w:rPr>
          <w:rStyle w:val="apple-converted-space"/>
          <w:rFonts w:eastAsiaTheme="majorEastAsia"/>
          <w:color w:val="000000"/>
        </w:rPr>
        <w:t> </w:t>
      </w:r>
      <w:r>
        <w:rPr>
          <w:i/>
          <w:iCs/>
          <w:color w:val="000000"/>
        </w:rPr>
        <w:t>Journal of Contingencies and Crisis Management</w:t>
      </w:r>
      <w:r>
        <w:rPr>
          <w:color w:val="000000"/>
        </w:rPr>
        <w:t>, 17(3), pp. 157–168. doi:10.1111/j.1468-5973.2009.</w:t>
      </w:r>
      <w:proofErr w:type="gramStart"/>
      <w:r>
        <w:rPr>
          <w:color w:val="000000"/>
        </w:rPr>
        <w:t>00576.x.</w:t>
      </w:r>
      <w:proofErr w:type="gramEnd"/>
      <w:r>
        <w:rPr>
          <w:rStyle w:val="apple-converted-space"/>
          <w:rFonts w:eastAsiaTheme="majorEastAsia"/>
          <w:color w:val="000000"/>
        </w:rPr>
        <w:t> </w:t>
      </w:r>
    </w:p>
    <w:p w14:paraId="03712A67" w14:textId="77777777" w:rsidR="000A3E87" w:rsidRDefault="000A3E87" w:rsidP="000A3E87">
      <w:pPr>
        <w:pStyle w:val="NormalWeb"/>
        <w:spacing w:line="360" w:lineRule="auto"/>
        <w:ind w:left="567" w:hanging="567"/>
        <w:rPr>
          <w:color w:val="000000"/>
        </w:rPr>
      </w:pPr>
      <w:r>
        <w:rPr>
          <w:color w:val="000000"/>
        </w:rPr>
        <w:t>Gillespie, A.A. (2013) ‘Child protection systems in the United Kingdom: A comparative analysis’,</w:t>
      </w:r>
      <w:r>
        <w:rPr>
          <w:rStyle w:val="apple-converted-space"/>
          <w:rFonts w:eastAsiaTheme="majorEastAsia"/>
          <w:color w:val="000000"/>
        </w:rPr>
        <w:t> </w:t>
      </w:r>
      <w:r>
        <w:rPr>
          <w:i/>
          <w:iCs/>
          <w:color w:val="000000"/>
        </w:rPr>
        <w:t>Journal of Social Welfare and Family Law</w:t>
      </w:r>
      <w:r>
        <w:rPr>
          <w:color w:val="000000"/>
        </w:rPr>
        <w:t>, 35(2), pp. 272–275. doi:10.1080/09649069.2013.800298.</w:t>
      </w:r>
      <w:r>
        <w:rPr>
          <w:rStyle w:val="apple-converted-space"/>
          <w:rFonts w:eastAsiaTheme="majorEastAsia"/>
          <w:color w:val="000000"/>
        </w:rPr>
        <w:t> </w:t>
      </w:r>
    </w:p>
    <w:p w14:paraId="277465F2" w14:textId="68ED0828" w:rsidR="000A3E87" w:rsidRDefault="000A3E87" w:rsidP="000A3E87">
      <w:pPr>
        <w:pStyle w:val="NormalWeb"/>
        <w:spacing w:line="360" w:lineRule="auto"/>
        <w:ind w:left="567" w:hanging="567"/>
        <w:rPr>
          <w:color w:val="000000"/>
        </w:rPr>
      </w:pPr>
      <w:r>
        <w:rPr>
          <w:color w:val="000000"/>
        </w:rPr>
        <w:lastRenderedPageBreak/>
        <w:t>Graham, A. (2003)</w:t>
      </w:r>
      <w:r>
        <w:rPr>
          <w:rStyle w:val="apple-converted-space"/>
          <w:rFonts w:eastAsiaTheme="majorEastAsia"/>
          <w:color w:val="000000"/>
        </w:rPr>
        <w:t> </w:t>
      </w:r>
      <w:r>
        <w:rPr>
          <w:i/>
          <w:iCs/>
          <w:color w:val="000000"/>
        </w:rPr>
        <w:t xml:space="preserve">Programmes | </w:t>
      </w:r>
      <w:proofErr w:type="spellStart"/>
      <w:r>
        <w:rPr>
          <w:i/>
          <w:iCs/>
          <w:color w:val="000000"/>
        </w:rPr>
        <w:t>newsnight</w:t>
      </w:r>
      <w:proofErr w:type="spellEnd"/>
      <w:r>
        <w:rPr>
          <w:i/>
          <w:iCs/>
          <w:color w:val="000000"/>
        </w:rPr>
        <w:t xml:space="preserve"> | archive | dangers and dilemmas for social workers</w:t>
      </w:r>
      <w:r>
        <w:rPr>
          <w:color w:val="000000"/>
        </w:rPr>
        <w:t>,</w:t>
      </w:r>
      <w:r>
        <w:rPr>
          <w:rStyle w:val="apple-converted-space"/>
          <w:rFonts w:eastAsiaTheme="majorEastAsia"/>
          <w:color w:val="000000"/>
        </w:rPr>
        <w:t> </w:t>
      </w:r>
      <w:r>
        <w:rPr>
          <w:i/>
          <w:iCs/>
          <w:color w:val="000000"/>
        </w:rPr>
        <w:t>BBC News</w:t>
      </w:r>
      <w:r>
        <w:rPr>
          <w:color w:val="000000"/>
        </w:rPr>
        <w:t xml:space="preserve">. Available at: </w:t>
      </w:r>
      <w:hyperlink r:id="rId8" w:history="1">
        <w:r w:rsidRPr="00953A1D">
          <w:rPr>
            <w:rStyle w:val="Hyperlink"/>
          </w:rPr>
          <w:t>http://news.bbc.co.uk/1/hi/programmes/newsnight/archive/2703111.stm</w:t>
        </w:r>
      </w:hyperlink>
      <w:r>
        <w:rPr>
          <w:color w:val="000000"/>
        </w:rPr>
        <w:t xml:space="preserve">  (Accessed: 22 April 2024).</w:t>
      </w:r>
      <w:r>
        <w:rPr>
          <w:rStyle w:val="apple-converted-space"/>
          <w:rFonts w:eastAsiaTheme="majorEastAsia"/>
          <w:color w:val="000000"/>
        </w:rPr>
        <w:t> </w:t>
      </w:r>
    </w:p>
    <w:p w14:paraId="3777B50E" w14:textId="777D70FC" w:rsidR="000A3E87" w:rsidRDefault="000A3E87" w:rsidP="000A3E87">
      <w:pPr>
        <w:pStyle w:val="NormalWeb"/>
        <w:spacing w:line="360" w:lineRule="auto"/>
        <w:ind w:left="567" w:hanging="567"/>
        <w:rPr>
          <w:color w:val="000000"/>
        </w:rPr>
      </w:pPr>
      <w:proofErr w:type="spellStart"/>
      <w:proofErr w:type="gramStart"/>
      <w:r>
        <w:rPr>
          <w:color w:val="000000"/>
        </w:rPr>
        <w:t>Granham</w:t>
      </w:r>
      <w:proofErr w:type="spellEnd"/>
      <w:r>
        <w:rPr>
          <w:color w:val="000000"/>
        </w:rPr>
        <w:t xml:space="preserve"> ,</w:t>
      </w:r>
      <w:proofErr w:type="gramEnd"/>
      <w:r>
        <w:rPr>
          <w:color w:val="000000"/>
        </w:rPr>
        <w:t xml:space="preserve"> N. (2013)</w:t>
      </w:r>
      <w:r>
        <w:rPr>
          <w:rStyle w:val="apple-converted-space"/>
          <w:rFonts w:eastAsiaTheme="majorEastAsia"/>
          <w:color w:val="000000"/>
        </w:rPr>
        <w:t> </w:t>
      </w:r>
      <w:r>
        <w:rPr>
          <w:i/>
          <w:iCs/>
          <w:color w:val="000000"/>
        </w:rPr>
        <w:t>Analysis of the 12 missed opportunities in Victoria Climbie’s case</w:t>
      </w:r>
      <w:r>
        <w:rPr>
          <w:color w:val="000000"/>
        </w:rPr>
        <w:t>,</w:t>
      </w:r>
      <w:r>
        <w:rPr>
          <w:rStyle w:val="apple-converted-space"/>
          <w:rFonts w:eastAsiaTheme="majorEastAsia"/>
          <w:color w:val="000000"/>
        </w:rPr>
        <w:t> </w:t>
      </w:r>
      <w:r>
        <w:rPr>
          <w:i/>
          <w:iCs/>
          <w:color w:val="000000"/>
        </w:rPr>
        <w:t>Community Care</w:t>
      </w:r>
      <w:r>
        <w:rPr>
          <w:color w:val="000000"/>
        </w:rPr>
        <w:t xml:space="preserve">. Available at: </w:t>
      </w:r>
      <w:hyperlink r:id="rId9" w:history="1">
        <w:r w:rsidRPr="00953A1D">
          <w:rPr>
            <w:rStyle w:val="Hyperlink"/>
          </w:rPr>
          <w:t>https://www.communitycare.co.uk/2002/02/21/analysis-of-the-12-missed-opportunities-in-victoria-climbies-case/</w:t>
        </w:r>
      </w:hyperlink>
      <w:r>
        <w:rPr>
          <w:color w:val="000000"/>
        </w:rPr>
        <w:t xml:space="preserve">  (Accessed: 22 April 2024).</w:t>
      </w:r>
      <w:r>
        <w:rPr>
          <w:rStyle w:val="apple-converted-space"/>
          <w:rFonts w:eastAsiaTheme="majorEastAsia"/>
          <w:color w:val="000000"/>
        </w:rPr>
        <w:t> </w:t>
      </w:r>
    </w:p>
    <w:p w14:paraId="0669A026" w14:textId="610D665A" w:rsidR="000A3E87" w:rsidRDefault="000A3E87" w:rsidP="000A3E87">
      <w:pPr>
        <w:pStyle w:val="NormalWeb"/>
        <w:spacing w:line="360" w:lineRule="auto"/>
        <w:ind w:left="567" w:hanging="567"/>
        <w:rPr>
          <w:color w:val="000000"/>
        </w:rPr>
      </w:pPr>
      <w:r>
        <w:rPr>
          <w:color w:val="000000"/>
        </w:rPr>
        <w:t>The Guardian (2001)</w:t>
      </w:r>
      <w:r>
        <w:rPr>
          <w:rStyle w:val="apple-converted-space"/>
          <w:rFonts w:eastAsiaTheme="majorEastAsia"/>
          <w:color w:val="000000"/>
        </w:rPr>
        <w:t> </w:t>
      </w:r>
      <w:r>
        <w:rPr>
          <w:i/>
          <w:iCs/>
          <w:color w:val="000000"/>
        </w:rPr>
        <w:t>Letters: Language barrier</w:t>
      </w:r>
      <w:r>
        <w:rPr>
          <w:color w:val="000000"/>
        </w:rPr>
        <w:t>,</w:t>
      </w:r>
      <w:r>
        <w:rPr>
          <w:rStyle w:val="apple-converted-space"/>
          <w:rFonts w:eastAsiaTheme="majorEastAsia"/>
          <w:color w:val="000000"/>
        </w:rPr>
        <w:t> </w:t>
      </w:r>
      <w:r>
        <w:rPr>
          <w:i/>
          <w:iCs/>
          <w:color w:val="000000"/>
        </w:rPr>
        <w:t>The Guardian</w:t>
      </w:r>
      <w:r>
        <w:rPr>
          <w:color w:val="000000"/>
        </w:rPr>
        <w:t xml:space="preserve">. Available at: </w:t>
      </w:r>
      <w:hyperlink r:id="rId10" w:history="1">
        <w:r w:rsidRPr="00953A1D">
          <w:rPr>
            <w:rStyle w:val="Hyperlink"/>
          </w:rPr>
          <w:t>https://www.theguardian.com/news/2001/oct/14/letters.theobserver5</w:t>
        </w:r>
      </w:hyperlink>
      <w:r>
        <w:rPr>
          <w:color w:val="000000"/>
        </w:rPr>
        <w:t xml:space="preserve">  (Accessed: 22 April 2024).</w:t>
      </w:r>
      <w:r>
        <w:rPr>
          <w:rStyle w:val="apple-converted-space"/>
          <w:rFonts w:eastAsiaTheme="majorEastAsia"/>
          <w:color w:val="000000"/>
        </w:rPr>
        <w:t> </w:t>
      </w:r>
    </w:p>
    <w:p w14:paraId="1D317EEA" w14:textId="77777777" w:rsidR="000A3E87" w:rsidRDefault="000A3E87" w:rsidP="000A3E87">
      <w:pPr>
        <w:pStyle w:val="NormalWeb"/>
        <w:spacing w:line="360" w:lineRule="auto"/>
        <w:ind w:left="567" w:hanging="567"/>
        <w:rPr>
          <w:color w:val="000000"/>
        </w:rPr>
      </w:pPr>
      <w:proofErr w:type="gramStart"/>
      <w:r>
        <w:rPr>
          <w:color w:val="000000"/>
        </w:rPr>
        <w:t>Holdsworth ,</w:t>
      </w:r>
      <w:proofErr w:type="gramEnd"/>
      <w:r>
        <w:rPr>
          <w:color w:val="000000"/>
        </w:rPr>
        <w:t xml:space="preserve"> A., Tweed , H. and </w:t>
      </w:r>
      <w:proofErr w:type="spellStart"/>
      <w:r>
        <w:rPr>
          <w:color w:val="000000"/>
        </w:rPr>
        <w:t>Lury</w:t>
      </w:r>
      <w:proofErr w:type="spellEnd"/>
      <w:r>
        <w:rPr>
          <w:color w:val="000000"/>
        </w:rPr>
        <w:t xml:space="preserve"> , K. (2021)</w:t>
      </w:r>
      <w:r>
        <w:rPr>
          <w:rStyle w:val="apple-converted-space"/>
          <w:rFonts w:eastAsiaTheme="majorEastAsia"/>
          <w:color w:val="000000"/>
        </w:rPr>
        <w:t> </w:t>
      </w:r>
      <w:r>
        <w:rPr>
          <w:i/>
          <w:iCs/>
          <w:color w:val="000000"/>
        </w:rPr>
        <w:t>Discourses of Care: Media Practices and cultures</w:t>
      </w:r>
      <w:r>
        <w:rPr>
          <w:color w:val="000000"/>
        </w:rPr>
        <w:t xml:space="preserve">. </w:t>
      </w:r>
      <w:proofErr w:type="spellStart"/>
      <w:r>
        <w:rPr>
          <w:color w:val="000000"/>
        </w:rPr>
        <w:t>S.l.</w:t>
      </w:r>
      <w:proofErr w:type="spellEnd"/>
      <w:r>
        <w:rPr>
          <w:color w:val="000000"/>
        </w:rPr>
        <w:t>: BLOOMSBURY.</w:t>
      </w:r>
      <w:r>
        <w:rPr>
          <w:rStyle w:val="apple-converted-space"/>
          <w:rFonts w:eastAsiaTheme="majorEastAsia"/>
          <w:color w:val="000000"/>
        </w:rPr>
        <w:t> </w:t>
      </w:r>
    </w:p>
    <w:p w14:paraId="0EDE97D3" w14:textId="06C2FCDF" w:rsidR="000A3E87" w:rsidRDefault="000A3E87" w:rsidP="000A3E87">
      <w:pPr>
        <w:pStyle w:val="NormalWeb"/>
        <w:spacing w:line="360" w:lineRule="auto"/>
        <w:ind w:left="567" w:hanging="567"/>
        <w:rPr>
          <w:color w:val="000000"/>
        </w:rPr>
      </w:pPr>
      <w:r>
        <w:rPr>
          <w:color w:val="000000"/>
        </w:rPr>
        <w:t>Ince, D. (2023)</w:t>
      </w:r>
      <w:r>
        <w:rPr>
          <w:rStyle w:val="apple-converted-space"/>
          <w:rFonts w:eastAsiaTheme="majorEastAsia"/>
          <w:color w:val="000000"/>
        </w:rPr>
        <w:t> </w:t>
      </w:r>
      <w:r>
        <w:rPr>
          <w:i/>
          <w:iCs/>
          <w:color w:val="000000"/>
        </w:rPr>
        <w:t>The Open University</w:t>
      </w:r>
      <w:r>
        <w:rPr>
          <w:color w:val="000000"/>
        </w:rPr>
        <w:t>,</w:t>
      </w:r>
      <w:r>
        <w:rPr>
          <w:rStyle w:val="apple-converted-space"/>
          <w:rFonts w:eastAsiaTheme="majorEastAsia"/>
          <w:color w:val="000000"/>
        </w:rPr>
        <w:t> </w:t>
      </w:r>
      <w:r>
        <w:rPr>
          <w:i/>
          <w:iCs/>
          <w:color w:val="000000"/>
        </w:rPr>
        <w:t>Monthly downloads bar chart</w:t>
      </w:r>
      <w:r>
        <w:rPr>
          <w:color w:val="000000"/>
        </w:rPr>
        <w:t xml:space="preserve">. Available at: </w:t>
      </w:r>
      <w:hyperlink r:id="rId11" w:history="1">
        <w:r w:rsidRPr="00953A1D">
          <w:rPr>
            <w:rStyle w:val="Hyperlink"/>
          </w:rPr>
          <w:t>https://oro.open.ac.uk/90280/</w:t>
        </w:r>
      </w:hyperlink>
      <w:r>
        <w:rPr>
          <w:color w:val="000000"/>
        </w:rPr>
        <w:t xml:space="preserve">  (Accessed: 22 April 2024).</w:t>
      </w:r>
      <w:r>
        <w:rPr>
          <w:rStyle w:val="apple-converted-space"/>
          <w:rFonts w:eastAsiaTheme="majorEastAsia"/>
          <w:color w:val="000000"/>
        </w:rPr>
        <w:t> </w:t>
      </w:r>
    </w:p>
    <w:p w14:paraId="0C7331B4" w14:textId="67F0E0EA" w:rsidR="000A3E87" w:rsidRDefault="000A3E87" w:rsidP="000A3E87">
      <w:pPr>
        <w:pStyle w:val="NormalWeb"/>
        <w:spacing w:line="360" w:lineRule="auto"/>
        <w:ind w:left="567" w:hanging="567"/>
        <w:rPr>
          <w:color w:val="000000"/>
        </w:rPr>
      </w:pPr>
      <w:proofErr w:type="gramStart"/>
      <w:r>
        <w:rPr>
          <w:color w:val="000000"/>
        </w:rPr>
        <w:t>Johnson ,</w:t>
      </w:r>
      <w:proofErr w:type="gramEnd"/>
      <w:r>
        <w:rPr>
          <w:color w:val="000000"/>
        </w:rPr>
        <w:t xml:space="preserve"> S. and Petrie , S. (2004)</w:t>
      </w:r>
      <w:r>
        <w:rPr>
          <w:rStyle w:val="apple-converted-space"/>
          <w:rFonts w:eastAsiaTheme="majorEastAsia"/>
          <w:color w:val="000000"/>
        </w:rPr>
        <w:t> </w:t>
      </w:r>
      <w:r>
        <w:rPr>
          <w:i/>
          <w:iCs/>
          <w:color w:val="000000"/>
        </w:rPr>
        <w:t xml:space="preserve">Child protection and risk-management: The death of </w:t>
      </w:r>
      <w:proofErr w:type="spellStart"/>
      <w:r>
        <w:rPr>
          <w:i/>
          <w:iCs/>
          <w:color w:val="000000"/>
        </w:rPr>
        <w:t>victoria</w:t>
      </w:r>
      <w:proofErr w:type="spellEnd"/>
      <w:r>
        <w:rPr>
          <w:i/>
          <w:iCs/>
          <w:color w:val="000000"/>
        </w:rPr>
        <w:t xml:space="preserve"> ...</w:t>
      </w:r>
      <w:r>
        <w:rPr>
          <w:color w:val="000000"/>
        </w:rPr>
        <w:t>,</w:t>
      </w:r>
      <w:r>
        <w:rPr>
          <w:rStyle w:val="apple-converted-space"/>
          <w:rFonts w:eastAsiaTheme="majorEastAsia"/>
          <w:color w:val="000000"/>
        </w:rPr>
        <w:t> </w:t>
      </w:r>
      <w:r>
        <w:rPr>
          <w:i/>
          <w:iCs/>
          <w:color w:val="000000"/>
        </w:rPr>
        <w:t>Cambridge University Press</w:t>
      </w:r>
      <w:r>
        <w:rPr>
          <w:rStyle w:val="apple-converted-space"/>
          <w:rFonts w:eastAsiaTheme="majorEastAsia"/>
          <w:i/>
          <w:iCs/>
          <w:color w:val="000000"/>
        </w:rPr>
        <w:t> </w:t>
      </w:r>
      <w:r>
        <w:rPr>
          <w:color w:val="000000"/>
        </w:rPr>
        <w:t xml:space="preserve">. Available at: </w:t>
      </w:r>
      <w:hyperlink r:id="rId12" w:history="1">
        <w:r w:rsidRPr="00953A1D">
          <w:rPr>
            <w:rStyle w:val="Hyperlink"/>
          </w:rPr>
          <w:t>https://www.researchgate.net/publication/231903746_Child_Protection_and_Risk-Management_The_Death_of_Victoria_Climbie</w:t>
        </w:r>
      </w:hyperlink>
      <w:r>
        <w:rPr>
          <w:color w:val="000000"/>
        </w:rPr>
        <w:t xml:space="preserve">  (Accessed: 22 April 2024).</w:t>
      </w:r>
      <w:r>
        <w:rPr>
          <w:rStyle w:val="apple-converted-space"/>
          <w:rFonts w:eastAsiaTheme="majorEastAsia"/>
          <w:color w:val="000000"/>
        </w:rPr>
        <w:t> </w:t>
      </w:r>
    </w:p>
    <w:p w14:paraId="3A4674C6" w14:textId="77777777" w:rsidR="000A3E87" w:rsidRDefault="000A3E87" w:rsidP="000A3E87">
      <w:pPr>
        <w:pStyle w:val="NormalWeb"/>
        <w:spacing w:line="360" w:lineRule="auto"/>
        <w:ind w:left="567" w:hanging="567"/>
        <w:rPr>
          <w:color w:val="000000"/>
        </w:rPr>
      </w:pPr>
      <w:r>
        <w:rPr>
          <w:color w:val="000000"/>
        </w:rPr>
        <w:t>Jones, R.L. (2014)</w:t>
      </w:r>
      <w:r>
        <w:rPr>
          <w:rStyle w:val="apple-converted-space"/>
          <w:rFonts w:eastAsiaTheme="majorEastAsia"/>
          <w:color w:val="000000"/>
        </w:rPr>
        <w:t> </w:t>
      </w:r>
      <w:r>
        <w:rPr>
          <w:i/>
          <w:iCs/>
          <w:color w:val="000000"/>
        </w:rPr>
        <w:t>The story of baby P: Setting the record straight</w:t>
      </w:r>
      <w:r>
        <w:rPr>
          <w:color w:val="000000"/>
        </w:rPr>
        <w:t xml:space="preserve">. Bristol, United </w:t>
      </w:r>
      <w:proofErr w:type="gramStart"/>
      <w:r>
        <w:rPr>
          <w:color w:val="000000"/>
        </w:rPr>
        <w:t>Kingdom :</w:t>
      </w:r>
      <w:proofErr w:type="gramEnd"/>
      <w:r>
        <w:rPr>
          <w:color w:val="000000"/>
        </w:rPr>
        <w:t xml:space="preserve"> Policy Press.</w:t>
      </w:r>
      <w:r>
        <w:rPr>
          <w:rStyle w:val="apple-converted-space"/>
          <w:rFonts w:eastAsiaTheme="majorEastAsia"/>
          <w:color w:val="000000"/>
        </w:rPr>
        <w:t> </w:t>
      </w:r>
    </w:p>
    <w:p w14:paraId="3BFA941D" w14:textId="24C28F50" w:rsidR="000A3E87" w:rsidRDefault="000A3E87" w:rsidP="000A3E87">
      <w:pPr>
        <w:pStyle w:val="NormalWeb"/>
        <w:spacing w:line="360" w:lineRule="auto"/>
        <w:ind w:left="567" w:hanging="567"/>
        <w:rPr>
          <w:color w:val="000000"/>
        </w:rPr>
      </w:pPr>
      <w:proofErr w:type="gramStart"/>
      <w:r>
        <w:rPr>
          <w:color w:val="000000"/>
        </w:rPr>
        <w:t>Laming ,</w:t>
      </w:r>
      <w:proofErr w:type="gramEnd"/>
      <w:r>
        <w:rPr>
          <w:color w:val="000000"/>
        </w:rPr>
        <w:t xml:space="preserve"> Lord (2009)</w:t>
      </w:r>
      <w:r>
        <w:rPr>
          <w:rStyle w:val="apple-converted-space"/>
          <w:rFonts w:eastAsiaTheme="majorEastAsia"/>
          <w:color w:val="000000"/>
        </w:rPr>
        <w:t> </w:t>
      </w:r>
      <w:r>
        <w:rPr>
          <w:i/>
          <w:iCs/>
          <w:color w:val="000000"/>
        </w:rPr>
        <w:t>The Victoria Climbié Inquiry</w:t>
      </w:r>
      <w:r>
        <w:rPr>
          <w:color w:val="000000"/>
        </w:rPr>
        <w:t>,</w:t>
      </w:r>
      <w:r>
        <w:rPr>
          <w:rStyle w:val="apple-converted-space"/>
          <w:rFonts w:eastAsiaTheme="majorEastAsia"/>
          <w:color w:val="000000"/>
        </w:rPr>
        <w:t> </w:t>
      </w:r>
      <w:r>
        <w:rPr>
          <w:i/>
          <w:iCs/>
          <w:color w:val="000000"/>
        </w:rPr>
        <w:t>The UK Government</w:t>
      </w:r>
      <w:r>
        <w:rPr>
          <w:rStyle w:val="apple-converted-space"/>
          <w:rFonts w:eastAsiaTheme="majorEastAsia"/>
          <w:i/>
          <w:iCs/>
          <w:color w:val="000000"/>
        </w:rPr>
        <w:t> </w:t>
      </w:r>
      <w:r>
        <w:rPr>
          <w:color w:val="000000"/>
        </w:rPr>
        <w:t xml:space="preserve">. Available at: </w:t>
      </w:r>
      <w:hyperlink r:id="rId13" w:history="1">
        <w:r w:rsidRPr="00953A1D">
          <w:rPr>
            <w:rStyle w:val="Hyperlink"/>
          </w:rPr>
          <w:t>https://assets.publishing.service.gov.uk/media/5a7c5edeed915d696ccfc51b/5730.pdf</w:t>
        </w:r>
      </w:hyperlink>
      <w:r>
        <w:rPr>
          <w:color w:val="000000"/>
        </w:rPr>
        <w:t xml:space="preserve">  (Accessed: 22 April 2024).</w:t>
      </w:r>
      <w:r>
        <w:rPr>
          <w:rStyle w:val="apple-converted-space"/>
          <w:rFonts w:eastAsiaTheme="majorEastAsia"/>
          <w:color w:val="000000"/>
        </w:rPr>
        <w:t> </w:t>
      </w:r>
    </w:p>
    <w:p w14:paraId="1711019E" w14:textId="77777777" w:rsidR="000A3E87" w:rsidRDefault="000A3E87" w:rsidP="000A3E87">
      <w:pPr>
        <w:pStyle w:val="NormalWeb"/>
        <w:spacing w:line="360" w:lineRule="auto"/>
        <w:ind w:left="567" w:hanging="567"/>
        <w:rPr>
          <w:color w:val="000000"/>
        </w:rPr>
      </w:pPr>
      <w:proofErr w:type="spellStart"/>
      <w:r>
        <w:rPr>
          <w:color w:val="000000"/>
        </w:rPr>
        <w:t>Marinetto</w:t>
      </w:r>
      <w:proofErr w:type="spellEnd"/>
      <w:r>
        <w:rPr>
          <w:color w:val="000000"/>
        </w:rPr>
        <w:t xml:space="preserve">, M. (2011) ‘A </w:t>
      </w:r>
      <w:proofErr w:type="spellStart"/>
      <w:r>
        <w:rPr>
          <w:color w:val="000000"/>
        </w:rPr>
        <w:t>Lipskian</w:t>
      </w:r>
      <w:proofErr w:type="spellEnd"/>
      <w:r>
        <w:rPr>
          <w:color w:val="000000"/>
        </w:rPr>
        <w:t xml:space="preserve"> Analysis of child protection failures from Victoria Climbié to “baby P”: A street‐level re‐evaluation of joined‐up governance1’,</w:t>
      </w:r>
      <w:r>
        <w:rPr>
          <w:rStyle w:val="apple-converted-space"/>
          <w:rFonts w:eastAsiaTheme="majorEastAsia"/>
          <w:color w:val="000000"/>
        </w:rPr>
        <w:t> </w:t>
      </w:r>
      <w:r>
        <w:rPr>
          <w:i/>
          <w:iCs/>
          <w:color w:val="000000"/>
        </w:rPr>
        <w:t>Public Administration</w:t>
      </w:r>
      <w:r>
        <w:rPr>
          <w:color w:val="000000"/>
        </w:rPr>
        <w:t>, 89(3), pp. 1164–1181. doi:10.1111/j.1467-9299.2011.</w:t>
      </w:r>
      <w:proofErr w:type="gramStart"/>
      <w:r>
        <w:rPr>
          <w:color w:val="000000"/>
        </w:rPr>
        <w:t>01939.x.</w:t>
      </w:r>
      <w:proofErr w:type="gramEnd"/>
      <w:r>
        <w:rPr>
          <w:rStyle w:val="apple-converted-space"/>
          <w:rFonts w:eastAsiaTheme="majorEastAsia"/>
          <w:color w:val="000000"/>
        </w:rPr>
        <w:t> </w:t>
      </w:r>
    </w:p>
    <w:p w14:paraId="0277BF27" w14:textId="4EFE6756" w:rsidR="000A3E87" w:rsidRDefault="000A3E87" w:rsidP="000A3E87">
      <w:pPr>
        <w:pStyle w:val="NormalWeb"/>
        <w:spacing w:line="360" w:lineRule="auto"/>
        <w:ind w:left="567" w:hanging="567"/>
        <w:rPr>
          <w:color w:val="000000"/>
        </w:rPr>
      </w:pPr>
      <w:proofErr w:type="spellStart"/>
      <w:r>
        <w:rPr>
          <w:color w:val="000000"/>
        </w:rPr>
        <w:lastRenderedPageBreak/>
        <w:t>McNicoll</w:t>
      </w:r>
      <w:proofErr w:type="spellEnd"/>
      <w:r>
        <w:rPr>
          <w:color w:val="000000"/>
        </w:rPr>
        <w:t>, A. (2024)</w:t>
      </w:r>
      <w:r>
        <w:rPr>
          <w:rStyle w:val="apple-converted-space"/>
          <w:rFonts w:eastAsiaTheme="majorEastAsia"/>
          <w:color w:val="000000"/>
        </w:rPr>
        <w:t> </w:t>
      </w:r>
      <w:r>
        <w:rPr>
          <w:i/>
          <w:iCs/>
          <w:color w:val="000000"/>
        </w:rPr>
        <w:t>Baby P 10 years on: Social work’s story</w:t>
      </w:r>
      <w:r>
        <w:rPr>
          <w:color w:val="000000"/>
        </w:rPr>
        <w:t>,</w:t>
      </w:r>
      <w:r>
        <w:rPr>
          <w:rStyle w:val="apple-converted-space"/>
          <w:rFonts w:eastAsiaTheme="majorEastAsia"/>
          <w:color w:val="000000"/>
        </w:rPr>
        <w:t> </w:t>
      </w:r>
      <w:r>
        <w:rPr>
          <w:i/>
          <w:iCs/>
          <w:color w:val="000000"/>
        </w:rPr>
        <w:t>Community Care</w:t>
      </w:r>
      <w:r>
        <w:rPr>
          <w:color w:val="000000"/>
        </w:rPr>
        <w:t xml:space="preserve">. Available at: </w:t>
      </w:r>
      <w:hyperlink r:id="rId14" w:history="1">
        <w:r w:rsidRPr="00953A1D">
          <w:rPr>
            <w:rStyle w:val="Hyperlink"/>
          </w:rPr>
          <w:t>https://www.communitycare.co.uk/2017/08/03/ten-years-baby-p-social-works-story/</w:t>
        </w:r>
      </w:hyperlink>
      <w:r>
        <w:rPr>
          <w:color w:val="000000"/>
        </w:rPr>
        <w:t xml:space="preserve">  (Accessed: 22 April 2024).</w:t>
      </w:r>
      <w:r>
        <w:rPr>
          <w:rStyle w:val="apple-converted-space"/>
          <w:rFonts w:eastAsiaTheme="majorEastAsia"/>
          <w:color w:val="000000"/>
        </w:rPr>
        <w:t> </w:t>
      </w:r>
    </w:p>
    <w:p w14:paraId="46ECE9D9" w14:textId="6CD327AB" w:rsidR="000A3E87" w:rsidRDefault="000A3E87" w:rsidP="000A3E87">
      <w:pPr>
        <w:pStyle w:val="NormalWeb"/>
        <w:spacing w:line="360" w:lineRule="auto"/>
        <w:ind w:left="567" w:hanging="567"/>
        <w:rPr>
          <w:color w:val="000000"/>
        </w:rPr>
      </w:pPr>
      <w:r>
        <w:rPr>
          <w:color w:val="000000"/>
        </w:rPr>
        <w:t>NSPCC (2024)</w:t>
      </w:r>
      <w:r>
        <w:rPr>
          <w:rStyle w:val="apple-converted-space"/>
          <w:rFonts w:eastAsiaTheme="majorEastAsia"/>
          <w:color w:val="000000"/>
        </w:rPr>
        <w:t> </w:t>
      </w:r>
      <w:r>
        <w:rPr>
          <w:i/>
          <w:iCs/>
          <w:color w:val="000000"/>
        </w:rPr>
        <w:t>History of child protection in the UK</w:t>
      </w:r>
      <w:r>
        <w:rPr>
          <w:color w:val="000000"/>
        </w:rPr>
        <w:t>,</w:t>
      </w:r>
      <w:r>
        <w:rPr>
          <w:rStyle w:val="apple-converted-space"/>
          <w:rFonts w:eastAsiaTheme="majorEastAsia"/>
          <w:color w:val="000000"/>
        </w:rPr>
        <w:t> </w:t>
      </w:r>
      <w:r>
        <w:rPr>
          <w:i/>
          <w:iCs/>
          <w:color w:val="000000"/>
        </w:rPr>
        <w:t>NSPCC Learning</w:t>
      </w:r>
      <w:r>
        <w:rPr>
          <w:color w:val="000000"/>
        </w:rPr>
        <w:t xml:space="preserve">. Available at: </w:t>
      </w:r>
      <w:hyperlink r:id="rId15" w:anchor=":~:text=The%20Children%20Act%202004%2C%20informed,a%20director%20of%20children’s%20services" w:history="1">
        <w:r w:rsidRPr="00953A1D">
          <w:rPr>
            <w:rStyle w:val="Hyperlink"/>
          </w:rPr>
          <w:t>https://learning.nspcc.org.uk/child-protection-system/history-of-child-protection-in-the-uk#:~:text=The%20Children%20Act%202004%2C%20informed,a%20director%20of%20children’s%20services</w:t>
        </w:r>
      </w:hyperlink>
      <w:r>
        <w:rPr>
          <w:color w:val="000000"/>
        </w:rPr>
        <w:t xml:space="preserve">  (Accessed: 22 April 2024).</w:t>
      </w:r>
      <w:r>
        <w:rPr>
          <w:rStyle w:val="apple-converted-space"/>
          <w:rFonts w:eastAsiaTheme="majorEastAsia"/>
          <w:color w:val="000000"/>
        </w:rPr>
        <w:t> </w:t>
      </w:r>
    </w:p>
    <w:p w14:paraId="09D409E5" w14:textId="77777777" w:rsidR="000A3E87" w:rsidRDefault="000A3E87" w:rsidP="000A3E87">
      <w:pPr>
        <w:pStyle w:val="NormalWeb"/>
        <w:spacing w:line="360" w:lineRule="auto"/>
        <w:ind w:left="567" w:hanging="567"/>
        <w:rPr>
          <w:color w:val="000000"/>
        </w:rPr>
      </w:pPr>
      <w:r>
        <w:rPr>
          <w:color w:val="000000"/>
        </w:rPr>
        <w:t>Purcell, C. (2020) ‘Structural reform and the Victoria Climbié Inquiry’,</w:t>
      </w:r>
      <w:r>
        <w:rPr>
          <w:rStyle w:val="apple-converted-space"/>
          <w:rFonts w:eastAsiaTheme="majorEastAsia"/>
          <w:color w:val="000000"/>
        </w:rPr>
        <w:t> </w:t>
      </w:r>
      <w:r>
        <w:rPr>
          <w:i/>
          <w:iCs/>
          <w:color w:val="000000"/>
        </w:rPr>
        <w:t>The Politics of Children’s Services Reform</w:t>
      </w:r>
      <w:r>
        <w:rPr>
          <w:color w:val="000000"/>
        </w:rPr>
        <w:t>, pp. 43–60. doi:10.1332/</w:t>
      </w:r>
      <w:proofErr w:type="spellStart"/>
      <w:r>
        <w:rPr>
          <w:color w:val="000000"/>
        </w:rPr>
        <w:t>policypress</w:t>
      </w:r>
      <w:proofErr w:type="spellEnd"/>
      <w:r>
        <w:rPr>
          <w:color w:val="000000"/>
        </w:rPr>
        <w:t>/9781447348764.003.0004.</w:t>
      </w:r>
      <w:r>
        <w:rPr>
          <w:rStyle w:val="apple-converted-space"/>
          <w:rFonts w:eastAsiaTheme="majorEastAsia"/>
          <w:color w:val="000000"/>
        </w:rPr>
        <w:t> </w:t>
      </w:r>
    </w:p>
    <w:p w14:paraId="268C5B6D" w14:textId="77777777" w:rsidR="000A3E87" w:rsidRDefault="000A3E87" w:rsidP="000A3E87">
      <w:pPr>
        <w:pStyle w:val="NormalWeb"/>
        <w:spacing w:line="360" w:lineRule="auto"/>
        <w:ind w:left="567" w:hanging="567"/>
        <w:rPr>
          <w:color w:val="000000"/>
        </w:rPr>
      </w:pPr>
      <w:proofErr w:type="spellStart"/>
      <w:r>
        <w:rPr>
          <w:color w:val="000000"/>
        </w:rPr>
        <w:t>Reder</w:t>
      </w:r>
      <w:proofErr w:type="spellEnd"/>
      <w:r>
        <w:rPr>
          <w:color w:val="000000"/>
        </w:rPr>
        <w:t>, P. and Duncan, S. (2004) ‘Making the most of the Victoria Climbié Inquiry Report’,</w:t>
      </w:r>
      <w:r>
        <w:rPr>
          <w:rStyle w:val="apple-converted-space"/>
          <w:rFonts w:eastAsiaTheme="majorEastAsia"/>
          <w:color w:val="000000"/>
        </w:rPr>
        <w:t> </w:t>
      </w:r>
      <w:r>
        <w:rPr>
          <w:i/>
          <w:iCs/>
          <w:color w:val="000000"/>
        </w:rPr>
        <w:t>Child Abuse Review</w:t>
      </w:r>
      <w:r>
        <w:rPr>
          <w:color w:val="000000"/>
        </w:rPr>
        <w:t>, 13(2), pp. 95–114. doi:10.1002/car.834.</w:t>
      </w:r>
      <w:r>
        <w:rPr>
          <w:rStyle w:val="apple-converted-space"/>
          <w:rFonts w:eastAsiaTheme="majorEastAsia"/>
          <w:color w:val="000000"/>
        </w:rPr>
        <w:t> </w:t>
      </w:r>
    </w:p>
    <w:p w14:paraId="719C3824" w14:textId="77777777" w:rsidR="000A3E87" w:rsidRDefault="000A3E87" w:rsidP="000A3E87">
      <w:pPr>
        <w:pStyle w:val="NormalWeb"/>
        <w:spacing w:line="360" w:lineRule="auto"/>
        <w:ind w:left="567" w:hanging="567"/>
        <w:rPr>
          <w:color w:val="000000"/>
        </w:rPr>
      </w:pPr>
      <w:r>
        <w:rPr>
          <w:color w:val="000000"/>
        </w:rPr>
        <w:t xml:space="preserve">Rustin, M., Stratton, K. and </w:t>
      </w:r>
      <w:proofErr w:type="spellStart"/>
      <w:r>
        <w:rPr>
          <w:color w:val="000000"/>
        </w:rPr>
        <w:t>Cregeen</w:t>
      </w:r>
      <w:proofErr w:type="spellEnd"/>
      <w:r>
        <w:rPr>
          <w:color w:val="000000"/>
        </w:rPr>
        <w:t>, S. (2022) ‘Conceptual analysis of critical moments in the life of Victoria Climbié’,</w:t>
      </w:r>
      <w:r>
        <w:rPr>
          <w:rStyle w:val="apple-converted-space"/>
          <w:rFonts w:eastAsiaTheme="majorEastAsia"/>
          <w:color w:val="000000"/>
        </w:rPr>
        <w:t> </w:t>
      </w:r>
      <w:r>
        <w:rPr>
          <w:i/>
          <w:iCs/>
          <w:color w:val="000000"/>
        </w:rPr>
        <w:t>Finding a Way to the Child</w:t>
      </w:r>
      <w:r>
        <w:rPr>
          <w:color w:val="000000"/>
        </w:rPr>
        <w:t>, pp. 142–158. doi:10.4324/9781003325543-13.</w:t>
      </w:r>
      <w:r>
        <w:rPr>
          <w:rStyle w:val="apple-converted-space"/>
          <w:rFonts w:eastAsiaTheme="majorEastAsia"/>
          <w:color w:val="000000"/>
        </w:rPr>
        <w:t> </w:t>
      </w:r>
    </w:p>
    <w:p w14:paraId="1122AB3A" w14:textId="105548E5" w:rsidR="000A3E87" w:rsidRDefault="000A3E87" w:rsidP="000A3E87">
      <w:pPr>
        <w:pStyle w:val="NormalWeb"/>
        <w:spacing w:line="360" w:lineRule="auto"/>
        <w:ind w:left="567" w:hanging="567"/>
        <w:rPr>
          <w:color w:val="000000"/>
        </w:rPr>
      </w:pPr>
      <w:proofErr w:type="spellStart"/>
      <w:r>
        <w:rPr>
          <w:color w:val="000000"/>
        </w:rPr>
        <w:t>Sidebotham</w:t>
      </w:r>
      <w:proofErr w:type="spellEnd"/>
      <w:r>
        <w:rPr>
          <w:color w:val="000000"/>
        </w:rPr>
        <w:t>, P. (2020)</w:t>
      </w:r>
      <w:r>
        <w:rPr>
          <w:rStyle w:val="apple-converted-space"/>
          <w:rFonts w:eastAsiaTheme="majorEastAsia"/>
          <w:color w:val="000000"/>
        </w:rPr>
        <w:t> </w:t>
      </w:r>
      <w:r>
        <w:rPr>
          <w:i/>
          <w:iCs/>
          <w:color w:val="000000"/>
        </w:rPr>
        <w:t xml:space="preserve">What do serious case reviews </w:t>
      </w:r>
      <w:proofErr w:type="gramStart"/>
      <w:r>
        <w:rPr>
          <w:i/>
          <w:iCs/>
          <w:color w:val="000000"/>
        </w:rPr>
        <w:t>achieve?</w:t>
      </w:r>
      <w:r>
        <w:rPr>
          <w:color w:val="000000"/>
        </w:rPr>
        <w:t>,</w:t>
      </w:r>
      <w:proofErr w:type="gramEnd"/>
      <w:r>
        <w:rPr>
          <w:rStyle w:val="apple-converted-space"/>
          <w:rFonts w:eastAsiaTheme="majorEastAsia"/>
          <w:color w:val="000000"/>
        </w:rPr>
        <w:t> </w:t>
      </w:r>
      <w:r>
        <w:rPr>
          <w:i/>
          <w:iCs/>
          <w:color w:val="000000"/>
        </w:rPr>
        <w:t>Archives of Disease in Childhood</w:t>
      </w:r>
      <w:r>
        <w:rPr>
          <w:color w:val="000000"/>
        </w:rPr>
        <w:t xml:space="preserve">. Available at: </w:t>
      </w:r>
      <w:hyperlink r:id="rId16" w:history="1">
        <w:r w:rsidRPr="00953A1D">
          <w:rPr>
            <w:rStyle w:val="Hyperlink"/>
          </w:rPr>
          <w:t>https://adc.bmj.com/content/97/3/189</w:t>
        </w:r>
      </w:hyperlink>
      <w:r>
        <w:rPr>
          <w:color w:val="000000"/>
        </w:rPr>
        <w:t xml:space="preserve">  (Accessed: 22 April 2024).</w:t>
      </w:r>
      <w:r>
        <w:rPr>
          <w:rStyle w:val="apple-converted-space"/>
          <w:rFonts w:eastAsiaTheme="majorEastAsia"/>
          <w:color w:val="000000"/>
        </w:rPr>
        <w:t> </w:t>
      </w:r>
    </w:p>
    <w:p w14:paraId="7A0F83FE" w14:textId="5D770F48" w:rsidR="000A3E87" w:rsidRDefault="000A3E87" w:rsidP="000A3E87">
      <w:pPr>
        <w:pStyle w:val="NormalWeb"/>
        <w:spacing w:line="360" w:lineRule="auto"/>
        <w:ind w:left="567" w:hanging="567"/>
        <w:rPr>
          <w:color w:val="000000"/>
        </w:rPr>
      </w:pPr>
      <w:r>
        <w:rPr>
          <w:color w:val="000000"/>
        </w:rPr>
        <w:t>The UK Government (2010)</w:t>
      </w:r>
      <w:r>
        <w:rPr>
          <w:rStyle w:val="apple-converted-space"/>
          <w:rFonts w:eastAsiaTheme="majorEastAsia"/>
          <w:color w:val="000000"/>
        </w:rPr>
        <w:t> </w:t>
      </w:r>
      <w:r>
        <w:rPr>
          <w:i/>
          <w:iCs/>
          <w:color w:val="000000"/>
        </w:rPr>
        <w:t>Peter Connelly Serious Case Review reports published</w:t>
      </w:r>
      <w:r>
        <w:rPr>
          <w:color w:val="000000"/>
        </w:rPr>
        <w:t>,</w:t>
      </w:r>
      <w:r>
        <w:rPr>
          <w:rStyle w:val="apple-converted-space"/>
          <w:rFonts w:eastAsiaTheme="majorEastAsia"/>
          <w:color w:val="000000"/>
        </w:rPr>
        <w:t> </w:t>
      </w:r>
      <w:r>
        <w:rPr>
          <w:i/>
          <w:iCs/>
          <w:color w:val="000000"/>
        </w:rPr>
        <w:t>GOV.UK</w:t>
      </w:r>
      <w:r>
        <w:rPr>
          <w:color w:val="000000"/>
        </w:rPr>
        <w:t xml:space="preserve">. Available at: </w:t>
      </w:r>
      <w:hyperlink r:id="rId17" w:history="1">
        <w:r w:rsidRPr="00953A1D">
          <w:rPr>
            <w:rStyle w:val="Hyperlink"/>
          </w:rPr>
          <w:t>https://www.gov.uk/government/news/peter-connelly-serious-case-review-reports-published</w:t>
        </w:r>
      </w:hyperlink>
      <w:r>
        <w:rPr>
          <w:color w:val="000000"/>
        </w:rPr>
        <w:t xml:space="preserve">  (Accessed: 22 April 2024).</w:t>
      </w:r>
      <w:r>
        <w:rPr>
          <w:rStyle w:val="apple-converted-space"/>
          <w:rFonts w:eastAsiaTheme="majorEastAsia"/>
          <w:color w:val="000000"/>
        </w:rPr>
        <w:t> </w:t>
      </w:r>
    </w:p>
    <w:p w14:paraId="4047A2C1" w14:textId="77777777" w:rsidR="000A3E87" w:rsidRDefault="000A3E87" w:rsidP="000A3E87">
      <w:pPr>
        <w:pStyle w:val="NormalWeb"/>
        <w:spacing w:line="360" w:lineRule="auto"/>
        <w:ind w:left="567" w:hanging="567"/>
        <w:rPr>
          <w:color w:val="000000"/>
        </w:rPr>
      </w:pPr>
      <w:r>
        <w:rPr>
          <w:color w:val="000000"/>
        </w:rPr>
        <w:t>Warner, J. (2013) ‘“heads must roll”? emotional politics, the press and the death of baby P’,</w:t>
      </w:r>
      <w:r>
        <w:rPr>
          <w:rStyle w:val="apple-converted-space"/>
          <w:rFonts w:eastAsiaTheme="majorEastAsia"/>
          <w:color w:val="000000"/>
        </w:rPr>
        <w:t> </w:t>
      </w:r>
      <w:r>
        <w:rPr>
          <w:i/>
          <w:iCs/>
          <w:color w:val="000000"/>
        </w:rPr>
        <w:t>British Journal of Social Work</w:t>
      </w:r>
      <w:r>
        <w:rPr>
          <w:color w:val="000000"/>
        </w:rPr>
        <w:t>, 44(6), pp. 1637–1653. doi:10.1093/</w:t>
      </w:r>
      <w:proofErr w:type="spellStart"/>
      <w:r>
        <w:rPr>
          <w:color w:val="000000"/>
        </w:rPr>
        <w:t>bjsw</w:t>
      </w:r>
      <w:proofErr w:type="spellEnd"/>
      <w:r>
        <w:rPr>
          <w:color w:val="000000"/>
        </w:rPr>
        <w:t>/bct039.</w:t>
      </w:r>
      <w:r>
        <w:rPr>
          <w:rStyle w:val="apple-converted-space"/>
          <w:rFonts w:eastAsiaTheme="majorEastAsia"/>
          <w:color w:val="000000"/>
        </w:rPr>
        <w:t> </w:t>
      </w:r>
    </w:p>
    <w:p w14:paraId="173BAD24" w14:textId="78851706" w:rsidR="000A3E87" w:rsidRDefault="000A3E87" w:rsidP="000A3E87">
      <w:pPr>
        <w:pStyle w:val="NormalWeb"/>
        <w:spacing w:line="360" w:lineRule="auto"/>
        <w:ind w:left="567" w:hanging="567"/>
        <w:rPr>
          <w:color w:val="000000"/>
        </w:rPr>
      </w:pPr>
      <w:proofErr w:type="gramStart"/>
      <w:r>
        <w:rPr>
          <w:color w:val="000000"/>
        </w:rPr>
        <w:t>Wheeler ,</w:t>
      </w:r>
      <w:proofErr w:type="gramEnd"/>
      <w:r>
        <w:rPr>
          <w:color w:val="000000"/>
        </w:rPr>
        <w:t xml:space="preserve"> P. (2001)</w:t>
      </w:r>
      <w:r>
        <w:rPr>
          <w:rStyle w:val="apple-converted-space"/>
          <w:rFonts w:eastAsiaTheme="majorEastAsia"/>
          <w:color w:val="000000"/>
        </w:rPr>
        <w:t> </w:t>
      </w:r>
      <w:r>
        <w:rPr>
          <w:i/>
          <w:iCs/>
          <w:color w:val="000000"/>
        </w:rPr>
        <w:t>Mrs Patricia Wheeler Miti</w:t>
      </w:r>
      <w:r>
        <w:rPr>
          <w:color w:val="000000"/>
        </w:rPr>
        <w:t>,</w:t>
      </w:r>
      <w:r>
        <w:rPr>
          <w:rStyle w:val="apple-converted-space"/>
          <w:rFonts w:eastAsiaTheme="majorEastAsia"/>
          <w:color w:val="000000"/>
        </w:rPr>
        <w:t> </w:t>
      </w:r>
      <w:r>
        <w:rPr>
          <w:i/>
          <w:iCs/>
          <w:color w:val="000000"/>
        </w:rPr>
        <w:t>Institute of Translation and Interpreting (ITI)</w:t>
      </w:r>
      <w:r>
        <w:rPr>
          <w:color w:val="000000"/>
        </w:rPr>
        <w:t xml:space="preserve">. Available at: </w:t>
      </w:r>
      <w:hyperlink r:id="rId18" w:history="1">
        <w:r w:rsidRPr="00953A1D">
          <w:rPr>
            <w:rStyle w:val="Hyperlink"/>
          </w:rPr>
          <w:t>https://www.iti.org.uk/directory/translator/mrs-patricia-wheeler.html?from=french&amp;to=english</w:t>
        </w:r>
      </w:hyperlink>
      <w:r>
        <w:rPr>
          <w:color w:val="000000"/>
        </w:rPr>
        <w:t xml:space="preserve">  (Accessed: 22 April 2024).</w:t>
      </w:r>
      <w:r>
        <w:rPr>
          <w:rStyle w:val="apple-converted-space"/>
          <w:rFonts w:eastAsiaTheme="majorEastAsia"/>
          <w:color w:val="000000"/>
        </w:rPr>
        <w:t> </w:t>
      </w:r>
    </w:p>
    <w:p w14:paraId="7A5E988D" w14:textId="21D9CE1D" w:rsidR="00057890" w:rsidRPr="00C63D44" w:rsidRDefault="00057890" w:rsidP="00EB50E5">
      <w:pPr>
        <w:spacing w:line="360" w:lineRule="auto"/>
        <w:rPr>
          <w:rFonts w:ascii="Arial" w:eastAsia="Times New Roman" w:hAnsi="Arial" w:cs="Arial"/>
          <w:b/>
          <w:bCs/>
          <w:kern w:val="0"/>
          <w:u w:val="single"/>
          <w:lang w:eastAsia="en-GB"/>
          <w14:ligatures w14:val="none"/>
        </w:rPr>
      </w:pPr>
      <w:r w:rsidRPr="00C63D44">
        <w:rPr>
          <w:rFonts w:ascii="Arial" w:eastAsia="Times New Roman" w:hAnsi="Arial" w:cs="Arial"/>
          <w:b/>
          <w:bCs/>
          <w:color w:val="000000"/>
          <w:kern w:val="0"/>
          <w:u w:val="single"/>
          <w:lang w:eastAsia="en-GB"/>
          <w14:ligatures w14:val="none"/>
        </w:rPr>
        <w:lastRenderedPageBreak/>
        <w:br/>
      </w:r>
      <w:r w:rsidRPr="00C63D44">
        <w:rPr>
          <w:rFonts w:ascii="Arial" w:eastAsia="Times New Roman" w:hAnsi="Arial" w:cs="Arial"/>
          <w:b/>
          <w:bCs/>
          <w:color w:val="000000"/>
          <w:kern w:val="0"/>
          <w:u w:val="single"/>
          <w:lang w:eastAsia="en-GB"/>
          <w14:ligatures w14:val="none"/>
        </w:rPr>
        <w:br/>
      </w:r>
      <w:r w:rsidRPr="00C63D44">
        <w:rPr>
          <w:rFonts w:ascii="Arial" w:eastAsia="Times New Roman" w:hAnsi="Arial" w:cs="Arial"/>
          <w:b/>
          <w:bCs/>
          <w:color w:val="000000"/>
          <w:kern w:val="0"/>
          <w:u w:val="single"/>
          <w:lang w:eastAsia="en-GB"/>
          <w14:ligatures w14:val="none"/>
        </w:rPr>
        <w:br/>
      </w:r>
      <w:r w:rsidRPr="00C63D44">
        <w:rPr>
          <w:rFonts w:ascii="Arial" w:eastAsia="Times New Roman" w:hAnsi="Arial" w:cs="Arial"/>
          <w:b/>
          <w:bCs/>
          <w:color w:val="000000"/>
          <w:kern w:val="0"/>
          <w:u w:val="single"/>
          <w:lang w:eastAsia="en-GB"/>
          <w14:ligatures w14:val="none"/>
        </w:rPr>
        <w:br/>
      </w:r>
    </w:p>
    <w:p w14:paraId="2FE45D28" w14:textId="1A0F438C" w:rsidR="006B6DD0" w:rsidRPr="00753EFA" w:rsidRDefault="006B6DD0" w:rsidP="006B6DD0">
      <w:pPr>
        <w:spacing w:line="360" w:lineRule="auto"/>
        <w:rPr>
          <w:rFonts w:ascii="Arial" w:eastAsia="Times New Roman" w:hAnsi="Arial" w:cs="Arial"/>
          <w:kern w:val="0"/>
          <w:lang w:eastAsia="en-GB"/>
          <w14:ligatures w14:val="none"/>
        </w:rPr>
      </w:pPr>
    </w:p>
    <w:p w14:paraId="09F0B633" w14:textId="726D2825" w:rsidR="00A14DAD" w:rsidRPr="00A14DAD" w:rsidRDefault="00A14DAD" w:rsidP="00A14DAD">
      <w:pPr>
        <w:spacing w:line="360" w:lineRule="auto"/>
        <w:rPr>
          <w:rFonts w:ascii="Arial" w:eastAsia="Times New Roman" w:hAnsi="Arial" w:cs="Arial"/>
          <w:kern w:val="0"/>
          <w:lang w:eastAsia="en-GB"/>
          <w14:ligatures w14:val="none"/>
        </w:rPr>
      </w:pPr>
    </w:p>
    <w:p w14:paraId="51A05081" w14:textId="728A7194" w:rsidR="00644BBD" w:rsidRPr="00644BBD" w:rsidRDefault="00644BBD" w:rsidP="00644BBD">
      <w:pPr>
        <w:spacing w:line="360" w:lineRule="auto"/>
        <w:rPr>
          <w:rFonts w:ascii="Arial" w:eastAsia="Times New Roman" w:hAnsi="Arial" w:cs="Arial"/>
          <w:kern w:val="0"/>
          <w:lang w:eastAsia="en-GB"/>
          <w14:ligatures w14:val="none"/>
        </w:rPr>
      </w:pPr>
    </w:p>
    <w:p w14:paraId="69410BFB" w14:textId="0E3D4A18" w:rsidR="00C13A75" w:rsidRPr="00C13A75" w:rsidRDefault="00C13A75" w:rsidP="00C13A75">
      <w:pPr>
        <w:spacing w:after="0" w:line="360" w:lineRule="auto"/>
        <w:rPr>
          <w:rFonts w:ascii="Arial" w:eastAsia="Times New Roman" w:hAnsi="Arial" w:cs="Arial"/>
          <w:kern w:val="0"/>
          <w:lang w:eastAsia="en-GB"/>
          <w14:ligatures w14:val="none"/>
        </w:rPr>
      </w:pPr>
    </w:p>
    <w:p w14:paraId="66182672" w14:textId="3C326301" w:rsidR="007B558F" w:rsidRPr="00D85ABA" w:rsidRDefault="007B558F" w:rsidP="007B558F">
      <w:pPr>
        <w:rPr>
          <w:rFonts w:ascii="Arial" w:hAnsi="Arial" w:cs="Arial"/>
          <w:bCs/>
          <w:color w:val="000000" w:themeColor="text1"/>
          <w14:textOutline w14:w="0" w14:cap="flat" w14:cmpd="sng" w14:algn="ctr">
            <w14:noFill/>
            <w14:prstDash w14:val="solid"/>
            <w14:round/>
          </w14:textOutline>
          <w14:props3d w14:extrusionH="57150" w14:contourW="0" w14:prstMaterial="softEdge">
            <w14:bevelT w14:w="25400" w14:h="38100" w14:prst="circle"/>
          </w14:props3d>
        </w:rPr>
      </w:pPr>
    </w:p>
    <w:sectPr w:rsidR="007B558F" w:rsidRPr="00D85A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03B"/>
    <w:rsid w:val="0000628D"/>
    <w:rsid w:val="00020251"/>
    <w:rsid w:val="00036DE0"/>
    <w:rsid w:val="000408CC"/>
    <w:rsid w:val="000410F4"/>
    <w:rsid w:val="00057890"/>
    <w:rsid w:val="000617F2"/>
    <w:rsid w:val="00080DA5"/>
    <w:rsid w:val="00083FF0"/>
    <w:rsid w:val="000A3E87"/>
    <w:rsid w:val="000B1497"/>
    <w:rsid w:val="000C191A"/>
    <w:rsid w:val="000D5FCC"/>
    <w:rsid w:val="000F6659"/>
    <w:rsid w:val="00104BDE"/>
    <w:rsid w:val="001155A0"/>
    <w:rsid w:val="00164DD9"/>
    <w:rsid w:val="00166A56"/>
    <w:rsid w:val="001836BB"/>
    <w:rsid w:val="0018618C"/>
    <w:rsid w:val="0019177E"/>
    <w:rsid w:val="001A6AD3"/>
    <w:rsid w:val="001E4EB7"/>
    <w:rsid w:val="00211442"/>
    <w:rsid w:val="00250B0C"/>
    <w:rsid w:val="00253919"/>
    <w:rsid w:val="0029537F"/>
    <w:rsid w:val="002A703B"/>
    <w:rsid w:val="002C7C1E"/>
    <w:rsid w:val="0031796F"/>
    <w:rsid w:val="00340E92"/>
    <w:rsid w:val="00346B15"/>
    <w:rsid w:val="0038344B"/>
    <w:rsid w:val="003E17A2"/>
    <w:rsid w:val="00420CEA"/>
    <w:rsid w:val="004256A5"/>
    <w:rsid w:val="0044042E"/>
    <w:rsid w:val="0045796F"/>
    <w:rsid w:val="00461E0B"/>
    <w:rsid w:val="004671E2"/>
    <w:rsid w:val="00470298"/>
    <w:rsid w:val="004B7DFF"/>
    <w:rsid w:val="00525C80"/>
    <w:rsid w:val="00526088"/>
    <w:rsid w:val="0056427E"/>
    <w:rsid w:val="0058127E"/>
    <w:rsid w:val="005D1455"/>
    <w:rsid w:val="00617888"/>
    <w:rsid w:val="00644BBD"/>
    <w:rsid w:val="0067496C"/>
    <w:rsid w:val="006A7B0A"/>
    <w:rsid w:val="006B6DD0"/>
    <w:rsid w:val="006C2992"/>
    <w:rsid w:val="006D18FB"/>
    <w:rsid w:val="006D642B"/>
    <w:rsid w:val="006E2FE1"/>
    <w:rsid w:val="006F2FDC"/>
    <w:rsid w:val="0070467B"/>
    <w:rsid w:val="0074218B"/>
    <w:rsid w:val="00745BFD"/>
    <w:rsid w:val="00753EFA"/>
    <w:rsid w:val="0075584A"/>
    <w:rsid w:val="00757B67"/>
    <w:rsid w:val="00763A28"/>
    <w:rsid w:val="00781D4B"/>
    <w:rsid w:val="007B1A4D"/>
    <w:rsid w:val="007B2E4D"/>
    <w:rsid w:val="007B558F"/>
    <w:rsid w:val="007D7CD8"/>
    <w:rsid w:val="00816FA7"/>
    <w:rsid w:val="00820FB0"/>
    <w:rsid w:val="00847A9D"/>
    <w:rsid w:val="00864AFC"/>
    <w:rsid w:val="008D08A9"/>
    <w:rsid w:val="008E1CFC"/>
    <w:rsid w:val="008F297B"/>
    <w:rsid w:val="00900BD9"/>
    <w:rsid w:val="00923238"/>
    <w:rsid w:val="0093193E"/>
    <w:rsid w:val="009C5A02"/>
    <w:rsid w:val="009C5DE6"/>
    <w:rsid w:val="009D7B8F"/>
    <w:rsid w:val="009D7D21"/>
    <w:rsid w:val="009F1FC8"/>
    <w:rsid w:val="00A11372"/>
    <w:rsid w:val="00A14DAD"/>
    <w:rsid w:val="00A20736"/>
    <w:rsid w:val="00A9389B"/>
    <w:rsid w:val="00AF04D1"/>
    <w:rsid w:val="00AF33EC"/>
    <w:rsid w:val="00AF7BCD"/>
    <w:rsid w:val="00B110CC"/>
    <w:rsid w:val="00B214F3"/>
    <w:rsid w:val="00B24B6F"/>
    <w:rsid w:val="00B369C9"/>
    <w:rsid w:val="00B507C7"/>
    <w:rsid w:val="00BC2A02"/>
    <w:rsid w:val="00BD096A"/>
    <w:rsid w:val="00C13A75"/>
    <w:rsid w:val="00C13F2C"/>
    <w:rsid w:val="00C26FE0"/>
    <w:rsid w:val="00C51FB5"/>
    <w:rsid w:val="00C63D44"/>
    <w:rsid w:val="00C66187"/>
    <w:rsid w:val="00C972CF"/>
    <w:rsid w:val="00CC0BB8"/>
    <w:rsid w:val="00D15415"/>
    <w:rsid w:val="00D33FAC"/>
    <w:rsid w:val="00D71DA0"/>
    <w:rsid w:val="00D85ABA"/>
    <w:rsid w:val="00D91072"/>
    <w:rsid w:val="00D9730C"/>
    <w:rsid w:val="00DD2231"/>
    <w:rsid w:val="00DD604C"/>
    <w:rsid w:val="00E34C31"/>
    <w:rsid w:val="00E501B9"/>
    <w:rsid w:val="00E6008B"/>
    <w:rsid w:val="00E618CB"/>
    <w:rsid w:val="00E65776"/>
    <w:rsid w:val="00E933B3"/>
    <w:rsid w:val="00EB50E5"/>
    <w:rsid w:val="00EC55AA"/>
    <w:rsid w:val="00EE1977"/>
    <w:rsid w:val="00EE3481"/>
    <w:rsid w:val="00EE78D7"/>
    <w:rsid w:val="00F3258D"/>
    <w:rsid w:val="00F55572"/>
    <w:rsid w:val="00F57C98"/>
    <w:rsid w:val="00F608C5"/>
    <w:rsid w:val="00FF3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B0D669"/>
  <w15:chartTrackingRefBased/>
  <w15:docId w15:val="{44103D59-89B2-454C-BCF8-31289DEBB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70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70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70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70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70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70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70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70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70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0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70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70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70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70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70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70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70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703B"/>
    <w:rPr>
      <w:rFonts w:eastAsiaTheme="majorEastAsia" w:cstheme="majorBidi"/>
      <w:color w:val="272727" w:themeColor="text1" w:themeTint="D8"/>
    </w:rPr>
  </w:style>
  <w:style w:type="paragraph" w:styleId="Title">
    <w:name w:val="Title"/>
    <w:basedOn w:val="Normal"/>
    <w:next w:val="Normal"/>
    <w:link w:val="TitleChar"/>
    <w:uiPriority w:val="10"/>
    <w:qFormat/>
    <w:rsid w:val="002A70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70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70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70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703B"/>
    <w:pPr>
      <w:spacing w:before="160"/>
      <w:jc w:val="center"/>
    </w:pPr>
    <w:rPr>
      <w:i/>
      <w:iCs/>
      <w:color w:val="404040" w:themeColor="text1" w:themeTint="BF"/>
    </w:rPr>
  </w:style>
  <w:style w:type="character" w:customStyle="1" w:styleId="QuoteChar">
    <w:name w:val="Quote Char"/>
    <w:basedOn w:val="DefaultParagraphFont"/>
    <w:link w:val="Quote"/>
    <w:uiPriority w:val="29"/>
    <w:rsid w:val="002A703B"/>
    <w:rPr>
      <w:i/>
      <w:iCs/>
      <w:color w:val="404040" w:themeColor="text1" w:themeTint="BF"/>
    </w:rPr>
  </w:style>
  <w:style w:type="paragraph" w:styleId="ListParagraph">
    <w:name w:val="List Paragraph"/>
    <w:basedOn w:val="Normal"/>
    <w:uiPriority w:val="34"/>
    <w:qFormat/>
    <w:rsid w:val="002A703B"/>
    <w:pPr>
      <w:ind w:left="720"/>
      <w:contextualSpacing/>
    </w:pPr>
  </w:style>
  <w:style w:type="character" w:styleId="IntenseEmphasis">
    <w:name w:val="Intense Emphasis"/>
    <w:basedOn w:val="DefaultParagraphFont"/>
    <w:uiPriority w:val="21"/>
    <w:qFormat/>
    <w:rsid w:val="002A703B"/>
    <w:rPr>
      <w:i/>
      <w:iCs/>
      <w:color w:val="0F4761" w:themeColor="accent1" w:themeShade="BF"/>
    </w:rPr>
  </w:style>
  <w:style w:type="paragraph" w:styleId="IntenseQuote">
    <w:name w:val="Intense Quote"/>
    <w:basedOn w:val="Normal"/>
    <w:next w:val="Normal"/>
    <w:link w:val="IntenseQuoteChar"/>
    <w:uiPriority w:val="30"/>
    <w:qFormat/>
    <w:rsid w:val="002A70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703B"/>
    <w:rPr>
      <w:i/>
      <w:iCs/>
      <w:color w:val="0F4761" w:themeColor="accent1" w:themeShade="BF"/>
    </w:rPr>
  </w:style>
  <w:style w:type="character" w:styleId="IntenseReference">
    <w:name w:val="Intense Reference"/>
    <w:basedOn w:val="DefaultParagraphFont"/>
    <w:uiPriority w:val="32"/>
    <w:qFormat/>
    <w:rsid w:val="002A703B"/>
    <w:rPr>
      <w:b/>
      <w:bCs/>
      <w:smallCaps/>
      <w:color w:val="0F4761" w:themeColor="accent1" w:themeShade="BF"/>
      <w:spacing w:val="5"/>
    </w:rPr>
  </w:style>
  <w:style w:type="character" w:customStyle="1" w:styleId="apple-converted-space">
    <w:name w:val="apple-converted-space"/>
    <w:basedOn w:val="DefaultParagraphFont"/>
    <w:rsid w:val="00A14DAD"/>
  </w:style>
  <w:style w:type="paragraph" w:styleId="NormalWeb">
    <w:name w:val="Normal (Web)"/>
    <w:basedOn w:val="Normal"/>
    <w:uiPriority w:val="99"/>
    <w:semiHidden/>
    <w:unhideWhenUsed/>
    <w:rsid w:val="000A3E8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A3E87"/>
    <w:rPr>
      <w:color w:val="467886" w:themeColor="hyperlink"/>
      <w:u w:val="single"/>
    </w:rPr>
  </w:style>
  <w:style w:type="character" w:styleId="UnresolvedMention">
    <w:name w:val="Unresolved Mention"/>
    <w:basedOn w:val="DefaultParagraphFont"/>
    <w:uiPriority w:val="99"/>
    <w:semiHidden/>
    <w:unhideWhenUsed/>
    <w:rsid w:val="000A3E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7514">
      <w:bodyDiv w:val="1"/>
      <w:marLeft w:val="0"/>
      <w:marRight w:val="0"/>
      <w:marTop w:val="0"/>
      <w:marBottom w:val="0"/>
      <w:divBdr>
        <w:top w:val="none" w:sz="0" w:space="0" w:color="auto"/>
        <w:left w:val="none" w:sz="0" w:space="0" w:color="auto"/>
        <w:bottom w:val="none" w:sz="0" w:space="0" w:color="auto"/>
        <w:right w:val="none" w:sz="0" w:space="0" w:color="auto"/>
      </w:divBdr>
    </w:div>
    <w:div w:id="33581443">
      <w:bodyDiv w:val="1"/>
      <w:marLeft w:val="0"/>
      <w:marRight w:val="0"/>
      <w:marTop w:val="0"/>
      <w:marBottom w:val="0"/>
      <w:divBdr>
        <w:top w:val="none" w:sz="0" w:space="0" w:color="auto"/>
        <w:left w:val="none" w:sz="0" w:space="0" w:color="auto"/>
        <w:bottom w:val="none" w:sz="0" w:space="0" w:color="auto"/>
        <w:right w:val="none" w:sz="0" w:space="0" w:color="auto"/>
      </w:divBdr>
    </w:div>
    <w:div w:id="72437674">
      <w:bodyDiv w:val="1"/>
      <w:marLeft w:val="0"/>
      <w:marRight w:val="0"/>
      <w:marTop w:val="0"/>
      <w:marBottom w:val="0"/>
      <w:divBdr>
        <w:top w:val="none" w:sz="0" w:space="0" w:color="auto"/>
        <w:left w:val="none" w:sz="0" w:space="0" w:color="auto"/>
        <w:bottom w:val="none" w:sz="0" w:space="0" w:color="auto"/>
        <w:right w:val="none" w:sz="0" w:space="0" w:color="auto"/>
      </w:divBdr>
    </w:div>
    <w:div w:id="138349050">
      <w:bodyDiv w:val="1"/>
      <w:marLeft w:val="0"/>
      <w:marRight w:val="0"/>
      <w:marTop w:val="0"/>
      <w:marBottom w:val="0"/>
      <w:divBdr>
        <w:top w:val="none" w:sz="0" w:space="0" w:color="auto"/>
        <w:left w:val="none" w:sz="0" w:space="0" w:color="auto"/>
        <w:bottom w:val="none" w:sz="0" w:space="0" w:color="auto"/>
        <w:right w:val="none" w:sz="0" w:space="0" w:color="auto"/>
      </w:divBdr>
    </w:div>
    <w:div w:id="194076874">
      <w:bodyDiv w:val="1"/>
      <w:marLeft w:val="0"/>
      <w:marRight w:val="0"/>
      <w:marTop w:val="0"/>
      <w:marBottom w:val="0"/>
      <w:divBdr>
        <w:top w:val="none" w:sz="0" w:space="0" w:color="auto"/>
        <w:left w:val="none" w:sz="0" w:space="0" w:color="auto"/>
        <w:bottom w:val="none" w:sz="0" w:space="0" w:color="auto"/>
        <w:right w:val="none" w:sz="0" w:space="0" w:color="auto"/>
      </w:divBdr>
    </w:div>
    <w:div w:id="200048139">
      <w:bodyDiv w:val="1"/>
      <w:marLeft w:val="0"/>
      <w:marRight w:val="0"/>
      <w:marTop w:val="0"/>
      <w:marBottom w:val="0"/>
      <w:divBdr>
        <w:top w:val="none" w:sz="0" w:space="0" w:color="auto"/>
        <w:left w:val="none" w:sz="0" w:space="0" w:color="auto"/>
        <w:bottom w:val="none" w:sz="0" w:space="0" w:color="auto"/>
        <w:right w:val="none" w:sz="0" w:space="0" w:color="auto"/>
      </w:divBdr>
    </w:div>
    <w:div w:id="380205704">
      <w:bodyDiv w:val="1"/>
      <w:marLeft w:val="0"/>
      <w:marRight w:val="0"/>
      <w:marTop w:val="0"/>
      <w:marBottom w:val="0"/>
      <w:divBdr>
        <w:top w:val="none" w:sz="0" w:space="0" w:color="auto"/>
        <w:left w:val="none" w:sz="0" w:space="0" w:color="auto"/>
        <w:bottom w:val="none" w:sz="0" w:space="0" w:color="auto"/>
        <w:right w:val="none" w:sz="0" w:space="0" w:color="auto"/>
      </w:divBdr>
    </w:div>
    <w:div w:id="475757174">
      <w:bodyDiv w:val="1"/>
      <w:marLeft w:val="0"/>
      <w:marRight w:val="0"/>
      <w:marTop w:val="0"/>
      <w:marBottom w:val="0"/>
      <w:divBdr>
        <w:top w:val="none" w:sz="0" w:space="0" w:color="auto"/>
        <w:left w:val="none" w:sz="0" w:space="0" w:color="auto"/>
        <w:bottom w:val="none" w:sz="0" w:space="0" w:color="auto"/>
        <w:right w:val="none" w:sz="0" w:space="0" w:color="auto"/>
      </w:divBdr>
    </w:div>
    <w:div w:id="649293099">
      <w:bodyDiv w:val="1"/>
      <w:marLeft w:val="0"/>
      <w:marRight w:val="0"/>
      <w:marTop w:val="0"/>
      <w:marBottom w:val="0"/>
      <w:divBdr>
        <w:top w:val="none" w:sz="0" w:space="0" w:color="auto"/>
        <w:left w:val="none" w:sz="0" w:space="0" w:color="auto"/>
        <w:bottom w:val="none" w:sz="0" w:space="0" w:color="auto"/>
        <w:right w:val="none" w:sz="0" w:space="0" w:color="auto"/>
      </w:divBdr>
    </w:div>
    <w:div w:id="669526628">
      <w:bodyDiv w:val="1"/>
      <w:marLeft w:val="0"/>
      <w:marRight w:val="0"/>
      <w:marTop w:val="0"/>
      <w:marBottom w:val="0"/>
      <w:divBdr>
        <w:top w:val="none" w:sz="0" w:space="0" w:color="auto"/>
        <w:left w:val="none" w:sz="0" w:space="0" w:color="auto"/>
        <w:bottom w:val="none" w:sz="0" w:space="0" w:color="auto"/>
        <w:right w:val="none" w:sz="0" w:space="0" w:color="auto"/>
      </w:divBdr>
    </w:div>
    <w:div w:id="743337904">
      <w:bodyDiv w:val="1"/>
      <w:marLeft w:val="0"/>
      <w:marRight w:val="0"/>
      <w:marTop w:val="0"/>
      <w:marBottom w:val="0"/>
      <w:divBdr>
        <w:top w:val="none" w:sz="0" w:space="0" w:color="auto"/>
        <w:left w:val="none" w:sz="0" w:space="0" w:color="auto"/>
        <w:bottom w:val="none" w:sz="0" w:space="0" w:color="auto"/>
        <w:right w:val="none" w:sz="0" w:space="0" w:color="auto"/>
      </w:divBdr>
    </w:div>
    <w:div w:id="760176238">
      <w:bodyDiv w:val="1"/>
      <w:marLeft w:val="0"/>
      <w:marRight w:val="0"/>
      <w:marTop w:val="0"/>
      <w:marBottom w:val="0"/>
      <w:divBdr>
        <w:top w:val="none" w:sz="0" w:space="0" w:color="auto"/>
        <w:left w:val="none" w:sz="0" w:space="0" w:color="auto"/>
        <w:bottom w:val="none" w:sz="0" w:space="0" w:color="auto"/>
        <w:right w:val="none" w:sz="0" w:space="0" w:color="auto"/>
      </w:divBdr>
    </w:div>
    <w:div w:id="796803383">
      <w:bodyDiv w:val="1"/>
      <w:marLeft w:val="0"/>
      <w:marRight w:val="0"/>
      <w:marTop w:val="0"/>
      <w:marBottom w:val="0"/>
      <w:divBdr>
        <w:top w:val="none" w:sz="0" w:space="0" w:color="auto"/>
        <w:left w:val="none" w:sz="0" w:space="0" w:color="auto"/>
        <w:bottom w:val="none" w:sz="0" w:space="0" w:color="auto"/>
        <w:right w:val="none" w:sz="0" w:space="0" w:color="auto"/>
      </w:divBdr>
    </w:div>
    <w:div w:id="817959490">
      <w:bodyDiv w:val="1"/>
      <w:marLeft w:val="0"/>
      <w:marRight w:val="0"/>
      <w:marTop w:val="0"/>
      <w:marBottom w:val="0"/>
      <w:divBdr>
        <w:top w:val="none" w:sz="0" w:space="0" w:color="auto"/>
        <w:left w:val="none" w:sz="0" w:space="0" w:color="auto"/>
        <w:bottom w:val="none" w:sz="0" w:space="0" w:color="auto"/>
        <w:right w:val="none" w:sz="0" w:space="0" w:color="auto"/>
      </w:divBdr>
    </w:div>
    <w:div w:id="1232738348">
      <w:bodyDiv w:val="1"/>
      <w:marLeft w:val="0"/>
      <w:marRight w:val="0"/>
      <w:marTop w:val="0"/>
      <w:marBottom w:val="0"/>
      <w:divBdr>
        <w:top w:val="none" w:sz="0" w:space="0" w:color="auto"/>
        <w:left w:val="none" w:sz="0" w:space="0" w:color="auto"/>
        <w:bottom w:val="none" w:sz="0" w:space="0" w:color="auto"/>
        <w:right w:val="none" w:sz="0" w:space="0" w:color="auto"/>
      </w:divBdr>
    </w:div>
    <w:div w:id="1272130561">
      <w:bodyDiv w:val="1"/>
      <w:marLeft w:val="0"/>
      <w:marRight w:val="0"/>
      <w:marTop w:val="0"/>
      <w:marBottom w:val="0"/>
      <w:divBdr>
        <w:top w:val="none" w:sz="0" w:space="0" w:color="auto"/>
        <w:left w:val="none" w:sz="0" w:space="0" w:color="auto"/>
        <w:bottom w:val="none" w:sz="0" w:space="0" w:color="auto"/>
        <w:right w:val="none" w:sz="0" w:space="0" w:color="auto"/>
      </w:divBdr>
    </w:div>
    <w:div w:id="1355032776">
      <w:bodyDiv w:val="1"/>
      <w:marLeft w:val="0"/>
      <w:marRight w:val="0"/>
      <w:marTop w:val="0"/>
      <w:marBottom w:val="0"/>
      <w:divBdr>
        <w:top w:val="none" w:sz="0" w:space="0" w:color="auto"/>
        <w:left w:val="none" w:sz="0" w:space="0" w:color="auto"/>
        <w:bottom w:val="none" w:sz="0" w:space="0" w:color="auto"/>
        <w:right w:val="none" w:sz="0" w:space="0" w:color="auto"/>
      </w:divBdr>
    </w:div>
    <w:div w:id="1392192784">
      <w:bodyDiv w:val="1"/>
      <w:marLeft w:val="0"/>
      <w:marRight w:val="0"/>
      <w:marTop w:val="0"/>
      <w:marBottom w:val="0"/>
      <w:divBdr>
        <w:top w:val="none" w:sz="0" w:space="0" w:color="auto"/>
        <w:left w:val="none" w:sz="0" w:space="0" w:color="auto"/>
        <w:bottom w:val="none" w:sz="0" w:space="0" w:color="auto"/>
        <w:right w:val="none" w:sz="0" w:space="0" w:color="auto"/>
      </w:divBdr>
    </w:div>
    <w:div w:id="1448769478">
      <w:bodyDiv w:val="1"/>
      <w:marLeft w:val="0"/>
      <w:marRight w:val="0"/>
      <w:marTop w:val="0"/>
      <w:marBottom w:val="0"/>
      <w:divBdr>
        <w:top w:val="none" w:sz="0" w:space="0" w:color="auto"/>
        <w:left w:val="none" w:sz="0" w:space="0" w:color="auto"/>
        <w:bottom w:val="none" w:sz="0" w:space="0" w:color="auto"/>
        <w:right w:val="none" w:sz="0" w:space="0" w:color="auto"/>
      </w:divBdr>
    </w:div>
    <w:div w:id="1576088801">
      <w:bodyDiv w:val="1"/>
      <w:marLeft w:val="0"/>
      <w:marRight w:val="0"/>
      <w:marTop w:val="0"/>
      <w:marBottom w:val="0"/>
      <w:divBdr>
        <w:top w:val="none" w:sz="0" w:space="0" w:color="auto"/>
        <w:left w:val="none" w:sz="0" w:space="0" w:color="auto"/>
        <w:bottom w:val="none" w:sz="0" w:space="0" w:color="auto"/>
        <w:right w:val="none" w:sz="0" w:space="0" w:color="auto"/>
      </w:divBdr>
    </w:div>
    <w:div w:id="1650133103">
      <w:bodyDiv w:val="1"/>
      <w:marLeft w:val="0"/>
      <w:marRight w:val="0"/>
      <w:marTop w:val="0"/>
      <w:marBottom w:val="0"/>
      <w:divBdr>
        <w:top w:val="none" w:sz="0" w:space="0" w:color="auto"/>
        <w:left w:val="none" w:sz="0" w:space="0" w:color="auto"/>
        <w:bottom w:val="none" w:sz="0" w:space="0" w:color="auto"/>
        <w:right w:val="none" w:sz="0" w:space="0" w:color="auto"/>
      </w:divBdr>
    </w:div>
    <w:div w:id="1834103509">
      <w:bodyDiv w:val="1"/>
      <w:marLeft w:val="0"/>
      <w:marRight w:val="0"/>
      <w:marTop w:val="0"/>
      <w:marBottom w:val="0"/>
      <w:divBdr>
        <w:top w:val="none" w:sz="0" w:space="0" w:color="auto"/>
        <w:left w:val="none" w:sz="0" w:space="0" w:color="auto"/>
        <w:bottom w:val="none" w:sz="0" w:space="0" w:color="auto"/>
        <w:right w:val="none" w:sz="0" w:space="0" w:color="auto"/>
      </w:divBdr>
    </w:div>
    <w:div w:id="2079866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1/hi/programmes/newsnight/archive/2703111.stm" TargetMode="External"/><Relationship Id="rId13" Type="http://schemas.openxmlformats.org/officeDocument/2006/relationships/hyperlink" Target="https://assets.publishing.service.gov.uk/media/5a7c5edeed915d696ccfc51b/5730.pdf" TargetMode="External"/><Relationship Id="rId18" Type="http://schemas.openxmlformats.org/officeDocument/2006/relationships/hyperlink" Target="https://www.iti.org.uk/directory/translator/mrs-patricia-wheeler.html?from=french&amp;to=english" TargetMode="External"/><Relationship Id="rId3" Type="http://schemas.openxmlformats.org/officeDocument/2006/relationships/webSettings" Target="webSettings.xml"/><Relationship Id="rId7" Type="http://schemas.openxmlformats.org/officeDocument/2006/relationships/hyperlink" Target="https://www.change.org/p/special-education-needs-officer-change-the-system-not-the-person" TargetMode="External"/><Relationship Id="rId12" Type="http://schemas.openxmlformats.org/officeDocument/2006/relationships/hyperlink" Target="https://www.researchgate.net/publication/231903746_Child_Protection_and_Risk-Management_The_Death_of_Victoria_Climbie" TargetMode="External"/><Relationship Id="rId17" Type="http://schemas.openxmlformats.org/officeDocument/2006/relationships/hyperlink" Target="https://www.gov.uk/government/news/peter-connelly-serious-case-review-reports-published" TargetMode="External"/><Relationship Id="rId2" Type="http://schemas.openxmlformats.org/officeDocument/2006/relationships/settings" Target="settings.xml"/><Relationship Id="rId16" Type="http://schemas.openxmlformats.org/officeDocument/2006/relationships/hyperlink" Target="https://adc.bmj.com/content/97/3/189"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emerald.com/insight/content/doi/10.1108/14769018200300040/full/html" TargetMode="External"/><Relationship Id="rId11" Type="http://schemas.openxmlformats.org/officeDocument/2006/relationships/hyperlink" Target="https://oro.open.ac.uk/90280/" TargetMode="External"/><Relationship Id="rId5" Type="http://schemas.openxmlformats.org/officeDocument/2006/relationships/hyperlink" Target="https://www.thetimes.co.uk/article/investigation-called-after-child-murder-case-with-echoes-of-climbie-3js7thkfslv" TargetMode="External"/><Relationship Id="rId15" Type="http://schemas.openxmlformats.org/officeDocument/2006/relationships/hyperlink" Target="https://learning.nspcc.org.uk/child-protection-system/history-of-child-protection-in-the-uk" TargetMode="External"/><Relationship Id="rId10" Type="http://schemas.openxmlformats.org/officeDocument/2006/relationships/hyperlink" Target="https://www.theguardian.com/news/2001/oct/14/letters.theobserver5" TargetMode="External"/><Relationship Id="rId19"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hyperlink" Target="https://www.communitycare.co.uk/2002/02/21/analysis-of-the-12-missed-opportunities-in-victoria-climbies-case/" TargetMode="External"/><Relationship Id="rId14" Type="http://schemas.openxmlformats.org/officeDocument/2006/relationships/hyperlink" Target="https://www.communitycare.co.uk/2017/08/03/ten-years-baby-p-social-works-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11</Pages>
  <Words>2890</Words>
  <Characters>16682</Characters>
  <Application>Microsoft Office Word</Application>
  <DocSecurity>0</DocSecurity>
  <Lines>641</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Mason (2204171)</dc:creator>
  <cp:keywords/>
  <dc:description/>
  <cp:lastModifiedBy>Sadie Mason (2204171)</cp:lastModifiedBy>
  <cp:revision>5</cp:revision>
  <dcterms:created xsi:type="dcterms:W3CDTF">2024-04-22T20:48:00Z</dcterms:created>
  <dcterms:modified xsi:type="dcterms:W3CDTF">2024-04-29T12:27:00Z</dcterms:modified>
</cp:coreProperties>
</file>