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1139A" w14:textId="77777777" w:rsidR="003F744E" w:rsidRPr="003F744E" w:rsidRDefault="003F744E" w:rsidP="003F744E">
      <w:pPr>
        <w:jc w:val="center"/>
        <w:rPr>
          <w:rFonts w:ascii="Arial" w:hAnsi="Arial" w:cs="Arial"/>
          <w:kern w:val="0"/>
          <w:sz w:val="24"/>
          <w:szCs w:val="24"/>
        </w:rPr>
      </w:pPr>
      <w:r w:rsidRPr="003F744E">
        <w:rPr>
          <w:rFonts w:ascii="Arial" w:hAnsi="Arial" w:cs="Arial"/>
          <w:kern w:val="0"/>
          <w:sz w:val="24"/>
          <w:szCs w:val="24"/>
        </w:rPr>
        <w:t>University of Wales Trinity Saint David</w:t>
      </w:r>
    </w:p>
    <w:p w14:paraId="60F9A880" w14:textId="77777777" w:rsidR="003F744E" w:rsidRPr="003F744E" w:rsidRDefault="003F744E" w:rsidP="003F744E">
      <w:pPr>
        <w:jc w:val="center"/>
        <w:rPr>
          <w:rFonts w:ascii="Arial" w:hAnsi="Arial" w:cs="Arial"/>
          <w:kern w:val="0"/>
          <w:sz w:val="24"/>
          <w:szCs w:val="24"/>
        </w:rPr>
      </w:pPr>
      <w:r w:rsidRPr="003F744E">
        <w:rPr>
          <w:rFonts w:ascii="Arial" w:hAnsi="Arial" w:cs="Arial"/>
          <w:kern w:val="0"/>
          <w:sz w:val="24"/>
          <w:szCs w:val="24"/>
        </w:rPr>
        <w:t>Student name: Berendei Nicoleta-</w:t>
      </w:r>
      <w:proofErr w:type="spellStart"/>
      <w:r w:rsidRPr="003F744E">
        <w:rPr>
          <w:rFonts w:ascii="Arial" w:hAnsi="Arial" w:cs="Arial"/>
          <w:kern w:val="0"/>
          <w:sz w:val="24"/>
          <w:szCs w:val="24"/>
        </w:rPr>
        <w:t>Suzana</w:t>
      </w:r>
      <w:proofErr w:type="spellEnd"/>
      <w:r w:rsidRPr="003F744E">
        <w:rPr>
          <w:rFonts w:ascii="Arial" w:hAnsi="Arial" w:cs="Arial"/>
          <w:kern w:val="0"/>
          <w:sz w:val="24"/>
          <w:szCs w:val="24"/>
        </w:rPr>
        <w:t xml:space="preserve"> </w:t>
      </w:r>
    </w:p>
    <w:p w14:paraId="64C2211F" w14:textId="77777777" w:rsidR="003F744E" w:rsidRPr="003F744E" w:rsidRDefault="003F744E" w:rsidP="003F744E">
      <w:pPr>
        <w:jc w:val="center"/>
        <w:rPr>
          <w:rFonts w:ascii="Arial" w:hAnsi="Arial" w:cs="Arial"/>
          <w:kern w:val="0"/>
          <w:sz w:val="24"/>
          <w:szCs w:val="24"/>
        </w:rPr>
      </w:pPr>
      <w:r w:rsidRPr="003F744E">
        <w:rPr>
          <w:rFonts w:ascii="Arial" w:hAnsi="Arial" w:cs="Arial"/>
          <w:kern w:val="0"/>
          <w:sz w:val="24"/>
          <w:szCs w:val="24"/>
        </w:rPr>
        <w:t>Student Id: 2230195</w:t>
      </w:r>
    </w:p>
    <w:p w14:paraId="46AE560D" w14:textId="07713B06" w:rsidR="005F7C83" w:rsidRDefault="00684EE3" w:rsidP="00E72620">
      <w:pPr>
        <w:jc w:val="center"/>
        <w:rPr>
          <w:rFonts w:ascii="Arial" w:hAnsi="Arial" w:cs="Arial"/>
          <w:sz w:val="24"/>
          <w:szCs w:val="24"/>
        </w:rPr>
      </w:pPr>
      <w:r>
        <w:rPr>
          <w:rFonts w:ascii="Arial" w:hAnsi="Arial" w:cs="Arial"/>
          <w:sz w:val="24"/>
          <w:szCs w:val="24"/>
        </w:rPr>
        <w:t>Module:</w:t>
      </w:r>
      <w:r w:rsidR="00164040" w:rsidRPr="00164040">
        <w:rPr>
          <w:rFonts w:ascii="Arial" w:hAnsi="Arial" w:cs="Arial"/>
          <w:b/>
        </w:rPr>
        <w:t xml:space="preserve"> </w:t>
      </w:r>
      <w:r w:rsidR="00164040" w:rsidRPr="00164040">
        <w:rPr>
          <w:rFonts w:ascii="Arial" w:hAnsi="Arial" w:cs="Arial"/>
          <w:bCs/>
          <w:sz w:val="24"/>
          <w:szCs w:val="24"/>
        </w:rPr>
        <w:t>Legal Process</w:t>
      </w:r>
    </w:p>
    <w:p w14:paraId="024F0F4A" w14:textId="60731579" w:rsidR="005F7C83" w:rsidRPr="00CE2B1B" w:rsidRDefault="00C66B3A" w:rsidP="00C66B3A">
      <w:pPr>
        <w:jc w:val="center"/>
        <w:rPr>
          <w:rFonts w:ascii="Arial" w:hAnsi="Arial" w:cs="Arial"/>
          <w:sz w:val="24"/>
          <w:szCs w:val="24"/>
        </w:rPr>
      </w:pPr>
      <w:r w:rsidRPr="00CE2B1B">
        <w:rPr>
          <w:rFonts w:ascii="Arial" w:hAnsi="Arial" w:cs="Arial"/>
          <w:sz w:val="24"/>
          <w:szCs w:val="24"/>
        </w:rPr>
        <w:t>Module code:</w:t>
      </w:r>
      <w:r w:rsidR="00CE2B1B" w:rsidRPr="00CE2B1B">
        <w:rPr>
          <w:rFonts w:ascii="Arial" w:eastAsia="Times New Roman" w:hAnsi="Arial" w:cs="Arial"/>
          <w:b/>
          <w:kern w:val="0"/>
          <w:sz w:val="24"/>
          <w:szCs w:val="24"/>
          <w:lang w:eastAsia="en-GB"/>
          <w14:ligatures w14:val="none"/>
        </w:rPr>
        <w:t xml:space="preserve"> </w:t>
      </w:r>
      <w:r w:rsidR="00CE2B1B" w:rsidRPr="00CE2B1B">
        <w:rPr>
          <w:rFonts w:ascii="Arial" w:hAnsi="Arial" w:cs="Arial"/>
          <w:bCs/>
          <w:sz w:val="24"/>
          <w:szCs w:val="24"/>
        </w:rPr>
        <w:t>BMPL4005, BMLW4006</w:t>
      </w:r>
    </w:p>
    <w:p w14:paraId="56D5C724" w14:textId="2BCDAE5D" w:rsidR="005F7C83" w:rsidRDefault="00B12AB0" w:rsidP="00B12AB0">
      <w:pPr>
        <w:jc w:val="center"/>
        <w:rPr>
          <w:rFonts w:ascii="Arial" w:hAnsi="Arial" w:cs="Arial"/>
          <w:sz w:val="24"/>
          <w:szCs w:val="24"/>
        </w:rPr>
      </w:pPr>
      <w:r w:rsidRPr="00B12AB0">
        <w:rPr>
          <w:rFonts w:ascii="Arial" w:hAnsi="Arial" w:cs="Arial"/>
          <w:sz w:val="24"/>
          <w:szCs w:val="24"/>
        </w:rPr>
        <w:t>Lecturer:</w:t>
      </w:r>
      <w:r w:rsidR="00742633" w:rsidRPr="00742633">
        <w:rPr>
          <w:rFonts w:ascii="Arial" w:hAnsi="Arial" w:cs="Arial"/>
          <w:b/>
        </w:rPr>
        <w:t xml:space="preserve"> </w:t>
      </w:r>
      <w:r w:rsidR="00742633" w:rsidRPr="00742633">
        <w:rPr>
          <w:rFonts w:ascii="Arial" w:hAnsi="Arial" w:cs="Arial"/>
          <w:bCs/>
          <w:sz w:val="24"/>
          <w:szCs w:val="24"/>
        </w:rPr>
        <w:t>Zita Draper and Sian Turvey</w:t>
      </w:r>
    </w:p>
    <w:p w14:paraId="24CDDFBF" w14:textId="1F4E1BFD" w:rsidR="005F7C83" w:rsidRDefault="009D031E" w:rsidP="009D031E">
      <w:pPr>
        <w:jc w:val="center"/>
        <w:rPr>
          <w:rFonts w:ascii="Arial" w:hAnsi="Arial" w:cs="Arial"/>
          <w:sz w:val="24"/>
          <w:szCs w:val="24"/>
        </w:rPr>
      </w:pPr>
      <w:r w:rsidRPr="009D031E">
        <w:rPr>
          <w:rFonts w:ascii="Arial" w:hAnsi="Arial" w:cs="Arial"/>
          <w:sz w:val="24"/>
          <w:szCs w:val="24"/>
        </w:rPr>
        <w:t>Assignment Title:</w:t>
      </w:r>
      <w:r w:rsidR="003E4708" w:rsidRPr="003E4708">
        <w:rPr>
          <w:rFonts w:ascii="Arial" w:eastAsia="Times New Roman" w:hAnsi="Arial" w:cs="Arial"/>
          <w:b/>
          <w:bCs/>
          <w:kern w:val="0"/>
          <w:lang w:eastAsia="en-GB"/>
          <w14:ligatures w14:val="none"/>
        </w:rPr>
        <w:t xml:space="preserve"> </w:t>
      </w:r>
      <w:r w:rsidR="003E4708" w:rsidRPr="003E4708">
        <w:rPr>
          <w:rFonts w:ascii="Arial" w:hAnsi="Arial" w:cs="Arial"/>
          <w:sz w:val="24"/>
          <w:szCs w:val="24"/>
        </w:rPr>
        <w:t>Common Law</w:t>
      </w:r>
    </w:p>
    <w:p w14:paraId="62B1ADC7" w14:textId="77777777" w:rsidR="005F7C83" w:rsidRDefault="005F7C83">
      <w:pPr>
        <w:rPr>
          <w:rFonts w:ascii="Arial" w:hAnsi="Arial" w:cs="Arial"/>
          <w:sz w:val="24"/>
          <w:szCs w:val="24"/>
        </w:rPr>
      </w:pPr>
    </w:p>
    <w:p w14:paraId="10C0C812" w14:textId="77777777" w:rsidR="005F7C83" w:rsidRDefault="005F7C83">
      <w:pPr>
        <w:rPr>
          <w:rFonts w:ascii="Arial" w:hAnsi="Arial" w:cs="Arial"/>
          <w:sz w:val="24"/>
          <w:szCs w:val="24"/>
        </w:rPr>
      </w:pPr>
    </w:p>
    <w:p w14:paraId="6F9FD527" w14:textId="77777777" w:rsidR="005F7C83" w:rsidRDefault="005F7C83">
      <w:pPr>
        <w:rPr>
          <w:rFonts w:ascii="Arial" w:hAnsi="Arial" w:cs="Arial"/>
          <w:sz w:val="24"/>
          <w:szCs w:val="24"/>
        </w:rPr>
      </w:pPr>
    </w:p>
    <w:p w14:paraId="49AF26B2" w14:textId="77777777" w:rsidR="005F7C83" w:rsidRDefault="005F7C83">
      <w:pPr>
        <w:rPr>
          <w:rFonts w:ascii="Arial" w:hAnsi="Arial" w:cs="Arial"/>
          <w:sz w:val="24"/>
          <w:szCs w:val="24"/>
        </w:rPr>
      </w:pPr>
    </w:p>
    <w:p w14:paraId="57AB24CA" w14:textId="77777777" w:rsidR="005F7C83" w:rsidRDefault="005F7C83">
      <w:pPr>
        <w:rPr>
          <w:rFonts w:ascii="Arial" w:hAnsi="Arial" w:cs="Arial"/>
          <w:sz w:val="24"/>
          <w:szCs w:val="24"/>
        </w:rPr>
      </w:pPr>
    </w:p>
    <w:p w14:paraId="6A1F10F5" w14:textId="77777777" w:rsidR="005F7C83" w:rsidRDefault="005F7C83">
      <w:pPr>
        <w:rPr>
          <w:rFonts w:ascii="Arial" w:hAnsi="Arial" w:cs="Arial"/>
          <w:sz w:val="24"/>
          <w:szCs w:val="24"/>
        </w:rPr>
      </w:pPr>
    </w:p>
    <w:p w14:paraId="0A4BDE6D" w14:textId="77777777" w:rsidR="005F7C83" w:rsidRDefault="005F7C83">
      <w:pPr>
        <w:rPr>
          <w:rFonts w:ascii="Arial" w:hAnsi="Arial" w:cs="Arial"/>
          <w:sz w:val="24"/>
          <w:szCs w:val="24"/>
        </w:rPr>
      </w:pPr>
    </w:p>
    <w:p w14:paraId="7FF8CB98" w14:textId="77777777" w:rsidR="005F7C83" w:rsidRDefault="005F7C83">
      <w:pPr>
        <w:rPr>
          <w:rFonts w:ascii="Arial" w:hAnsi="Arial" w:cs="Arial"/>
          <w:sz w:val="24"/>
          <w:szCs w:val="24"/>
        </w:rPr>
      </w:pPr>
    </w:p>
    <w:p w14:paraId="64300B27" w14:textId="77777777" w:rsidR="005F7C83" w:rsidRDefault="005F7C83">
      <w:pPr>
        <w:rPr>
          <w:rFonts w:ascii="Arial" w:hAnsi="Arial" w:cs="Arial"/>
          <w:sz w:val="24"/>
          <w:szCs w:val="24"/>
        </w:rPr>
      </w:pPr>
    </w:p>
    <w:p w14:paraId="13205198" w14:textId="77777777" w:rsidR="005F7C83" w:rsidRDefault="005F7C83">
      <w:pPr>
        <w:rPr>
          <w:rFonts w:ascii="Arial" w:hAnsi="Arial" w:cs="Arial"/>
          <w:sz w:val="24"/>
          <w:szCs w:val="24"/>
        </w:rPr>
      </w:pPr>
    </w:p>
    <w:p w14:paraId="0A284B48" w14:textId="77777777" w:rsidR="005F7C83" w:rsidRDefault="005F7C83">
      <w:pPr>
        <w:rPr>
          <w:rFonts w:ascii="Arial" w:hAnsi="Arial" w:cs="Arial"/>
          <w:sz w:val="24"/>
          <w:szCs w:val="24"/>
        </w:rPr>
      </w:pPr>
    </w:p>
    <w:p w14:paraId="1AF01F0A" w14:textId="77777777" w:rsidR="005F7C83" w:rsidRDefault="005F7C83">
      <w:pPr>
        <w:rPr>
          <w:rFonts w:ascii="Arial" w:hAnsi="Arial" w:cs="Arial"/>
          <w:sz w:val="24"/>
          <w:szCs w:val="24"/>
        </w:rPr>
      </w:pPr>
    </w:p>
    <w:p w14:paraId="19454133" w14:textId="77777777" w:rsidR="005F7C83" w:rsidRDefault="005F7C83">
      <w:pPr>
        <w:rPr>
          <w:rFonts w:ascii="Arial" w:hAnsi="Arial" w:cs="Arial"/>
          <w:sz w:val="24"/>
          <w:szCs w:val="24"/>
        </w:rPr>
      </w:pPr>
    </w:p>
    <w:p w14:paraId="7075FB29" w14:textId="77777777" w:rsidR="005F7C83" w:rsidRDefault="005F7C83">
      <w:pPr>
        <w:rPr>
          <w:rFonts w:ascii="Arial" w:hAnsi="Arial" w:cs="Arial"/>
          <w:sz w:val="24"/>
          <w:szCs w:val="24"/>
        </w:rPr>
      </w:pPr>
    </w:p>
    <w:p w14:paraId="6FB42B75" w14:textId="77777777" w:rsidR="005F7C83" w:rsidRDefault="005F7C83">
      <w:pPr>
        <w:rPr>
          <w:rFonts w:ascii="Arial" w:hAnsi="Arial" w:cs="Arial"/>
          <w:sz w:val="24"/>
          <w:szCs w:val="24"/>
        </w:rPr>
      </w:pPr>
    </w:p>
    <w:p w14:paraId="475CC244" w14:textId="77777777" w:rsidR="005F7C83" w:rsidRDefault="005F7C83">
      <w:pPr>
        <w:rPr>
          <w:rFonts w:ascii="Arial" w:hAnsi="Arial" w:cs="Arial"/>
          <w:sz w:val="24"/>
          <w:szCs w:val="24"/>
        </w:rPr>
      </w:pPr>
    </w:p>
    <w:p w14:paraId="1C6438B1" w14:textId="77777777" w:rsidR="005F7C83" w:rsidRDefault="005F7C83">
      <w:pPr>
        <w:rPr>
          <w:rFonts w:ascii="Arial" w:hAnsi="Arial" w:cs="Arial"/>
          <w:sz w:val="24"/>
          <w:szCs w:val="24"/>
        </w:rPr>
      </w:pPr>
    </w:p>
    <w:p w14:paraId="5CDC7A76" w14:textId="77777777" w:rsidR="005F7C83" w:rsidRDefault="005F7C83">
      <w:pPr>
        <w:rPr>
          <w:rFonts w:ascii="Arial" w:hAnsi="Arial" w:cs="Arial"/>
          <w:sz w:val="24"/>
          <w:szCs w:val="24"/>
        </w:rPr>
      </w:pPr>
    </w:p>
    <w:p w14:paraId="34520FC5" w14:textId="77777777" w:rsidR="005F7C83" w:rsidRDefault="005F7C83">
      <w:pPr>
        <w:rPr>
          <w:rFonts w:ascii="Arial" w:hAnsi="Arial" w:cs="Arial"/>
          <w:sz w:val="24"/>
          <w:szCs w:val="24"/>
        </w:rPr>
      </w:pPr>
    </w:p>
    <w:p w14:paraId="1C2787F5" w14:textId="77777777" w:rsidR="005F7C83" w:rsidRDefault="005F7C83">
      <w:pPr>
        <w:rPr>
          <w:rFonts w:ascii="Arial" w:hAnsi="Arial" w:cs="Arial"/>
          <w:sz w:val="24"/>
          <w:szCs w:val="24"/>
        </w:rPr>
      </w:pPr>
    </w:p>
    <w:p w14:paraId="586B1459" w14:textId="77777777" w:rsidR="005F7C83" w:rsidRDefault="005F7C83">
      <w:pPr>
        <w:rPr>
          <w:rFonts w:ascii="Arial" w:hAnsi="Arial" w:cs="Arial"/>
          <w:sz w:val="24"/>
          <w:szCs w:val="24"/>
        </w:rPr>
      </w:pPr>
    </w:p>
    <w:p w14:paraId="4008A591" w14:textId="77777777" w:rsidR="005F7C83" w:rsidRDefault="005F7C83">
      <w:pPr>
        <w:rPr>
          <w:rFonts w:ascii="Arial" w:hAnsi="Arial" w:cs="Arial"/>
          <w:sz w:val="24"/>
          <w:szCs w:val="24"/>
        </w:rPr>
      </w:pPr>
    </w:p>
    <w:p w14:paraId="5A76FF51" w14:textId="77777777" w:rsidR="005F7C83" w:rsidRDefault="005F7C83">
      <w:pPr>
        <w:rPr>
          <w:rFonts w:ascii="Arial" w:hAnsi="Arial" w:cs="Arial"/>
          <w:sz w:val="24"/>
          <w:szCs w:val="24"/>
        </w:rPr>
      </w:pPr>
    </w:p>
    <w:p w14:paraId="4C6CD6BC" w14:textId="77777777" w:rsidR="005F7C83" w:rsidRDefault="005F7C83">
      <w:pPr>
        <w:rPr>
          <w:rFonts w:ascii="Arial" w:hAnsi="Arial" w:cs="Arial"/>
          <w:sz w:val="24"/>
          <w:szCs w:val="24"/>
        </w:rPr>
      </w:pPr>
    </w:p>
    <w:p w14:paraId="1726AF2E" w14:textId="77777777" w:rsidR="005F7C83" w:rsidRDefault="005F7C83">
      <w:pPr>
        <w:rPr>
          <w:rFonts w:ascii="Arial" w:hAnsi="Arial" w:cs="Arial"/>
          <w:sz w:val="24"/>
          <w:szCs w:val="24"/>
        </w:rPr>
      </w:pPr>
    </w:p>
    <w:p w14:paraId="2976C98A" w14:textId="77777777" w:rsidR="005F7C83" w:rsidRDefault="005F7C83">
      <w:pPr>
        <w:rPr>
          <w:rFonts w:ascii="Arial" w:hAnsi="Arial" w:cs="Arial"/>
          <w:sz w:val="24"/>
          <w:szCs w:val="24"/>
        </w:rPr>
      </w:pPr>
    </w:p>
    <w:p w14:paraId="25A61A11" w14:textId="74E33782" w:rsidR="005F7C83" w:rsidRDefault="00E72620" w:rsidP="00E72620">
      <w:pPr>
        <w:jc w:val="center"/>
        <w:rPr>
          <w:rFonts w:ascii="Arial" w:hAnsi="Arial" w:cs="Arial"/>
          <w:sz w:val="24"/>
          <w:szCs w:val="24"/>
        </w:rPr>
      </w:pPr>
      <w:r>
        <w:rPr>
          <w:rFonts w:ascii="Arial" w:hAnsi="Arial" w:cs="Arial"/>
          <w:sz w:val="24"/>
          <w:szCs w:val="24"/>
        </w:rPr>
        <w:t>The English Legal system based on common law.</w:t>
      </w:r>
    </w:p>
    <w:p w14:paraId="783DC609" w14:textId="77777777" w:rsidR="00E72620" w:rsidRDefault="00E72620" w:rsidP="00E72620">
      <w:pPr>
        <w:jc w:val="center"/>
        <w:rPr>
          <w:rFonts w:ascii="Arial" w:hAnsi="Arial" w:cs="Arial"/>
          <w:sz w:val="24"/>
          <w:szCs w:val="24"/>
        </w:rPr>
      </w:pPr>
    </w:p>
    <w:p w14:paraId="6B9A2CC9" w14:textId="0BDEB02C" w:rsidR="001F4E96" w:rsidRDefault="001F4E96">
      <w:pPr>
        <w:rPr>
          <w:rFonts w:ascii="Arial" w:hAnsi="Arial" w:cs="Arial"/>
          <w:sz w:val="24"/>
          <w:szCs w:val="24"/>
        </w:rPr>
      </w:pPr>
      <w:r>
        <w:rPr>
          <w:rFonts w:ascii="Arial" w:hAnsi="Arial" w:cs="Arial"/>
          <w:sz w:val="24"/>
          <w:szCs w:val="24"/>
        </w:rPr>
        <w:t>This essay will explain the History of the English legal system outlining the importance of the common law and civil law, the progress has made during the year</w:t>
      </w:r>
      <w:r w:rsidR="00373EDE">
        <w:rPr>
          <w:rFonts w:ascii="Arial" w:hAnsi="Arial" w:cs="Arial"/>
          <w:sz w:val="24"/>
          <w:szCs w:val="24"/>
        </w:rPr>
        <w:t>s</w:t>
      </w:r>
      <w:r>
        <w:rPr>
          <w:rFonts w:ascii="Arial" w:hAnsi="Arial" w:cs="Arial"/>
          <w:sz w:val="24"/>
          <w:szCs w:val="24"/>
        </w:rPr>
        <w:t xml:space="preserve"> and what impact have today in the modern days.</w:t>
      </w:r>
    </w:p>
    <w:p w14:paraId="583EAD36" w14:textId="670C7CF2" w:rsidR="00373EDE" w:rsidRDefault="00373EDE">
      <w:pPr>
        <w:rPr>
          <w:rFonts w:ascii="Arial" w:hAnsi="Arial" w:cs="Arial"/>
          <w:sz w:val="24"/>
          <w:szCs w:val="24"/>
        </w:rPr>
      </w:pPr>
      <w:r>
        <w:rPr>
          <w:rFonts w:ascii="Arial" w:hAnsi="Arial" w:cs="Arial"/>
          <w:sz w:val="24"/>
          <w:szCs w:val="24"/>
        </w:rPr>
        <w:t xml:space="preserve">There have been many times when the England </w:t>
      </w:r>
      <w:r w:rsidR="000114FE">
        <w:rPr>
          <w:rFonts w:ascii="Arial" w:hAnsi="Arial" w:cs="Arial"/>
          <w:sz w:val="24"/>
          <w:szCs w:val="24"/>
        </w:rPr>
        <w:t>unwritten constitution gave advantages or disadvantages</w:t>
      </w:r>
      <w:r w:rsidR="0081000E">
        <w:rPr>
          <w:rFonts w:ascii="Arial" w:hAnsi="Arial" w:cs="Arial"/>
          <w:sz w:val="24"/>
          <w:szCs w:val="24"/>
        </w:rPr>
        <w:t xml:space="preserve">, but the most important aspect is that the cases heard in UK courts are </w:t>
      </w:r>
      <w:r w:rsidR="00543A78">
        <w:rPr>
          <w:rFonts w:ascii="Arial" w:hAnsi="Arial" w:cs="Arial"/>
          <w:sz w:val="24"/>
          <w:szCs w:val="24"/>
        </w:rPr>
        <w:t>not judged by a codified set of rules but mostly of the times by judicial precedent.</w:t>
      </w:r>
    </w:p>
    <w:p w14:paraId="55A706B9" w14:textId="3E7AD16E" w:rsidR="00D75E88" w:rsidRDefault="00543A78">
      <w:pPr>
        <w:rPr>
          <w:rFonts w:ascii="Arial" w:hAnsi="Arial" w:cs="Arial"/>
          <w:sz w:val="24"/>
          <w:szCs w:val="24"/>
        </w:rPr>
      </w:pPr>
      <w:r>
        <w:rPr>
          <w:rFonts w:ascii="Arial" w:hAnsi="Arial" w:cs="Arial"/>
          <w:sz w:val="24"/>
          <w:szCs w:val="24"/>
        </w:rPr>
        <w:t xml:space="preserve">The fact that the judges are independent </w:t>
      </w:r>
      <w:r w:rsidR="006756D6">
        <w:rPr>
          <w:rFonts w:ascii="Arial" w:hAnsi="Arial" w:cs="Arial"/>
          <w:sz w:val="24"/>
          <w:szCs w:val="24"/>
        </w:rPr>
        <w:t>through the separation of powers, gives any individual a fair trial.</w:t>
      </w:r>
    </w:p>
    <w:p w14:paraId="5EA06E7D" w14:textId="137FE0A4" w:rsidR="001F4E96" w:rsidRDefault="001F4E96">
      <w:pPr>
        <w:rPr>
          <w:rFonts w:ascii="Arial" w:hAnsi="Arial" w:cs="Arial"/>
          <w:sz w:val="24"/>
          <w:szCs w:val="24"/>
        </w:rPr>
      </w:pPr>
      <w:r>
        <w:rPr>
          <w:rFonts w:ascii="Arial" w:hAnsi="Arial" w:cs="Arial"/>
          <w:sz w:val="24"/>
          <w:szCs w:val="24"/>
        </w:rPr>
        <w:t xml:space="preserve">The </w:t>
      </w:r>
      <w:r w:rsidR="00A3471D">
        <w:rPr>
          <w:rFonts w:ascii="Arial" w:hAnsi="Arial" w:cs="Arial"/>
          <w:sz w:val="24"/>
          <w:szCs w:val="24"/>
        </w:rPr>
        <w:t>pinpoint</w:t>
      </w:r>
      <w:r>
        <w:rPr>
          <w:rFonts w:ascii="Arial" w:hAnsi="Arial" w:cs="Arial"/>
          <w:sz w:val="24"/>
          <w:szCs w:val="24"/>
        </w:rPr>
        <w:t xml:space="preserve"> in the law history was set in 1066 when William the Conqueror become king in England.</w:t>
      </w:r>
    </w:p>
    <w:p w14:paraId="1B9EACAE" w14:textId="16F54CF7" w:rsidR="001F4E96" w:rsidRDefault="001F4E96">
      <w:pPr>
        <w:rPr>
          <w:rFonts w:ascii="Arial" w:hAnsi="Arial" w:cs="Arial"/>
          <w:sz w:val="24"/>
          <w:szCs w:val="24"/>
        </w:rPr>
      </w:pPr>
      <w:r>
        <w:rPr>
          <w:rFonts w:ascii="Arial" w:hAnsi="Arial" w:cs="Arial"/>
          <w:sz w:val="24"/>
          <w:szCs w:val="24"/>
        </w:rPr>
        <w:t>Before his assent to the throne there were different types of laws in different areas of England.</w:t>
      </w:r>
    </w:p>
    <w:p w14:paraId="0914DF96" w14:textId="3B981E9E" w:rsidR="001F4E96" w:rsidRDefault="001F4E96">
      <w:pPr>
        <w:rPr>
          <w:rFonts w:ascii="Arial" w:hAnsi="Arial" w:cs="Arial"/>
          <w:sz w:val="24"/>
          <w:szCs w:val="24"/>
        </w:rPr>
      </w:pPr>
      <w:r>
        <w:rPr>
          <w:rFonts w:ascii="Arial" w:hAnsi="Arial" w:cs="Arial"/>
          <w:sz w:val="24"/>
          <w:szCs w:val="24"/>
        </w:rPr>
        <w:t xml:space="preserve">The king has established the central point in </w:t>
      </w:r>
      <w:r w:rsidR="00510904">
        <w:rPr>
          <w:rFonts w:ascii="Arial" w:hAnsi="Arial" w:cs="Arial"/>
          <w:sz w:val="24"/>
          <w:szCs w:val="24"/>
        </w:rPr>
        <w:t>Westminster,</w:t>
      </w:r>
      <w:r>
        <w:rPr>
          <w:rFonts w:ascii="Arial" w:hAnsi="Arial" w:cs="Arial"/>
          <w:sz w:val="24"/>
          <w:szCs w:val="24"/>
        </w:rPr>
        <w:t xml:space="preserve"> and he appointed judges to travel through the country to make decisions in the name of the king.</w:t>
      </w:r>
    </w:p>
    <w:p w14:paraId="6D821BF2" w14:textId="0BDFBC85" w:rsidR="001F4E96" w:rsidRDefault="001F4E96">
      <w:pPr>
        <w:rPr>
          <w:rFonts w:ascii="Arial" w:hAnsi="Arial" w:cs="Arial"/>
          <w:sz w:val="24"/>
          <w:szCs w:val="24"/>
        </w:rPr>
      </w:pPr>
      <w:r>
        <w:rPr>
          <w:rFonts w:ascii="Arial" w:hAnsi="Arial" w:cs="Arial"/>
          <w:sz w:val="24"/>
          <w:szCs w:val="24"/>
        </w:rPr>
        <w:t xml:space="preserve">These decisions were discussed in </w:t>
      </w:r>
      <w:r w:rsidR="00510904">
        <w:rPr>
          <w:rFonts w:ascii="Arial" w:hAnsi="Arial" w:cs="Arial"/>
          <w:sz w:val="24"/>
          <w:szCs w:val="24"/>
        </w:rPr>
        <w:t>Westminster,</w:t>
      </w:r>
      <w:r>
        <w:rPr>
          <w:rFonts w:ascii="Arial" w:hAnsi="Arial" w:cs="Arial"/>
          <w:sz w:val="24"/>
          <w:szCs w:val="24"/>
        </w:rPr>
        <w:t xml:space="preserve"> and they accepted or rejected the cases based on what evidence they collected from the place they travelled</w:t>
      </w:r>
      <w:r w:rsidR="008A3E0C">
        <w:rPr>
          <w:rFonts w:ascii="Arial" w:hAnsi="Arial" w:cs="Arial"/>
          <w:sz w:val="24"/>
          <w:szCs w:val="24"/>
        </w:rPr>
        <w:t>.</w:t>
      </w:r>
    </w:p>
    <w:p w14:paraId="1E8B8CF5" w14:textId="33CAB3FA" w:rsidR="008A3E0C" w:rsidRDefault="008A3E0C">
      <w:pPr>
        <w:rPr>
          <w:rFonts w:ascii="Arial" w:hAnsi="Arial" w:cs="Arial"/>
          <w:sz w:val="24"/>
          <w:szCs w:val="24"/>
        </w:rPr>
      </w:pPr>
      <w:r>
        <w:rPr>
          <w:rFonts w:ascii="Arial" w:hAnsi="Arial" w:cs="Arial"/>
          <w:sz w:val="24"/>
          <w:szCs w:val="24"/>
        </w:rPr>
        <w:t xml:space="preserve">This procedure took two centuries to form the principle of </w:t>
      </w:r>
      <w:r w:rsidR="00FB13E0">
        <w:rPr>
          <w:rFonts w:ascii="Arial" w:hAnsi="Arial" w:cs="Arial"/>
          <w:sz w:val="24"/>
          <w:szCs w:val="24"/>
        </w:rPr>
        <w:t>“stare</w:t>
      </w:r>
      <w:r>
        <w:rPr>
          <w:rFonts w:ascii="Arial" w:hAnsi="Arial" w:cs="Arial"/>
          <w:sz w:val="24"/>
          <w:szCs w:val="24"/>
        </w:rPr>
        <w:t xml:space="preserve"> </w:t>
      </w:r>
      <w:r w:rsidR="00510904">
        <w:rPr>
          <w:rFonts w:ascii="Arial" w:hAnsi="Arial" w:cs="Arial"/>
          <w:sz w:val="24"/>
          <w:szCs w:val="24"/>
        </w:rPr>
        <w:t>decisis” (</w:t>
      </w:r>
      <w:r>
        <w:rPr>
          <w:rFonts w:ascii="Arial" w:hAnsi="Arial" w:cs="Arial"/>
          <w:sz w:val="24"/>
          <w:szCs w:val="24"/>
        </w:rPr>
        <w:t xml:space="preserve">Let the decision stand) and it became same in every part of </w:t>
      </w:r>
      <w:proofErr w:type="gramStart"/>
      <w:r>
        <w:rPr>
          <w:rFonts w:ascii="Arial" w:hAnsi="Arial" w:cs="Arial"/>
          <w:sz w:val="24"/>
          <w:szCs w:val="24"/>
        </w:rPr>
        <w:t>England</w:t>
      </w:r>
      <w:proofErr w:type="gramEnd"/>
      <w:r>
        <w:rPr>
          <w:rFonts w:ascii="Arial" w:hAnsi="Arial" w:cs="Arial"/>
          <w:sz w:val="24"/>
          <w:szCs w:val="24"/>
        </w:rPr>
        <w:t xml:space="preserve"> </w:t>
      </w:r>
    </w:p>
    <w:p w14:paraId="64367B34" w14:textId="3073479B" w:rsidR="008A3E0C" w:rsidRDefault="008A3E0C">
      <w:pPr>
        <w:rPr>
          <w:rFonts w:ascii="Arial" w:hAnsi="Arial" w:cs="Arial"/>
          <w:sz w:val="24"/>
          <w:szCs w:val="24"/>
        </w:rPr>
      </w:pPr>
      <w:r>
        <w:rPr>
          <w:rFonts w:ascii="Arial" w:hAnsi="Arial" w:cs="Arial"/>
          <w:sz w:val="24"/>
          <w:szCs w:val="24"/>
        </w:rPr>
        <w:t>In 1250 a “common law” has been put in place and was the same ruling for all the country.</w:t>
      </w:r>
    </w:p>
    <w:p w14:paraId="518ED10F" w14:textId="1E08A3F7" w:rsidR="008A3E0C" w:rsidRDefault="008A3E0C">
      <w:pPr>
        <w:rPr>
          <w:rFonts w:ascii="Arial" w:hAnsi="Arial" w:cs="Arial"/>
          <w:sz w:val="24"/>
          <w:szCs w:val="24"/>
        </w:rPr>
      </w:pPr>
      <w:r>
        <w:rPr>
          <w:rFonts w:ascii="Arial" w:hAnsi="Arial" w:cs="Arial"/>
          <w:sz w:val="24"/>
          <w:szCs w:val="24"/>
        </w:rPr>
        <w:t>The common law is still used today and creates case law.</w:t>
      </w:r>
    </w:p>
    <w:p w14:paraId="4C870968" w14:textId="71197A86" w:rsidR="008A3E0C" w:rsidRDefault="008A3E0C">
      <w:pPr>
        <w:rPr>
          <w:rFonts w:ascii="Arial" w:hAnsi="Arial" w:cs="Arial"/>
          <w:sz w:val="24"/>
          <w:szCs w:val="24"/>
        </w:rPr>
      </w:pPr>
      <w:r>
        <w:rPr>
          <w:rFonts w:ascii="Arial" w:hAnsi="Arial" w:cs="Arial"/>
          <w:sz w:val="24"/>
          <w:szCs w:val="24"/>
        </w:rPr>
        <w:t xml:space="preserve">Case law came from decisions made by the judges in the cases before them, </w:t>
      </w:r>
      <w:r w:rsidR="00FB13E0">
        <w:rPr>
          <w:rFonts w:ascii="Arial" w:hAnsi="Arial" w:cs="Arial"/>
          <w:sz w:val="24"/>
          <w:szCs w:val="24"/>
        </w:rPr>
        <w:t>these cases</w:t>
      </w:r>
      <w:r>
        <w:rPr>
          <w:rFonts w:ascii="Arial" w:hAnsi="Arial" w:cs="Arial"/>
          <w:sz w:val="24"/>
          <w:szCs w:val="24"/>
        </w:rPr>
        <w:t xml:space="preserve"> can be made by the higher courts and lower courts </w:t>
      </w:r>
      <w:r w:rsidR="004F4EA0">
        <w:rPr>
          <w:rFonts w:ascii="Arial" w:hAnsi="Arial" w:cs="Arial"/>
          <w:sz w:val="24"/>
          <w:szCs w:val="24"/>
        </w:rPr>
        <w:t>must</w:t>
      </w:r>
      <w:r>
        <w:rPr>
          <w:rFonts w:ascii="Arial" w:hAnsi="Arial" w:cs="Arial"/>
          <w:sz w:val="24"/>
          <w:szCs w:val="24"/>
        </w:rPr>
        <w:t xml:space="preserve"> follow them. This is known as judicial precedent.</w:t>
      </w:r>
    </w:p>
    <w:p w14:paraId="09DE9922" w14:textId="4E2B27A4" w:rsidR="008A3E0C" w:rsidRDefault="008A3E0C">
      <w:pPr>
        <w:rPr>
          <w:rFonts w:ascii="Arial" w:hAnsi="Arial" w:cs="Arial"/>
          <w:sz w:val="24"/>
          <w:szCs w:val="24"/>
        </w:rPr>
      </w:pPr>
      <w:r>
        <w:rPr>
          <w:rFonts w:ascii="Arial" w:hAnsi="Arial" w:cs="Arial"/>
          <w:sz w:val="24"/>
          <w:szCs w:val="24"/>
        </w:rPr>
        <w:t xml:space="preserve">The judicial precedent purpose is to save the court time by judging a case based on the similarity on the previous cases heard and decision is based mainly on that, however there are cases when two cases </w:t>
      </w:r>
      <w:r w:rsidR="00510904">
        <w:rPr>
          <w:rFonts w:ascii="Arial" w:hAnsi="Arial" w:cs="Arial"/>
          <w:sz w:val="24"/>
          <w:szCs w:val="24"/>
        </w:rPr>
        <w:t>seem</w:t>
      </w:r>
      <w:r>
        <w:rPr>
          <w:rFonts w:ascii="Arial" w:hAnsi="Arial" w:cs="Arial"/>
          <w:sz w:val="24"/>
          <w:szCs w:val="24"/>
        </w:rPr>
        <w:t xml:space="preserve"> similar but by providing different proofs can change the outcome of the judge ruling.</w:t>
      </w:r>
    </w:p>
    <w:p w14:paraId="16E9364F" w14:textId="1AA3D22C" w:rsidR="008A3E0C" w:rsidRDefault="008A3E0C">
      <w:pPr>
        <w:rPr>
          <w:rFonts w:ascii="Arial" w:hAnsi="Arial" w:cs="Arial"/>
          <w:sz w:val="24"/>
          <w:szCs w:val="24"/>
        </w:rPr>
      </w:pPr>
      <w:r>
        <w:rPr>
          <w:rFonts w:ascii="Arial" w:hAnsi="Arial" w:cs="Arial"/>
          <w:sz w:val="24"/>
          <w:szCs w:val="24"/>
        </w:rPr>
        <w:t xml:space="preserve">In any case presented in court the judge will listen </w:t>
      </w:r>
      <w:r w:rsidR="007C34DF">
        <w:rPr>
          <w:rFonts w:ascii="Arial" w:hAnsi="Arial" w:cs="Arial"/>
          <w:sz w:val="24"/>
          <w:szCs w:val="24"/>
        </w:rPr>
        <w:t xml:space="preserve">the case and will give a decision based on what they heard. Their explanation took the name of “ratio </w:t>
      </w:r>
      <w:proofErr w:type="spellStart"/>
      <w:proofErr w:type="gramStart"/>
      <w:r w:rsidR="007C34DF">
        <w:rPr>
          <w:rFonts w:ascii="Arial" w:hAnsi="Arial" w:cs="Arial"/>
          <w:sz w:val="24"/>
          <w:szCs w:val="24"/>
        </w:rPr>
        <w:t>decidenti</w:t>
      </w:r>
      <w:proofErr w:type="spellEnd"/>
      <w:r w:rsidR="007C34DF">
        <w:rPr>
          <w:rFonts w:ascii="Arial" w:hAnsi="Arial" w:cs="Arial"/>
          <w:sz w:val="24"/>
          <w:szCs w:val="24"/>
        </w:rPr>
        <w:t>”(</w:t>
      </w:r>
      <w:proofErr w:type="gramEnd"/>
      <w:r w:rsidR="007C34DF">
        <w:rPr>
          <w:rFonts w:ascii="Arial" w:hAnsi="Arial" w:cs="Arial"/>
          <w:sz w:val="24"/>
          <w:szCs w:val="24"/>
        </w:rPr>
        <w:t xml:space="preserve"> reason for deciding)</w:t>
      </w:r>
    </w:p>
    <w:p w14:paraId="1DE46C24" w14:textId="2D7B3B87" w:rsidR="007C34DF" w:rsidRDefault="007C34DF">
      <w:pPr>
        <w:rPr>
          <w:rFonts w:ascii="Arial" w:hAnsi="Arial" w:cs="Arial"/>
          <w:sz w:val="24"/>
          <w:szCs w:val="24"/>
        </w:rPr>
      </w:pPr>
      <w:r>
        <w:rPr>
          <w:rFonts w:ascii="Arial" w:hAnsi="Arial" w:cs="Arial"/>
          <w:sz w:val="24"/>
          <w:szCs w:val="24"/>
        </w:rPr>
        <w:lastRenderedPageBreak/>
        <w:t xml:space="preserve">All the other parts of hypothetical ruling </w:t>
      </w:r>
      <w:proofErr w:type="gramStart"/>
      <w:r>
        <w:rPr>
          <w:rFonts w:ascii="Arial" w:hAnsi="Arial" w:cs="Arial"/>
          <w:sz w:val="24"/>
          <w:szCs w:val="24"/>
        </w:rPr>
        <w:t>is</w:t>
      </w:r>
      <w:proofErr w:type="gramEnd"/>
      <w:r>
        <w:rPr>
          <w:rFonts w:ascii="Arial" w:hAnsi="Arial" w:cs="Arial"/>
          <w:sz w:val="24"/>
          <w:szCs w:val="24"/>
        </w:rPr>
        <w:t xml:space="preserve"> called “</w:t>
      </w:r>
      <w:proofErr w:type="spellStart"/>
      <w:r>
        <w:rPr>
          <w:rFonts w:ascii="Arial" w:hAnsi="Arial" w:cs="Arial"/>
          <w:sz w:val="24"/>
          <w:szCs w:val="24"/>
        </w:rPr>
        <w:t>orbita</w:t>
      </w:r>
      <w:proofErr w:type="spellEnd"/>
      <w:r>
        <w:rPr>
          <w:rFonts w:ascii="Arial" w:hAnsi="Arial" w:cs="Arial"/>
          <w:sz w:val="24"/>
          <w:szCs w:val="24"/>
        </w:rPr>
        <w:t xml:space="preserve"> </w:t>
      </w:r>
      <w:r w:rsidR="00510904">
        <w:rPr>
          <w:rFonts w:ascii="Arial" w:hAnsi="Arial" w:cs="Arial"/>
          <w:sz w:val="24"/>
          <w:szCs w:val="24"/>
        </w:rPr>
        <w:t>dicta” (</w:t>
      </w:r>
      <w:r>
        <w:rPr>
          <w:rFonts w:ascii="Arial" w:hAnsi="Arial" w:cs="Arial"/>
          <w:sz w:val="24"/>
          <w:szCs w:val="24"/>
        </w:rPr>
        <w:t xml:space="preserve">things said by the way) are not taken in the consideration in the decision making process as the judge will only give examples of what could have been different if he or she acted differently. </w:t>
      </w:r>
      <w:proofErr w:type="spellStart"/>
      <w:r w:rsidR="0028158C" w:rsidRPr="00403127">
        <w:rPr>
          <w:rFonts w:ascii="Arial" w:hAnsi="Arial" w:cs="Arial"/>
          <w:sz w:val="24"/>
          <w:szCs w:val="24"/>
        </w:rPr>
        <w:t>Allbon</w:t>
      </w:r>
      <w:proofErr w:type="spellEnd"/>
      <w:r w:rsidR="0028158C" w:rsidRPr="00403127">
        <w:rPr>
          <w:rFonts w:ascii="Arial" w:hAnsi="Arial" w:cs="Arial"/>
          <w:sz w:val="24"/>
          <w:szCs w:val="24"/>
        </w:rPr>
        <w:t xml:space="preserve"> and Dua</w:t>
      </w:r>
      <w:r w:rsidR="0028158C">
        <w:rPr>
          <w:rFonts w:ascii="Arial" w:hAnsi="Arial" w:cs="Arial"/>
          <w:sz w:val="24"/>
          <w:szCs w:val="24"/>
        </w:rPr>
        <w:t xml:space="preserve"> </w:t>
      </w:r>
      <w:r w:rsidR="0028158C" w:rsidRPr="00403127">
        <w:rPr>
          <w:rFonts w:ascii="Arial" w:hAnsi="Arial" w:cs="Arial"/>
          <w:sz w:val="24"/>
          <w:szCs w:val="24"/>
        </w:rPr>
        <w:t>(2020/2021)</w:t>
      </w:r>
    </w:p>
    <w:p w14:paraId="32F62E40" w14:textId="7FEAF008" w:rsidR="007C34DF" w:rsidRDefault="007C34DF">
      <w:pPr>
        <w:rPr>
          <w:rFonts w:ascii="Arial" w:hAnsi="Arial" w:cs="Arial"/>
          <w:sz w:val="24"/>
          <w:szCs w:val="24"/>
        </w:rPr>
      </w:pPr>
      <w:r>
        <w:rPr>
          <w:rFonts w:ascii="Arial" w:hAnsi="Arial" w:cs="Arial"/>
          <w:sz w:val="24"/>
          <w:szCs w:val="24"/>
        </w:rPr>
        <w:t xml:space="preserve">The case law sometimes can be disadvantageous because of its rigidity, unpredictability and lack of resources but can also give clarity and flexibility depending </w:t>
      </w:r>
      <w:r w:rsidR="009912B6">
        <w:rPr>
          <w:rFonts w:ascii="Arial" w:hAnsi="Arial" w:cs="Arial"/>
          <w:sz w:val="24"/>
          <w:szCs w:val="24"/>
        </w:rPr>
        <w:t>on</w:t>
      </w:r>
      <w:r>
        <w:rPr>
          <w:rFonts w:ascii="Arial" w:hAnsi="Arial" w:cs="Arial"/>
          <w:sz w:val="24"/>
          <w:szCs w:val="24"/>
        </w:rPr>
        <w:t xml:space="preserve"> the case complexity.</w:t>
      </w:r>
    </w:p>
    <w:p w14:paraId="238A0723" w14:textId="609E9C4C" w:rsidR="00730E60" w:rsidRDefault="007C34DF">
      <w:pPr>
        <w:rPr>
          <w:rFonts w:ascii="Arial" w:hAnsi="Arial" w:cs="Arial"/>
          <w:sz w:val="24"/>
          <w:szCs w:val="24"/>
        </w:rPr>
      </w:pPr>
      <w:r>
        <w:rPr>
          <w:rFonts w:ascii="Arial" w:hAnsi="Arial" w:cs="Arial"/>
          <w:sz w:val="24"/>
          <w:szCs w:val="24"/>
        </w:rPr>
        <w:t>In 1215 when Magna Carta was stating that no one is above the law, not even the king</w:t>
      </w:r>
      <w:r w:rsidR="00730E60">
        <w:rPr>
          <w:rFonts w:ascii="Arial" w:hAnsi="Arial" w:cs="Arial"/>
          <w:sz w:val="24"/>
          <w:szCs w:val="24"/>
        </w:rPr>
        <w:t>.</w:t>
      </w:r>
      <w:r w:rsidR="00730E60" w:rsidRPr="00730E60">
        <w:rPr>
          <w:rFonts w:ascii="Arial" w:hAnsi="Arial" w:cs="Arial"/>
          <w:sz w:val="24"/>
          <w:szCs w:val="24"/>
        </w:rPr>
        <w:t xml:space="preserve"> </w:t>
      </w:r>
      <w:proofErr w:type="spellStart"/>
      <w:r w:rsidR="00730E60">
        <w:rPr>
          <w:rFonts w:ascii="Arial" w:hAnsi="Arial" w:cs="Arial"/>
          <w:sz w:val="24"/>
          <w:szCs w:val="24"/>
        </w:rPr>
        <w:t>Breay</w:t>
      </w:r>
      <w:proofErr w:type="spellEnd"/>
      <w:r w:rsidR="00730E60">
        <w:rPr>
          <w:rFonts w:ascii="Arial" w:hAnsi="Arial" w:cs="Arial"/>
          <w:sz w:val="24"/>
          <w:szCs w:val="24"/>
        </w:rPr>
        <w:t xml:space="preserve">, C. and Harrison, J. </w:t>
      </w:r>
      <w:r w:rsidR="00FB13E0">
        <w:rPr>
          <w:rFonts w:ascii="Arial" w:hAnsi="Arial" w:cs="Arial"/>
          <w:sz w:val="24"/>
          <w:szCs w:val="24"/>
        </w:rPr>
        <w:t>(2014</w:t>
      </w:r>
      <w:r w:rsidR="00730E60">
        <w:rPr>
          <w:rFonts w:ascii="Arial" w:hAnsi="Arial" w:cs="Arial"/>
          <w:sz w:val="24"/>
          <w:szCs w:val="24"/>
        </w:rPr>
        <w:t>).</w:t>
      </w:r>
    </w:p>
    <w:p w14:paraId="5ADCB63A" w14:textId="63223452" w:rsidR="007542B9" w:rsidRDefault="007C34DF">
      <w:pPr>
        <w:rPr>
          <w:rFonts w:ascii="Arial" w:hAnsi="Arial" w:cs="Arial"/>
          <w:sz w:val="24"/>
          <w:szCs w:val="24"/>
        </w:rPr>
      </w:pPr>
      <w:r>
        <w:rPr>
          <w:rFonts w:ascii="Arial" w:hAnsi="Arial" w:cs="Arial"/>
          <w:sz w:val="24"/>
          <w:szCs w:val="24"/>
        </w:rPr>
        <w:t xml:space="preserve"> </w:t>
      </w:r>
      <w:r w:rsidR="00730E60">
        <w:rPr>
          <w:rFonts w:ascii="Arial" w:hAnsi="Arial" w:cs="Arial"/>
          <w:sz w:val="24"/>
          <w:szCs w:val="24"/>
        </w:rPr>
        <w:t>A</w:t>
      </w:r>
      <w:r w:rsidR="00FD5605">
        <w:rPr>
          <w:rFonts w:ascii="Arial" w:hAnsi="Arial" w:cs="Arial"/>
          <w:sz w:val="24"/>
          <w:szCs w:val="24"/>
        </w:rPr>
        <w:t xml:space="preserve">fter 50 years </w:t>
      </w:r>
      <w:r w:rsidR="000B7CF3">
        <w:rPr>
          <w:rFonts w:ascii="Arial" w:hAnsi="Arial" w:cs="Arial"/>
          <w:sz w:val="24"/>
          <w:szCs w:val="24"/>
        </w:rPr>
        <w:t xml:space="preserve">since Magna Carta, Simon de </w:t>
      </w:r>
      <w:proofErr w:type="spellStart"/>
      <w:r w:rsidR="00052352">
        <w:rPr>
          <w:rFonts w:ascii="Arial" w:hAnsi="Arial" w:cs="Arial"/>
          <w:sz w:val="24"/>
          <w:szCs w:val="24"/>
        </w:rPr>
        <w:t>Monfort</w:t>
      </w:r>
      <w:proofErr w:type="spellEnd"/>
      <w:r w:rsidR="00052352">
        <w:rPr>
          <w:rFonts w:ascii="Arial" w:hAnsi="Arial" w:cs="Arial"/>
          <w:sz w:val="24"/>
          <w:szCs w:val="24"/>
        </w:rPr>
        <w:t xml:space="preserve"> divided </w:t>
      </w:r>
      <w:r w:rsidR="00FB13E0">
        <w:rPr>
          <w:rFonts w:ascii="Arial" w:hAnsi="Arial" w:cs="Arial"/>
          <w:sz w:val="24"/>
          <w:szCs w:val="24"/>
        </w:rPr>
        <w:t>the parliament</w:t>
      </w:r>
      <w:r w:rsidR="00FD5605">
        <w:rPr>
          <w:rFonts w:ascii="Arial" w:hAnsi="Arial" w:cs="Arial"/>
          <w:sz w:val="24"/>
          <w:szCs w:val="24"/>
        </w:rPr>
        <w:t xml:space="preserve"> in three: The House of Commons, which is formed from elected </w:t>
      </w:r>
      <w:r w:rsidR="00FB13E0">
        <w:rPr>
          <w:rFonts w:ascii="Arial" w:hAnsi="Arial" w:cs="Arial"/>
          <w:sz w:val="24"/>
          <w:szCs w:val="24"/>
        </w:rPr>
        <w:t xml:space="preserve">ministers, </w:t>
      </w:r>
      <w:r w:rsidR="007542B9">
        <w:rPr>
          <w:rFonts w:ascii="Arial" w:hAnsi="Arial" w:cs="Arial"/>
          <w:sz w:val="24"/>
          <w:szCs w:val="24"/>
        </w:rPr>
        <w:t xml:space="preserve">in total of </w:t>
      </w:r>
      <w:r w:rsidR="009C285C">
        <w:rPr>
          <w:rFonts w:ascii="Arial" w:hAnsi="Arial" w:cs="Arial"/>
          <w:sz w:val="24"/>
          <w:szCs w:val="24"/>
        </w:rPr>
        <w:t>650 members</w:t>
      </w:r>
      <w:r w:rsidR="00125254">
        <w:rPr>
          <w:rFonts w:ascii="Arial" w:hAnsi="Arial" w:cs="Arial"/>
          <w:sz w:val="24"/>
          <w:szCs w:val="24"/>
        </w:rPr>
        <w:t xml:space="preserve"> and is responsible </w:t>
      </w:r>
      <w:r w:rsidR="009263A7">
        <w:rPr>
          <w:rFonts w:ascii="Arial" w:hAnsi="Arial" w:cs="Arial"/>
          <w:sz w:val="24"/>
          <w:szCs w:val="24"/>
        </w:rPr>
        <w:t xml:space="preserve">for </w:t>
      </w:r>
      <w:r w:rsidR="00F65E6E">
        <w:rPr>
          <w:rFonts w:ascii="Arial" w:hAnsi="Arial" w:cs="Arial"/>
          <w:sz w:val="24"/>
          <w:szCs w:val="24"/>
        </w:rPr>
        <w:t>holding</w:t>
      </w:r>
      <w:r w:rsidR="009263A7">
        <w:rPr>
          <w:rFonts w:ascii="Arial" w:hAnsi="Arial" w:cs="Arial"/>
          <w:sz w:val="24"/>
          <w:szCs w:val="24"/>
        </w:rPr>
        <w:t xml:space="preserve"> the Government accountable, planning and supervising </w:t>
      </w:r>
      <w:r w:rsidR="00C94276">
        <w:rPr>
          <w:rFonts w:ascii="Arial" w:hAnsi="Arial" w:cs="Arial"/>
          <w:sz w:val="24"/>
          <w:szCs w:val="24"/>
        </w:rPr>
        <w:t>legislative actions, scrutinising new bills and much more.</w:t>
      </w:r>
      <w:r w:rsidR="00C93326" w:rsidRPr="00C93326">
        <w:rPr>
          <w:rFonts w:ascii="Arial" w:hAnsi="Arial" w:cs="Arial"/>
          <w:sz w:val="24"/>
          <w:szCs w:val="24"/>
        </w:rPr>
        <w:t xml:space="preserve"> </w:t>
      </w:r>
      <w:r w:rsidR="00C93326">
        <w:rPr>
          <w:rFonts w:ascii="Arial" w:hAnsi="Arial" w:cs="Arial"/>
          <w:sz w:val="24"/>
          <w:szCs w:val="24"/>
        </w:rPr>
        <w:t>Gov.uk</w:t>
      </w:r>
    </w:p>
    <w:p w14:paraId="2B63C31E" w14:textId="5A20C0DE" w:rsidR="00FD5605" w:rsidRDefault="00FB13E0">
      <w:pPr>
        <w:rPr>
          <w:rFonts w:ascii="Arial" w:hAnsi="Arial" w:cs="Arial"/>
          <w:sz w:val="24"/>
          <w:szCs w:val="24"/>
        </w:rPr>
      </w:pPr>
      <w:r>
        <w:rPr>
          <w:rFonts w:ascii="Arial" w:hAnsi="Arial" w:cs="Arial"/>
          <w:sz w:val="24"/>
          <w:szCs w:val="24"/>
        </w:rPr>
        <w:t>The</w:t>
      </w:r>
      <w:r w:rsidR="00FD5605">
        <w:rPr>
          <w:rFonts w:ascii="Arial" w:hAnsi="Arial" w:cs="Arial"/>
          <w:sz w:val="24"/>
          <w:szCs w:val="24"/>
        </w:rPr>
        <w:t xml:space="preserve"> House </w:t>
      </w:r>
      <w:proofErr w:type="gramStart"/>
      <w:r w:rsidR="00FD5605">
        <w:rPr>
          <w:rFonts w:ascii="Arial" w:hAnsi="Arial" w:cs="Arial"/>
          <w:sz w:val="24"/>
          <w:szCs w:val="24"/>
        </w:rPr>
        <w:t>Of</w:t>
      </w:r>
      <w:proofErr w:type="gramEnd"/>
      <w:r w:rsidR="00FD5605">
        <w:rPr>
          <w:rFonts w:ascii="Arial" w:hAnsi="Arial" w:cs="Arial"/>
          <w:sz w:val="24"/>
          <w:szCs w:val="24"/>
        </w:rPr>
        <w:t xml:space="preserve"> Lords which is formed from life peers</w:t>
      </w:r>
      <w:r w:rsidR="00C94276">
        <w:rPr>
          <w:rFonts w:ascii="Arial" w:hAnsi="Arial" w:cs="Arial"/>
          <w:sz w:val="24"/>
          <w:szCs w:val="24"/>
        </w:rPr>
        <w:t xml:space="preserve"> in total of</w:t>
      </w:r>
      <w:r w:rsidR="004F740E">
        <w:rPr>
          <w:rFonts w:ascii="Arial" w:hAnsi="Arial" w:cs="Arial"/>
          <w:sz w:val="24"/>
          <w:szCs w:val="24"/>
        </w:rPr>
        <w:t xml:space="preserve"> 850 members</w:t>
      </w:r>
      <w:r w:rsidR="00C94276">
        <w:rPr>
          <w:rFonts w:ascii="Arial" w:hAnsi="Arial" w:cs="Arial"/>
          <w:sz w:val="24"/>
          <w:szCs w:val="24"/>
        </w:rPr>
        <w:t xml:space="preserve"> </w:t>
      </w:r>
      <w:r w:rsidR="005A1F07">
        <w:rPr>
          <w:rFonts w:ascii="Arial" w:hAnsi="Arial" w:cs="Arial"/>
          <w:sz w:val="24"/>
          <w:szCs w:val="24"/>
        </w:rPr>
        <w:t xml:space="preserve">who </w:t>
      </w:r>
      <w:r w:rsidR="00553304">
        <w:rPr>
          <w:rFonts w:ascii="Arial" w:hAnsi="Arial" w:cs="Arial"/>
          <w:sz w:val="24"/>
          <w:szCs w:val="24"/>
        </w:rPr>
        <w:t>makes laws, scrutinise, holding the government to account</w:t>
      </w:r>
      <w:r w:rsidR="000C7E68">
        <w:rPr>
          <w:rFonts w:ascii="Arial" w:hAnsi="Arial" w:cs="Arial"/>
          <w:sz w:val="24"/>
          <w:szCs w:val="24"/>
        </w:rPr>
        <w:t xml:space="preserve"> and more</w:t>
      </w:r>
      <w:r w:rsidR="00446C7C">
        <w:rPr>
          <w:rFonts w:ascii="Arial" w:hAnsi="Arial" w:cs="Arial"/>
          <w:sz w:val="24"/>
          <w:szCs w:val="24"/>
        </w:rPr>
        <w:t>. UK Parliament</w:t>
      </w:r>
    </w:p>
    <w:p w14:paraId="462DBC26" w14:textId="12FE96B9" w:rsidR="00D563D7" w:rsidRDefault="00D563D7">
      <w:pPr>
        <w:rPr>
          <w:rFonts w:ascii="Arial" w:hAnsi="Arial" w:cs="Arial"/>
          <w:sz w:val="24"/>
          <w:szCs w:val="24"/>
        </w:rPr>
      </w:pPr>
      <w:r>
        <w:rPr>
          <w:rFonts w:ascii="Arial" w:hAnsi="Arial" w:cs="Arial"/>
          <w:sz w:val="24"/>
          <w:szCs w:val="24"/>
        </w:rPr>
        <w:t xml:space="preserve">The </w:t>
      </w:r>
      <w:r w:rsidR="00446C7C">
        <w:rPr>
          <w:rFonts w:ascii="Arial" w:hAnsi="Arial" w:cs="Arial"/>
          <w:sz w:val="24"/>
          <w:szCs w:val="24"/>
        </w:rPr>
        <w:t>House</w:t>
      </w:r>
      <w:r>
        <w:rPr>
          <w:rFonts w:ascii="Arial" w:hAnsi="Arial" w:cs="Arial"/>
          <w:sz w:val="24"/>
          <w:szCs w:val="24"/>
        </w:rPr>
        <w:t xml:space="preserve"> of Lords </w:t>
      </w:r>
      <w:r w:rsidR="003C6C34">
        <w:rPr>
          <w:rFonts w:ascii="Arial" w:hAnsi="Arial" w:cs="Arial"/>
          <w:sz w:val="24"/>
          <w:szCs w:val="24"/>
        </w:rPr>
        <w:t>members are life peers and can’t be elected by the public.</w:t>
      </w:r>
    </w:p>
    <w:p w14:paraId="3B173218" w14:textId="546D32C1" w:rsidR="00FD5605" w:rsidRDefault="00FD5605">
      <w:pPr>
        <w:rPr>
          <w:rFonts w:ascii="Arial" w:hAnsi="Arial" w:cs="Arial"/>
          <w:sz w:val="24"/>
          <w:szCs w:val="24"/>
        </w:rPr>
      </w:pPr>
      <w:proofErr w:type="gramStart"/>
      <w:r>
        <w:rPr>
          <w:rFonts w:ascii="Arial" w:hAnsi="Arial" w:cs="Arial"/>
          <w:sz w:val="24"/>
          <w:szCs w:val="24"/>
        </w:rPr>
        <w:t>Both of the houses</w:t>
      </w:r>
      <w:proofErr w:type="gramEnd"/>
      <w:r>
        <w:rPr>
          <w:rFonts w:ascii="Arial" w:hAnsi="Arial" w:cs="Arial"/>
          <w:sz w:val="24"/>
          <w:szCs w:val="24"/>
        </w:rPr>
        <w:t xml:space="preserve"> are responsible with creating the Acts of Parliament.</w:t>
      </w:r>
    </w:p>
    <w:p w14:paraId="0A75103D" w14:textId="4B8E8513" w:rsidR="00CC13EC" w:rsidRDefault="00CC13EC">
      <w:pPr>
        <w:rPr>
          <w:rFonts w:ascii="Arial" w:hAnsi="Arial" w:cs="Arial"/>
          <w:sz w:val="24"/>
          <w:szCs w:val="24"/>
        </w:rPr>
      </w:pPr>
      <w:r>
        <w:rPr>
          <w:rFonts w:ascii="Arial" w:hAnsi="Arial" w:cs="Arial"/>
          <w:sz w:val="24"/>
          <w:szCs w:val="24"/>
        </w:rPr>
        <w:t xml:space="preserve">The </w:t>
      </w:r>
      <w:r w:rsidR="00821778">
        <w:rPr>
          <w:rFonts w:ascii="Arial" w:hAnsi="Arial" w:cs="Arial"/>
          <w:sz w:val="24"/>
          <w:szCs w:val="24"/>
        </w:rPr>
        <w:t xml:space="preserve">legal system is divided in numerous parts </w:t>
      </w:r>
      <w:r w:rsidR="00DD3B54">
        <w:rPr>
          <w:rFonts w:ascii="Arial" w:hAnsi="Arial" w:cs="Arial"/>
          <w:sz w:val="24"/>
          <w:szCs w:val="24"/>
        </w:rPr>
        <w:t xml:space="preserve">and can have primary sources of law, such as </w:t>
      </w:r>
      <w:r w:rsidR="001B4BAD">
        <w:rPr>
          <w:rFonts w:ascii="Arial" w:hAnsi="Arial" w:cs="Arial"/>
          <w:sz w:val="24"/>
          <w:szCs w:val="24"/>
        </w:rPr>
        <w:t xml:space="preserve">legislation or case law, or secondary </w:t>
      </w:r>
      <w:r w:rsidR="00CF25B0">
        <w:rPr>
          <w:rFonts w:ascii="Arial" w:hAnsi="Arial" w:cs="Arial"/>
          <w:sz w:val="24"/>
          <w:szCs w:val="24"/>
        </w:rPr>
        <w:t xml:space="preserve">sources of law such as </w:t>
      </w:r>
      <w:r w:rsidR="00FB13E0">
        <w:rPr>
          <w:rFonts w:ascii="Arial" w:hAnsi="Arial" w:cs="Arial"/>
          <w:sz w:val="24"/>
          <w:szCs w:val="24"/>
        </w:rPr>
        <w:t>textbooks,</w:t>
      </w:r>
      <w:r w:rsidR="008C4046">
        <w:rPr>
          <w:rFonts w:ascii="Arial" w:hAnsi="Arial" w:cs="Arial"/>
          <w:sz w:val="24"/>
          <w:szCs w:val="24"/>
        </w:rPr>
        <w:t xml:space="preserve"> legal </w:t>
      </w:r>
      <w:r w:rsidR="00510904">
        <w:rPr>
          <w:rFonts w:ascii="Arial" w:hAnsi="Arial" w:cs="Arial"/>
          <w:sz w:val="24"/>
          <w:szCs w:val="24"/>
        </w:rPr>
        <w:t>experts’</w:t>
      </w:r>
      <w:r w:rsidR="008C4046">
        <w:rPr>
          <w:rFonts w:ascii="Arial" w:hAnsi="Arial" w:cs="Arial"/>
          <w:sz w:val="24"/>
          <w:szCs w:val="24"/>
        </w:rPr>
        <w:t xml:space="preserve"> opinions or decisions of the </w:t>
      </w:r>
      <w:r w:rsidR="00510904">
        <w:rPr>
          <w:rFonts w:ascii="Arial" w:hAnsi="Arial" w:cs="Arial"/>
          <w:sz w:val="24"/>
          <w:szCs w:val="24"/>
        </w:rPr>
        <w:t>courts.</w:t>
      </w:r>
      <w:r w:rsidR="008C4046">
        <w:rPr>
          <w:rFonts w:ascii="Arial" w:hAnsi="Arial" w:cs="Arial"/>
          <w:sz w:val="24"/>
          <w:szCs w:val="24"/>
        </w:rPr>
        <w:t xml:space="preserve"> </w:t>
      </w:r>
    </w:p>
    <w:p w14:paraId="7C40F9C4" w14:textId="79C27CE4" w:rsidR="00B135C3" w:rsidRDefault="00292D23">
      <w:pPr>
        <w:rPr>
          <w:rFonts w:ascii="Arial" w:hAnsi="Arial" w:cs="Arial"/>
          <w:sz w:val="24"/>
          <w:szCs w:val="24"/>
        </w:rPr>
      </w:pPr>
      <w:r>
        <w:rPr>
          <w:rFonts w:ascii="Arial" w:hAnsi="Arial" w:cs="Arial"/>
          <w:sz w:val="24"/>
          <w:szCs w:val="24"/>
        </w:rPr>
        <w:t xml:space="preserve">The individuals who were not happy with the king ruling, could take their cases </w:t>
      </w:r>
      <w:r w:rsidR="001A4CEB">
        <w:rPr>
          <w:rFonts w:ascii="Arial" w:hAnsi="Arial" w:cs="Arial"/>
          <w:sz w:val="24"/>
          <w:szCs w:val="24"/>
        </w:rPr>
        <w:t xml:space="preserve">to the </w:t>
      </w:r>
      <w:r w:rsidR="00A852A0">
        <w:rPr>
          <w:rFonts w:ascii="Arial" w:hAnsi="Arial" w:cs="Arial"/>
          <w:sz w:val="24"/>
          <w:szCs w:val="24"/>
        </w:rPr>
        <w:t xml:space="preserve">English Court of Chancery who </w:t>
      </w:r>
      <w:r w:rsidR="00FB13E0">
        <w:rPr>
          <w:rFonts w:ascii="Arial" w:hAnsi="Arial" w:cs="Arial"/>
          <w:sz w:val="24"/>
          <w:szCs w:val="24"/>
        </w:rPr>
        <w:t>provided more</w:t>
      </w:r>
      <w:r w:rsidR="00BF334A">
        <w:rPr>
          <w:rFonts w:ascii="Arial" w:hAnsi="Arial" w:cs="Arial"/>
          <w:sz w:val="24"/>
          <w:szCs w:val="24"/>
        </w:rPr>
        <w:t xml:space="preserve"> flexible ways to look at the case, this has been later developed under the name of Equity.</w:t>
      </w:r>
    </w:p>
    <w:p w14:paraId="2323B008" w14:textId="2728F65C" w:rsidR="00BF334A" w:rsidRDefault="0024091E">
      <w:pPr>
        <w:rPr>
          <w:rFonts w:ascii="Arial" w:hAnsi="Arial" w:cs="Arial"/>
          <w:sz w:val="24"/>
          <w:szCs w:val="24"/>
        </w:rPr>
      </w:pPr>
      <w:r>
        <w:rPr>
          <w:rFonts w:ascii="Arial" w:hAnsi="Arial" w:cs="Arial"/>
          <w:sz w:val="24"/>
          <w:szCs w:val="24"/>
        </w:rPr>
        <w:t xml:space="preserve">Even </w:t>
      </w:r>
      <w:r w:rsidR="004C0BFF">
        <w:rPr>
          <w:rFonts w:ascii="Arial" w:hAnsi="Arial" w:cs="Arial"/>
          <w:sz w:val="24"/>
          <w:szCs w:val="24"/>
        </w:rPr>
        <w:t>though the Equity has come and derived from the common law</w:t>
      </w:r>
      <w:r w:rsidR="00CB4BCF">
        <w:rPr>
          <w:rFonts w:ascii="Arial" w:hAnsi="Arial" w:cs="Arial"/>
          <w:sz w:val="24"/>
          <w:szCs w:val="24"/>
        </w:rPr>
        <w:t>, has separated from it and created its own set of rules and principles</w:t>
      </w:r>
      <w:r w:rsidR="00F559E4">
        <w:rPr>
          <w:rFonts w:ascii="Arial" w:hAnsi="Arial" w:cs="Arial"/>
          <w:sz w:val="24"/>
          <w:szCs w:val="24"/>
        </w:rPr>
        <w:t xml:space="preserve">, but since </w:t>
      </w:r>
      <w:r w:rsidR="00F559E4" w:rsidRPr="00F559E4">
        <w:rPr>
          <w:rFonts w:ascii="Arial" w:hAnsi="Arial" w:cs="Arial"/>
          <w:sz w:val="24"/>
          <w:szCs w:val="24"/>
        </w:rPr>
        <w:t xml:space="preserve">Judicature Acts of </w:t>
      </w:r>
      <w:r w:rsidR="00510904" w:rsidRPr="00F559E4">
        <w:rPr>
          <w:rFonts w:ascii="Arial" w:hAnsi="Arial" w:cs="Arial"/>
          <w:sz w:val="24"/>
          <w:szCs w:val="24"/>
        </w:rPr>
        <w:t>1873-75,</w:t>
      </w:r>
      <w:r w:rsidR="00F559E4">
        <w:rPr>
          <w:rFonts w:ascii="Arial" w:hAnsi="Arial" w:cs="Arial"/>
          <w:sz w:val="24"/>
          <w:szCs w:val="24"/>
        </w:rPr>
        <w:t xml:space="preserve"> </w:t>
      </w:r>
      <w:r w:rsidR="00B84115">
        <w:rPr>
          <w:rFonts w:ascii="Arial" w:hAnsi="Arial" w:cs="Arial"/>
          <w:sz w:val="24"/>
          <w:szCs w:val="24"/>
        </w:rPr>
        <w:t>they can now be judged in any courts of United Kingdom.</w:t>
      </w:r>
    </w:p>
    <w:p w14:paraId="6C3FBCA1" w14:textId="7E618906" w:rsidR="00FD5605" w:rsidRDefault="00FD5605">
      <w:pPr>
        <w:rPr>
          <w:rFonts w:ascii="Arial" w:hAnsi="Arial" w:cs="Arial"/>
          <w:sz w:val="24"/>
          <w:szCs w:val="24"/>
        </w:rPr>
      </w:pPr>
      <w:r>
        <w:rPr>
          <w:rFonts w:ascii="Arial" w:hAnsi="Arial" w:cs="Arial"/>
          <w:sz w:val="24"/>
          <w:szCs w:val="24"/>
        </w:rPr>
        <w:t>The civil justice system it goes back to 450BC and has been developed during the years to better suit the time changes.</w:t>
      </w:r>
    </w:p>
    <w:p w14:paraId="7ED2A2E9" w14:textId="11CFAAD5" w:rsidR="00FD5605" w:rsidRDefault="00FD5605">
      <w:pPr>
        <w:rPr>
          <w:rFonts w:ascii="Arial" w:hAnsi="Arial" w:cs="Arial"/>
          <w:sz w:val="24"/>
          <w:szCs w:val="24"/>
        </w:rPr>
      </w:pPr>
      <w:r>
        <w:rPr>
          <w:rFonts w:ascii="Arial" w:hAnsi="Arial" w:cs="Arial"/>
          <w:sz w:val="24"/>
          <w:szCs w:val="24"/>
        </w:rPr>
        <w:t xml:space="preserve">In this area of </w:t>
      </w:r>
      <w:r w:rsidR="00510904">
        <w:rPr>
          <w:rFonts w:ascii="Arial" w:hAnsi="Arial" w:cs="Arial"/>
          <w:sz w:val="24"/>
          <w:szCs w:val="24"/>
        </w:rPr>
        <w:t>justice,</w:t>
      </w:r>
      <w:r>
        <w:rPr>
          <w:rFonts w:ascii="Arial" w:hAnsi="Arial" w:cs="Arial"/>
          <w:sz w:val="24"/>
          <w:szCs w:val="24"/>
        </w:rPr>
        <w:t xml:space="preserve"> the individuals cand dispute cases between them or organisations.</w:t>
      </w:r>
    </w:p>
    <w:p w14:paraId="00D2C734" w14:textId="3130C399" w:rsidR="00581358" w:rsidRDefault="00581358">
      <w:pPr>
        <w:rPr>
          <w:rFonts w:ascii="Arial" w:hAnsi="Arial" w:cs="Arial"/>
          <w:sz w:val="24"/>
          <w:szCs w:val="24"/>
        </w:rPr>
      </w:pPr>
      <w:r>
        <w:rPr>
          <w:rFonts w:ascii="Arial" w:hAnsi="Arial" w:cs="Arial"/>
          <w:sz w:val="24"/>
          <w:szCs w:val="24"/>
        </w:rPr>
        <w:t>Usually disputes family issues, personal injuries, breach of contract employment law and much more.</w:t>
      </w:r>
    </w:p>
    <w:p w14:paraId="605F1C12" w14:textId="095B9762" w:rsidR="008915CB" w:rsidRDefault="008915CB">
      <w:pPr>
        <w:rPr>
          <w:rFonts w:ascii="Arial" w:hAnsi="Arial" w:cs="Arial"/>
          <w:sz w:val="24"/>
          <w:szCs w:val="24"/>
        </w:rPr>
      </w:pPr>
      <w:r>
        <w:rPr>
          <w:rFonts w:ascii="Arial" w:hAnsi="Arial" w:cs="Arial"/>
          <w:sz w:val="24"/>
          <w:szCs w:val="24"/>
        </w:rPr>
        <w:t xml:space="preserve">Same examples are </w:t>
      </w:r>
      <w:r w:rsidR="00294478">
        <w:rPr>
          <w:rFonts w:ascii="Arial" w:hAnsi="Arial" w:cs="Arial"/>
          <w:sz w:val="24"/>
          <w:szCs w:val="24"/>
        </w:rPr>
        <w:t xml:space="preserve">Contract Law, which is </w:t>
      </w:r>
      <w:proofErr w:type="spellStart"/>
      <w:r w:rsidR="00294478">
        <w:rPr>
          <w:rFonts w:ascii="Arial" w:hAnsi="Arial" w:cs="Arial"/>
          <w:sz w:val="24"/>
          <w:szCs w:val="24"/>
        </w:rPr>
        <w:t>and</w:t>
      </w:r>
      <w:proofErr w:type="spellEnd"/>
      <w:r w:rsidR="00294478">
        <w:rPr>
          <w:rFonts w:ascii="Arial" w:hAnsi="Arial" w:cs="Arial"/>
          <w:sz w:val="24"/>
          <w:szCs w:val="24"/>
        </w:rPr>
        <w:t xml:space="preserve"> agreement bet</w:t>
      </w:r>
      <w:r w:rsidR="00264A54">
        <w:rPr>
          <w:rFonts w:ascii="Arial" w:hAnsi="Arial" w:cs="Arial"/>
          <w:sz w:val="24"/>
          <w:szCs w:val="24"/>
        </w:rPr>
        <w:t>ween individuals or organisations</w:t>
      </w:r>
      <w:r w:rsidR="00203552">
        <w:rPr>
          <w:rFonts w:ascii="Arial" w:hAnsi="Arial" w:cs="Arial"/>
          <w:sz w:val="24"/>
          <w:szCs w:val="24"/>
        </w:rPr>
        <w:t xml:space="preserve">, Tort which is </w:t>
      </w:r>
      <w:r w:rsidR="00257AAA">
        <w:rPr>
          <w:rFonts w:ascii="Arial" w:hAnsi="Arial" w:cs="Arial"/>
          <w:sz w:val="24"/>
          <w:szCs w:val="24"/>
        </w:rPr>
        <w:t xml:space="preserve">usually a legal wrong </w:t>
      </w:r>
      <w:r w:rsidR="00FB748C">
        <w:rPr>
          <w:rFonts w:ascii="Arial" w:hAnsi="Arial" w:cs="Arial"/>
          <w:sz w:val="24"/>
          <w:szCs w:val="24"/>
        </w:rPr>
        <w:t xml:space="preserve">and it doesn’t need an agreement between the parties, </w:t>
      </w:r>
      <w:r w:rsidR="00F76478">
        <w:rPr>
          <w:rFonts w:ascii="Arial" w:hAnsi="Arial" w:cs="Arial"/>
          <w:sz w:val="24"/>
          <w:szCs w:val="24"/>
        </w:rPr>
        <w:t>Revenue law which deals with taxes, inheritance a</w:t>
      </w:r>
      <w:r w:rsidR="00D26ABD">
        <w:rPr>
          <w:rFonts w:ascii="Arial" w:hAnsi="Arial" w:cs="Arial"/>
          <w:sz w:val="24"/>
          <w:szCs w:val="24"/>
        </w:rPr>
        <w:t xml:space="preserve">nd any other forms of taxes, Family Law which is mainly based on the family issues such as divorce or marriage </w:t>
      </w:r>
      <w:r w:rsidR="00CC13EC">
        <w:rPr>
          <w:rFonts w:ascii="Arial" w:hAnsi="Arial" w:cs="Arial"/>
          <w:sz w:val="24"/>
          <w:szCs w:val="24"/>
        </w:rPr>
        <w:t xml:space="preserve">children and matrimonial </w:t>
      </w:r>
      <w:r w:rsidR="00FB13E0">
        <w:rPr>
          <w:rFonts w:ascii="Arial" w:hAnsi="Arial" w:cs="Arial"/>
          <w:sz w:val="24"/>
          <w:szCs w:val="24"/>
        </w:rPr>
        <w:t xml:space="preserve">issues. </w:t>
      </w:r>
      <w:r w:rsidR="00510904">
        <w:rPr>
          <w:rFonts w:ascii="Arial" w:hAnsi="Arial" w:cs="Arial"/>
          <w:sz w:val="24"/>
          <w:szCs w:val="24"/>
        </w:rPr>
        <w:t>(</w:t>
      </w:r>
      <w:r w:rsidR="00510904" w:rsidRPr="003E4708">
        <w:rPr>
          <w:rFonts w:ascii="Arial" w:hAnsi="Arial" w:cs="Arial"/>
          <w:sz w:val="24"/>
          <w:szCs w:val="24"/>
        </w:rPr>
        <w:t>ICLR</w:t>
      </w:r>
      <w:r w:rsidR="003E4708">
        <w:rPr>
          <w:rFonts w:ascii="Arial" w:hAnsi="Arial" w:cs="Arial"/>
          <w:sz w:val="24"/>
          <w:szCs w:val="24"/>
        </w:rPr>
        <w:t>)</w:t>
      </w:r>
    </w:p>
    <w:p w14:paraId="500F799F" w14:textId="25653626" w:rsidR="00FD5605" w:rsidRDefault="00FD5605">
      <w:pPr>
        <w:rPr>
          <w:rFonts w:ascii="Arial" w:hAnsi="Arial" w:cs="Arial"/>
          <w:sz w:val="24"/>
          <w:szCs w:val="24"/>
        </w:rPr>
      </w:pPr>
      <w:r>
        <w:rPr>
          <w:rFonts w:ascii="Arial" w:hAnsi="Arial" w:cs="Arial"/>
          <w:sz w:val="24"/>
          <w:szCs w:val="24"/>
        </w:rPr>
        <w:t xml:space="preserve">On one side is the claimant and the other side is the defendant, usually the claimant </w:t>
      </w:r>
      <w:proofErr w:type="gramStart"/>
      <w:r>
        <w:rPr>
          <w:rFonts w:ascii="Arial" w:hAnsi="Arial" w:cs="Arial"/>
          <w:sz w:val="24"/>
          <w:szCs w:val="24"/>
        </w:rPr>
        <w:t>has to</w:t>
      </w:r>
      <w:proofErr w:type="gramEnd"/>
      <w:r>
        <w:rPr>
          <w:rFonts w:ascii="Arial" w:hAnsi="Arial" w:cs="Arial"/>
          <w:sz w:val="24"/>
          <w:szCs w:val="24"/>
        </w:rPr>
        <w:t xml:space="preserve"> bring sufficient proofs to win the case, such as money or compensation.</w:t>
      </w:r>
    </w:p>
    <w:p w14:paraId="36DB1ABC" w14:textId="2D593483" w:rsidR="00FD5605" w:rsidRDefault="00FD5605">
      <w:pPr>
        <w:rPr>
          <w:rFonts w:ascii="Arial" w:hAnsi="Arial" w:cs="Arial"/>
          <w:sz w:val="24"/>
          <w:szCs w:val="24"/>
        </w:rPr>
      </w:pPr>
      <w:r>
        <w:rPr>
          <w:rFonts w:ascii="Arial" w:hAnsi="Arial" w:cs="Arial"/>
          <w:sz w:val="24"/>
          <w:szCs w:val="24"/>
        </w:rPr>
        <w:lastRenderedPageBreak/>
        <w:t xml:space="preserve">They can be represented by a legal practitioner </w:t>
      </w:r>
      <w:r w:rsidR="00581358">
        <w:rPr>
          <w:rFonts w:ascii="Arial" w:hAnsi="Arial" w:cs="Arial"/>
          <w:sz w:val="24"/>
          <w:szCs w:val="24"/>
        </w:rPr>
        <w:t>in court, barrister or they can represent themselves but they have to be accurate when provide the evidence of their cases.</w:t>
      </w:r>
    </w:p>
    <w:p w14:paraId="52404DD2" w14:textId="401BB05D" w:rsidR="00581358" w:rsidRDefault="00581358">
      <w:pPr>
        <w:rPr>
          <w:rFonts w:ascii="Arial" w:hAnsi="Arial" w:cs="Arial"/>
          <w:sz w:val="24"/>
          <w:szCs w:val="24"/>
        </w:rPr>
      </w:pPr>
      <w:r>
        <w:rPr>
          <w:rFonts w:ascii="Arial" w:hAnsi="Arial" w:cs="Arial"/>
          <w:sz w:val="24"/>
          <w:szCs w:val="24"/>
        </w:rPr>
        <w:t>The biggest contrast between the common law and civil law is that the common law is uncodified and is unwritten mainly based on the judicial precedent of the case law and the civil law has the rules written and codified. The Judges decision in the common law is based on the case law and judicial precedent and in the civil law based on the codified and written codes.</w:t>
      </w:r>
    </w:p>
    <w:p w14:paraId="450F02A0" w14:textId="21E1E384" w:rsidR="00CE047D" w:rsidRDefault="001E482C">
      <w:pPr>
        <w:rPr>
          <w:rFonts w:ascii="Arial" w:hAnsi="Arial" w:cs="Arial"/>
          <w:sz w:val="24"/>
          <w:szCs w:val="24"/>
        </w:rPr>
      </w:pPr>
      <w:r w:rsidRPr="001E482C">
        <w:rPr>
          <w:rFonts w:ascii="Arial" w:hAnsi="Arial" w:cs="Arial"/>
          <w:sz w:val="24"/>
          <w:szCs w:val="24"/>
        </w:rPr>
        <w:t xml:space="preserve">Montesquieu in </w:t>
      </w:r>
      <w:r w:rsidR="00DD2DBE">
        <w:rPr>
          <w:rFonts w:ascii="Arial" w:hAnsi="Arial" w:cs="Arial"/>
          <w:sz w:val="24"/>
          <w:szCs w:val="24"/>
        </w:rPr>
        <w:t>(</w:t>
      </w:r>
      <w:r w:rsidRPr="001E482C">
        <w:rPr>
          <w:rFonts w:ascii="Arial" w:hAnsi="Arial" w:cs="Arial"/>
          <w:sz w:val="24"/>
          <w:szCs w:val="24"/>
        </w:rPr>
        <w:t>1748</w:t>
      </w:r>
      <w:r w:rsidR="00DD2DBE">
        <w:rPr>
          <w:rFonts w:ascii="Arial" w:hAnsi="Arial" w:cs="Arial"/>
          <w:sz w:val="24"/>
          <w:szCs w:val="24"/>
        </w:rPr>
        <w:t xml:space="preserve">) </w:t>
      </w:r>
      <w:r w:rsidR="00FB13E0">
        <w:rPr>
          <w:rFonts w:ascii="Arial" w:hAnsi="Arial" w:cs="Arial"/>
          <w:sz w:val="24"/>
          <w:szCs w:val="24"/>
        </w:rPr>
        <w:t xml:space="preserve">said </w:t>
      </w:r>
      <w:r w:rsidR="00FB13E0">
        <w:t>“</w:t>
      </w:r>
      <w:r w:rsidR="00CE047D" w:rsidRPr="00CE047D">
        <w:rPr>
          <w:rFonts w:ascii="Arial" w:hAnsi="Arial" w:cs="Arial"/>
          <w:sz w:val="24"/>
          <w:szCs w:val="24"/>
        </w:rPr>
        <w:t>When the legislative and executive powers are united in the same person, or in the same body of magistrates, there can be no liberty... there is no liberty if the powers of judging is not separated from the legislative and executive... there would be an end to everything, if the same man or the same body... were to exercise those three powers.</w:t>
      </w:r>
      <w:r w:rsidR="00DD2DBE">
        <w:rPr>
          <w:rFonts w:ascii="Arial" w:hAnsi="Arial" w:cs="Arial"/>
          <w:sz w:val="24"/>
          <w:szCs w:val="24"/>
        </w:rPr>
        <w:t>”</w:t>
      </w:r>
    </w:p>
    <w:p w14:paraId="3C19EE40" w14:textId="7BD6175B" w:rsidR="00043E79" w:rsidRDefault="00043E79">
      <w:pPr>
        <w:rPr>
          <w:rFonts w:ascii="Arial" w:hAnsi="Arial" w:cs="Arial"/>
          <w:sz w:val="24"/>
          <w:szCs w:val="24"/>
        </w:rPr>
      </w:pPr>
      <w:r>
        <w:rPr>
          <w:rFonts w:ascii="Arial" w:hAnsi="Arial" w:cs="Arial"/>
          <w:sz w:val="24"/>
          <w:szCs w:val="24"/>
        </w:rPr>
        <w:t xml:space="preserve">The separation of powers </w:t>
      </w:r>
      <w:r w:rsidR="00536F3C">
        <w:rPr>
          <w:rFonts w:ascii="Arial" w:hAnsi="Arial" w:cs="Arial"/>
          <w:sz w:val="24"/>
          <w:szCs w:val="24"/>
        </w:rPr>
        <w:t xml:space="preserve">has ensured that the three arms of the </w:t>
      </w:r>
      <w:r w:rsidR="00FB13E0">
        <w:rPr>
          <w:rFonts w:ascii="Arial" w:hAnsi="Arial" w:cs="Arial"/>
          <w:sz w:val="24"/>
          <w:szCs w:val="24"/>
        </w:rPr>
        <w:t>law-making</w:t>
      </w:r>
      <w:r w:rsidR="00536F3C">
        <w:rPr>
          <w:rFonts w:ascii="Arial" w:hAnsi="Arial" w:cs="Arial"/>
          <w:sz w:val="24"/>
          <w:szCs w:val="24"/>
        </w:rPr>
        <w:t xml:space="preserve"> body </w:t>
      </w:r>
      <w:r w:rsidR="00891189">
        <w:rPr>
          <w:rFonts w:ascii="Arial" w:hAnsi="Arial" w:cs="Arial"/>
          <w:sz w:val="24"/>
          <w:szCs w:val="24"/>
        </w:rPr>
        <w:t>will not abuse the power.</w:t>
      </w:r>
    </w:p>
    <w:p w14:paraId="2A3B0614" w14:textId="63EFF348" w:rsidR="00891189" w:rsidRDefault="00891189">
      <w:pPr>
        <w:rPr>
          <w:rFonts w:ascii="Arial" w:hAnsi="Arial" w:cs="Arial"/>
          <w:sz w:val="24"/>
          <w:szCs w:val="24"/>
        </w:rPr>
      </w:pPr>
      <w:r>
        <w:rPr>
          <w:rFonts w:ascii="Arial" w:hAnsi="Arial" w:cs="Arial"/>
          <w:sz w:val="24"/>
          <w:szCs w:val="24"/>
        </w:rPr>
        <w:t xml:space="preserve">There are moments when they overlap but </w:t>
      </w:r>
      <w:r w:rsidR="00FB13E0">
        <w:rPr>
          <w:rFonts w:ascii="Arial" w:hAnsi="Arial" w:cs="Arial"/>
          <w:sz w:val="24"/>
          <w:szCs w:val="24"/>
        </w:rPr>
        <w:t>only,</w:t>
      </w:r>
      <w:r>
        <w:rPr>
          <w:rFonts w:ascii="Arial" w:hAnsi="Arial" w:cs="Arial"/>
          <w:sz w:val="24"/>
          <w:szCs w:val="24"/>
        </w:rPr>
        <w:t xml:space="preserve"> when necessary, as per example </w:t>
      </w:r>
      <w:r w:rsidR="005579E6">
        <w:rPr>
          <w:rFonts w:ascii="Arial" w:hAnsi="Arial" w:cs="Arial"/>
          <w:sz w:val="24"/>
          <w:szCs w:val="24"/>
        </w:rPr>
        <w:t xml:space="preserve">when there was State Emergency </w:t>
      </w:r>
      <w:r w:rsidR="00312E8C">
        <w:rPr>
          <w:rFonts w:ascii="Arial" w:hAnsi="Arial" w:cs="Arial"/>
          <w:sz w:val="24"/>
          <w:szCs w:val="24"/>
        </w:rPr>
        <w:t xml:space="preserve">when COVID 19 hit, and the country needed to adopt and create different legislation to protect its citizens. </w:t>
      </w:r>
    </w:p>
    <w:p w14:paraId="5071CE2B" w14:textId="65C8D7AA" w:rsidR="00BA1830" w:rsidRDefault="00AB0E13">
      <w:pPr>
        <w:rPr>
          <w:rFonts w:ascii="Arial" w:hAnsi="Arial" w:cs="Arial"/>
          <w:sz w:val="24"/>
          <w:szCs w:val="24"/>
        </w:rPr>
      </w:pPr>
      <w:r>
        <w:rPr>
          <w:rFonts w:ascii="Arial" w:hAnsi="Arial" w:cs="Arial"/>
          <w:sz w:val="24"/>
          <w:szCs w:val="24"/>
        </w:rPr>
        <w:t xml:space="preserve">In the modern days </w:t>
      </w:r>
      <w:r w:rsidR="006C7366">
        <w:rPr>
          <w:rFonts w:ascii="Arial" w:hAnsi="Arial" w:cs="Arial"/>
          <w:sz w:val="24"/>
          <w:szCs w:val="24"/>
        </w:rPr>
        <w:t xml:space="preserve">there are examples of common law </w:t>
      </w:r>
      <w:r w:rsidR="00BA1830">
        <w:rPr>
          <w:rFonts w:ascii="Arial" w:hAnsi="Arial" w:cs="Arial"/>
          <w:sz w:val="24"/>
          <w:szCs w:val="24"/>
        </w:rPr>
        <w:t xml:space="preserve">and civil law </w:t>
      </w:r>
      <w:r w:rsidR="006C7366">
        <w:rPr>
          <w:rFonts w:ascii="Arial" w:hAnsi="Arial" w:cs="Arial"/>
          <w:sz w:val="24"/>
          <w:szCs w:val="24"/>
        </w:rPr>
        <w:t xml:space="preserve">applied almost every second of </w:t>
      </w:r>
      <w:r w:rsidR="00416DAB">
        <w:rPr>
          <w:rFonts w:ascii="Arial" w:hAnsi="Arial" w:cs="Arial"/>
          <w:sz w:val="24"/>
          <w:szCs w:val="24"/>
        </w:rPr>
        <w:t>our lives.</w:t>
      </w:r>
    </w:p>
    <w:p w14:paraId="4499A090" w14:textId="090809A6" w:rsidR="00BA1830" w:rsidRDefault="003A626F">
      <w:pPr>
        <w:rPr>
          <w:rFonts w:ascii="Arial" w:hAnsi="Arial" w:cs="Arial"/>
          <w:sz w:val="24"/>
          <w:szCs w:val="24"/>
        </w:rPr>
      </w:pPr>
      <w:r>
        <w:rPr>
          <w:rFonts w:ascii="Arial" w:hAnsi="Arial" w:cs="Arial"/>
          <w:sz w:val="24"/>
          <w:szCs w:val="24"/>
        </w:rPr>
        <w:t xml:space="preserve">As an example </w:t>
      </w:r>
      <w:r w:rsidR="00180C4D">
        <w:rPr>
          <w:rFonts w:ascii="Arial" w:hAnsi="Arial" w:cs="Arial"/>
          <w:sz w:val="24"/>
          <w:szCs w:val="24"/>
        </w:rPr>
        <w:t xml:space="preserve">of civil case, </w:t>
      </w:r>
      <w:r>
        <w:rPr>
          <w:rFonts w:ascii="Arial" w:hAnsi="Arial" w:cs="Arial"/>
          <w:sz w:val="24"/>
          <w:szCs w:val="24"/>
        </w:rPr>
        <w:t>if someone wants to rent a house, have to sign an agreement bet</w:t>
      </w:r>
      <w:r w:rsidR="00180C4D">
        <w:rPr>
          <w:rFonts w:ascii="Arial" w:hAnsi="Arial" w:cs="Arial"/>
          <w:sz w:val="24"/>
          <w:szCs w:val="24"/>
        </w:rPr>
        <w:t xml:space="preserve">ween landlord and the tenant, </w:t>
      </w:r>
      <w:r w:rsidR="00013D78">
        <w:rPr>
          <w:rFonts w:ascii="Arial" w:hAnsi="Arial" w:cs="Arial"/>
          <w:sz w:val="24"/>
          <w:szCs w:val="24"/>
        </w:rPr>
        <w:t>or if an individual apply for divorce.</w:t>
      </w:r>
    </w:p>
    <w:p w14:paraId="4A51EE69" w14:textId="51953A4D" w:rsidR="00013D78" w:rsidRDefault="00013D78">
      <w:pPr>
        <w:rPr>
          <w:rFonts w:ascii="Arial" w:hAnsi="Arial" w:cs="Arial"/>
          <w:sz w:val="24"/>
          <w:szCs w:val="24"/>
        </w:rPr>
      </w:pPr>
      <w:r>
        <w:rPr>
          <w:rFonts w:ascii="Arial" w:hAnsi="Arial" w:cs="Arial"/>
          <w:sz w:val="24"/>
          <w:szCs w:val="24"/>
        </w:rPr>
        <w:t>In common law</w:t>
      </w:r>
      <w:r w:rsidR="001F6F76">
        <w:rPr>
          <w:rFonts w:ascii="Arial" w:hAnsi="Arial" w:cs="Arial"/>
          <w:sz w:val="24"/>
          <w:szCs w:val="24"/>
        </w:rPr>
        <w:t xml:space="preserve">, even if sometimes is more difficult to define but there are some examples such as </w:t>
      </w:r>
      <w:r w:rsidR="00F33319">
        <w:rPr>
          <w:rFonts w:ascii="Arial" w:hAnsi="Arial" w:cs="Arial"/>
          <w:sz w:val="24"/>
          <w:szCs w:val="24"/>
        </w:rPr>
        <w:t xml:space="preserve">murder, </w:t>
      </w:r>
      <w:r w:rsidR="00987286">
        <w:rPr>
          <w:rFonts w:ascii="Arial" w:hAnsi="Arial" w:cs="Arial"/>
          <w:sz w:val="24"/>
          <w:szCs w:val="24"/>
        </w:rPr>
        <w:t xml:space="preserve">common assault, </w:t>
      </w:r>
      <w:r w:rsidR="00FB13E0">
        <w:rPr>
          <w:rFonts w:ascii="Arial" w:hAnsi="Arial" w:cs="Arial"/>
          <w:sz w:val="24"/>
          <w:szCs w:val="24"/>
        </w:rPr>
        <w:t>theft.</w:t>
      </w:r>
      <w:r w:rsidR="00987286">
        <w:rPr>
          <w:rFonts w:ascii="Arial" w:hAnsi="Arial" w:cs="Arial"/>
          <w:sz w:val="24"/>
          <w:szCs w:val="24"/>
        </w:rPr>
        <w:t xml:space="preserve"> </w:t>
      </w:r>
    </w:p>
    <w:p w14:paraId="1A6D9D3F" w14:textId="6973876A" w:rsidR="00776D79" w:rsidRDefault="0064250C">
      <w:pPr>
        <w:rPr>
          <w:rFonts w:ascii="Arial" w:hAnsi="Arial" w:cs="Arial"/>
          <w:sz w:val="24"/>
          <w:szCs w:val="24"/>
        </w:rPr>
      </w:pPr>
      <w:r>
        <w:rPr>
          <w:rFonts w:ascii="Arial" w:hAnsi="Arial" w:cs="Arial"/>
          <w:sz w:val="24"/>
          <w:szCs w:val="24"/>
        </w:rPr>
        <w:t>The rule of law has been present si</w:t>
      </w:r>
      <w:r w:rsidR="002C52EA">
        <w:rPr>
          <w:rFonts w:ascii="Arial" w:hAnsi="Arial" w:cs="Arial"/>
          <w:sz w:val="24"/>
          <w:szCs w:val="24"/>
        </w:rPr>
        <w:t>nce a thousand years and continue to do so,</w:t>
      </w:r>
      <w:r w:rsidR="005B4D56">
        <w:rPr>
          <w:rFonts w:ascii="Arial" w:hAnsi="Arial" w:cs="Arial"/>
          <w:sz w:val="24"/>
          <w:szCs w:val="24"/>
        </w:rPr>
        <w:t xml:space="preserve"> the law is changing every day and this is influenced by people actions.</w:t>
      </w:r>
    </w:p>
    <w:p w14:paraId="4BB852A8" w14:textId="4B249195" w:rsidR="009230CB" w:rsidRDefault="009230CB">
      <w:pPr>
        <w:rPr>
          <w:rFonts w:ascii="Arial" w:hAnsi="Arial" w:cs="Arial"/>
          <w:sz w:val="24"/>
          <w:szCs w:val="24"/>
        </w:rPr>
      </w:pPr>
      <w:r>
        <w:rPr>
          <w:rFonts w:ascii="Arial" w:hAnsi="Arial" w:cs="Arial"/>
          <w:sz w:val="24"/>
          <w:szCs w:val="24"/>
        </w:rPr>
        <w:t>The importance of the law is crucial because without it the more powerful will supress the less powerful and there will be no human rights only abuse of powers.</w:t>
      </w:r>
    </w:p>
    <w:p w14:paraId="6FDE1C7B" w14:textId="77777777" w:rsidR="00416DAB" w:rsidRDefault="00416DAB">
      <w:pPr>
        <w:rPr>
          <w:rFonts w:ascii="Arial" w:hAnsi="Arial" w:cs="Arial"/>
          <w:sz w:val="24"/>
          <w:szCs w:val="24"/>
        </w:rPr>
      </w:pPr>
    </w:p>
    <w:p w14:paraId="0149C698" w14:textId="0A40DA79" w:rsidR="00B135C3" w:rsidRDefault="00B464DB">
      <w:pPr>
        <w:rPr>
          <w:rFonts w:ascii="Arial" w:hAnsi="Arial" w:cs="Arial"/>
          <w:sz w:val="24"/>
          <w:szCs w:val="24"/>
        </w:rPr>
      </w:pPr>
      <w:r>
        <w:rPr>
          <w:rFonts w:ascii="Arial" w:hAnsi="Arial" w:cs="Arial"/>
          <w:sz w:val="24"/>
          <w:szCs w:val="24"/>
        </w:rPr>
        <w:t>UK Parliament. Availa</w:t>
      </w:r>
      <w:r w:rsidR="00D35991">
        <w:rPr>
          <w:rFonts w:ascii="Arial" w:hAnsi="Arial" w:cs="Arial"/>
          <w:sz w:val="24"/>
          <w:szCs w:val="24"/>
        </w:rPr>
        <w:t xml:space="preserve">ble at: </w:t>
      </w:r>
      <w:hyperlink r:id="rId4" w:history="1">
        <w:r w:rsidR="00D35991" w:rsidRPr="00D31DB6">
          <w:rPr>
            <w:rStyle w:val="Hyperlink"/>
            <w:rFonts w:ascii="Arial" w:hAnsi="Arial" w:cs="Arial"/>
            <w:sz w:val="24"/>
            <w:szCs w:val="24"/>
          </w:rPr>
          <w:t>https://www.parliament.uk/about/faqs/house-of-lords-faqs/role</w:t>
        </w:r>
      </w:hyperlink>
      <w:r w:rsidR="00D35991">
        <w:rPr>
          <w:rFonts w:ascii="Arial" w:hAnsi="Arial" w:cs="Arial"/>
          <w:sz w:val="24"/>
          <w:szCs w:val="24"/>
        </w:rPr>
        <w:t xml:space="preserve"> </w:t>
      </w:r>
      <w:r w:rsidR="001E3464">
        <w:rPr>
          <w:rFonts w:ascii="Arial" w:hAnsi="Arial" w:cs="Arial"/>
          <w:sz w:val="24"/>
          <w:szCs w:val="24"/>
        </w:rPr>
        <w:t>(Accessed: 05 March 2023)</w:t>
      </w:r>
    </w:p>
    <w:p w14:paraId="730EFEFC" w14:textId="77777777" w:rsidR="00082016" w:rsidRDefault="00082016" w:rsidP="003A5A05">
      <w:pPr>
        <w:rPr>
          <w:rFonts w:ascii="Arial" w:hAnsi="Arial" w:cs="Arial"/>
          <w:sz w:val="24"/>
          <w:szCs w:val="24"/>
        </w:rPr>
      </w:pPr>
    </w:p>
    <w:p w14:paraId="708FD438" w14:textId="2FEF5F67" w:rsidR="00082016" w:rsidRDefault="001B2D55" w:rsidP="003A5A05">
      <w:pPr>
        <w:rPr>
          <w:rFonts w:ascii="Arial" w:hAnsi="Arial" w:cs="Arial"/>
          <w:sz w:val="24"/>
          <w:szCs w:val="24"/>
        </w:rPr>
      </w:pPr>
      <w:r>
        <w:rPr>
          <w:rFonts w:ascii="Arial" w:hAnsi="Arial" w:cs="Arial"/>
          <w:sz w:val="24"/>
          <w:szCs w:val="24"/>
        </w:rPr>
        <w:t>Gov.uk</w:t>
      </w:r>
      <w:r w:rsidR="00C93326">
        <w:rPr>
          <w:rFonts w:ascii="Arial" w:hAnsi="Arial" w:cs="Arial"/>
          <w:sz w:val="24"/>
          <w:szCs w:val="24"/>
        </w:rPr>
        <w:t xml:space="preserve">. Available at: </w:t>
      </w:r>
      <w:hyperlink r:id="rId5" w:anchor="responsibilities" w:history="1">
        <w:r w:rsidR="00C93326" w:rsidRPr="00D31DB6">
          <w:rPr>
            <w:rStyle w:val="Hyperlink"/>
            <w:rFonts w:ascii="Arial" w:hAnsi="Arial" w:cs="Arial"/>
            <w:sz w:val="24"/>
            <w:szCs w:val="24"/>
          </w:rPr>
          <w:t>https://www.gov.uk/government/organisations/the-office-of-the-leader-of-the-house-of-commons/about#responsibilities</w:t>
        </w:r>
      </w:hyperlink>
      <w:r w:rsidR="00C93326">
        <w:rPr>
          <w:rFonts w:ascii="Arial" w:hAnsi="Arial" w:cs="Arial"/>
          <w:sz w:val="24"/>
          <w:szCs w:val="24"/>
        </w:rPr>
        <w:t xml:space="preserve"> (Accessed: 05 March 2023)</w:t>
      </w:r>
    </w:p>
    <w:p w14:paraId="5722E35E" w14:textId="77777777" w:rsidR="00082016" w:rsidRDefault="00082016" w:rsidP="003A5A05">
      <w:pPr>
        <w:rPr>
          <w:rFonts w:ascii="Arial" w:hAnsi="Arial" w:cs="Arial"/>
          <w:sz w:val="24"/>
          <w:szCs w:val="24"/>
        </w:rPr>
      </w:pPr>
    </w:p>
    <w:p w14:paraId="53160CD3" w14:textId="58CD4D7F" w:rsidR="00082016" w:rsidRPr="00403127" w:rsidRDefault="00082016" w:rsidP="003A5A05">
      <w:pPr>
        <w:rPr>
          <w:rFonts w:ascii="Arial" w:hAnsi="Arial" w:cs="Arial"/>
          <w:sz w:val="24"/>
          <w:szCs w:val="24"/>
        </w:rPr>
      </w:pPr>
      <w:proofErr w:type="spellStart"/>
      <w:r w:rsidRPr="00403127">
        <w:rPr>
          <w:rFonts w:ascii="Arial" w:hAnsi="Arial" w:cs="Arial"/>
          <w:sz w:val="24"/>
          <w:szCs w:val="24"/>
        </w:rPr>
        <w:t>Allbon</w:t>
      </w:r>
      <w:proofErr w:type="spellEnd"/>
      <w:r w:rsidRPr="00403127">
        <w:rPr>
          <w:rFonts w:ascii="Arial" w:hAnsi="Arial" w:cs="Arial"/>
          <w:sz w:val="24"/>
          <w:szCs w:val="24"/>
        </w:rPr>
        <w:t xml:space="preserve"> </w:t>
      </w:r>
      <w:r>
        <w:rPr>
          <w:rFonts w:ascii="Arial" w:hAnsi="Arial" w:cs="Arial"/>
          <w:sz w:val="24"/>
          <w:szCs w:val="24"/>
        </w:rPr>
        <w:t xml:space="preserve">Emily </w:t>
      </w:r>
      <w:r w:rsidRPr="00403127">
        <w:rPr>
          <w:rFonts w:ascii="Arial" w:hAnsi="Arial" w:cs="Arial"/>
          <w:sz w:val="24"/>
          <w:szCs w:val="24"/>
        </w:rPr>
        <w:t xml:space="preserve">and </w:t>
      </w:r>
      <w:proofErr w:type="spellStart"/>
      <w:r w:rsidRPr="00403127">
        <w:rPr>
          <w:rFonts w:ascii="Arial" w:hAnsi="Arial" w:cs="Arial"/>
          <w:sz w:val="24"/>
          <w:szCs w:val="24"/>
        </w:rPr>
        <w:t>Sanmet</w:t>
      </w:r>
      <w:proofErr w:type="spellEnd"/>
      <w:r w:rsidRPr="00403127">
        <w:rPr>
          <w:rFonts w:ascii="Arial" w:hAnsi="Arial" w:cs="Arial"/>
          <w:sz w:val="24"/>
          <w:szCs w:val="24"/>
        </w:rPr>
        <w:t xml:space="preserve"> Kaur Dua</w:t>
      </w:r>
      <w:r>
        <w:rPr>
          <w:rFonts w:ascii="Arial" w:hAnsi="Arial" w:cs="Arial"/>
          <w:sz w:val="24"/>
          <w:szCs w:val="24"/>
        </w:rPr>
        <w:t xml:space="preserve"> </w:t>
      </w:r>
      <w:r w:rsidRPr="00403127">
        <w:rPr>
          <w:rFonts w:ascii="Arial" w:hAnsi="Arial" w:cs="Arial"/>
          <w:sz w:val="24"/>
          <w:szCs w:val="24"/>
        </w:rPr>
        <w:t>(2020/2021)</w:t>
      </w:r>
      <w:bookmarkStart w:id="0" w:name="_Hlk129291660"/>
      <w:r>
        <w:rPr>
          <w:rFonts w:ascii="Arial" w:hAnsi="Arial" w:cs="Arial"/>
          <w:sz w:val="24"/>
          <w:szCs w:val="24"/>
        </w:rPr>
        <w:t xml:space="preserve"> </w:t>
      </w:r>
      <w:r w:rsidRPr="000374B6">
        <w:rPr>
          <w:rFonts w:ascii="Cambria Math" w:hAnsi="Cambria Math" w:cs="Cambria Math"/>
          <w:sz w:val="24"/>
          <w:szCs w:val="24"/>
        </w:rPr>
        <w:t>𝘌𝘭𝘭𝘪𝘰𝘵𝘵</w:t>
      </w:r>
      <w:r w:rsidRPr="000374B6">
        <w:rPr>
          <w:rFonts w:ascii="Arial" w:hAnsi="Arial" w:cs="Arial"/>
          <w:sz w:val="24"/>
          <w:szCs w:val="24"/>
        </w:rPr>
        <w:t xml:space="preserve"> </w:t>
      </w:r>
      <w:bookmarkEnd w:id="0"/>
      <w:r w:rsidRPr="000374B6">
        <w:rPr>
          <w:rFonts w:ascii="Cambria Math" w:hAnsi="Cambria Math" w:cs="Cambria Math"/>
          <w:sz w:val="24"/>
          <w:szCs w:val="24"/>
        </w:rPr>
        <w:t>𝘢𝘯𝘥</w:t>
      </w:r>
      <w:r w:rsidRPr="000374B6">
        <w:rPr>
          <w:rFonts w:ascii="Arial" w:hAnsi="Arial" w:cs="Arial"/>
          <w:sz w:val="24"/>
          <w:szCs w:val="24"/>
        </w:rPr>
        <w:t xml:space="preserve"> </w:t>
      </w:r>
      <w:r w:rsidRPr="000374B6">
        <w:rPr>
          <w:rFonts w:ascii="Cambria Math" w:hAnsi="Cambria Math" w:cs="Cambria Math"/>
          <w:sz w:val="24"/>
          <w:szCs w:val="24"/>
        </w:rPr>
        <w:t>𝘘𝘶𝘪𝘯𝘯</w:t>
      </w:r>
      <w:r w:rsidRPr="000374B6">
        <w:rPr>
          <w:rFonts w:ascii="Arial" w:hAnsi="Arial" w:cs="Arial"/>
          <w:sz w:val="24"/>
          <w:szCs w:val="24"/>
        </w:rPr>
        <w:t>’</w:t>
      </w:r>
      <w:r w:rsidRPr="000374B6">
        <w:rPr>
          <w:rFonts w:ascii="Cambria Math" w:hAnsi="Cambria Math" w:cs="Cambria Math"/>
          <w:sz w:val="24"/>
          <w:szCs w:val="24"/>
        </w:rPr>
        <w:t>𝘴</w:t>
      </w:r>
      <w:r w:rsidRPr="000374B6">
        <w:rPr>
          <w:rFonts w:ascii="Arial" w:hAnsi="Arial" w:cs="Arial"/>
          <w:sz w:val="24"/>
          <w:szCs w:val="24"/>
        </w:rPr>
        <w:t xml:space="preserve"> </w:t>
      </w:r>
      <w:r w:rsidRPr="000374B6">
        <w:rPr>
          <w:rFonts w:ascii="Cambria Math" w:hAnsi="Cambria Math" w:cs="Cambria Math"/>
          <w:sz w:val="24"/>
          <w:szCs w:val="24"/>
        </w:rPr>
        <w:t>𝘌𝘯𝘨𝘩𝘭𝘪𝘴𝘩</w:t>
      </w:r>
      <w:r w:rsidRPr="000374B6">
        <w:rPr>
          <w:rFonts w:ascii="Arial" w:hAnsi="Arial" w:cs="Arial"/>
          <w:sz w:val="24"/>
          <w:szCs w:val="24"/>
        </w:rPr>
        <w:t xml:space="preserve"> </w:t>
      </w:r>
      <w:r w:rsidRPr="000374B6">
        <w:rPr>
          <w:rFonts w:ascii="Cambria Math" w:hAnsi="Cambria Math" w:cs="Cambria Math"/>
          <w:sz w:val="24"/>
          <w:szCs w:val="24"/>
        </w:rPr>
        <w:t>𝘓𝘦𝘨𝘢𝘭</w:t>
      </w:r>
      <w:r w:rsidRPr="000374B6">
        <w:rPr>
          <w:rFonts w:ascii="Arial" w:hAnsi="Arial" w:cs="Arial"/>
          <w:sz w:val="24"/>
          <w:szCs w:val="24"/>
        </w:rPr>
        <w:t xml:space="preserve"> </w:t>
      </w:r>
      <w:r w:rsidRPr="000374B6">
        <w:rPr>
          <w:rFonts w:ascii="Cambria Math" w:hAnsi="Cambria Math" w:cs="Cambria Math"/>
          <w:sz w:val="24"/>
          <w:szCs w:val="24"/>
        </w:rPr>
        <w:t>𝘚𝘺𝘴𝘵𝘦𝘮</w:t>
      </w:r>
      <w:r w:rsidRPr="000374B6">
        <w:rPr>
          <w:rFonts w:ascii="Arial" w:hAnsi="Arial" w:cs="Arial"/>
          <w:sz w:val="24"/>
          <w:szCs w:val="24"/>
        </w:rPr>
        <w:t xml:space="preserve"> </w:t>
      </w:r>
      <w:r>
        <w:rPr>
          <w:rFonts w:ascii="Arial" w:hAnsi="Arial" w:cs="Arial"/>
          <w:sz w:val="24"/>
          <w:szCs w:val="24"/>
        </w:rPr>
        <w:t>21</w:t>
      </w:r>
      <w:r w:rsidRPr="00D956CF">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Harlow; </w:t>
      </w:r>
      <w:proofErr w:type="spellStart"/>
      <w:r>
        <w:rPr>
          <w:rFonts w:ascii="Arial" w:hAnsi="Arial" w:cs="Arial"/>
          <w:sz w:val="24"/>
          <w:szCs w:val="24"/>
        </w:rPr>
        <w:t>Pearosn</w:t>
      </w:r>
      <w:proofErr w:type="spellEnd"/>
      <w:r>
        <w:rPr>
          <w:rFonts w:ascii="Arial" w:hAnsi="Arial" w:cs="Arial"/>
          <w:sz w:val="24"/>
          <w:szCs w:val="24"/>
        </w:rPr>
        <w:t xml:space="preserve"> Education Limited.</w:t>
      </w:r>
    </w:p>
    <w:p w14:paraId="0FF6DBD6" w14:textId="77777777" w:rsidR="00082016" w:rsidRDefault="00082016">
      <w:pPr>
        <w:rPr>
          <w:rFonts w:ascii="Arial" w:hAnsi="Arial" w:cs="Arial"/>
          <w:sz w:val="24"/>
          <w:szCs w:val="24"/>
        </w:rPr>
      </w:pPr>
      <w:r w:rsidRPr="00291445">
        <w:rPr>
          <w:rFonts w:ascii="Arial" w:hAnsi="Arial" w:cs="Arial"/>
          <w:sz w:val="24"/>
          <w:szCs w:val="24"/>
        </w:rPr>
        <w:lastRenderedPageBreak/>
        <w:t xml:space="preserve">Barrington, Candace; </w:t>
      </w:r>
      <w:proofErr w:type="spellStart"/>
      <w:r w:rsidRPr="00291445">
        <w:rPr>
          <w:rFonts w:ascii="Arial" w:hAnsi="Arial" w:cs="Arial"/>
          <w:sz w:val="24"/>
          <w:szCs w:val="24"/>
        </w:rPr>
        <w:t>Sobecki</w:t>
      </w:r>
      <w:proofErr w:type="spellEnd"/>
      <w:r w:rsidRPr="00291445">
        <w:rPr>
          <w:rFonts w:ascii="Arial" w:hAnsi="Arial" w:cs="Arial"/>
          <w:sz w:val="24"/>
          <w:szCs w:val="24"/>
        </w:rPr>
        <w:t>, Sebastian (2019). </w:t>
      </w:r>
      <w:r w:rsidRPr="00291445">
        <w:rPr>
          <w:rFonts w:ascii="Arial" w:hAnsi="Arial" w:cs="Arial"/>
          <w:i/>
          <w:iCs/>
          <w:sz w:val="24"/>
          <w:szCs w:val="24"/>
        </w:rPr>
        <w:t>The Cambridge Companion to Medieval English Law and Literature</w:t>
      </w:r>
      <w:r w:rsidRPr="00291445">
        <w:rPr>
          <w:rFonts w:ascii="Arial" w:hAnsi="Arial" w:cs="Arial"/>
          <w:sz w:val="24"/>
          <w:szCs w:val="24"/>
        </w:rPr>
        <w:t>. Cambridge: Cambridge University Press</w:t>
      </w:r>
    </w:p>
    <w:p w14:paraId="0C5C6AC6" w14:textId="77777777" w:rsidR="00082016" w:rsidRDefault="00082016">
      <w:pPr>
        <w:rPr>
          <w:rFonts w:ascii="Arial" w:hAnsi="Arial" w:cs="Arial"/>
          <w:color w:val="202122"/>
          <w:sz w:val="24"/>
          <w:szCs w:val="24"/>
          <w:shd w:val="clear" w:color="auto" w:fill="FFFFFF"/>
        </w:rPr>
      </w:pPr>
      <w:r w:rsidRPr="00C92239">
        <w:rPr>
          <w:rFonts w:ascii="Arial" w:hAnsi="Arial" w:cs="Arial"/>
          <w:color w:val="202122"/>
          <w:sz w:val="24"/>
          <w:szCs w:val="24"/>
          <w:shd w:val="clear" w:color="auto" w:fill="FFFFFF"/>
        </w:rPr>
        <w:t>Black's Law Dictionary</w:t>
      </w:r>
      <w:r w:rsidRPr="009174C9">
        <w:rPr>
          <w:rFonts w:ascii="Arial" w:hAnsi="Arial" w:cs="Arial"/>
          <w:i/>
          <w:iCs/>
          <w:color w:val="202122"/>
          <w:sz w:val="24"/>
          <w:szCs w:val="24"/>
          <w:shd w:val="clear" w:color="auto" w:fill="FFFFFF"/>
        </w:rPr>
        <w:t xml:space="preserve"> – </w:t>
      </w:r>
      <w:r w:rsidRPr="00321A03">
        <w:rPr>
          <w:rFonts w:ascii="Cambria Math" w:hAnsi="Cambria Math" w:cs="Cambria Math"/>
          <w:color w:val="000000" w:themeColor="text1"/>
          <w:sz w:val="24"/>
          <w:szCs w:val="24"/>
          <w:shd w:val="clear" w:color="auto" w:fill="FFFFFF"/>
        </w:rPr>
        <w:t>𝘊𝘰𝘮𝘮𝘰𝘯</w:t>
      </w:r>
      <w:r w:rsidRPr="00321A03">
        <w:rPr>
          <w:rFonts w:ascii="Arial" w:hAnsi="Arial" w:cs="Arial"/>
          <w:color w:val="000000" w:themeColor="text1"/>
          <w:sz w:val="24"/>
          <w:szCs w:val="24"/>
          <w:shd w:val="clear" w:color="auto" w:fill="FFFFFF"/>
        </w:rPr>
        <w:t xml:space="preserve"> </w:t>
      </w:r>
      <w:r w:rsidRPr="00321A03">
        <w:rPr>
          <w:rFonts w:ascii="Cambria Math" w:hAnsi="Cambria Math" w:cs="Cambria Math"/>
          <w:color w:val="000000" w:themeColor="text1"/>
          <w:sz w:val="24"/>
          <w:szCs w:val="24"/>
          <w:shd w:val="clear" w:color="auto" w:fill="FFFFFF"/>
        </w:rPr>
        <w:t>𝘭𝘢𝘸</w:t>
      </w:r>
      <w:r w:rsidRPr="00321A03">
        <w:rPr>
          <w:rFonts w:ascii="Arial" w:hAnsi="Arial" w:cs="Arial"/>
          <w:i/>
          <w:iCs/>
          <w:color w:val="000000" w:themeColor="text1"/>
          <w:sz w:val="24"/>
          <w:szCs w:val="24"/>
          <w:shd w:val="clear" w:color="auto" w:fill="FFFFFF"/>
        </w:rPr>
        <w:t xml:space="preserve"> </w:t>
      </w:r>
      <w:r w:rsidRPr="009174C9">
        <w:rPr>
          <w:rFonts w:ascii="Arial" w:hAnsi="Arial" w:cs="Arial"/>
          <w:color w:val="202122"/>
          <w:sz w:val="24"/>
          <w:szCs w:val="24"/>
          <w:shd w:val="clear" w:color="auto" w:fill="FFFFFF"/>
        </w:rPr>
        <w:t>(10th ed.). 2014. p. 334</w:t>
      </w:r>
    </w:p>
    <w:p w14:paraId="5078F316" w14:textId="77777777" w:rsidR="00082016" w:rsidRDefault="00082016" w:rsidP="007C4F04">
      <w:pPr>
        <w:rPr>
          <w:rFonts w:ascii="Arial" w:hAnsi="Arial" w:cs="Arial"/>
          <w:sz w:val="24"/>
          <w:szCs w:val="24"/>
        </w:rPr>
      </w:pPr>
      <w:proofErr w:type="spellStart"/>
      <w:r>
        <w:rPr>
          <w:rFonts w:ascii="Arial" w:hAnsi="Arial" w:cs="Arial"/>
          <w:sz w:val="24"/>
          <w:szCs w:val="24"/>
        </w:rPr>
        <w:t>Breay</w:t>
      </w:r>
      <w:proofErr w:type="spellEnd"/>
      <w:r>
        <w:rPr>
          <w:rFonts w:ascii="Arial" w:hAnsi="Arial" w:cs="Arial"/>
          <w:sz w:val="24"/>
          <w:szCs w:val="24"/>
        </w:rPr>
        <w:t xml:space="preserve">, C. and Harrison, J. </w:t>
      </w:r>
      <w:proofErr w:type="gramStart"/>
      <w:r>
        <w:rPr>
          <w:rFonts w:ascii="Arial" w:hAnsi="Arial" w:cs="Arial"/>
          <w:sz w:val="24"/>
          <w:szCs w:val="24"/>
        </w:rPr>
        <w:t>( 2014</w:t>
      </w:r>
      <w:proofErr w:type="gramEnd"/>
      <w:r>
        <w:rPr>
          <w:rFonts w:ascii="Arial" w:hAnsi="Arial" w:cs="Arial"/>
          <w:sz w:val="24"/>
          <w:szCs w:val="24"/>
        </w:rPr>
        <w:t xml:space="preserve">) Magna Carta: an introduction. Available at: </w:t>
      </w:r>
      <w:hyperlink r:id="rId6" w:history="1">
        <w:r w:rsidRPr="00D31DB6">
          <w:rPr>
            <w:rStyle w:val="Hyperlink"/>
            <w:rFonts w:ascii="Arial" w:hAnsi="Arial" w:cs="Arial"/>
            <w:sz w:val="24"/>
            <w:szCs w:val="24"/>
          </w:rPr>
          <w:t>https://www.bl.uk/magna-carta/articles/magna-carta-an-introduction</w:t>
        </w:r>
      </w:hyperlink>
      <w:r>
        <w:rPr>
          <w:rFonts w:ascii="Arial" w:hAnsi="Arial" w:cs="Arial"/>
          <w:sz w:val="24"/>
          <w:szCs w:val="24"/>
        </w:rPr>
        <w:t xml:space="preserve"> (Accessed: 05 March 2023)</w:t>
      </w:r>
    </w:p>
    <w:p w14:paraId="4B1285EF" w14:textId="77777777" w:rsidR="00082016" w:rsidRPr="00CF0B52" w:rsidRDefault="00082016">
      <w:pPr>
        <w:rPr>
          <w:rFonts w:ascii="Arial" w:hAnsi="Arial" w:cs="Arial"/>
          <w:sz w:val="24"/>
          <w:szCs w:val="24"/>
        </w:rPr>
      </w:pPr>
      <w:r w:rsidRPr="007F4A19">
        <w:rPr>
          <w:rFonts w:ascii="Arial" w:hAnsi="Arial" w:cs="Arial"/>
          <w:sz w:val="24"/>
          <w:szCs w:val="24"/>
        </w:rPr>
        <w:t>Garner, Bryan A. (2001) [1995]. </w:t>
      </w:r>
      <w:r w:rsidRPr="00321A03">
        <w:rPr>
          <w:rFonts w:ascii="Cambria Math" w:hAnsi="Cambria Math" w:cs="Cambria Math"/>
          <w:color w:val="000000" w:themeColor="text1"/>
          <w:sz w:val="24"/>
          <w:szCs w:val="24"/>
        </w:rPr>
        <w:t>𝘈</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𝘋𝘪𝘤𝘵𝘪𝘰𝘯𝘢𝘳𝘺</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𝘰𝘧</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𝘔𝘰𝘥𝘦𝘳𝘯</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𝘓𝘦𝘨𝘢𝘭</w:t>
      </w:r>
      <w:r w:rsidRPr="00321A03">
        <w:rPr>
          <w:rFonts w:ascii="Arial" w:hAnsi="Arial" w:cs="Arial"/>
          <w:color w:val="000000" w:themeColor="text1"/>
          <w:sz w:val="24"/>
          <w:szCs w:val="24"/>
        </w:rPr>
        <w:t xml:space="preserve"> </w:t>
      </w:r>
      <w:r w:rsidRPr="00321A03">
        <w:rPr>
          <w:rFonts w:ascii="Cambria Math" w:hAnsi="Cambria Math" w:cs="Cambria Math"/>
          <w:color w:val="000000" w:themeColor="text1"/>
          <w:sz w:val="24"/>
          <w:szCs w:val="24"/>
        </w:rPr>
        <w:t>𝘜𝘴𝘢𝘨𝘦</w:t>
      </w:r>
      <w:r w:rsidRPr="00321A03">
        <w:rPr>
          <w:rFonts w:ascii="Arial" w:hAnsi="Arial" w:cs="Arial"/>
          <w:color w:val="000000" w:themeColor="text1"/>
          <w:sz w:val="24"/>
          <w:szCs w:val="24"/>
        </w:rPr>
        <w:t xml:space="preserve"> </w:t>
      </w:r>
      <w:r w:rsidRPr="007F4A19">
        <w:rPr>
          <w:rFonts w:ascii="Arial" w:hAnsi="Arial" w:cs="Arial"/>
          <w:sz w:val="24"/>
          <w:szCs w:val="24"/>
        </w:rPr>
        <w:t>New York: </w:t>
      </w:r>
      <w:hyperlink r:id="rId7" w:tooltip="Oxford University Press" w:history="1">
        <w:r w:rsidRPr="00EB1E75">
          <w:rPr>
            <w:rStyle w:val="Hyperlink"/>
            <w:rFonts w:ascii="Arial" w:hAnsi="Arial" w:cs="Arial"/>
            <w:color w:val="000000" w:themeColor="text1"/>
            <w:sz w:val="24"/>
            <w:szCs w:val="24"/>
          </w:rPr>
          <w:t>Oxford University Press</w:t>
        </w:r>
      </w:hyperlink>
      <w:r w:rsidRPr="007F4A19">
        <w:rPr>
          <w:rFonts w:ascii="Arial" w:hAnsi="Arial" w:cs="Arial"/>
          <w:sz w:val="24"/>
          <w:szCs w:val="24"/>
        </w:rPr>
        <w:t>. p. </w:t>
      </w:r>
      <w:hyperlink r:id="rId8" w:history="1">
        <w:r w:rsidRPr="00EB1E75">
          <w:rPr>
            <w:rStyle w:val="Hyperlink"/>
            <w:rFonts w:ascii="Arial" w:hAnsi="Arial" w:cs="Arial"/>
            <w:color w:val="000000" w:themeColor="text1"/>
            <w:sz w:val="24"/>
            <w:szCs w:val="24"/>
          </w:rPr>
          <w:t>177</w:t>
        </w:r>
      </w:hyperlink>
    </w:p>
    <w:p w14:paraId="20A8EDBB" w14:textId="77777777" w:rsidR="00082016" w:rsidRDefault="00082016">
      <w:pPr>
        <w:rPr>
          <w:rFonts w:ascii="Arial" w:hAnsi="Arial" w:cs="Arial"/>
          <w:sz w:val="24"/>
          <w:szCs w:val="24"/>
        </w:rPr>
      </w:pPr>
      <w:r>
        <w:rPr>
          <w:rFonts w:ascii="Arial" w:hAnsi="Arial" w:cs="Arial"/>
          <w:sz w:val="24"/>
          <w:szCs w:val="24"/>
        </w:rPr>
        <w:t xml:space="preserve">ICLR. Available at: </w:t>
      </w:r>
      <w:hyperlink r:id="rId9" w:history="1">
        <w:r w:rsidRPr="00D31DB6">
          <w:rPr>
            <w:rStyle w:val="Hyperlink"/>
            <w:rFonts w:ascii="Arial" w:hAnsi="Arial" w:cs="Arial"/>
            <w:sz w:val="24"/>
            <w:szCs w:val="24"/>
          </w:rPr>
          <w:t>https://www.iclr.co.uk/knowledge/topics/the-english-legal-system/</w:t>
        </w:r>
      </w:hyperlink>
      <w:r>
        <w:rPr>
          <w:rFonts w:ascii="Arial" w:hAnsi="Arial" w:cs="Arial"/>
          <w:sz w:val="24"/>
          <w:szCs w:val="24"/>
        </w:rPr>
        <w:t xml:space="preserve"> (Accessed: 05 March 2023)</w:t>
      </w:r>
    </w:p>
    <w:p w14:paraId="0BB4D27D" w14:textId="77777777" w:rsidR="00082016" w:rsidRDefault="00082016">
      <w:pPr>
        <w:rPr>
          <w:rFonts w:ascii="Arial" w:hAnsi="Arial" w:cs="Arial"/>
          <w:sz w:val="24"/>
          <w:szCs w:val="24"/>
        </w:rPr>
      </w:pPr>
      <w:r w:rsidRPr="00EB76FD">
        <w:rPr>
          <w:rFonts w:ascii="Arial" w:hAnsi="Arial" w:cs="Arial"/>
          <w:color w:val="1A1A1A"/>
          <w:sz w:val="24"/>
          <w:szCs w:val="24"/>
          <w:shd w:val="clear" w:color="auto" w:fill="FFFFFF"/>
        </w:rPr>
        <w:t xml:space="preserve">Lewis, </w:t>
      </w:r>
      <w:proofErr w:type="spellStart"/>
      <w:proofErr w:type="gramStart"/>
      <w:r w:rsidRPr="00EB76FD">
        <w:rPr>
          <w:rFonts w:ascii="Arial" w:hAnsi="Arial" w:cs="Arial"/>
          <w:color w:val="1A1A1A"/>
          <w:sz w:val="24"/>
          <w:szCs w:val="24"/>
          <w:shd w:val="clear" w:color="auto" w:fill="FFFFFF"/>
        </w:rPr>
        <w:t>A</w:t>
      </w:r>
      <w:r>
        <w:rPr>
          <w:rFonts w:ascii="Arial" w:hAnsi="Arial" w:cs="Arial"/>
          <w:color w:val="1A1A1A"/>
          <w:sz w:val="24"/>
          <w:szCs w:val="24"/>
          <w:shd w:val="clear" w:color="auto" w:fill="FFFFFF"/>
        </w:rPr>
        <w:t>.</w:t>
      </w:r>
      <w:r w:rsidRPr="00EB76FD">
        <w:rPr>
          <w:rFonts w:ascii="Arial" w:hAnsi="Arial" w:cs="Arial"/>
          <w:color w:val="1A1A1A"/>
          <w:sz w:val="24"/>
          <w:szCs w:val="24"/>
          <w:shd w:val="clear" w:color="auto" w:fill="FFFFFF"/>
        </w:rPr>
        <w:t>Glendon</w:t>
      </w:r>
      <w:proofErr w:type="spellEnd"/>
      <w:proofErr w:type="gramEnd"/>
      <w:r w:rsidRPr="00EB76FD">
        <w:rPr>
          <w:rFonts w:ascii="Arial" w:hAnsi="Arial" w:cs="Arial"/>
          <w:color w:val="1A1A1A"/>
          <w:sz w:val="24"/>
          <w:szCs w:val="24"/>
          <w:shd w:val="clear" w:color="auto" w:fill="FFFFFF"/>
        </w:rPr>
        <w:t>, M</w:t>
      </w:r>
      <w:r>
        <w:rPr>
          <w:rFonts w:ascii="Arial" w:hAnsi="Arial" w:cs="Arial"/>
          <w:color w:val="1A1A1A"/>
          <w:sz w:val="24"/>
          <w:szCs w:val="24"/>
          <w:shd w:val="clear" w:color="auto" w:fill="FFFFFF"/>
        </w:rPr>
        <w:t>.</w:t>
      </w:r>
      <w:r w:rsidRPr="00EB76FD">
        <w:rPr>
          <w:rFonts w:ascii="Arial" w:hAnsi="Arial" w:cs="Arial"/>
          <w:color w:val="1A1A1A"/>
          <w:sz w:val="24"/>
          <w:szCs w:val="24"/>
          <w:shd w:val="clear" w:color="auto" w:fill="FFFFFF"/>
        </w:rPr>
        <w:t xml:space="preserve"> and </w:t>
      </w:r>
      <w:proofErr w:type="spellStart"/>
      <w:r w:rsidRPr="00EB76FD">
        <w:rPr>
          <w:rFonts w:ascii="Arial" w:hAnsi="Arial" w:cs="Arial"/>
          <w:color w:val="1A1A1A"/>
          <w:sz w:val="24"/>
          <w:szCs w:val="24"/>
          <w:shd w:val="clear" w:color="auto" w:fill="FFFFFF"/>
        </w:rPr>
        <w:t>Kiralfy</w:t>
      </w:r>
      <w:proofErr w:type="spellEnd"/>
      <w:r w:rsidRPr="00EB76FD">
        <w:rPr>
          <w:rFonts w:ascii="Arial" w:hAnsi="Arial" w:cs="Arial"/>
          <w:color w:val="1A1A1A"/>
          <w:sz w:val="24"/>
          <w:szCs w:val="24"/>
          <w:shd w:val="clear" w:color="auto" w:fill="FFFFFF"/>
        </w:rPr>
        <w:t>, A.</w:t>
      </w:r>
      <w:r>
        <w:rPr>
          <w:rFonts w:ascii="Arial" w:hAnsi="Arial" w:cs="Arial"/>
          <w:color w:val="1A1A1A"/>
          <w:sz w:val="24"/>
          <w:szCs w:val="24"/>
          <w:shd w:val="clear" w:color="auto" w:fill="FFFFFF"/>
        </w:rPr>
        <w:t>(2023)</w:t>
      </w:r>
      <w:r>
        <w:rPr>
          <w:rFonts w:ascii="Georgia" w:hAnsi="Georgia"/>
          <w:color w:val="1A1A1A"/>
          <w:shd w:val="clear" w:color="auto" w:fill="FFFFFF"/>
        </w:rPr>
        <w:t xml:space="preserve"> </w:t>
      </w:r>
      <w:proofErr w:type="spellStart"/>
      <w:r w:rsidRPr="00082016">
        <w:rPr>
          <w:rStyle w:val="Emphasis"/>
          <w:rFonts w:ascii="Georgia" w:hAnsi="Georgia"/>
          <w:color w:val="1A1A1A"/>
          <w:sz w:val="24"/>
          <w:szCs w:val="24"/>
          <w:shd w:val="clear" w:color="auto" w:fill="FFFFFF"/>
        </w:rPr>
        <w:t>Encyclopedia</w:t>
      </w:r>
      <w:proofErr w:type="spellEnd"/>
      <w:r>
        <w:rPr>
          <w:rStyle w:val="Emphasis"/>
          <w:rFonts w:ascii="Georgia" w:hAnsi="Georgia"/>
          <w:color w:val="1A1A1A"/>
          <w:shd w:val="clear" w:color="auto" w:fill="FFFFFF"/>
        </w:rPr>
        <w:t xml:space="preserve"> </w:t>
      </w:r>
      <w:r w:rsidRPr="00082016">
        <w:rPr>
          <w:rStyle w:val="Emphasis"/>
          <w:rFonts w:ascii="Arial" w:hAnsi="Arial" w:cs="Arial"/>
          <w:color w:val="1A1A1A"/>
          <w:sz w:val="24"/>
          <w:szCs w:val="24"/>
          <w:shd w:val="clear" w:color="auto" w:fill="FFFFFF"/>
        </w:rPr>
        <w:t>Britannica</w:t>
      </w:r>
      <w:r w:rsidRPr="00082016">
        <w:rPr>
          <w:rFonts w:ascii="Arial" w:hAnsi="Arial" w:cs="Arial"/>
          <w:color w:val="1A1A1A"/>
          <w:sz w:val="24"/>
          <w:szCs w:val="24"/>
          <w:shd w:val="clear" w:color="auto" w:fill="FFFFFF"/>
        </w:rPr>
        <w:t xml:space="preserve">. Available at: </w:t>
      </w:r>
      <w:hyperlink r:id="rId10" w:history="1">
        <w:r w:rsidRPr="00082016">
          <w:rPr>
            <w:rStyle w:val="Hyperlink"/>
            <w:rFonts w:ascii="Arial" w:hAnsi="Arial" w:cs="Arial"/>
            <w:sz w:val="24"/>
            <w:szCs w:val="24"/>
            <w:shd w:val="clear" w:color="auto" w:fill="FFFFFF"/>
          </w:rPr>
          <w:t>https://www.britannica.com/topic/common-law</w:t>
        </w:r>
      </w:hyperlink>
      <w:r w:rsidRPr="00082016">
        <w:rPr>
          <w:rFonts w:ascii="Arial" w:hAnsi="Arial" w:cs="Arial"/>
          <w:color w:val="1A1A1A"/>
          <w:sz w:val="24"/>
          <w:szCs w:val="24"/>
          <w:shd w:val="clear" w:color="auto" w:fill="FFFFFF"/>
        </w:rPr>
        <w:t xml:space="preserve">  (Accessed:05 March 2023</w:t>
      </w:r>
      <w:r>
        <w:rPr>
          <w:rFonts w:ascii="Georgia" w:hAnsi="Georgia"/>
          <w:color w:val="1A1A1A"/>
          <w:shd w:val="clear" w:color="auto" w:fill="FFFFFF"/>
        </w:rPr>
        <w:t>)</w:t>
      </w:r>
    </w:p>
    <w:p w14:paraId="32FBB7B0" w14:textId="77777777" w:rsidR="00082016" w:rsidRDefault="00082016" w:rsidP="007C4F04">
      <w:pPr>
        <w:rPr>
          <w:rFonts w:ascii="Arial" w:hAnsi="Arial" w:cs="Arial"/>
          <w:sz w:val="24"/>
          <w:szCs w:val="24"/>
        </w:rPr>
      </w:pPr>
      <w:proofErr w:type="spellStart"/>
      <w:proofErr w:type="gramStart"/>
      <w:r>
        <w:rPr>
          <w:rFonts w:ascii="Arial" w:hAnsi="Arial" w:cs="Arial"/>
          <w:sz w:val="24"/>
          <w:szCs w:val="24"/>
        </w:rPr>
        <w:t>Quinn,B</w:t>
      </w:r>
      <w:proofErr w:type="spellEnd"/>
      <w:r>
        <w:rPr>
          <w:rFonts w:ascii="Arial" w:hAnsi="Arial" w:cs="Arial"/>
          <w:sz w:val="24"/>
          <w:szCs w:val="24"/>
        </w:rPr>
        <w:t>.</w:t>
      </w:r>
      <w:proofErr w:type="gramEnd"/>
      <w:r>
        <w:rPr>
          <w:rFonts w:ascii="Arial" w:hAnsi="Arial" w:cs="Arial"/>
          <w:sz w:val="24"/>
          <w:szCs w:val="24"/>
        </w:rPr>
        <w:t xml:space="preserve"> (2022)</w:t>
      </w:r>
      <w:r w:rsidRPr="007C4F04">
        <w:rPr>
          <w:rFonts w:ascii="Georgia" w:eastAsia="Times New Roman" w:hAnsi="Georgia" w:cs="Times New Roman"/>
          <w:color w:val="121212"/>
          <w:kern w:val="36"/>
          <w:sz w:val="48"/>
          <w:szCs w:val="48"/>
          <w:lang w:eastAsia="en-GB"/>
          <w14:ligatures w14:val="none"/>
        </w:rPr>
        <w:t xml:space="preserve"> </w:t>
      </w:r>
      <w:r w:rsidRPr="007C4F04">
        <w:rPr>
          <w:rFonts w:ascii="Arial" w:hAnsi="Arial" w:cs="Arial"/>
          <w:sz w:val="24"/>
          <w:szCs w:val="24"/>
        </w:rPr>
        <w:t>What is common law and why is it being misinterpreted?</w:t>
      </w:r>
      <w:r>
        <w:rPr>
          <w:rFonts w:ascii="Arial" w:hAnsi="Arial" w:cs="Arial"/>
          <w:sz w:val="24"/>
          <w:szCs w:val="24"/>
        </w:rPr>
        <w:t xml:space="preserve"> Available at:</w:t>
      </w:r>
      <w:r w:rsidRPr="003275E0">
        <w:t xml:space="preserve"> </w:t>
      </w:r>
      <w:hyperlink r:id="rId11" w:history="1">
        <w:r w:rsidRPr="00D31DB6">
          <w:rPr>
            <w:rStyle w:val="Hyperlink"/>
            <w:rFonts w:ascii="Arial" w:hAnsi="Arial" w:cs="Arial"/>
            <w:sz w:val="24"/>
            <w:szCs w:val="24"/>
          </w:rPr>
          <w:t>https://www.theguardian.com/law/2022/feb/12/what-is-common-law-and-why-is-it-being-misinterpreted</w:t>
        </w:r>
      </w:hyperlink>
      <w:r>
        <w:rPr>
          <w:rFonts w:ascii="Arial" w:hAnsi="Arial" w:cs="Arial"/>
          <w:sz w:val="24"/>
          <w:szCs w:val="24"/>
        </w:rPr>
        <w:t xml:space="preserve"> (Accessed: 05 March 2023)</w:t>
      </w:r>
    </w:p>
    <w:p w14:paraId="7DC2B034" w14:textId="77777777" w:rsidR="00082016" w:rsidRDefault="00082016">
      <w:pPr>
        <w:rPr>
          <w:rFonts w:ascii="Arial" w:hAnsi="Arial" w:cs="Arial"/>
          <w:sz w:val="24"/>
          <w:szCs w:val="24"/>
        </w:rPr>
      </w:pPr>
      <w:r>
        <w:rPr>
          <w:rFonts w:ascii="Arial" w:hAnsi="Arial" w:cs="Arial"/>
          <w:sz w:val="24"/>
          <w:szCs w:val="24"/>
        </w:rPr>
        <w:t xml:space="preserve">UK Parliament. Available at: </w:t>
      </w:r>
      <w:hyperlink r:id="rId12" w:history="1">
        <w:r w:rsidRPr="00D31DB6">
          <w:rPr>
            <w:rStyle w:val="Hyperlink"/>
            <w:rFonts w:ascii="Arial" w:hAnsi="Arial" w:cs="Arial"/>
            <w:sz w:val="24"/>
            <w:szCs w:val="24"/>
          </w:rPr>
          <w:t>https://www.parliament.uk/about/living-heritage/evolutionofparliament/originsofparliament/birthofparliament/overview/simondemontfort/</w:t>
        </w:r>
      </w:hyperlink>
      <w:r>
        <w:rPr>
          <w:rFonts w:ascii="Arial" w:hAnsi="Arial" w:cs="Arial"/>
          <w:sz w:val="24"/>
          <w:szCs w:val="24"/>
        </w:rPr>
        <w:t xml:space="preserve"> (Accessed: 05 March 2023)</w:t>
      </w:r>
    </w:p>
    <w:p w14:paraId="30EEAFDB" w14:textId="77777777" w:rsidR="00082016" w:rsidRDefault="00082016">
      <w:pPr>
        <w:rPr>
          <w:rFonts w:ascii="Arial" w:hAnsi="Arial" w:cs="Arial"/>
          <w:sz w:val="24"/>
          <w:szCs w:val="24"/>
        </w:rPr>
      </w:pPr>
      <w:r w:rsidRPr="00E67C51">
        <w:rPr>
          <w:rFonts w:ascii="Arial" w:hAnsi="Arial" w:cs="Arial"/>
          <w:sz w:val="24"/>
          <w:szCs w:val="24"/>
        </w:rPr>
        <w:t>Worthington, Sarah (2006). </w:t>
      </w:r>
      <w:r w:rsidRPr="00E67C51">
        <w:rPr>
          <w:rFonts w:ascii="Arial" w:hAnsi="Arial" w:cs="Arial"/>
          <w:i/>
          <w:iCs/>
          <w:sz w:val="24"/>
          <w:szCs w:val="24"/>
        </w:rPr>
        <w:t>Equity</w:t>
      </w:r>
      <w:r w:rsidRPr="00E67C51">
        <w:rPr>
          <w:rFonts w:ascii="Arial" w:hAnsi="Arial" w:cs="Arial"/>
          <w:sz w:val="24"/>
          <w:szCs w:val="24"/>
        </w:rPr>
        <w:t>. Clarendon Law Series</w:t>
      </w:r>
      <w:r>
        <w:rPr>
          <w:rFonts w:ascii="Arial" w:hAnsi="Arial" w:cs="Arial"/>
          <w:sz w:val="24"/>
          <w:szCs w:val="24"/>
        </w:rPr>
        <w:t xml:space="preserve">. </w:t>
      </w:r>
      <w:r w:rsidRPr="00E67C51">
        <w:rPr>
          <w:rFonts w:ascii="Arial" w:hAnsi="Arial" w:cs="Arial"/>
          <w:sz w:val="24"/>
          <w:szCs w:val="24"/>
        </w:rPr>
        <w:t>2nd ed. Oxford University Press.</w:t>
      </w:r>
    </w:p>
    <w:p w14:paraId="2B66AEAA" w14:textId="77777777" w:rsidR="001B53AB" w:rsidRPr="007C4F04" w:rsidRDefault="001B53AB" w:rsidP="007C4F04">
      <w:pPr>
        <w:rPr>
          <w:rFonts w:ascii="Arial" w:hAnsi="Arial" w:cs="Arial"/>
          <w:sz w:val="24"/>
          <w:szCs w:val="24"/>
        </w:rPr>
      </w:pPr>
    </w:p>
    <w:p w14:paraId="22187A07" w14:textId="0347AC42" w:rsidR="003A5A05" w:rsidRPr="009174C9" w:rsidRDefault="003A5A05">
      <w:pPr>
        <w:rPr>
          <w:rFonts w:ascii="Arial" w:hAnsi="Arial" w:cs="Arial"/>
          <w:sz w:val="24"/>
          <w:szCs w:val="24"/>
        </w:rPr>
      </w:pPr>
    </w:p>
    <w:sectPr w:rsidR="003A5A05" w:rsidRPr="00917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96"/>
    <w:rsid w:val="000114FE"/>
    <w:rsid w:val="00013D78"/>
    <w:rsid w:val="00043E79"/>
    <w:rsid w:val="00052352"/>
    <w:rsid w:val="00082016"/>
    <w:rsid w:val="000B7CF3"/>
    <w:rsid w:val="000C7E68"/>
    <w:rsid w:val="000E04D9"/>
    <w:rsid w:val="00125254"/>
    <w:rsid w:val="00164040"/>
    <w:rsid w:val="00180C4D"/>
    <w:rsid w:val="001A4CEB"/>
    <w:rsid w:val="001B2D55"/>
    <w:rsid w:val="001B4BAD"/>
    <w:rsid w:val="001B53AB"/>
    <w:rsid w:val="001E3464"/>
    <w:rsid w:val="001E482C"/>
    <w:rsid w:val="001F4E96"/>
    <w:rsid w:val="001F6F76"/>
    <w:rsid w:val="00203552"/>
    <w:rsid w:val="0024091E"/>
    <w:rsid w:val="002432EE"/>
    <w:rsid w:val="00257AAA"/>
    <w:rsid w:val="00264A54"/>
    <w:rsid w:val="0028158C"/>
    <w:rsid w:val="00291445"/>
    <w:rsid w:val="00292D23"/>
    <w:rsid w:val="00294478"/>
    <w:rsid w:val="002C52EA"/>
    <w:rsid w:val="00312E8C"/>
    <w:rsid w:val="00321A03"/>
    <w:rsid w:val="003275E0"/>
    <w:rsid w:val="00373EDE"/>
    <w:rsid w:val="003A5A05"/>
    <w:rsid w:val="003A626F"/>
    <w:rsid w:val="003C6C34"/>
    <w:rsid w:val="003E4600"/>
    <w:rsid w:val="003E4708"/>
    <w:rsid w:val="003E5562"/>
    <w:rsid w:val="003F744E"/>
    <w:rsid w:val="00416DAB"/>
    <w:rsid w:val="00445F8C"/>
    <w:rsid w:val="00446C7C"/>
    <w:rsid w:val="00453186"/>
    <w:rsid w:val="004C0BFF"/>
    <w:rsid w:val="004F4EA0"/>
    <w:rsid w:val="004F740E"/>
    <w:rsid w:val="0050557F"/>
    <w:rsid w:val="00510904"/>
    <w:rsid w:val="00536F3C"/>
    <w:rsid w:val="00543A78"/>
    <w:rsid w:val="00553304"/>
    <w:rsid w:val="005579E6"/>
    <w:rsid w:val="00581358"/>
    <w:rsid w:val="005909A3"/>
    <w:rsid w:val="005A1F07"/>
    <w:rsid w:val="005B4D56"/>
    <w:rsid w:val="005F7C83"/>
    <w:rsid w:val="006345A9"/>
    <w:rsid w:val="0064250C"/>
    <w:rsid w:val="006756D6"/>
    <w:rsid w:val="00684EE3"/>
    <w:rsid w:val="006C1906"/>
    <w:rsid w:val="006C7366"/>
    <w:rsid w:val="00730E60"/>
    <w:rsid w:val="00742633"/>
    <w:rsid w:val="00746446"/>
    <w:rsid w:val="007542B9"/>
    <w:rsid w:val="00776D79"/>
    <w:rsid w:val="007C34DF"/>
    <w:rsid w:val="007C4F04"/>
    <w:rsid w:val="007C5082"/>
    <w:rsid w:val="007D4609"/>
    <w:rsid w:val="007F4A19"/>
    <w:rsid w:val="0081000E"/>
    <w:rsid w:val="00821778"/>
    <w:rsid w:val="00830B5C"/>
    <w:rsid w:val="00891189"/>
    <w:rsid w:val="008915CB"/>
    <w:rsid w:val="008A3E0C"/>
    <w:rsid w:val="008C4046"/>
    <w:rsid w:val="009174C9"/>
    <w:rsid w:val="009230CB"/>
    <w:rsid w:val="009263A7"/>
    <w:rsid w:val="00987286"/>
    <w:rsid w:val="009912B6"/>
    <w:rsid w:val="009C285C"/>
    <w:rsid w:val="009D031E"/>
    <w:rsid w:val="00A3471D"/>
    <w:rsid w:val="00A403D5"/>
    <w:rsid w:val="00A8048D"/>
    <w:rsid w:val="00A852A0"/>
    <w:rsid w:val="00A971BB"/>
    <w:rsid w:val="00AB0E13"/>
    <w:rsid w:val="00B12AB0"/>
    <w:rsid w:val="00B135C3"/>
    <w:rsid w:val="00B40673"/>
    <w:rsid w:val="00B43F24"/>
    <w:rsid w:val="00B464DB"/>
    <w:rsid w:val="00B84115"/>
    <w:rsid w:val="00BA1830"/>
    <w:rsid w:val="00BF334A"/>
    <w:rsid w:val="00C15B7B"/>
    <w:rsid w:val="00C66B3A"/>
    <w:rsid w:val="00C92239"/>
    <w:rsid w:val="00C93326"/>
    <w:rsid w:val="00C94276"/>
    <w:rsid w:val="00CB4BCF"/>
    <w:rsid w:val="00CC13EC"/>
    <w:rsid w:val="00CE047D"/>
    <w:rsid w:val="00CE2B1B"/>
    <w:rsid w:val="00CF0B52"/>
    <w:rsid w:val="00CF25B0"/>
    <w:rsid w:val="00D26ABD"/>
    <w:rsid w:val="00D35991"/>
    <w:rsid w:val="00D563D7"/>
    <w:rsid w:val="00D75E88"/>
    <w:rsid w:val="00DD2DBE"/>
    <w:rsid w:val="00DD3391"/>
    <w:rsid w:val="00DD3B54"/>
    <w:rsid w:val="00E67C51"/>
    <w:rsid w:val="00E72620"/>
    <w:rsid w:val="00E948FC"/>
    <w:rsid w:val="00EB1E75"/>
    <w:rsid w:val="00EB76FD"/>
    <w:rsid w:val="00F33319"/>
    <w:rsid w:val="00F559E4"/>
    <w:rsid w:val="00F65E6E"/>
    <w:rsid w:val="00F76478"/>
    <w:rsid w:val="00F9303B"/>
    <w:rsid w:val="00FB13E0"/>
    <w:rsid w:val="00FB748C"/>
    <w:rsid w:val="00FD5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21B79"/>
  <w15:chartTrackingRefBased/>
  <w15:docId w15:val="{2F931115-4E9F-4356-BB75-B9BE91C67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F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A19"/>
    <w:rPr>
      <w:color w:val="0563C1" w:themeColor="hyperlink"/>
      <w:u w:val="single"/>
    </w:rPr>
  </w:style>
  <w:style w:type="character" w:styleId="UnresolvedMention">
    <w:name w:val="Unresolved Mention"/>
    <w:basedOn w:val="DefaultParagraphFont"/>
    <w:uiPriority w:val="99"/>
    <w:semiHidden/>
    <w:unhideWhenUsed/>
    <w:rsid w:val="007F4A19"/>
    <w:rPr>
      <w:color w:val="605E5C"/>
      <w:shd w:val="clear" w:color="auto" w:fill="E1DFDD"/>
    </w:rPr>
  </w:style>
  <w:style w:type="character" w:customStyle="1" w:styleId="Heading1Char">
    <w:name w:val="Heading 1 Char"/>
    <w:basedOn w:val="DefaultParagraphFont"/>
    <w:link w:val="Heading1"/>
    <w:uiPriority w:val="9"/>
    <w:rsid w:val="007C4F0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EB76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881607">
      <w:bodyDiv w:val="1"/>
      <w:marLeft w:val="0"/>
      <w:marRight w:val="0"/>
      <w:marTop w:val="0"/>
      <w:marBottom w:val="0"/>
      <w:divBdr>
        <w:top w:val="none" w:sz="0" w:space="0" w:color="auto"/>
        <w:left w:val="none" w:sz="0" w:space="0" w:color="auto"/>
        <w:bottom w:val="none" w:sz="0" w:space="0" w:color="auto"/>
        <w:right w:val="none" w:sz="0" w:space="0" w:color="auto"/>
      </w:divBdr>
    </w:div>
    <w:div w:id="1149901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dictionaryofmode00garn_0/page/17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Oxford_University_Press" TargetMode="External"/><Relationship Id="rId12" Type="http://schemas.openxmlformats.org/officeDocument/2006/relationships/hyperlink" Target="https://www.parliament.uk/about/living-heritage/evolutionofparliament/originsofparliament/birthofparliament/overview/simondemontfo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l.uk/magna-carta/articles/magna-carta-an-introduction" TargetMode="External"/><Relationship Id="rId11" Type="http://schemas.openxmlformats.org/officeDocument/2006/relationships/hyperlink" Target="https://www.theguardian.com/law/2022/feb/12/what-is-common-law-and-why-is-it-being-misinterpreted" TargetMode="External"/><Relationship Id="rId5" Type="http://schemas.openxmlformats.org/officeDocument/2006/relationships/hyperlink" Target="https://www.gov.uk/government/organisations/the-office-of-the-leader-of-the-house-of-commons/about" TargetMode="External"/><Relationship Id="rId10" Type="http://schemas.openxmlformats.org/officeDocument/2006/relationships/hyperlink" Target="https://www.britannica.com/topic/common-law" TargetMode="External"/><Relationship Id="rId4" Type="http://schemas.openxmlformats.org/officeDocument/2006/relationships/hyperlink" Target="https://www.parliament.uk/about/faqs/house-of-lords-faqs/role" TargetMode="External"/><Relationship Id="rId9" Type="http://schemas.openxmlformats.org/officeDocument/2006/relationships/hyperlink" Target="https://www.iclr.co.uk/knowledge/topics/the-english-legal-syst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5</Pages>
  <Words>1441</Words>
  <Characters>8216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berendei</dc:creator>
  <cp:keywords/>
  <dc:description/>
  <cp:lastModifiedBy>nicoleta berendei</cp:lastModifiedBy>
  <cp:revision>126</cp:revision>
  <dcterms:created xsi:type="dcterms:W3CDTF">2023-03-10T01:36:00Z</dcterms:created>
  <dcterms:modified xsi:type="dcterms:W3CDTF">2023-03-10T04:56:00Z</dcterms:modified>
</cp:coreProperties>
</file>