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F81BD" w:themeColor="accent1"/>
        </w:rPr>
        <w:id w:val="978347761"/>
        <w:docPartObj>
          <w:docPartGallery w:val="Cover Pages"/>
          <w:docPartUnique/>
        </w:docPartObj>
      </w:sdtPr>
      <w:sdtEndPr>
        <w:rPr>
          <w:rFonts w:ascii="Arial" w:eastAsia="Arial" w:hAnsi="Arial" w:cs="Arial"/>
          <w:b/>
          <w:color w:val="auto"/>
          <w:sz w:val="28"/>
          <w:szCs w:val="28"/>
          <w:lang w:val="en" w:eastAsia="en-GB"/>
        </w:rPr>
      </w:sdtEndPr>
      <w:sdtContent>
        <w:p w14:paraId="2416AD29" w14:textId="43AE9F77" w:rsidR="00AD7103" w:rsidRDefault="00AD7103">
          <w:pPr>
            <w:pStyle w:val="NoSpacing"/>
            <w:spacing w:before="1540" w:after="24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</w:rPr>
            <w:drawing>
              <wp:inline distT="0" distB="0" distL="0" distR="0" wp14:anchorId="10684A0E" wp14:editId="0BEDA7A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F81BD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42406068C76DE04D962044DE35160BD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DB139" w14:textId="66B7485D" w:rsidR="00AD7103" w:rsidRDefault="00690D94">
              <w:pPr>
                <w:pStyle w:val="NoSpacing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video documentary</w:t>
              </w:r>
            </w:p>
          </w:sdtContent>
        </w:sdt>
        <w:sdt>
          <w:sdtPr>
            <w:rPr>
              <w:color w:val="4F81BD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3349E1EB651514DBCD6BC814E8D729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3849B71" w14:textId="62873DF2" w:rsidR="00AD7103" w:rsidRDefault="00690D94">
              <w:pPr>
                <w:pStyle w:val="NoSpacing"/>
                <w:jc w:val="center"/>
                <w:rPr>
                  <w:color w:val="4F81BD" w:themeColor="accent1"/>
                  <w:sz w:val="28"/>
                  <w:szCs w:val="28"/>
                </w:rPr>
              </w:pPr>
              <w:r w:rsidRPr="00690D94">
                <w:rPr>
                  <w:color w:val="4F81BD" w:themeColor="accent1"/>
                  <w:sz w:val="28"/>
                  <w:szCs w:val="28"/>
                </w:rPr>
                <w:t>TRIPLE CALAMITY DISASTER MANAGEMENT IN JAPAN 2011</w:t>
              </w:r>
            </w:p>
          </w:sdtContent>
        </w:sdt>
        <w:p w14:paraId="714C1FAE" w14:textId="7664AC76" w:rsidR="00AD7103" w:rsidRDefault="00AD7103">
          <w:pPr>
            <w:pStyle w:val="NoSpacing"/>
            <w:spacing w:before="48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</w:rPr>
            <w:drawing>
              <wp:inline distT="0" distB="0" distL="0" distR="0" wp14:anchorId="337551C2" wp14:editId="480C35CA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D06DA54" w14:textId="0F392800" w:rsidR="00AD7103" w:rsidRDefault="00690D94">
          <w:pPr>
            <w:rPr>
              <w:b/>
              <w:sz w:val="28"/>
              <w:szCs w:val="28"/>
            </w:rPr>
          </w:pPr>
          <w:r>
            <w:rPr>
              <w:noProof/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4627E2" wp14:editId="389DBC98">
                    <wp:simplePos x="0" y="0"/>
                    <wp:positionH relativeFrom="margin">
                      <wp:posOffset>-330200</wp:posOffset>
                    </wp:positionH>
                    <wp:positionV relativeFrom="page">
                      <wp:posOffset>8547100</wp:posOffset>
                    </wp:positionV>
                    <wp:extent cx="6273800" cy="557530"/>
                    <wp:effectExtent l="0" t="0" r="0" b="889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73800" cy="557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AF28B33" w14:textId="43A80EAD" w:rsidR="00AD7103" w:rsidRDefault="00690D9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  <w:t xml:space="preserve">stanislav kim </w:t>
                                    </w:r>
                                    <w:r w:rsidR="005B2CFC"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  <w:t>{1807730}</w:t>
                                    </w:r>
                                  </w:p>
                                </w:sdtContent>
                              </w:sdt>
                              <w:p w14:paraId="518CDD68" w14:textId="19921259" w:rsidR="00AD7103" w:rsidRDefault="00AD7103" w:rsidP="00690D94">
                                <w:pPr>
                                  <w:pStyle w:val="NoSpacing"/>
                                  <w:rPr>
                                    <w:color w:val="4F81BD" w:themeColor="accent1"/>
                                  </w:rPr>
                                </w:pPr>
                              </w:p>
                              <w:p w14:paraId="0353EA46" w14:textId="77777777" w:rsidR="00690D94" w:rsidRDefault="00690D94" w:rsidP="00690D94">
                                <w:pPr>
                                  <w:pStyle w:val="NoSpacing"/>
                                  <w:rPr>
                                    <w:color w:val="4F81BD" w:themeColor="accent1"/>
                                  </w:rPr>
                                </w:pPr>
                              </w:p>
                              <w:p w14:paraId="08C89253" w14:textId="77777777" w:rsidR="00690D94" w:rsidRDefault="00690D94" w:rsidP="00690D94">
                                <w:pPr>
                                  <w:pStyle w:val="NoSpacing"/>
                                  <w:rPr>
                                    <w:color w:val="4F81BD" w:themeColor="accent1"/>
                                  </w:rPr>
                                </w:pPr>
                              </w:p>
                              <w:p w14:paraId="14D475A3" w14:textId="77777777" w:rsidR="00690D94" w:rsidRDefault="00690D94" w:rsidP="00690D94">
                                <w:pPr>
                                  <w:pStyle w:val="NoSpacing"/>
                                  <w:rPr>
                                    <w:color w:val="4F81BD" w:themeColor="accent1"/>
                                  </w:rPr>
                                </w:pPr>
                              </w:p>
                              <w:p w14:paraId="7E8B8751" w14:textId="77777777" w:rsidR="00690D94" w:rsidRDefault="00690D94" w:rsidP="00690D94">
                                <w:pPr>
                                  <w:pStyle w:val="NoSpacing"/>
                                  <w:rPr>
                                    <w:color w:val="4F81BD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4627E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26pt;margin-top:673pt;width:494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AF28B33" w14:textId="43A80EAD" w:rsidR="00AD7103" w:rsidRDefault="00690D9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  <w:t xml:space="preserve">stanislav kim </w:t>
                              </w:r>
                              <w:r w:rsidR="005B2CFC"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  <w:t>{1807730}</w:t>
                              </w:r>
                            </w:p>
                          </w:sdtContent>
                        </w:sdt>
                        <w:p w14:paraId="518CDD68" w14:textId="19921259" w:rsidR="00AD7103" w:rsidRDefault="00AD7103" w:rsidP="00690D94">
                          <w:pPr>
                            <w:pStyle w:val="NoSpacing"/>
                            <w:rPr>
                              <w:color w:val="4F81BD" w:themeColor="accent1"/>
                            </w:rPr>
                          </w:pPr>
                        </w:p>
                        <w:p w14:paraId="0353EA46" w14:textId="77777777" w:rsidR="00690D94" w:rsidRDefault="00690D94" w:rsidP="00690D94">
                          <w:pPr>
                            <w:pStyle w:val="NoSpacing"/>
                            <w:rPr>
                              <w:color w:val="4F81BD" w:themeColor="accent1"/>
                            </w:rPr>
                          </w:pPr>
                        </w:p>
                        <w:p w14:paraId="08C89253" w14:textId="77777777" w:rsidR="00690D94" w:rsidRDefault="00690D94" w:rsidP="00690D94">
                          <w:pPr>
                            <w:pStyle w:val="NoSpacing"/>
                            <w:rPr>
                              <w:color w:val="4F81BD" w:themeColor="accent1"/>
                            </w:rPr>
                          </w:pPr>
                        </w:p>
                        <w:p w14:paraId="14D475A3" w14:textId="77777777" w:rsidR="00690D94" w:rsidRDefault="00690D94" w:rsidP="00690D94">
                          <w:pPr>
                            <w:pStyle w:val="NoSpacing"/>
                            <w:rPr>
                              <w:color w:val="4F81BD" w:themeColor="accent1"/>
                            </w:rPr>
                          </w:pPr>
                        </w:p>
                        <w:p w14:paraId="7E8B8751" w14:textId="77777777" w:rsidR="00690D94" w:rsidRDefault="00690D94" w:rsidP="00690D94">
                          <w:pPr>
                            <w:pStyle w:val="NoSpacing"/>
                            <w:rPr>
                              <w:color w:val="4F81BD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AD7103">
            <w:rPr>
              <w:b/>
              <w:sz w:val="28"/>
              <w:szCs w:val="28"/>
            </w:rPr>
            <w:br w:type="page"/>
          </w:r>
        </w:p>
      </w:sdtContent>
    </w:sdt>
    <w:p w14:paraId="74150C33" w14:textId="02C725EE" w:rsidR="00BB0DB4" w:rsidRDefault="00597471">
      <w:pPr>
        <w:rPr>
          <w:b/>
          <w:sz w:val="28"/>
          <w:szCs w:val="28"/>
        </w:rPr>
      </w:pPr>
      <w:r w:rsidRPr="00597471">
        <w:rPr>
          <w:b/>
          <w:sz w:val="28"/>
          <w:szCs w:val="28"/>
        </w:rPr>
        <w:lastRenderedPageBreak/>
        <w:t>TRIPLE CALAMITY DISASTER MANAGEMENT IN JAPAN 2011</w:t>
      </w:r>
    </w:p>
    <w:p w14:paraId="1D4073BE" w14:textId="77777777" w:rsidR="00560A96" w:rsidRDefault="00560A96">
      <w:pPr>
        <w:rPr>
          <w:b/>
          <w:sz w:val="28"/>
          <w:szCs w:val="28"/>
        </w:rPr>
      </w:pPr>
    </w:p>
    <w:p w14:paraId="73A4B30D" w14:textId="77777777" w:rsidR="00560A96" w:rsidRDefault="00560A96">
      <w:pPr>
        <w:rPr>
          <w:b/>
          <w:sz w:val="28"/>
          <w:szCs w:val="28"/>
        </w:rPr>
      </w:pPr>
    </w:p>
    <w:p w14:paraId="17443ED1" w14:textId="2CCC9DD4" w:rsidR="00560A96" w:rsidRDefault="005B2CF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Link:  </w:t>
      </w:r>
      <w:r w:rsidR="00D37722" w:rsidRPr="00D37722">
        <w:rPr>
          <w:b/>
          <w:sz w:val="28"/>
          <w:szCs w:val="28"/>
        </w:rPr>
        <w:t>https://youtu.be/x5BVBNgLvYI</w:t>
      </w:r>
    </w:p>
    <w:p w14:paraId="6EDEB5CC" w14:textId="77777777" w:rsidR="00560A96" w:rsidRDefault="00560A96">
      <w:pPr>
        <w:rPr>
          <w:b/>
          <w:sz w:val="28"/>
          <w:szCs w:val="28"/>
        </w:rPr>
      </w:pPr>
    </w:p>
    <w:p w14:paraId="7449DEEA" w14:textId="77777777" w:rsidR="00560A96" w:rsidRDefault="00560A96">
      <w:pPr>
        <w:rPr>
          <w:b/>
          <w:sz w:val="28"/>
          <w:szCs w:val="28"/>
        </w:rPr>
      </w:pPr>
    </w:p>
    <w:p w14:paraId="14C2FDB7" w14:textId="77777777" w:rsidR="00560A96" w:rsidRDefault="00560A96">
      <w:pPr>
        <w:rPr>
          <w:b/>
          <w:sz w:val="28"/>
          <w:szCs w:val="28"/>
        </w:rPr>
      </w:pPr>
    </w:p>
    <w:p w14:paraId="738B01CD" w14:textId="77777777" w:rsidR="00560A96" w:rsidRDefault="00560A96">
      <w:pPr>
        <w:rPr>
          <w:b/>
          <w:sz w:val="28"/>
          <w:szCs w:val="28"/>
        </w:rPr>
      </w:pPr>
    </w:p>
    <w:p w14:paraId="0C1FD7B5" w14:textId="77777777" w:rsidR="00560A96" w:rsidRDefault="00560A96">
      <w:pPr>
        <w:rPr>
          <w:b/>
          <w:sz w:val="28"/>
          <w:szCs w:val="28"/>
        </w:rPr>
      </w:pPr>
    </w:p>
    <w:p w14:paraId="520A3A10" w14:textId="77777777" w:rsidR="00560A96" w:rsidRDefault="00560A96">
      <w:pPr>
        <w:rPr>
          <w:b/>
          <w:sz w:val="28"/>
          <w:szCs w:val="28"/>
        </w:rPr>
      </w:pPr>
    </w:p>
    <w:p w14:paraId="6EBB32A8" w14:textId="77777777" w:rsidR="00560A96" w:rsidRDefault="00560A96">
      <w:pPr>
        <w:rPr>
          <w:b/>
          <w:sz w:val="28"/>
          <w:szCs w:val="28"/>
        </w:rPr>
      </w:pPr>
    </w:p>
    <w:p w14:paraId="15D6E6ED" w14:textId="77777777" w:rsidR="00560A96" w:rsidRDefault="00560A96">
      <w:pPr>
        <w:rPr>
          <w:b/>
          <w:sz w:val="28"/>
          <w:szCs w:val="28"/>
        </w:rPr>
      </w:pPr>
    </w:p>
    <w:p w14:paraId="0C47FF58" w14:textId="77777777" w:rsidR="00560A96" w:rsidRDefault="00560A96">
      <w:pPr>
        <w:rPr>
          <w:b/>
          <w:sz w:val="28"/>
          <w:szCs w:val="28"/>
        </w:rPr>
      </w:pPr>
    </w:p>
    <w:p w14:paraId="586ED02C" w14:textId="77777777" w:rsidR="00560A96" w:rsidRDefault="00560A96">
      <w:pPr>
        <w:rPr>
          <w:b/>
          <w:sz w:val="28"/>
          <w:szCs w:val="28"/>
        </w:rPr>
      </w:pPr>
    </w:p>
    <w:p w14:paraId="4209D388" w14:textId="77777777" w:rsidR="00560A96" w:rsidRDefault="00560A96">
      <w:pPr>
        <w:rPr>
          <w:b/>
          <w:sz w:val="28"/>
          <w:szCs w:val="28"/>
        </w:rPr>
      </w:pPr>
    </w:p>
    <w:p w14:paraId="6D3D12FC" w14:textId="77777777" w:rsidR="00560A96" w:rsidRDefault="00560A96">
      <w:pPr>
        <w:rPr>
          <w:b/>
          <w:sz w:val="28"/>
          <w:szCs w:val="28"/>
        </w:rPr>
      </w:pPr>
    </w:p>
    <w:p w14:paraId="4F030DE9" w14:textId="77777777" w:rsidR="00560A96" w:rsidRDefault="00560A96">
      <w:pPr>
        <w:rPr>
          <w:b/>
          <w:sz w:val="28"/>
          <w:szCs w:val="28"/>
        </w:rPr>
      </w:pPr>
    </w:p>
    <w:p w14:paraId="0FAF6E4D" w14:textId="77777777" w:rsidR="00560A96" w:rsidRDefault="00560A96">
      <w:pPr>
        <w:rPr>
          <w:b/>
          <w:sz w:val="28"/>
          <w:szCs w:val="28"/>
        </w:rPr>
      </w:pPr>
    </w:p>
    <w:p w14:paraId="71D10140" w14:textId="77777777" w:rsidR="00560A96" w:rsidRDefault="00560A96">
      <w:pPr>
        <w:rPr>
          <w:b/>
          <w:sz w:val="28"/>
          <w:szCs w:val="28"/>
        </w:rPr>
      </w:pPr>
    </w:p>
    <w:p w14:paraId="346910EC" w14:textId="77777777" w:rsidR="00560A96" w:rsidRDefault="00560A96">
      <w:pPr>
        <w:rPr>
          <w:b/>
          <w:sz w:val="28"/>
          <w:szCs w:val="28"/>
        </w:rPr>
      </w:pPr>
    </w:p>
    <w:p w14:paraId="4B9CDE62" w14:textId="77777777" w:rsidR="00560A96" w:rsidRDefault="00560A96">
      <w:pPr>
        <w:rPr>
          <w:b/>
          <w:sz w:val="28"/>
          <w:szCs w:val="28"/>
        </w:rPr>
      </w:pPr>
    </w:p>
    <w:p w14:paraId="5C060264" w14:textId="77777777" w:rsidR="00560A96" w:rsidRDefault="00560A96">
      <w:pPr>
        <w:rPr>
          <w:b/>
          <w:sz w:val="28"/>
          <w:szCs w:val="28"/>
        </w:rPr>
      </w:pPr>
    </w:p>
    <w:p w14:paraId="478F6BFA" w14:textId="77777777" w:rsidR="00560A96" w:rsidRDefault="00560A96">
      <w:pPr>
        <w:rPr>
          <w:b/>
          <w:sz w:val="28"/>
          <w:szCs w:val="28"/>
        </w:rPr>
      </w:pPr>
    </w:p>
    <w:p w14:paraId="5CD5A1D2" w14:textId="77777777" w:rsidR="00560A96" w:rsidRDefault="00560A96">
      <w:pPr>
        <w:rPr>
          <w:b/>
          <w:sz w:val="28"/>
          <w:szCs w:val="28"/>
        </w:rPr>
      </w:pPr>
    </w:p>
    <w:p w14:paraId="4BE114C7" w14:textId="77777777" w:rsidR="00560A96" w:rsidRDefault="00560A96">
      <w:pPr>
        <w:rPr>
          <w:b/>
          <w:sz w:val="28"/>
          <w:szCs w:val="28"/>
        </w:rPr>
      </w:pPr>
    </w:p>
    <w:p w14:paraId="79B1245E" w14:textId="77777777" w:rsidR="00560A96" w:rsidRDefault="00560A96">
      <w:pPr>
        <w:rPr>
          <w:b/>
          <w:sz w:val="28"/>
          <w:szCs w:val="28"/>
        </w:rPr>
      </w:pPr>
    </w:p>
    <w:p w14:paraId="26776C1F" w14:textId="77777777" w:rsidR="00560A96" w:rsidRDefault="00560A96">
      <w:pPr>
        <w:rPr>
          <w:b/>
          <w:sz w:val="28"/>
          <w:szCs w:val="28"/>
        </w:rPr>
      </w:pPr>
    </w:p>
    <w:p w14:paraId="76EEBDDB" w14:textId="77777777" w:rsidR="00560A96" w:rsidRDefault="00560A96">
      <w:pPr>
        <w:rPr>
          <w:b/>
          <w:sz w:val="28"/>
          <w:szCs w:val="28"/>
        </w:rPr>
      </w:pPr>
    </w:p>
    <w:p w14:paraId="69B72BDD" w14:textId="77777777" w:rsidR="00560A96" w:rsidRDefault="00560A96">
      <w:pPr>
        <w:rPr>
          <w:b/>
          <w:sz w:val="28"/>
          <w:szCs w:val="28"/>
        </w:rPr>
      </w:pPr>
    </w:p>
    <w:p w14:paraId="215D732F" w14:textId="77777777" w:rsidR="00560A96" w:rsidRDefault="00560A96">
      <w:pPr>
        <w:rPr>
          <w:b/>
          <w:sz w:val="28"/>
          <w:szCs w:val="28"/>
        </w:rPr>
      </w:pPr>
    </w:p>
    <w:p w14:paraId="5DB1196B" w14:textId="77777777" w:rsidR="00560A96" w:rsidRDefault="00560A96">
      <w:pPr>
        <w:rPr>
          <w:b/>
          <w:sz w:val="28"/>
          <w:szCs w:val="28"/>
        </w:rPr>
      </w:pPr>
    </w:p>
    <w:p w14:paraId="365A5FC7" w14:textId="77777777" w:rsidR="00560A96" w:rsidRDefault="00560A96">
      <w:pPr>
        <w:rPr>
          <w:b/>
          <w:sz w:val="28"/>
          <w:szCs w:val="28"/>
        </w:rPr>
      </w:pPr>
    </w:p>
    <w:p w14:paraId="16572FD6" w14:textId="77777777" w:rsidR="00560A96" w:rsidRDefault="00560A96">
      <w:pPr>
        <w:rPr>
          <w:b/>
          <w:sz w:val="28"/>
          <w:szCs w:val="28"/>
        </w:rPr>
      </w:pPr>
    </w:p>
    <w:p w14:paraId="18EBABF3" w14:textId="77777777" w:rsidR="00560A96" w:rsidRDefault="00560A96">
      <w:pPr>
        <w:rPr>
          <w:b/>
          <w:sz w:val="28"/>
          <w:szCs w:val="28"/>
        </w:rPr>
      </w:pPr>
    </w:p>
    <w:p w14:paraId="6B2437F0" w14:textId="77777777" w:rsidR="00560A96" w:rsidRDefault="00560A96">
      <w:pPr>
        <w:rPr>
          <w:b/>
          <w:sz w:val="28"/>
          <w:szCs w:val="28"/>
        </w:rPr>
      </w:pPr>
    </w:p>
    <w:p w14:paraId="00000001" w14:textId="6681E681" w:rsidR="00AA6C4A" w:rsidRDefault="0000000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REFERENCES</w:t>
      </w:r>
    </w:p>
    <w:p w14:paraId="00000002" w14:textId="77777777" w:rsidR="00AA6C4A" w:rsidRDefault="00AA6C4A">
      <w:pPr>
        <w:rPr>
          <w:sz w:val="24"/>
          <w:szCs w:val="24"/>
        </w:rPr>
      </w:pPr>
    </w:p>
    <w:p w14:paraId="00000003" w14:textId="77777777" w:rsidR="00AA6C4A" w:rsidRDefault="00000000">
      <w:pPr>
        <w:spacing w:before="200" w:line="216" w:lineRule="auto"/>
        <w:rPr>
          <w:sz w:val="26"/>
          <w:szCs w:val="26"/>
        </w:rPr>
      </w:pPr>
      <w:r>
        <w:rPr>
          <w:sz w:val="26"/>
          <w:szCs w:val="26"/>
        </w:rPr>
        <w:t>Faulkner, B., 2001. Towards a framework for tourism disaster management. Tourism management, 22(2), pp.135-147.</w:t>
      </w:r>
    </w:p>
    <w:p w14:paraId="00000004" w14:textId="77777777" w:rsidR="00AA6C4A" w:rsidRDefault="00000000">
      <w:pPr>
        <w:spacing w:before="200" w:line="216" w:lineRule="auto"/>
        <w:rPr>
          <w:sz w:val="26"/>
          <w:szCs w:val="26"/>
        </w:rPr>
      </w:pPr>
      <w:r>
        <w:rPr>
          <w:sz w:val="26"/>
          <w:szCs w:val="26"/>
        </w:rPr>
        <w:t>Japan earthquake 2011 (2022) Internet Geography. Available at: https://www.internetgeography.net/japan-earthquake-2011/</w:t>
      </w:r>
    </w:p>
    <w:p w14:paraId="00000005" w14:textId="77777777" w:rsidR="00AA6C4A" w:rsidRDefault="00000000">
      <w:pPr>
        <w:spacing w:before="200" w:line="216" w:lineRule="auto"/>
        <w:rPr>
          <w:color w:val="222222"/>
          <w:sz w:val="26"/>
          <w:szCs w:val="26"/>
        </w:rPr>
      </w:pPr>
      <w:proofErr w:type="spellStart"/>
      <w:r>
        <w:rPr>
          <w:color w:val="222222"/>
          <w:sz w:val="26"/>
          <w:szCs w:val="26"/>
        </w:rPr>
        <w:t>Zaré</w:t>
      </w:r>
      <w:proofErr w:type="spellEnd"/>
      <w:r>
        <w:rPr>
          <w:color w:val="222222"/>
          <w:sz w:val="26"/>
          <w:szCs w:val="26"/>
        </w:rPr>
        <w:t xml:space="preserve">, M. and </w:t>
      </w:r>
      <w:proofErr w:type="spellStart"/>
      <w:r>
        <w:rPr>
          <w:color w:val="222222"/>
          <w:sz w:val="26"/>
          <w:szCs w:val="26"/>
        </w:rPr>
        <w:t>Afrouz</w:t>
      </w:r>
      <w:proofErr w:type="spellEnd"/>
      <w:r>
        <w:rPr>
          <w:color w:val="222222"/>
          <w:sz w:val="26"/>
          <w:szCs w:val="26"/>
        </w:rPr>
        <w:t xml:space="preserve">, S.G., 2012. Crisis management of Tohoku; Japan earthquake and tsunami, 11 March 2011. </w:t>
      </w:r>
      <w:r>
        <w:rPr>
          <w:i/>
          <w:color w:val="222222"/>
          <w:sz w:val="26"/>
          <w:szCs w:val="26"/>
        </w:rPr>
        <w:t>Iranian journal of public health</w:t>
      </w:r>
      <w:r>
        <w:rPr>
          <w:color w:val="222222"/>
          <w:sz w:val="26"/>
          <w:szCs w:val="26"/>
        </w:rPr>
        <w:t xml:space="preserve">, </w:t>
      </w:r>
      <w:r>
        <w:rPr>
          <w:i/>
          <w:color w:val="222222"/>
          <w:sz w:val="26"/>
          <w:szCs w:val="26"/>
        </w:rPr>
        <w:t>41</w:t>
      </w:r>
      <w:r>
        <w:rPr>
          <w:color w:val="222222"/>
          <w:sz w:val="26"/>
          <w:szCs w:val="26"/>
        </w:rPr>
        <w:t>(6), p.12.</w:t>
      </w:r>
    </w:p>
    <w:p w14:paraId="00000006" w14:textId="77777777" w:rsidR="00AA6C4A" w:rsidRDefault="00000000">
      <w:pPr>
        <w:spacing w:before="200" w:line="216" w:lineRule="auto"/>
        <w:rPr>
          <w:color w:val="1155CC"/>
          <w:sz w:val="26"/>
          <w:szCs w:val="26"/>
          <w:u w:val="single"/>
        </w:rPr>
      </w:pPr>
      <w:r>
        <w:rPr>
          <w:i/>
          <w:sz w:val="26"/>
          <w:szCs w:val="26"/>
        </w:rPr>
        <w:t>guide to disaster management measures</w:t>
      </w:r>
      <w:r>
        <w:rPr>
          <w:sz w:val="26"/>
          <w:szCs w:val="26"/>
        </w:rPr>
        <w:t xml:space="preserve"> (no date). Available at:</w:t>
      </w:r>
      <w:hyperlink r:id="rId7">
        <w:r>
          <w:rPr>
            <w:sz w:val="26"/>
            <w:szCs w:val="26"/>
          </w:rPr>
          <w:t xml:space="preserve"> </w:t>
        </w:r>
      </w:hyperlink>
      <w:hyperlink r:id="rId8">
        <w:r>
          <w:rPr>
            <w:color w:val="1155CC"/>
            <w:sz w:val="26"/>
            <w:szCs w:val="26"/>
            <w:u w:val="single"/>
          </w:rPr>
          <w:t>https://www.bousai.go.jp/kaigirep/catalog/pdf/Guide_to_Japanese_tech_EN.pdf</w:t>
        </w:r>
      </w:hyperlink>
    </w:p>
    <w:p w14:paraId="00000007" w14:textId="77777777" w:rsidR="00AA6C4A" w:rsidRDefault="00000000">
      <w:pPr>
        <w:spacing w:before="200" w:line="216" w:lineRule="auto"/>
        <w:rPr>
          <w:sz w:val="26"/>
          <w:szCs w:val="26"/>
        </w:rPr>
      </w:pPr>
      <w:r>
        <w:rPr>
          <w:i/>
          <w:sz w:val="26"/>
          <w:szCs w:val="26"/>
        </w:rPr>
        <w:t xml:space="preserve">The challenge of Japan </w:t>
      </w:r>
      <w:proofErr w:type="gramStart"/>
      <w:r>
        <w:rPr>
          <w:i/>
          <w:sz w:val="26"/>
          <w:szCs w:val="26"/>
        </w:rPr>
        <w:t>tourism ,</w:t>
      </w:r>
      <w:proofErr w:type="gramEnd"/>
      <w:r>
        <w:rPr>
          <w:i/>
          <w:sz w:val="26"/>
          <w:szCs w:val="26"/>
        </w:rPr>
        <w:t>MLIT.GO.JP</w:t>
      </w:r>
      <w:r>
        <w:rPr>
          <w:sz w:val="26"/>
          <w:szCs w:val="26"/>
        </w:rPr>
        <w:t xml:space="preserve"> (no date). Available at: https://www.mlit.go.jp/common/000205743.pdf (Accessed: April 2, 2023).</w:t>
      </w:r>
    </w:p>
    <w:p w14:paraId="00000008" w14:textId="77777777" w:rsidR="00AA6C4A" w:rsidRDefault="00000000">
      <w:pPr>
        <w:spacing w:before="200" w:line="216" w:lineRule="auto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fukushima</w:t>
      </w:r>
      <w:proofErr w:type="spellEnd"/>
      <w:r>
        <w:rPr>
          <w:i/>
          <w:sz w:val="26"/>
          <w:szCs w:val="26"/>
        </w:rPr>
        <w:t xml:space="preserve"> daiichi,2023</w:t>
      </w:r>
      <w:r>
        <w:rPr>
          <w:sz w:val="26"/>
          <w:szCs w:val="26"/>
        </w:rPr>
        <w:t xml:space="preserve"> (no date) </w:t>
      </w:r>
      <w:r>
        <w:rPr>
          <w:i/>
          <w:sz w:val="26"/>
          <w:szCs w:val="26"/>
        </w:rPr>
        <w:t>Fukushima Daiichi Accident - World Nuclear Association</w:t>
      </w:r>
      <w:r>
        <w:rPr>
          <w:sz w:val="26"/>
          <w:szCs w:val="26"/>
        </w:rPr>
        <w:t>. Available at: https://world-nuclear.org/information-library/safety-and-security/safety-of-plants/fukushima-daiichi-accident.aspx (Accessed: April 2, 2023).</w:t>
      </w:r>
    </w:p>
    <w:p w14:paraId="00000009" w14:textId="77777777" w:rsidR="00AA6C4A" w:rsidRDefault="00000000">
      <w:pPr>
        <w:spacing w:before="200" w:line="216" w:lineRule="auto"/>
        <w:rPr>
          <w:sz w:val="26"/>
          <w:szCs w:val="26"/>
        </w:rPr>
      </w:pPr>
      <w:r>
        <w:rPr>
          <w:i/>
          <w:sz w:val="26"/>
          <w:szCs w:val="26"/>
        </w:rPr>
        <w:t>Disaster management plan</w:t>
      </w:r>
      <w:r>
        <w:rPr>
          <w:sz w:val="26"/>
          <w:szCs w:val="26"/>
        </w:rPr>
        <w:t xml:space="preserve"> (no date) </w:t>
      </w:r>
      <w:r>
        <w:rPr>
          <w:i/>
          <w:sz w:val="26"/>
          <w:szCs w:val="26"/>
        </w:rPr>
        <w:t xml:space="preserve">Disaster Management </w:t>
      </w:r>
      <w:proofErr w:type="gramStart"/>
      <w:r>
        <w:rPr>
          <w:i/>
          <w:sz w:val="26"/>
          <w:szCs w:val="26"/>
        </w:rPr>
        <w:t>Plan :</w:t>
      </w:r>
      <w:proofErr w:type="gramEnd"/>
      <w:r>
        <w:rPr>
          <w:i/>
          <w:sz w:val="26"/>
          <w:szCs w:val="26"/>
        </w:rPr>
        <w:t xml:space="preserve"> Disaster Management - Cabinet Office</w:t>
      </w:r>
      <w:r>
        <w:rPr>
          <w:sz w:val="26"/>
          <w:szCs w:val="26"/>
        </w:rPr>
        <w:t>. Available at: https://www.bousai.go.jp/en/documentation/reports/disaster_management_plan.html (Accessed: April 2, 2023).</w:t>
      </w:r>
    </w:p>
    <w:p w14:paraId="0000000A" w14:textId="77777777" w:rsidR="00AA6C4A" w:rsidRDefault="00000000">
      <w:pPr>
        <w:spacing w:before="200" w:line="216" w:lineRule="auto"/>
        <w:rPr>
          <w:sz w:val="26"/>
          <w:szCs w:val="26"/>
        </w:rPr>
      </w:pPr>
      <w:r>
        <w:rPr>
          <w:sz w:val="26"/>
          <w:szCs w:val="26"/>
        </w:rPr>
        <w:t xml:space="preserve">•Kaufmann, D. and </w:t>
      </w:r>
      <w:proofErr w:type="spellStart"/>
      <w:r>
        <w:rPr>
          <w:sz w:val="26"/>
          <w:szCs w:val="26"/>
        </w:rPr>
        <w:t>Penciakova</w:t>
      </w:r>
      <w:proofErr w:type="spellEnd"/>
      <w:r>
        <w:rPr>
          <w:sz w:val="26"/>
          <w:szCs w:val="26"/>
        </w:rPr>
        <w:t xml:space="preserve">, V. (2016) </w:t>
      </w:r>
      <w:r>
        <w:rPr>
          <w:i/>
          <w:sz w:val="26"/>
          <w:szCs w:val="26"/>
        </w:rPr>
        <w:t>Japan's triple disaster: Governance and the earthquake, tsunami and nuclear crises</w:t>
      </w:r>
      <w:r>
        <w:rPr>
          <w:sz w:val="26"/>
          <w:szCs w:val="26"/>
        </w:rPr>
        <w:t xml:space="preserve">, </w:t>
      </w:r>
      <w:r>
        <w:rPr>
          <w:i/>
          <w:sz w:val="26"/>
          <w:szCs w:val="26"/>
        </w:rPr>
        <w:t>Brookings</w:t>
      </w:r>
      <w:r>
        <w:rPr>
          <w:sz w:val="26"/>
          <w:szCs w:val="26"/>
        </w:rPr>
        <w:t xml:space="preserve">. Brookings. Available at: https://www.brookings.edu/opinions/japans-triple-disaster-governance-and-the-earthquake-tsunami-and-nuclear-crises/ (Accessed: April 2, 2023). </w:t>
      </w:r>
    </w:p>
    <w:p w14:paraId="0000000B" w14:textId="77777777" w:rsidR="00AA6C4A" w:rsidRDefault="00000000">
      <w:pPr>
        <w:spacing w:before="200" w:line="216" w:lineRule="auto"/>
        <w:rPr>
          <w:color w:val="222222"/>
          <w:sz w:val="26"/>
          <w:szCs w:val="26"/>
          <w:highlight w:val="white"/>
        </w:rPr>
      </w:pPr>
      <w:r>
        <w:rPr>
          <w:color w:val="222222"/>
          <w:sz w:val="26"/>
          <w:szCs w:val="26"/>
          <w:highlight w:val="white"/>
        </w:rPr>
        <w:t xml:space="preserve">Hasegawa, R., 2013. Disaster Evacuation from Japan's 2011 Tsunami Disaster and the Fukushima nuclear accident. </w:t>
      </w:r>
      <w:r>
        <w:rPr>
          <w:i/>
          <w:color w:val="222222"/>
          <w:sz w:val="26"/>
          <w:szCs w:val="26"/>
          <w:highlight w:val="white"/>
        </w:rPr>
        <w:t>Studies</w:t>
      </w:r>
      <w:r>
        <w:rPr>
          <w:color w:val="222222"/>
          <w:sz w:val="26"/>
          <w:szCs w:val="26"/>
          <w:highlight w:val="white"/>
        </w:rPr>
        <w:t>.</w:t>
      </w:r>
    </w:p>
    <w:p w14:paraId="0000000C" w14:textId="77777777" w:rsidR="00AA6C4A" w:rsidRDefault="00000000">
      <w:pPr>
        <w:spacing w:before="200" w:line="216" w:lineRule="auto"/>
        <w:rPr>
          <w:color w:val="222222"/>
          <w:sz w:val="26"/>
          <w:szCs w:val="26"/>
          <w:highlight w:val="white"/>
        </w:rPr>
      </w:pPr>
      <w:r>
        <w:rPr>
          <w:color w:val="222222"/>
          <w:sz w:val="26"/>
          <w:szCs w:val="26"/>
          <w:highlight w:val="white"/>
        </w:rPr>
        <w:t xml:space="preserve">Kingston, J., 2014. Mismanaging risk and the Fukushima nuclear crisis. In </w:t>
      </w:r>
      <w:r>
        <w:rPr>
          <w:i/>
          <w:color w:val="222222"/>
          <w:sz w:val="26"/>
          <w:szCs w:val="26"/>
          <w:highlight w:val="white"/>
        </w:rPr>
        <w:t>Human Security and Japan's Triple Disaster</w:t>
      </w:r>
      <w:r>
        <w:rPr>
          <w:color w:val="222222"/>
          <w:sz w:val="26"/>
          <w:szCs w:val="26"/>
          <w:highlight w:val="white"/>
        </w:rPr>
        <w:t xml:space="preserve"> (pp. 39-58). Routledge.</w:t>
      </w:r>
    </w:p>
    <w:p w14:paraId="0000000D" w14:textId="77777777" w:rsidR="00AA6C4A" w:rsidRDefault="00000000">
      <w:pPr>
        <w:spacing w:before="200" w:line="216" w:lineRule="auto"/>
        <w:rPr>
          <w:color w:val="222222"/>
          <w:sz w:val="26"/>
          <w:szCs w:val="26"/>
          <w:highlight w:val="white"/>
        </w:rPr>
      </w:pPr>
      <w:proofErr w:type="spellStart"/>
      <w:r>
        <w:rPr>
          <w:color w:val="222222"/>
          <w:sz w:val="26"/>
          <w:szCs w:val="26"/>
          <w:highlight w:val="white"/>
        </w:rPr>
        <w:t>Koshimura</w:t>
      </w:r>
      <w:proofErr w:type="spellEnd"/>
      <w:r>
        <w:rPr>
          <w:color w:val="222222"/>
          <w:sz w:val="26"/>
          <w:szCs w:val="26"/>
          <w:highlight w:val="white"/>
        </w:rPr>
        <w:t xml:space="preserve">, S. and </w:t>
      </w:r>
      <w:proofErr w:type="spellStart"/>
      <w:r>
        <w:rPr>
          <w:color w:val="222222"/>
          <w:sz w:val="26"/>
          <w:szCs w:val="26"/>
          <w:highlight w:val="white"/>
        </w:rPr>
        <w:t>Shuto</w:t>
      </w:r>
      <w:proofErr w:type="spellEnd"/>
      <w:r>
        <w:rPr>
          <w:color w:val="222222"/>
          <w:sz w:val="26"/>
          <w:szCs w:val="26"/>
          <w:highlight w:val="white"/>
        </w:rPr>
        <w:t xml:space="preserve">, N., 2015. Response to the 2011 great East Japan earthquake and tsunami disaster. </w:t>
      </w:r>
      <w:r>
        <w:rPr>
          <w:i/>
          <w:color w:val="222222"/>
          <w:sz w:val="26"/>
          <w:szCs w:val="26"/>
          <w:highlight w:val="white"/>
        </w:rPr>
        <w:t>Philosophical Transactions of the Royal Society A: Mathematical, Physical and Engineering Sciences</w:t>
      </w:r>
      <w:r>
        <w:rPr>
          <w:color w:val="222222"/>
          <w:sz w:val="26"/>
          <w:szCs w:val="26"/>
          <w:highlight w:val="white"/>
        </w:rPr>
        <w:t xml:space="preserve">, </w:t>
      </w:r>
      <w:r>
        <w:rPr>
          <w:i/>
          <w:color w:val="222222"/>
          <w:sz w:val="26"/>
          <w:szCs w:val="26"/>
          <w:highlight w:val="white"/>
        </w:rPr>
        <w:t>373</w:t>
      </w:r>
      <w:r>
        <w:rPr>
          <w:color w:val="222222"/>
          <w:sz w:val="26"/>
          <w:szCs w:val="26"/>
          <w:highlight w:val="white"/>
        </w:rPr>
        <w:t>(2053), p.20140373.</w:t>
      </w:r>
    </w:p>
    <w:p w14:paraId="0000000E" w14:textId="77777777" w:rsidR="00AA6C4A" w:rsidRDefault="00AA6C4A">
      <w:pPr>
        <w:spacing w:before="200" w:line="216" w:lineRule="auto"/>
        <w:rPr>
          <w:color w:val="222222"/>
          <w:sz w:val="26"/>
          <w:szCs w:val="26"/>
          <w:highlight w:val="white"/>
        </w:rPr>
      </w:pPr>
    </w:p>
    <w:p w14:paraId="0000000F" w14:textId="77777777" w:rsidR="00AA6C4A" w:rsidRDefault="00000000">
      <w:pPr>
        <w:spacing w:before="200" w:line="216" w:lineRule="auto"/>
        <w:rPr>
          <w:color w:val="222222"/>
          <w:sz w:val="26"/>
          <w:szCs w:val="26"/>
          <w:highlight w:val="white"/>
        </w:rPr>
      </w:pPr>
      <w:r>
        <w:rPr>
          <w:color w:val="222222"/>
          <w:sz w:val="26"/>
          <w:szCs w:val="26"/>
          <w:highlight w:val="white"/>
        </w:rPr>
        <w:t xml:space="preserve">Fuse, A. and Yokota, H., 2012. Lessons learned from the Japan earthquake and tsunami, 2011. </w:t>
      </w:r>
      <w:r>
        <w:rPr>
          <w:i/>
          <w:color w:val="222222"/>
          <w:sz w:val="26"/>
          <w:szCs w:val="26"/>
          <w:highlight w:val="white"/>
        </w:rPr>
        <w:t>Journal of Nippon Medical School</w:t>
      </w:r>
      <w:r>
        <w:rPr>
          <w:color w:val="222222"/>
          <w:sz w:val="26"/>
          <w:szCs w:val="26"/>
          <w:highlight w:val="white"/>
        </w:rPr>
        <w:t xml:space="preserve">, </w:t>
      </w:r>
      <w:r>
        <w:rPr>
          <w:i/>
          <w:color w:val="222222"/>
          <w:sz w:val="26"/>
          <w:szCs w:val="26"/>
          <w:highlight w:val="white"/>
        </w:rPr>
        <w:t>79</w:t>
      </w:r>
      <w:r>
        <w:rPr>
          <w:color w:val="222222"/>
          <w:sz w:val="26"/>
          <w:szCs w:val="26"/>
          <w:highlight w:val="white"/>
        </w:rPr>
        <w:t>(4), pp.312-315.</w:t>
      </w:r>
    </w:p>
    <w:p w14:paraId="00000010" w14:textId="77777777" w:rsidR="00AA6C4A" w:rsidRDefault="00AA6C4A">
      <w:pPr>
        <w:rPr>
          <w:sz w:val="24"/>
          <w:szCs w:val="24"/>
        </w:rPr>
      </w:pPr>
    </w:p>
    <w:sectPr w:rsidR="00AA6C4A" w:rsidSect="00AD7103">
      <w:pgSz w:w="12240" w:h="15840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C4A"/>
    <w:rsid w:val="0035551A"/>
    <w:rsid w:val="00560A96"/>
    <w:rsid w:val="00597471"/>
    <w:rsid w:val="005B2CFC"/>
    <w:rsid w:val="00690D94"/>
    <w:rsid w:val="00A9491F"/>
    <w:rsid w:val="00AA3CF8"/>
    <w:rsid w:val="00AA6C4A"/>
    <w:rsid w:val="00AD7103"/>
    <w:rsid w:val="00BB0DB4"/>
    <w:rsid w:val="00D3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8016C"/>
  <w15:docId w15:val="{576FD583-0446-0F4C-88A9-71491F3ED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Spacing">
    <w:name w:val="No Spacing"/>
    <w:link w:val="NoSpacingChar"/>
    <w:uiPriority w:val="1"/>
    <w:qFormat/>
    <w:rsid w:val="00597471"/>
    <w:pPr>
      <w:spacing w:line="240" w:lineRule="auto"/>
    </w:pPr>
    <w:rPr>
      <w:rFonts w:asciiTheme="minorHAnsi" w:eastAsiaTheme="minorEastAsia" w:hAnsiTheme="minorHAnsi" w:cstheme="minorBidi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97471"/>
    <w:rPr>
      <w:rFonts w:asciiTheme="minorHAnsi" w:eastAsiaTheme="minorEastAsia" w:hAnsiTheme="minorHAnsi" w:cstheme="minorBidi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usai.go.jp/kaigirep/catalog/pdf/Guide_to_Japanese_tech_E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usai.go.jp/kaigirep/catalog/pdf/Guide_to_Japanese_tech_EN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2406068C76DE04D962044DE35160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09413-4423-1940-AE31-C218A519099E}"/>
      </w:docPartPr>
      <w:docPartBody>
        <w:p w:rsidR="00000000" w:rsidRDefault="00DD625F" w:rsidP="00DD625F">
          <w:pPr>
            <w:pStyle w:val="42406068C76DE04D962044DE35160BD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3349E1EB651514DBCD6BC814E8D72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EA5B5-0638-BA4B-A9FD-6D64007744D8}"/>
      </w:docPartPr>
      <w:docPartBody>
        <w:p w:rsidR="00000000" w:rsidRDefault="00DD625F" w:rsidP="00DD625F">
          <w:pPr>
            <w:pStyle w:val="33349E1EB651514DBCD6BC814E8D729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25F"/>
    <w:rsid w:val="00D42929"/>
    <w:rsid w:val="00DD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2406068C76DE04D962044DE35160BD5">
    <w:name w:val="42406068C76DE04D962044DE35160BD5"/>
    <w:rsid w:val="00DD625F"/>
  </w:style>
  <w:style w:type="paragraph" w:customStyle="1" w:styleId="33349E1EB651514DBCD6BC814E8D729F">
    <w:name w:val="33349E1EB651514DBCD6BC814E8D729F"/>
    <w:rsid w:val="00DD62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stanislav kim {1807730}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368</Words>
  <Characters>2103</Characters>
  <Application>Microsoft Office Word</Application>
  <DocSecurity>0</DocSecurity>
  <Lines>17</Lines>
  <Paragraphs>4</Paragraphs>
  <ScaleCrop>false</ScaleCrop>
  <Company>stanislav kim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video documentary</dc:title>
  <dc:subject>TRIPLE CALAMITY DISASTER MANAGEMENT IN JAPAN 2011</dc:subject>
  <cp:lastModifiedBy>Stanislav Kim (1807730)</cp:lastModifiedBy>
  <cp:revision>11</cp:revision>
  <dcterms:created xsi:type="dcterms:W3CDTF">2023-04-02T23:27:00Z</dcterms:created>
  <dcterms:modified xsi:type="dcterms:W3CDTF">2023-04-02T23:48:00Z</dcterms:modified>
</cp:coreProperties>
</file>