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F3014" w:rsidRPr="001F3014" w:rsidRDefault="00DF5F20" w:rsidP="001F3014">
      <w:pPr>
        <w:suppressAutoHyphens/>
        <w:spacing w:line="360" w:lineRule="auto"/>
        <w:jc w:val="center"/>
        <w:rPr>
          <w:rFonts w:ascii="Times New Roman" w:eastAsia="Calibri" w:hAnsi="Times New Roman" w:cs="Times New Roman"/>
          <w:b/>
          <w:bCs/>
          <w:i/>
          <w:iCs/>
          <w:color w:val="333333"/>
          <w:sz w:val="92"/>
          <w:szCs w:val="92"/>
          <w:shd w:val="clear" w:color="auto" w:fill="FFFFFF"/>
          <w:lang w:eastAsia="ar-SA"/>
        </w:rPr>
      </w:pPr>
      <w:r>
        <w:rPr>
          <w:rFonts w:ascii="Times New Roman" w:eastAsia="Calibri" w:hAnsi="Times New Roman" w:cs="Times New Roman"/>
          <w:b/>
          <w:bCs/>
          <w:i/>
          <w:iCs/>
          <w:color w:val="333333"/>
          <w:sz w:val="92"/>
          <w:szCs w:val="92"/>
          <w:shd w:val="clear" w:color="auto" w:fill="FFFFFF"/>
          <w:lang w:eastAsia="ar-SA"/>
        </w:rPr>
        <w:t>Assignment 1</w:t>
      </w:r>
    </w:p>
    <w:p w:rsidR="001F3014" w:rsidRDefault="001F3014" w:rsidP="001F3014">
      <w:pPr>
        <w:suppressAutoHyphens/>
        <w:spacing w:line="360" w:lineRule="auto"/>
        <w:jc w:val="center"/>
        <w:rPr>
          <w:rFonts w:ascii="Times New Roman" w:eastAsia="Calibri" w:hAnsi="Times New Roman" w:cs="Times New Roman"/>
          <w:b/>
          <w:bCs/>
          <w:i/>
          <w:iCs/>
          <w:color w:val="000000"/>
          <w:sz w:val="92"/>
          <w:szCs w:val="92"/>
          <w:shd w:val="clear" w:color="auto" w:fill="FFFFFF"/>
          <w:lang w:eastAsia="ar-SA"/>
        </w:rPr>
      </w:pPr>
      <w:r w:rsidRPr="001F3014">
        <w:rPr>
          <w:rFonts w:ascii="Times New Roman" w:eastAsia="Calibri" w:hAnsi="Times New Roman" w:cs="Times New Roman"/>
          <w:b/>
          <w:bCs/>
          <w:i/>
          <w:iCs/>
          <w:color w:val="000000"/>
          <w:sz w:val="92"/>
          <w:szCs w:val="92"/>
          <w:shd w:val="clear" w:color="auto" w:fill="FFFFFF"/>
          <w:lang w:eastAsia="ar-SA"/>
        </w:rPr>
        <w:t>Marketing Fundamentals</w:t>
      </w:r>
    </w:p>
    <w:p w:rsidR="00DF5F20" w:rsidRDefault="00DF5F20" w:rsidP="001F3014">
      <w:pPr>
        <w:suppressAutoHyphens/>
        <w:spacing w:line="360" w:lineRule="auto"/>
        <w:jc w:val="center"/>
        <w:rPr>
          <w:rFonts w:ascii="Times New Roman" w:eastAsia="Calibri" w:hAnsi="Times New Roman" w:cs="Times New Roman"/>
          <w:b/>
          <w:bCs/>
          <w:i/>
          <w:iCs/>
          <w:color w:val="000000"/>
          <w:sz w:val="92"/>
          <w:szCs w:val="92"/>
          <w:shd w:val="clear" w:color="auto" w:fill="FFFFFF"/>
          <w:lang w:eastAsia="ar-SA"/>
        </w:rPr>
      </w:pPr>
      <w:r>
        <w:rPr>
          <w:rFonts w:ascii="Times New Roman" w:eastAsia="Calibri" w:hAnsi="Times New Roman" w:cs="Times New Roman"/>
          <w:b/>
          <w:bCs/>
          <w:i/>
          <w:iCs/>
          <w:color w:val="000000"/>
          <w:sz w:val="92"/>
          <w:szCs w:val="92"/>
          <w:shd w:val="clear" w:color="auto" w:fill="FFFFFF"/>
          <w:lang w:eastAsia="ar-SA"/>
        </w:rPr>
        <w:t xml:space="preserve">By Ivelina Gardzheva </w:t>
      </w:r>
    </w:p>
    <w:p w:rsidR="00FA1E8F" w:rsidRDefault="00FA1E8F" w:rsidP="001F3014">
      <w:pPr>
        <w:suppressAutoHyphens/>
        <w:spacing w:line="360" w:lineRule="auto"/>
        <w:jc w:val="center"/>
        <w:rPr>
          <w:rFonts w:ascii="Times New Roman" w:eastAsia="Calibri" w:hAnsi="Times New Roman" w:cs="Times New Roman"/>
          <w:b/>
          <w:bCs/>
          <w:i/>
          <w:iCs/>
          <w:color w:val="000000"/>
          <w:sz w:val="92"/>
          <w:szCs w:val="92"/>
          <w:shd w:val="clear" w:color="auto" w:fill="FFFFFF"/>
          <w:lang w:eastAsia="ar-SA"/>
        </w:rPr>
      </w:pPr>
      <w:r>
        <w:rPr>
          <w:rFonts w:ascii="Times New Roman" w:eastAsia="Calibri" w:hAnsi="Times New Roman" w:cs="Times New Roman"/>
          <w:b/>
          <w:bCs/>
          <w:i/>
          <w:iCs/>
          <w:color w:val="000000"/>
          <w:sz w:val="92"/>
          <w:szCs w:val="92"/>
          <w:shd w:val="clear" w:color="auto" w:fill="FFFFFF"/>
          <w:lang w:eastAsia="ar-SA"/>
        </w:rPr>
        <w:t>Student No.1919782</w:t>
      </w:r>
    </w:p>
    <w:p w:rsidR="00FA1E8F" w:rsidRDefault="00FA1E8F" w:rsidP="001F3014">
      <w:pPr>
        <w:suppressAutoHyphens/>
        <w:spacing w:line="360" w:lineRule="auto"/>
        <w:jc w:val="center"/>
        <w:rPr>
          <w:rFonts w:ascii="Times New Roman" w:eastAsia="Calibri" w:hAnsi="Times New Roman" w:cs="Times New Roman"/>
          <w:b/>
          <w:bCs/>
          <w:i/>
          <w:iCs/>
          <w:color w:val="000000"/>
          <w:sz w:val="92"/>
          <w:szCs w:val="92"/>
          <w:shd w:val="clear" w:color="auto" w:fill="FFFFFF"/>
          <w:lang w:eastAsia="ar-SA"/>
        </w:rPr>
      </w:pPr>
      <w:r>
        <w:rPr>
          <w:rFonts w:ascii="Times New Roman" w:eastAsia="Calibri" w:hAnsi="Times New Roman" w:cs="Times New Roman"/>
          <w:b/>
          <w:bCs/>
          <w:i/>
          <w:iCs/>
          <w:color w:val="000000"/>
          <w:sz w:val="92"/>
          <w:szCs w:val="92"/>
          <w:shd w:val="clear" w:color="auto" w:fill="FFFFFF"/>
          <w:lang w:eastAsia="ar-SA"/>
        </w:rPr>
        <w:t>Tutor:</w:t>
      </w:r>
      <w:r w:rsidR="00971F08">
        <w:rPr>
          <w:rFonts w:ascii="Times New Roman" w:eastAsia="Calibri" w:hAnsi="Times New Roman" w:cs="Times New Roman"/>
          <w:b/>
          <w:bCs/>
          <w:i/>
          <w:iCs/>
          <w:color w:val="000000"/>
          <w:sz w:val="92"/>
          <w:szCs w:val="92"/>
          <w:shd w:val="clear" w:color="auto" w:fill="FFFFFF"/>
          <w:lang w:eastAsia="ar-SA"/>
        </w:rPr>
        <w:t xml:space="preserve"> Rula Alousi</w:t>
      </w:r>
    </w:p>
    <w:p w:rsidR="00971F08" w:rsidRPr="001F3014" w:rsidRDefault="00971F08" w:rsidP="001F3014">
      <w:pPr>
        <w:suppressAutoHyphens/>
        <w:spacing w:line="360" w:lineRule="auto"/>
        <w:jc w:val="center"/>
        <w:rPr>
          <w:rFonts w:ascii="Times New Roman" w:eastAsia="Calibri" w:hAnsi="Times New Roman" w:cs="Times New Roman"/>
          <w:color w:val="000000"/>
          <w:sz w:val="24"/>
          <w:lang w:eastAsia="ar-SA"/>
        </w:rPr>
      </w:pPr>
      <w:r>
        <w:rPr>
          <w:rFonts w:ascii="Times New Roman" w:eastAsia="Calibri" w:hAnsi="Times New Roman" w:cs="Times New Roman"/>
          <w:b/>
          <w:bCs/>
          <w:i/>
          <w:iCs/>
          <w:color w:val="000000"/>
          <w:sz w:val="92"/>
          <w:szCs w:val="92"/>
          <w:shd w:val="clear" w:color="auto" w:fill="FFFFFF"/>
          <w:lang w:eastAsia="ar-SA"/>
        </w:rPr>
        <w:t>Module code :LCBB</w:t>
      </w:r>
      <w:r w:rsidR="00904A4D">
        <w:rPr>
          <w:rFonts w:ascii="Times New Roman" w:eastAsia="Calibri" w:hAnsi="Times New Roman" w:cs="Times New Roman"/>
          <w:b/>
          <w:bCs/>
          <w:i/>
          <w:iCs/>
          <w:color w:val="000000"/>
          <w:sz w:val="92"/>
          <w:szCs w:val="92"/>
          <w:shd w:val="clear" w:color="auto" w:fill="FFFFFF"/>
          <w:lang w:eastAsia="ar-SA"/>
        </w:rPr>
        <w:t>4004</w:t>
      </w:r>
    </w:p>
    <w:p w:rsidR="001F3014" w:rsidRPr="001F3014" w:rsidRDefault="001F3014" w:rsidP="001F3014">
      <w:pPr>
        <w:keepNext/>
        <w:pageBreakBefore/>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r w:rsidRPr="001F3014">
        <w:rPr>
          <w:rFonts w:ascii="Times New Roman" w:eastAsia="Droid Sans" w:hAnsi="Times New Roman" w:cs="Times New Roman"/>
          <w:b/>
          <w:bCs/>
          <w:color w:val="000000"/>
          <w:sz w:val="28"/>
          <w:szCs w:val="32"/>
          <w:lang w:eastAsia="ar-SA"/>
        </w:rPr>
        <w:lastRenderedPageBreak/>
        <w:t>Table of Contents</w:t>
      </w:r>
    </w:p>
    <w:p w:rsidR="001F3014" w:rsidRPr="001F3014" w:rsidRDefault="001F3014" w:rsidP="001F3014">
      <w:pPr>
        <w:tabs>
          <w:tab w:val="right" w:leader="dot" w:pos="9360"/>
        </w:tabs>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color w:val="000000"/>
          <w:sz w:val="24"/>
          <w:lang w:eastAsia="ar-SA"/>
        </w:rPr>
        <w:fldChar w:fldCharType="begin"/>
      </w:r>
      <w:r w:rsidRPr="001F3014">
        <w:rPr>
          <w:rFonts w:ascii="Times New Roman" w:eastAsia="Calibri" w:hAnsi="Times New Roman" w:cs="Times New Roman"/>
          <w:color w:val="000000"/>
          <w:sz w:val="24"/>
          <w:lang w:eastAsia="ar-SA"/>
        </w:rPr>
        <w:instrText xml:space="preserve"> TOC \f \o "1-9" \o "1-9" </w:instrText>
      </w:r>
      <w:r w:rsidRPr="001F3014">
        <w:rPr>
          <w:rFonts w:ascii="Times New Roman" w:eastAsia="Calibri" w:hAnsi="Times New Roman" w:cs="Times New Roman"/>
          <w:color w:val="000000"/>
          <w:sz w:val="24"/>
          <w:lang w:eastAsia="ar-SA"/>
        </w:rPr>
        <w:fldChar w:fldCharType="separate"/>
      </w:r>
      <w:r w:rsidRPr="001F3014">
        <w:rPr>
          <w:rFonts w:ascii="Times New Roman" w:eastAsia="Calibri" w:hAnsi="Times New Roman" w:cs="Times New Roman"/>
          <w:color w:val="000000"/>
          <w:sz w:val="24"/>
          <w:lang w:eastAsia="ar-SA"/>
        </w:rPr>
        <w:t>INTRODUCTION</w:t>
      </w:r>
      <w:r w:rsidRPr="001F3014">
        <w:rPr>
          <w:rFonts w:ascii="Times New Roman" w:eastAsia="Calibri" w:hAnsi="Times New Roman" w:cs="Times New Roman"/>
          <w:color w:val="000000"/>
          <w:sz w:val="24"/>
          <w:lang w:eastAsia="ar-SA"/>
        </w:rPr>
        <w:tab/>
        <w:t>1</w:t>
      </w:r>
    </w:p>
    <w:p w:rsidR="001F3014" w:rsidRPr="001F3014" w:rsidRDefault="001F3014" w:rsidP="001F3014">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color w:val="000000"/>
          <w:sz w:val="24"/>
          <w:lang w:eastAsia="ar-SA"/>
        </w:rPr>
        <w:t>Marketing mix:</w:t>
      </w:r>
      <w:r w:rsidRPr="001F3014">
        <w:rPr>
          <w:rFonts w:ascii="Times New Roman" w:eastAsia="Calibri" w:hAnsi="Times New Roman" w:cs="Times New Roman"/>
          <w:color w:val="000000"/>
          <w:sz w:val="24"/>
          <w:lang w:eastAsia="ar-SA"/>
        </w:rPr>
        <w:tab/>
        <w:t>1</w:t>
      </w:r>
    </w:p>
    <w:p w:rsidR="001F3014" w:rsidRPr="001F3014" w:rsidRDefault="001F3014" w:rsidP="001F3014">
      <w:pPr>
        <w:tabs>
          <w:tab w:val="right" w:leader="dot" w:pos="9360"/>
        </w:tabs>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color w:val="000000"/>
          <w:sz w:val="24"/>
          <w:lang w:eastAsia="ar-SA"/>
        </w:rPr>
        <w:t>CONCLUSION</w:t>
      </w:r>
      <w:r w:rsidRPr="001F3014">
        <w:rPr>
          <w:rFonts w:ascii="Times New Roman" w:eastAsia="Calibri" w:hAnsi="Times New Roman" w:cs="Times New Roman"/>
          <w:color w:val="000000"/>
          <w:sz w:val="24"/>
          <w:lang w:eastAsia="ar-SA"/>
        </w:rPr>
        <w:tab/>
        <w:t>5</w:t>
      </w:r>
    </w:p>
    <w:p w:rsidR="001F3014" w:rsidRPr="001F3014" w:rsidRDefault="001F3014" w:rsidP="001F3014">
      <w:pPr>
        <w:tabs>
          <w:tab w:val="right" w:leader="dot" w:pos="9360"/>
        </w:tabs>
        <w:suppressAutoHyphens/>
        <w:spacing w:line="360" w:lineRule="auto"/>
        <w:jc w:val="both"/>
        <w:rPr>
          <w:rFonts w:ascii="Times New Roman" w:eastAsia="Calibri" w:hAnsi="Times New Roman" w:cs="Times New Roman"/>
          <w:sz w:val="24"/>
          <w:szCs w:val="24"/>
          <w:lang w:eastAsia="ar-SA"/>
        </w:rPr>
      </w:pPr>
      <w:r w:rsidRPr="001F3014">
        <w:rPr>
          <w:rFonts w:ascii="Times New Roman" w:eastAsia="Calibri" w:hAnsi="Times New Roman" w:cs="Times New Roman"/>
          <w:color w:val="000000"/>
          <w:sz w:val="24"/>
          <w:lang w:eastAsia="ar-SA"/>
        </w:rPr>
        <w:t>REFERENCES</w:t>
      </w:r>
      <w:r w:rsidRPr="001F3014">
        <w:rPr>
          <w:rFonts w:ascii="Times New Roman" w:eastAsia="Calibri" w:hAnsi="Times New Roman" w:cs="Times New Roman"/>
          <w:color w:val="000000"/>
          <w:sz w:val="24"/>
          <w:lang w:eastAsia="ar-SA"/>
        </w:rPr>
        <w:tab/>
        <w:t>6</w:t>
      </w:r>
      <w:r w:rsidRPr="001F3014">
        <w:rPr>
          <w:rFonts w:ascii="Times New Roman" w:eastAsia="Calibri" w:hAnsi="Times New Roman" w:cs="Times New Roman"/>
          <w:color w:val="000000"/>
          <w:sz w:val="24"/>
          <w:lang w:eastAsia="ar-SA"/>
        </w:rPr>
        <w:fldChar w:fldCharType="end"/>
      </w:r>
    </w:p>
    <w:p w:rsidR="001F3014" w:rsidRPr="001F3014" w:rsidRDefault="001F3014" w:rsidP="001F3014">
      <w:pPr>
        <w:tabs>
          <w:tab w:val="right" w:leader="dot" w:pos="9360"/>
        </w:tabs>
        <w:suppressAutoHyphens/>
        <w:spacing w:line="360" w:lineRule="auto"/>
        <w:jc w:val="both"/>
        <w:rPr>
          <w:rFonts w:ascii="Times New Roman" w:eastAsia="Calibri" w:hAnsi="Times New Roman" w:cs="Times New Roman"/>
          <w:sz w:val="24"/>
          <w:szCs w:val="24"/>
          <w:lang w:eastAsia="ar-SA"/>
        </w:rPr>
      </w:pPr>
    </w:p>
    <w:p w:rsidR="001F3014" w:rsidRPr="001F3014" w:rsidRDefault="001F3014" w:rsidP="001F3014">
      <w:pPr>
        <w:spacing w:line="360" w:lineRule="auto"/>
        <w:rPr>
          <w:rFonts w:ascii="Times New Roman" w:eastAsia="Calibri" w:hAnsi="Times New Roman" w:cs="Times New Roman"/>
          <w:color w:val="000000"/>
          <w:sz w:val="24"/>
          <w:lang w:eastAsia="ar-SA"/>
        </w:rPr>
        <w:sectPr w:rsidR="001F3014" w:rsidRPr="001F3014">
          <w:pgSz w:w="12240" w:h="15840"/>
          <w:pgMar w:top="1440" w:right="1440" w:bottom="1440" w:left="1440" w:header="720" w:footer="720" w:gutter="0"/>
          <w:cols w:space="708"/>
          <w:docGrid w:linePitch="360"/>
        </w:sectPr>
      </w:pPr>
    </w:p>
    <w:tbl>
      <w:tblPr>
        <w:tblW w:w="0" w:type="auto"/>
        <w:tblInd w:w="55" w:type="dxa"/>
        <w:tblLayout w:type="fixed"/>
        <w:tblCellMar>
          <w:top w:w="55" w:type="dxa"/>
          <w:left w:w="55" w:type="dxa"/>
          <w:bottom w:w="55" w:type="dxa"/>
          <w:right w:w="55" w:type="dxa"/>
        </w:tblCellMar>
        <w:tblLook w:val="04A0" w:firstRow="1" w:lastRow="0" w:firstColumn="1" w:lastColumn="0" w:noHBand="0" w:noVBand="1"/>
      </w:tblPr>
      <w:tblGrid>
        <w:gridCol w:w="4680"/>
        <w:gridCol w:w="4680"/>
      </w:tblGrid>
      <w:tr w:rsidR="001F3014" w:rsidRPr="001F3014">
        <w:tc>
          <w:tcPr>
            <w:tcW w:w="4680" w:type="dxa"/>
            <w:tcBorders>
              <w:top w:val="single" w:sz="2" w:space="0" w:color="000000"/>
              <w:left w:val="single" w:sz="2" w:space="0" w:color="000000"/>
              <w:bottom w:val="single" w:sz="2" w:space="0" w:color="000000"/>
              <w:right w:val="nil"/>
            </w:tcBorders>
            <w:hideMark/>
          </w:tcPr>
          <w:p w:rsidR="001F3014" w:rsidRPr="001F3014" w:rsidRDefault="001F3014" w:rsidP="001F3014">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1F3014">
              <w:rPr>
                <w:rFonts w:ascii="Times New Roman" w:eastAsia="Times New Roman" w:hAnsi="Times New Roman" w:cs="Times New Roman"/>
                <w:b/>
                <w:bCs/>
                <w:color w:val="000000"/>
                <w:sz w:val="28"/>
                <w:szCs w:val="28"/>
                <w:lang w:eastAsia="ar-SA"/>
              </w:rPr>
              <w:lastRenderedPageBreak/>
              <w:t>INTRODUCTION</w:t>
            </w: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noProof/>
                <w:color w:val="000000"/>
                <w:sz w:val="24"/>
                <w:lang w:eastAsia="ar-SA"/>
              </w:rPr>
              <w:drawing>
                <wp:anchor distT="0" distB="0" distL="0" distR="0" simplePos="0" relativeHeight="251659264" behindDoc="0" locked="0" layoutInCell="1" allowOverlap="1" wp14:anchorId="1903E462" wp14:editId="14316025">
                  <wp:simplePos x="0" y="0"/>
                  <wp:positionH relativeFrom="column">
                    <wp:posOffset>2971800</wp:posOffset>
                  </wp:positionH>
                  <wp:positionV relativeFrom="paragraph">
                    <wp:posOffset>439420</wp:posOffset>
                  </wp:positionV>
                  <wp:extent cx="2901315" cy="3603625"/>
                  <wp:effectExtent l="0" t="0" r="0"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01315" cy="3603625"/>
                          </a:xfrm>
                          <a:prstGeom prst="rect">
                            <a:avLst/>
                          </a:prstGeom>
                          <a:solidFill>
                            <a:srgbClr val="FFFFFF"/>
                          </a:solidFill>
                        </pic:spPr>
                      </pic:pic>
                    </a:graphicData>
                  </a:graphic>
                  <wp14:sizeRelH relativeFrom="page">
                    <wp14:pctWidth>0</wp14:pctWidth>
                  </wp14:sizeRelH>
                  <wp14:sizeRelV relativeFrom="page">
                    <wp14:pctHeight>0</wp14:pctHeight>
                  </wp14:sizeRelV>
                </wp:anchor>
              </w:drawing>
            </w:r>
            <w:r w:rsidRPr="001F3014">
              <w:rPr>
                <w:rFonts w:ascii="Times New Roman" w:eastAsia="Calibri" w:hAnsi="Times New Roman" w:cs="Times New Roman"/>
                <w:color w:val="000000"/>
                <w:sz w:val="24"/>
                <w:lang w:eastAsia="ar-SA"/>
              </w:rPr>
              <w:tab/>
              <w:t xml:space="preserve">Marketing can be described as a activity that is undertaken by company with the motive of promoting selling and buying activities of product and service in an organization. It includes  advertising of products, delivery of goods that is produced by an enterprise and selling of same. Focus of marketing department of business is on key potential customers or audiences for the purpose of grabbing their attention. Hence, target of incorporating promotional activities is on certain audiences. Marketing involves various activities such as, celebrity endorsements, memorable packaging, graphic designings, media exposure as well as catchy phrases or tag-lines. Hence, it can be stated that core of marketing is to identify ideal customers of an enterprise and draw their attention towards product or service offered by </w:t>
            </w:r>
            <w:r w:rsidRPr="001F3014">
              <w:rPr>
                <w:rFonts w:ascii="Times New Roman" w:eastAsia="Calibri" w:hAnsi="Times New Roman" w:cs="Times New Roman"/>
                <w:color w:val="000000"/>
                <w:sz w:val="24"/>
                <w:lang w:eastAsia="ar-SA"/>
              </w:rPr>
              <w:lastRenderedPageBreak/>
              <w:t xml:space="preserve">company </w:t>
            </w:r>
            <w:r w:rsidRPr="001F3014">
              <w:rPr>
                <w:rFonts w:ascii="Times New Roman" w:eastAsia="Calibri" w:hAnsi="Times New Roman" w:cs="Times New Roman"/>
                <w:color w:val="222222"/>
                <w:sz w:val="24"/>
                <w:szCs w:val="24"/>
                <w:lang w:eastAsia="ar-SA"/>
              </w:rPr>
              <w:t>(Ahmadi and O'Cass, 2016)</w:t>
            </w:r>
            <w:r w:rsidRPr="001F3014">
              <w:rPr>
                <w:rFonts w:ascii="Times New Roman" w:eastAsia="Calibri" w:hAnsi="Times New Roman" w:cs="Times New Roman"/>
                <w:color w:val="000000"/>
                <w:sz w:val="24"/>
                <w:lang w:eastAsia="ar-SA"/>
              </w:rPr>
              <w:t xml:space="preserve">. Basis of this report is evaluation of marketing activities that is incorporated in Nestle.  It is a food processing company which serves worldwide and is headquartered in Switzerland. Organization was founded in 1866 and its founder is Henri Nestle. This report consists detailed description of process of marketing mix of an organization. </w:t>
            </w:r>
          </w:p>
        </w:tc>
        <w:tc>
          <w:tcPr>
            <w:tcW w:w="4680" w:type="dxa"/>
            <w:tcBorders>
              <w:top w:val="single" w:sz="2" w:space="0" w:color="000000"/>
              <w:left w:val="single" w:sz="2" w:space="0" w:color="000000"/>
              <w:bottom w:val="single" w:sz="2" w:space="0" w:color="000000"/>
              <w:right w:val="single" w:sz="2" w:space="0" w:color="000000"/>
            </w:tcBorders>
          </w:tcPr>
          <w:p w:rsidR="001F3014" w:rsidRPr="001F3014" w:rsidRDefault="001F3014" w:rsidP="001F3014">
            <w:pPr>
              <w:suppressLineNumbers/>
              <w:suppressAutoHyphens/>
              <w:spacing w:line="360" w:lineRule="auto"/>
              <w:jc w:val="both"/>
              <w:rPr>
                <w:rFonts w:ascii="Times New Roman" w:eastAsia="Calibri" w:hAnsi="Times New Roman" w:cs="Times New Roman"/>
                <w:color w:val="000000"/>
                <w:sz w:val="24"/>
                <w:lang w:eastAsia="ar-SA"/>
              </w:rPr>
            </w:pPr>
          </w:p>
        </w:tc>
      </w:tr>
      <w:tr w:rsidR="001F3014" w:rsidRPr="001F3014">
        <w:tc>
          <w:tcPr>
            <w:tcW w:w="4680" w:type="dxa"/>
            <w:tcBorders>
              <w:top w:val="nil"/>
              <w:left w:val="single" w:sz="2" w:space="0" w:color="000000"/>
              <w:bottom w:val="single" w:sz="2" w:space="0" w:color="000000"/>
              <w:right w:val="nil"/>
            </w:tcBorders>
          </w:tcPr>
          <w:p w:rsidR="001F3014" w:rsidRPr="001F3014" w:rsidRDefault="001F3014" w:rsidP="001F3014">
            <w:pPr>
              <w:suppressLineNumbers/>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LineNumbers/>
              <w:suppressAutoHyphens/>
              <w:spacing w:line="360" w:lineRule="auto"/>
              <w:jc w:val="both"/>
              <w:rPr>
                <w:rFonts w:ascii="Times New Roman" w:eastAsia="Calibri" w:hAnsi="Times New Roman" w:cs="Times New Roman"/>
                <w:color w:val="000000"/>
                <w:sz w:val="24"/>
                <w:lang w:eastAsia="ar-SA"/>
              </w:rPr>
            </w:pPr>
          </w:p>
        </w:tc>
        <w:tc>
          <w:tcPr>
            <w:tcW w:w="4680" w:type="dxa"/>
            <w:tcBorders>
              <w:top w:val="nil"/>
              <w:left w:val="single" w:sz="2" w:space="0" w:color="000000"/>
              <w:bottom w:val="single" w:sz="2" w:space="0" w:color="000000"/>
              <w:right w:val="single" w:sz="2" w:space="0" w:color="000000"/>
            </w:tcBorders>
            <w:hideMark/>
          </w:tcPr>
          <w:p w:rsidR="001F3014" w:rsidRPr="001F3014" w:rsidRDefault="001F3014" w:rsidP="001F3014">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1F3014">
              <w:rPr>
                <w:rFonts w:ascii="Times New Roman" w:eastAsia="Times New Roman" w:hAnsi="Times New Roman" w:cs="Times New Roman"/>
                <w:bCs/>
                <w:color w:val="000000"/>
                <w:sz w:val="24"/>
                <w:szCs w:val="26"/>
                <w:u w:val="single"/>
                <w:lang w:eastAsia="ar-SA"/>
              </w:rPr>
              <w:t>Marketing mix:</w:t>
            </w: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color w:val="000000"/>
                <w:sz w:val="24"/>
                <w:lang w:eastAsia="ar-SA"/>
              </w:rPr>
              <w:tab/>
              <w:t xml:space="preserve">Marketing mix is a framework that includes various focus areas which serves as a part of marketing plan conducted by business. The term 'marketing mix' can be described as classification of several Ps, that is, product, price, place, promotion, people, process and physical evidence </w:t>
            </w:r>
            <w:r w:rsidRPr="001F3014">
              <w:rPr>
                <w:rFonts w:ascii="Times New Roman" w:eastAsia="Calibri" w:hAnsi="Times New Roman" w:cs="Times New Roman"/>
                <w:color w:val="222222"/>
                <w:sz w:val="24"/>
                <w:szCs w:val="24"/>
                <w:lang w:eastAsia="ar-SA"/>
              </w:rPr>
              <w:t>(Ambrose, Harris and Ball, 2019)</w:t>
            </w:r>
            <w:r w:rsidRPr="001F3014">
              <w:rPr>
                <w:rFonts w:ascii="Times New Roman" w:eastAsia="Calibri" w:hAnsi="Times New Roman" w:cs="Times New Roman"/>
                <w:color w:val="000000"/>
                <w:sz w:val="24"/>
                <w:lang w:eastAsia="ar-SA"/>
              </w:rPr>
              <w:t>. It ensures maintenance of focus of areas which are essential for business for the purpose of seeking customer attention. It helps managers of an enterprise in making strategical decisions in an effective manner in context to launch of new products or revising or promotion of existing one. Concept of marketing mix was first introduced by E. Jerome McCarthy in the year 1960.</w:t>
            </w:r>
          </w:p>
        </w:tc>
      </w:tr>
      <w:tr w:rsidR="001F3014" w:rsidRPr="001F3014">
        <w:tc>
          <w:tcPr>
            <w:tcW w:w="4680" w:type="dxa"/>
            <w:tcBorders>
              <w:top w:val="nil"/>
              <w:left w:val="single" w:sz="2" w:space="0" w:color="000000"/>
              <w:bottom w:val="single" w:sz="2" w:space="0" w:color="000000"/>
              <w:right w:val="nil"/>
            </w:tcBorders>
          </w:tcPr>
          <w:p w:rsidR="001F3014" w:rsidRPr="001F3014" w:rsidRDefault="001F3014" w:rsidP="001F3014">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b/>
                <w:bCs/>
                <w:color w:val="000000"/>
                <w:sz w:val="24"/>
                <w:lang w:eastAsia="ar-SA"/>
              </w:rPr>
              <w:t>Product:</w:t>
            </w:r>
          </w:p>
          <w:p w:rsidR="001F3014" w:rsidRPr="001F3014" w:rsidRDefault="001F3014" w:rsidP="001F3014">
            <w:pPr>
              <w:suppressAutoHyphens/>
              <w:spacing w:line="360" w:lineRule="auto"/>
              <w:jc w:val="both"/>
              <w:rPr>
                <w:rFonts w:ascii="Times New Roman" w:eastAsia="Calibri" w:hAnsi="Times New Roman" w:cs="Times New Roman"/>
                <w:b/>
                <w:bCs/>
                <w:color w:val="000000"/>
                <w:sz w:val="24"/>
                <w:lang w:eastAsia="ar-SA"/>
              </w:rPr>
            </w:pPr>
            <w:r w:rsidRPr="001F3014">
              <w:rPr>
                <w:rFonts w:ascii="Times New Roman" w:eastAsia="Calibri" w:hAnsi="Times New Roman" w:cs="Times New Roman"/>
                <w:color w:val="000000"/>
                <w:sz w:val="24"/>
                <w:lang w:eastAsia="ar-SA"/>
              </w:rPr>
              <w:tab/>
              <w:t>This element of marketing mix represents service or item that is designed by an enterprise for satisfying needs or wants of its customers. For the purpose of effectively marketing products of business, it is essential to identify as well as different its product from competitors</w:t>
            </w:r>
            <w:r w:rsidRPr="001F3014">
              <w:rPr>
                <w:rFonts w:ascii="Times New Roman" w:eastAsia="Calibri" w:hAnsi="Times New Roman" w:cs="Times New Roman"/>
                <w:color w:val="222222"/>
                <w:sz w:val="24"/>
                <w:szCs w:val="24"/>
                <w:lang w:eastAsia="ar-SA"/>
              </w:rPr>
              <w:t xml:space="preserve"> (Dogu and Albayrak, 2018)</w:t>
            </w:r>
            <w:r w:rsidRPr="001F3014">
              <w:rPr>
                <w:rFonts w:ascii="Times New Roman" w:eastAsia="Calibri" w:hAnsi="Times New Roman" w:cs="Times New Roman"/>
                <w:color w:val="000000"/>
                <w:sz w:val="24"/>
                <w:lang w:eastAsia="ar-SA"/>
              </w:rPr>
              <w:t>. Typical decisions of marketing regarding product are evaluation of product design, features or quality. Apart from this, management of product life cycle, returns, product assortment also plays a critical role. Following are description of some products offered by Nestle:</w:t>
            </w:r>
          </w:p>
          <w:p w:rsidR="001F3014" w:rsidRPr="001F3014" w:rsidRDefault="001F3014" w:rsidP="001F3014">
            <w:pPr>
              <w:numPr>
                <w:ilvl w:val="0"/>
                <w:numId w:val="2"/>
              </w:numPr>
              <w:suppressAutoHyphens/>
              <w:spacing w:line="360" w:lineRule="auto"/>
              <w:jc w:val="both"/>
              <w:rPr>
                <w:rFonts w:ascii="Times New Roman" w:eastAsia="Calibri" w:hAnsi="Times New Roman" w:cs="Times New Roman"/>
                <w:b/>
                <w:bCs/>
                <w:color w:val="000000"/>
                <w:sz w:val="24"/>
                <w:lang w:eastAsia="ar-SA"/>
              </w:rPr>
            </w:pPr>
            <w:r w:rsidRPr="001F3014">
              <w:rPr>
                <w:rFonts w:ascii="Times New Roman" w:eastAsia="Calibri" w:hAnsi="Times New Roman" w:cs="Times New Roman"/>
                <w:b/>
                <w:bCs/>
                <w:color w:val="000000"/>
                <w:sz w:val="24"/>
                <w:lang w:eastAsia="ar-SA"/>
              </w:rPr>
              <w:t>Coffee</w:t>
            </w:r>
            <w:r w:rsidRPr="001F3014">
              <w:rPr>
                <w:rFonts w:ascii="Times New Roman" w:eastAsia="Calibri" w:hAnsi="Times New Roman" w:cs="Times New Roman"/>
                <w:color w:val="000000"/>
                <w:sz w:val="24"/>
                <w:lang w:eastAsia="ar-SA"/>
              </w:rPr>
              <w:t>: It refers to brewed drink that is prepared from coffee beans that are roasted and from berry's seeds. It is a bitter tasting and dark coloured beverage. Nestle offers various coffee products such as, Nescafe original, Nespresso, Nescafe Dolce Gusto, Nescafe gold, Nescafe Cappuccino etc.</w:t>
            </w:r>
            <w:r w:rsidRPr="001F3014">
              <w:rPr>
                <w:rFonts w:ascii="Times New Roman" w:eastAsia="Calibri" w:hAnsi="Times New Roman" w:cs="Times New Roman"/>
                <w:color w:val="222222"/>
                <w:sz w:val="24"/>
                <w:szCs w:val="24"/>
                <w:lang w:eastAsia="ar-SA"/>
              </w:rPr>
              <w:t xml:space="preserve"> (Hagstrum, 2016)</w:t>
            </w:r>
            <w:r w:rsidRPr="001F3014">
              <w:rPr>
                <w:rFonts w:ascii="Times New Roman" w:eastAsia="Calibri" w:hAnsi="Times New Roman" w:cs="Times New Roman"/>
                <w:color w:val="000000"/>
                <w:sz w:val="24"/>
                <w:lang w:eastAsia="ar-SA"/>
              </w:rPr>
              <w:t>.</w:t>
            </w:r>
          </w:p>
          <w:p w:rsidR="001F3014" w:rsidRPr="001F3014" w:rsidRDefault="001F3014" w:rsidP="001F3014">
            <w:pPr>
              <w:numPr>
                <w:ilvl w:val="0"/>
                <w:numId w:val="2"/>
              </w:numPr>
              <w:suppressAutoHyphens/>
              <w:spacing w:line="360" w:lineRule="auto"/>
              <w:jc w:val="both"/>
              <w:rPr>
                <w:rFonts w:ascii="Times New Roman" w:eastAsia="Calibri" w:hAnsi="Times New Roman" w:cs="Times New Roman"/>
                <w:b/>
                <w:bCs/>
                <w:color w:val="000000"/>
                <w:sz w:val="24"/>
                <w:lang w:eastAsia="ar-SA"/>
              </w:rPr>
            </w:pPr>
            <w:r w:rsidRPr="001F3014">
              <w:rPr>
                <w:rFonts w:ascii="Times New Roman" w:eastAsia="Calibri" w:hAnsi="Times New Roman" w:cs="Times New Roman"/>
                <w:b/>
                <w:bCs/>
                <w:color w:val="000000"/>
                <w:sz w:val="24"/>
                <w:lang w:eastAsia="ar-SA"/>
              </w:rPr>
              <w:t>Dairy products:</w:t>
            </w:r>
            <w:r w:rsidRPr="001F3014">
              <w:rPr>
                <w:rFonts w:ascii="Times New Roman" w:eastAsia="Calibri" w:hAnsi="Times New Roman" w:cs="Times New Roman"/>
                <w:color w:val="000000"/>
                <w:sz w:val="24"/>
                <w:lang w:eastAsia="ar-SA"/>
              </w:rPr>
              <w:t xml:space="preserve"> This food type is produced mammals. Nestle offers various dairy products such as, yogurt, milk, ice cream, milkmaid, milk powder etc.</w:t>
            </w:r>
          </w:p>
          <w:p w:rsidR="001F3014" w:rsidRPr="001F3014" w:rsidRDefault="001F3014" w:rsidP="001F3014">
            <w:pPr>
              <w:numPr>
                <w:ilvl w:val="0"/>
                <w:numId w:val="2"/>
              </w:numPr>
              <w:suppressAutoHyphens/>
              <w:spacing w:line="360" w:lineRule="auto"/>
              <w:jc w:val="both"/>
              <w:rPr>
                <w:rFonts w:ascii="Times New Roman" w:eastAsia="Calibri" w:hAnsi="Times New Roman" w:cs="Times New Roman"/>
                <w:b/>
                <w:bCs/>
                <w:color w:val="000000"/>
                <w:sz w:val="24"/>
                <w:lang w:eastAsia="ar-SA"/>
              </w:rPr>
            </w:pPr>
            <w:r w:rsidRPr="001F3014">
              <w:rPr>
                <w:rFonts w:ascii="Times New Roman" w:eastAsia="Calibri" w:hAnsi="Times New Roman" w:cs="Times New Roman"/>
                <w:b/>
                <w:bCs/>
                <w:color w:val="000000"/>
                <w:sz w:val="24"/>
                <w:lang w:eastAsia="ar-SA"/>
              </w:rPr>
              <w:t>Break fast cereals:</w:t>
            </w:r>
            <w:r w:rsidRPr="001F3014">
              <w:rPr>
                <w:rFonts w:ascii="Times New Roman" w:eastAsia="Calibri" w:hAnsi="Times New Roman" w:cs="Times New Roman"/>
                <w:color w:val="000000"/>
                <w:sz w:val="24"/>
                <w:lang w:eastAsia="ar-SA"/>
              </w:rPr>
              <w:t xml:space="preserve"> It refers to break fact that is made of processed cereals and it is termed as traditional breakfast. </w:t>
            </w:r>
            <w:r w:rsidRPr="001F3014">
              <w:rPr>
                <w:rFonts w:ascii="Times New Roman" w:eastAsia="Calibri" w:hAnsi="Times New Roman" w:cs="Times New Roman"/>
                <w:color w:val="000000"/>
                <w:sz w:val="24"/>
                <w:lang w:eastAsia="ar-SA"/>
              </w:rPr>
              <w:lastRenderedPageBreak/>
              <w:t xml:space="preserve">Nestle offers nutty honey granola, choco burst fillows, Kokos, strawberry burst fillows, etc. </w:t>
            </w:r>
          </w:p>
          <w:p w:rsidR="001F3014" w:rsidRPr="001F3014" w:rsidRDefault="001F3014" w:rsidP="001F3014">
            <w:pPr>
              <w:numPr>
                <w:ilvl w:val="0"/>
                <w:numId w:val="2"/>
              </w:num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b/>
                <w:bCs/>
                <w:color w:val="000000"/>
                <w:sz w:val="24"/>
                <w:lang w:eastAsia="ar-SA"/>
              </w:rPr>
              <w:t>Baby food:</w:t>
            </w:r>
            <w:r w:rsidRPr="001F3014">
              <w:rPr>
                <w:rFonts w:ascii="Times New Roman" w:eastAsia="Calibri" w:hAnsi="Times New Roman" w:cs="Times New Roman"/>
                <w:color w:val="000000"/>
                <w:sz w:val="24"/>
                <w:lang w:eastAsia="ar-SA"/>
              </w:rPr>
              <w:t xml:space="preserve"> This food is consumed easily and is prepared with infant formulas for babies. Baby food products of Nestle are cerelac, Nestle Nan, etc.</w:t>
            </w:r>
          </w:p>
        </w:tc>
        <w:tc>
          <w:tcPr>
            <w:tcW w:w="4680" w:type="dxa"/>
            <w:tcBorders>
              <w:top w:val="nil"/>
              <w:left w:val="single" w:sz="2" w:space="0" w:color="000000"/>
              <w:bottom w:val="single" w:sz="2" w:space="0" w:color="000000"/>
              <w:right w:val="single" w:sz="2" w:space="0" w:color="000000"/>
            </w:tcBorders>
          </w:tcPr>
          <w:p w:rsidR="001F3014" w:rsidRPr="001F3014" w:rsidRDefault="001F3014" w:rsidP="001F3014">
            <w:pPr>
              <w:suppressLineNumbers/>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LineNumbers/>
              <w:suppressAutoHyphens/>
              <w:spacing w:line="360" w:lineRule="auto"/>
              <w:jc w:val="both"/>
              <w:rPr>
                <w:rFonts w:ascii="Times New Roman" w:eastAsia="Calibri" w:hAnsi="Times New Roman" w:cs="Times New Roman"/>
                <w:color w:val="000000"/>
                <w:sz w:val="24"/>
                <w:lang w:eastAsia="ar-SA"/>
              </w:rPr>
            </w:pPr>
          </w:p>
        </w:tc>
      </w:tr>
      <w:tr w:rsidR="001F3014" w:rsidRPr="001F3014">
        <w:tc>
          <w:tcPr>
            <w:tcW w:w="4680" w:type="dxa"/>
            <w:tcBorders>
              <w:top w:val="nil"/>
              <w:left w:val="single" w:sz="2" w:space="0" w:color="000000"/>
              <w:bottom w:val="single" w:sz="2" w:space="0" w:color="000000"/>
              <w:right w:val="nil"/>
            </w:tcBorders>
          </w:tcPr>
          <w:p w:rsidR="001F3014" w:rsidRPr="001F3014" w:rsidRDefault="001F3014" w:rsidP="001F3014">
            <w:pPr>
              <w:suppressLineNumbers/>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LineNumbers/>
              <w:suppressAutoHyphens/>
              <w:spacing w:line="360" w:lineRule="auto"/>
              <w:jc w:val="both"/>
              <w:rPr>
                <w:rFonts w:ascii="Times New Roman" w:eastAsia="Calibri" w:hAnsi="Times New Roman" w:cs="Times New Roman"/>
                <w:color w:val="000000"/>
                <w:sz w:val="24"/>
                <w:lang w:eastAsia="ar-SA"/>
              </w:rPr>
            </w:pPr>
          </w:p>
        </w:tc>
        <w:tc>
          <w:tcPr>
            <w:tcW w:w="4680" w:type="dxa"/>
            <w:tcBorders>
              <w:top w:val="nil"/>
              <w:left w:val="single" w:sz="2" w:space="0" w:color="000000"/>
              <w:bottom w:val="single" w:sz="2" w:space="0" w:color="000000"/>
              <w:right w:val="single" w:sz="2" w:space="0" w:color="000000"/>
            </w:tcBorders>
            <w:hideMark/>
          </w:tcPr>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b/>
                <w:bCs/>
                <w:color w:val="000000"/>
                <w:sz w:val="24"/>
                <w:lang w:eastAsia="ar-SA"/>
              </w:rPr>
              <w:t>Price:</w:t>
            </w:r>
            <w:r w:rsidRPr="001F3014">
              <w:rPr>
                <w:rFonts w:ascii="Times New Roman" w:eastAsia="Calibri" w:hAnsi="Times New Roman" w:cs="Times New Roman"/>
                <w:color w:val="000000"/>
                <w:sz w:val="24"/>
                <w:lang w:eastAsia="ar-SA"/>
              </w:rPr>
              <w:t xml:space="preserve"> </w:t>
            </w: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color w:val="000000"/>
                <w:sz w:val="24"/>
                <w:lang w:eastAsia="ar-SA"/>
              </w:rPr>
              <w:tab/>
              <w:t>It refer to the revenue which is used in generating the element in the marketing mix, in this there are three elements are included that are cost centre and cost reduction. It is the values of the products and services that is offered by the company to the customers which is reasonable and reach of the every consumer in terms of the purchasing power, it include the various cost of all production, manufacturing cost and all other cost of the operation. There is different price for whole seller and retailer. It is decided by the demand and supply of the product which is meet by using various pricing strategy. They fix the price of the goods on the differentiate and enhance the image of the products</w:t>
            </w:r>
            <w:r w:rsidRPr="001F3014">
              <w:rPr>
                <w:rFonts w:ascii="Times New Roman" w:eastAsia="Calibri" w:hAnsi="Times New Roman" w:cs="Times New Roman"/>
                <w:color w:val="222222"/>
                <w:sz w:val="24"/>
                <w:szCs w:val="24"/>
                <w:lang w:eastAsia="ar-SA"/>
              </w:rPr>
              <w:t xml:space="preserve"> (Hastings and Domegan, 2017)</w:t>
            </w:r>
            <w:r w:rsidRPr="001F3014">
              <w:rPr>
                <w:rFonts w:ascii="Times New Roman" w:eastAsia="Calibri" w:hAnsi="Times New Roman" w:cs="Times New Roman"/>
                <w:color w:val="000000"/>
                <w:sz w:val="24"/>
                <w:lang w:eastAsia="ar-SA"/>
              </w:rPr>
              <w:t xml:space="preserve">.  In Context to  Nestle,  price is depend on the market reach of every individuals, in the market there is the clear leaders which keep their  price with high margin because they make their brand name so popular that they keep their price so high and customers also purchase this because of the product quality. They use the skimming pricing strategy which help them to make their consumers with them not make them to switch </w:t>
            </w:r>
            <w:r w:rsidRPr="001F3014">
              <w:rPr>
                <w:rFonts w:ascii="Times New Roman" w:eastAsia="Calibri" w:hAnsi="Times New Roman" w:cs="Times New Roman"/>
                <w:color w:val="000000"/>
                <w:sz w:val="24"/>
                <w:lang w:eastAsia="ar-SA"/>
              </w:rPr>
              <w:lastRenderedPageBreak/>
              <w:t>their brands. They charge different price for each package which is depend on demand and they also get touch competition from the other companies. They decide the price according to the choice of the customers.</w:t>
            </w:r>
          </w:p>
        </w:tc>
      </w:tr>
      <w:tr w:rsidR="001F3014" w:rsidRPr="001F3014">
        <w:tc>
          <w:tcPr>
            <w:tcW w:w="4680" w:type="dxa"/>
            <w:tcBorders>
              <w:top w:val="nil"/>
              <w:left w:val="single" w:sz="2" w:space="0" w:color="000000"/>
              <w:bottom w:val="single" w:sz="2" w:space="0" w:color="000000"/>
              <w:right w:val="nil"/>
            </w:tcBorders>
            <w:hideMark/>
          </w:tcPr>
          <w:p w:rsidR="001F3014" w:rsidRPr="001F3014" w:rsidRDefault="001F3014" w:rsidP="001F3014">
            <w:pPr>
              <w:suppressAutoHyphens/>
              <w:spacing w:line="360" w:lineRule="auto"/>
              <w:jc w:val="both"/>
              <w:rPr>
                <w:rFonts w:ascii="Times New Roman" w:eastAsia="Calibri" w:hAnsi="Times New Roman" w:cs="Times New Roman"/>
                <w:b/>
                <w:bCs/>
                <w:color w:val="000000"/>
                <w:sz w:val="24"/>
                <w:lang w:eastAsia="ar-SA"/>
              </w:rPr>
            </w:pPr>
            <w:r w:rsidRPr="001F3014">
              <w:rPr>
                <w:rFonts w:ascii="Times New Roman" w:eastAsia="Calibri" w:hAnsi="Times New Roman" w:cs="Times New Roman"/>
                <w:b/>
                <w:bCs/>
                <w:color w:val="000000"/>
                <w:sz w:val="24"/>
                <w:lang w:eastAsia="ar-SA"/>
              </w:rPr>
              <w:lastRenderedPageBreak/>
              <w:t>Place:</w:t>
            </w: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b/>
                <w:bCs/>
                <w:color w:val="000000"/>
                <w:sz w:val="24"/>
                <w:lang w:eastAsia="ar-SA"/>
              </w:rPr>
              <w:tab/>
              <w:t xml:space="preserve"> </w:t>
            </w:r>
            <w:r w:rsidRPr="001F3014">
              <w:rPr>
                <w:rFonts w:ascii="Times New Roman" w:eastAsia="Calibri" w:hAnsi="Times New Roman" w:cs="Times New Roman"/>
                <w:color w:val="000000"/>
                <w:sz w:val="24"/>
                <w:lang w:eastAsia="ar-SA"/>
              </w:rPr>
              <w:t>It refers to the point of the sale in which there is the eye on the consumer and making it easy for the customer to buy it according to there reach, there main aim is to place their  product at each place at every retail shop  or the supermarket which help them in increase their sales and revenue. There main focus on the good distribution and place strategy in which Retailers are happy to pay the premium for the right location. In this element company have to follow the distribution channels  for the right place of all goods. In context to Nestle, they follow the strategy distribution for selling of the goods. The chain is as follow from manufacturing to the distributors then to retailers and then consumer manufacturing then purchase by the bulk buyers and then customer</w:t>
            </w:r>
            <w:r w:rsidRPr="001F3014">
              <w:rPr>
                <w:rFonts w:ascii="Times New Roman" w:eastAsia="Calibri" w:hAnsi="Times New Roman" w:cs="Times New Roman"/>
                <w:color w:val="222222"/>
                <w:sz w:val="24"/>
                <w:szCs w:val="24"/>
                <w:lang w:eastAsia="ar-SA"/>
              </w:rPr>
              <w:t xml:space="preserve"> (Herbes and Friege, 2017)</w:t>
            </w:r>
            <w:r w:rsidRPr="001F3014">
              <w:rPr>
                <w:rFonts w:ascii="Times New Roman" w:eastAsia="Calibri" w:hAnsi="Times New Roman" w:cs="Times New Roman"/>
                <w:color w:val="000000"/>
                <w:sz w:val="24"/>
                <w:lang w:eastAsia="ar-SA"/>
              </w:rPr>
              <w:t xml:space="preserve">.  There are two different forms is follow for the good marketing and sales network of the channel distribution. They offer various discounts to remain the channel motivated for the strong product. In Nestle Maggie is the most popular product in the market. The challenges for this company are in terms of the chocolate sector Kitkat is much better brand positioning than Dairy Milk. They convince the retailer to sell their product instead </w:t>
            </w:r>
            <w:r w:rsidRPr="001F3014">
              <w:rPr>
                <w:rFonts w:ascii="Times New Roman" w:eastAsia="Calibri" w:hAnsi="Times New Roman" w:cs="Times New Roman"/>
                <w:color w:val="000000"/>
                <w:sz w:val="24"/>
                <w:lang w:eastAsia="ar-SA"/>
              </w:rPr>
              <w:lastRenderedPageBreak/>
              <w:t xml:space="preserve">of the dairy milk through the promotion techniques. In the place element they mainly focus on  delivering all items  at the super market and at all shops of the malls. They also place their products in the reach of every customer. </w:t>
            </w:r>
          </w:p>
        </w:tc>
        <w:tc>
          <w:tcPr>
            <w:tcW w:w="4680" w:type="dxa"/>
            <w:tcBorders>
              <w:top w:val="nil"/>
              <w:left w:val="single" w:sz="2" w:space="0" w:color="000000"/>
              <w:bottom w:val="single" w:sz="2" w:space="0" w:color="000000"/>
              <w:right w:val="single" w:sz="2" w:space="0" w:color="000000"/>
            </w:tcBorders>
          </w:tcPr>
          <w:p w:rsidR="001F3014" w:rsidRPr="001F3014" w:rsidRDefault="001F3014" w:rsidP="001F3014">
            <w:pPr>
              <w:suppressLineNumbers/>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LineNumbers/>
              <w:suppressAutoHyphens/>
              <w:spacing w:line="360" w:lineRule="auto"/>
              <w:jc w:val="both"/>
              <w:rPr>
                <w:rFonts w:ascii="Times New Roman" w:eastAsia="Calibri" w:hAnsi="Times New Roman" w:cs="Times New Roman"/>
                <w:color w:val="000000"/>
                <w:sz w:val="24"/>
                <w:lang w:eastAsia="ar-SA"/>
              </w:rPr>
            </w:pPr>
          </w:p>
        </w:tc>
      </w:tr>
      <w:tr w:rsidR="001F3014" w:rsidRPr="001F3014">
        <w:tc>
          <w:tcPr>
            <w:tcW w:w="4680" w:type="dxa"/>
            <w:tcBorders>
              <w:top w:val="nil"/>
              <w:left w:val="single" w:sz="2" w:space="0" w:color="000000"/>
              <w:bottom w:val="single" w:sz="2" w:space="0" w:color="000000"/>
              <w:right w:val="nil"/>
            </w:tcBorders>
          </w:tcPr>
          <w:p w:rsidR="001F3014" w:rsidRPr="001F3014" w:rsidRDefault="001F3014" w:rsidP="001F3014">
            <w:pPr>
              <w:suppressAutoHyphens/>
              <w:spacing w:line="360" w:lineRule="auto"/>
              <w:jc w:val="both"/>
              <w:rPr>
                <w:rFonts w:ascii="Times New Roman" w:eastAsia="Calibri" w:hAnsi="Times New Roman" w:cs="Times New Roman"/>
                <w:b/>
                <w:bCs/>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b/>
                <w:bCs/>
                <w:color w:val="000000"/>
                <w:sz w:val="24"/>
                <w:lang w:eastAsia="ar-SA"/>
              </w:rPr>
            </w:pPr>
            <w:r w:rsidRPr="001F3014">
              <w:rPr>
                <w:rFonts w:ascii="Times New Roman" w:eastAsia="Calibri" w:hAnsi="Times New Roman" w:cs="Times New Roman"/>
                <w:noProof/>
                <w:color w:val="000000"/>
                <w:sz w:val="24"/>
                <w:lang w:eastAsia="ar-SA"/>
              </w:rPr>
              <w:drawing>
                <wp:anchor distT="0" distB="0" distL="0" distR="0" simplePos="0" relativeHeight="251660288" behindDoc="0" locked="0" layoutInCell="1" allowOverlap="1" wp14:anchorId="455D34E8" wp14:editId="07E18194">
                  <wp:simplePos x="0" y="0"/>
                  <wp:positionH relativeFrom="column">
                    <wp:align>center</wp:align>
                  </wp:positionH>
                  <wp:positionV relativeFrom="paragraph">
                    <wp:posOffset>87630</wp:posOffset>
                  </wp:positionV>
                  <wp:extent cx="2901315" cy="22987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01315" cy="2298700"/>
                          </a:xfrm>
                          <a:prstGeom prst="rect">
                            <a:avLst/>
                          </a:prstGeom>
                          <a:solidFill>
                            <a:srgbClr val="FFFFFF"/>
                          </a:solidFill>
                        </pic:spPr>
                      </pic:pic>
                    </a:graphicData>
                  </a:graphic>
                  <wp14:sizeRelH relativeFrom="page">
                    <wp14:pctWidth>0</wp14:pctWidth>
                  </wp14:sizeRelH>
                  <wp14:sizeRelV relativeFrom="page">
                    <wp14:pctHeight>0</wp14:pctHeight>
                  </wp14:sizeRelV>
                </wp:anchor>
              </w:drawing>
            </w:r>
          </w:p>
        </w:tc>
        <w:tc>
          <w:tcPr>
            <w:tcW w:w="4680" w:type="dxa"/>
            <w:tcBorders>
              <w:top w:val="nil"/>
              <w:left w:val="single" w:sz="2" w:space="0" w:color="000000"/>
              <w:bottom w:val="single" w:sz="2" w:space="0" w:color="000000"/>
              <w:right w:val="single" w:sz="2" w:space="0" w:color="000000"/>
            </w:tcBorders>
            <w:hideMark/>
          </w:tcPr>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b/>
                <w:bCs/>
                <w:color w:val="000000"/>
                <w:sz w:val="24"/>
                <w:lang w:eastAsia="ar-SA"/>
              </w:rPr>
              <w:t>Promotion:</w:t>
            </w: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color w:val="000000"/>
                <w:sz w:val="24"/>
                <w:lang w:eastAsia="ar-SA"/>
              </w:rPr>
              <w:tab/>
              <w:t>Promotion involves activities such as, sales promotion, public relations, advertising or sales promotion. Focus of promotional activities is on marketing communication strategies that can be adopted by business for attracting customers. Marketing decisions required for it is evaluation of adequate promotional mix, strategies regarding message that is to be conveyed to customers, channel or media strategy, etc. In relevance to Nestle, several channels of promotion are applied by company for the purpose of promoting its product. Digital marketing strategies of Nestle involves social media promotions, search engine optimization, enhancement of online presence through e-commerce sectors etc. apart from this, television advertising is also adopted by company. Focus of Nestle is on enhancement of innovative marketing. Hence, it comes up with unique ideas for marketing</w:t>
            </w:r>
            <w:r w:rsidRPr="001F3014">
              <w:rPr>
                <w:rFonts w:ascii="Times New Roman" w:eastAsia="Calibri" w:hAnsi="Times New Roman" w:cs="Times New Roman"/>
                <w:color w:val="222222"/>
                <w:sz w:val="24"/>
                <w:szCs w:val="24"/>
                <w:lang w:eastAsia="ar-SA"/>
              </w:rPr>
              <w:t xml:space="preserve"> (Honeycutt, 2020)</w:t>
            </w:r>
            <w:r w:rsidRPr="001F3014">
              <w:rPr>
                <w:rFonts w:ascii="Times New Roman" w:eastAsia="Calibri" w:hAnsi="Times New Roman" w:cs="Times New Roman"/>
                <w:color w:val="000000"/>
                <w:sz w:val="24"/>
                <w:lang w:eastAsia="ar-SA"/>
              </w:rPr>
              <w:t xml:space="preserve">. Overall, it can be stated the focus or consideration of Nestle is on extensive advertising for its product portfolio. 'Nescafe tunes' served as best marketing campaign for company. Hence, Nestle utilises various media for promotion, such as, television advertisements, bill boards or </w:t>
            </w:r>
            <w:r w:rsidRPr="001F3014">
              <w:rPr>
                <w:rFonts w:ascii="Times New Roman" w:eastAsia="Calibri" w:hAnsi="Times New Roman" w:cs="Times New Roman"/>
                <w:color w:val="000000"/>
                <w:sz w:val="24"/>
                <w:lang w:eastAsia="ar-SA"/>
              </w:rPr>
              <w:lastRenderedPageBreak/>
              <w:t xml:space="preserve">hoardings, print media, online advertisements etc. Overall, its major push is on sales promotions. Company focuses on its strengths which are Maggie, Kitkat, as well as Nescafe. Most promoted brands of Nestle are Nescafe and Kitkat. Former brand focus on value pertained with good things incorporated in life, while, later brand, showcase importance of taking a break. </w:t>
            </w:r>
          </w:p>
        </w:tc>
      </w:tr>
      <w:tr w:rsidR="001F3014" w:rsidRPr="001F3014">
        <w:tc>
          <w:tcPr>
            <w:tcW w:w="4680" w:type="dxa"/>
            <w:tcBorders>
              <w:top w:val="nil"/>
              <w:left w:val="single" w:sz="2" w:space="0" w:color="000000"/>
              <w:bottom w:val="single" w:sz="2" w:space="0" w:color="000000"/>
              <w:right w:val="nil"/>
            </w:tcBorders>
            <w:hideMark/>
          </w:tcPr>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b/>
                <w:bCs/>
                <w:color w:val="000000"/>
                <w:sz w:val="24"/>
                <w:lang w:eastAsia="ar-SA"/>
              </w:rPr>
              <w:lastRenderedPageBreak/>
              <w:t>People:</w:t>
            </w:r>
          </w:p>
          <w:p w:rsidR="001F3014" w:rsidRPr="001F3014" w:rsidRDefault="001F3014" w:rsidP="001F3014">
            <w:pPr>
              <w:suppressAutoHyphens/>
              <w:spacing w:line="360" w:lineRule="auto"/>
              <w:jc w:val="both"/>
              <w:rPr>
                <w:rFonts w:ascii="Times New Roman" w:eastAsia="Calibri" w:hAnsi="Times New Roman" w:cs="Times New Roman"/>
                <w:b/>
                <w:bCs/>
                <w:color w:val="000000"/>
                <w:sz w:val="24"/>
                <w:lang w:eastAsia="ar-SA"/>
              </w:rPr>
            </w:pPr>
            <w:r w:rsidRPr="001F3014">
              <w:rPr>
                <w:rFonts w:ascii="Times New Roman" w:eastAsia="Calibri" w:hAnsi="Times New Roman" w:cs="Times New Roman"/>
                <w:color w:val="000000"/>
                <w:sz w:val="24"/>
                <w:lang w:eastAsia="ar-SA"/>
              </w:rPr>
              <w:tab/>
              <w:t xml:space="preserve">People refers to working staff of an organization which are involved in designing, producing, selling goods or services of an organization. Along with it, management of team and representing to customers are also  critical tasks of business which is performed by them. People element in 7 Ps of marketing mix involves all personnels which are directly or indirectly involved in business activities. Hence, it focuses on involvement of right people in an organization. Business is reliant on people who are operating or running it, which includes all persons from selling staff to managing director </w:t>
            </w:r>
            <w:r w:rsidRPr="001F3014">
              <w:rPr>
                <w:rFonts w:ascii="Times New Roman" w:eastAsia="Calibri" w:hAnsi="Times New Roman" w:cs="Times New Roman"/>
                <w:color w:val="222222"/>
                <w:sz w:val="24"/>
                <w:szCs w:val="24"/>
                <w:lang w:eastAsia="ar-SA"/>
              </w:rPr>
              <w:t>(</w:t>
            </w:r>
            <w:r w:rsidRPr="001F3014">
              <w:rPr>
                <w:rFonts w:ascii="Times New Roman" w:eastAsia="Calibri" w:hAnsi="Times New Roman" w:cs="Times New Roman"/>
                <w:color w:val="000000"/>
                <w:sz w:val="24"/>
                <w:szCs w:val="24"/>
                <w:lang w:eastAsia="ar-SA"/>
              </w:rPr>
              <w:t>Loebler, 2017)</w:t>
            </w:r>
            <w:r w:rsidRPr="001F3014">
              <w:rPr>
                <w:rFonts w:ascii="Times New Roman" w:eastAsia="Calibri" w:hAnsi="Times New Roman" w:cs="Times New Roman"/>
                <w:color w:val="000000"/>
                <w:sz w:val="24"/>
                <w:lang w:eastAsia="ar-SA"/>
              </w:rPr>
              <w:t xml:space="preserve">. Nestle assures its business to be built on integrity and fair dealings, which respects human rights and hence, ensures safety of its employees and health factor of staff is also taken into consideration in adequate manner. People of Nestle are high skilled and competent as effective training is provided to them on constant basis for the purpose of eliminating any incompetencies and improving efficiency of </w:t>
            </w:r>
            <w:r w:rsidRPr="001F3014">
              <w:rPr>
                <w:rFonts w:ascii="Times New Roman" w:eastAsia="Calibri" w:hAnsi="Times New Roman" w:cs="Times New Roman"/>
                <w:color w:val="000000"/>
                <w:sz w:val="24"/>
                <w:lang w:eastAsia="ar-SA"/>
              </w:rPr>
              <w:lastRenderedPageBreak/>
              <w:t>employees. This ultimately leads to enhancement of productivity as well as profitability of an enterprise. Organization embraces social as well as cultural diversity of its workforce which ensures implementation of positive work culture in company. Internal training of employees is a key focus area of an entity, hence, it leads to improvement in customer service as high quality product or service is provided by efficient workforce. Company focuses on employee engagement activities for the purpose of improving their contribution for achievement of business objectives</w:t>
            </w:r>
            <w:r w:rsidRPr="001F3014">
              <w:rPr>
                <w:rFonts w:ascii="Times New Roman" w:eastAsia="Calibri" w:hAnsi="Times New Roman" w:cs="Times New Roman"/>
                <w:color w:val="222222"/>
                <w:sz w:val="24"/>
                <w:szCs w:val="24"/>
                <w:lang w:eastAsia="ar-SA"/>
              </w:rPr>
              <w:t xml:space="preserve"> </w:t>
            </w:r>
            <w:r w:rsidRPr="001F3014">
              <w:rPr>
                <w:rFonts w:ascii="Times New Roman" w:eastAsia="Calibri" w:hAnsi="Times New Roman" w:cs="Times New Roman"/>
                <w:color w:val="000000"/>
                <w:sz w:val="24"/>
                <w:szCs w:val="24"/>
                <w:lang w:eastAsia="ar-SA"/>
              </w:rPr>
              <w:t>(</w:t>
            </w:r>
            <w:r w:rsidRPr="001F3014">
              <w:rPr>
                <w:rFonts w:ascii="Times New Roman" w:eastAsia="Calibri" w:hAnsi="Times New Roman" w:cs="Times New Roman"/>
                <w:color w:val="222222"/>
                <w:sz w:val="24"/>
                <w:szCs w:val="24"/>
                <w:lang w:eastAsia="ar-SA"/>
              </w:rPr>
              <w:t>Speh, 2020)</w:t>
            </w:r>
            <w:r w:rsidRPr="001F3014">
              <w:rPr>
                <w:rFonts w:ascii="Times New Roman" w:eastAsia="Calibri" w:hAnsi="Times New Roman" w:cs="Times New Roman"/>
                <w:color w:val="000000"/>
                <w:sz w:val="24"/>
                <w:lang w:eastAsia="ar-SA"/>
              </w:rPr>
              <w:t xml:space="preserve">. </w:t>
            </w:r>
          </w:p>
        </w:tc>
        <w:tc>
          <w:tcPr>
            <w:tcW w:w="4680" w:type="dxa"/>
            <w:tcBorders>
              <w:top w:val="nil"/>
              <w:left w:val="single" w:sz="2" w:space="0" w:color="000000"/>
              <w:bottom w:val="single" w:sz="2" w:space="0" w:color="000000"/>
              <w:right w:val="single" w:sz="2" w:space="0" w:color="000000"/>
            </w:tcBorders>
          </w:tcPr>
          <w:p w:rsidR="001F3014" w:rsidRPr="001F3014" w:rsidRDefault="001F3014" w:rsidP="001F3014">
            <w:pPr>
              <w:suppressAutoHyphens/>
              <w:spacing w:line="360" w:lineRule="auto"/>
              <w:jc w:val="both"/>
              <w:rPr>
                <w:rFonts w:ascii="Times New Roman" w:eastAsia="Calibri" w:hAnsi="Times New Roman" w:cs="Times New Roman"/>
                <w:b/>
                <w:bCs/>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b/>
                <w:bCs/>
                <w:color w:val="000000"/>
                <w:sz w:val="24"/>
                <w:lang w:eastAsia="ar-SA"/>
              </w:rPr>
            </w:pPr>
          </w:p>
        </w:tc>
      </w:tr>
      <w:tr w:rsidR="001F3014" w:rsidRPr="001F3014">
        <w:tc>
          <w:tcPr>
            <w:tcW w:w="4680" w:type="dxa"/>
            <w:tcBorders>
              <w:top w:val="nil"/>
              <w:left w:val="single" w:sz="2" w:space="0" w:color="000000"/>
              <w:bottom w:val="single" w:sz="2" w:space="0" w:color="000000"/>
              <w:right w:val="nil"/>
            </w:tcBorders>
          </w:tcPr>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tc>
        <w:tc>
          <w:tcPr>
            <w:tcW w:w="4680" w:type="dxa"/>
            <w:tcBorders>
              <w:top w:val="nil"/>
              <w:left w:val="single" w:sz="2" w:space="0" w:color="000000"/>
              <w:bottom w:val="single" w:sz="2" w:space="0" w:color="000000"/>
              <w:right w:val="single" w:sz="2" w:space="0" w:color="000000"/>
            </w:tcBorders>
            <w:hideMark/>
          </w:tcPr>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b/>
                <w:bCs/>
                <w:color w:val="000000"/>
                <w:sz w:val="24"/>
                <w:lang w:eastAsia="ar-SA"/>
              </w:rPr>
              <w:t>Process:</w:t>
            </w: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color w:val="000000"/>
                <w:sz w:val="24"/>
                <w:lang w:eastAsia="ar-SA"/>
              </w:rPr>
              <w:tab/>
              <w:t>It indicates activities or procedure that is carried out by an organization for the purpose of delivering its service to customers. In other words, process can be described as a series of action which is undertaken by business for product or service delivery. Examination of process indicates assessment of aspects such as, management of customer relationships, procedure of distribution, payment systems etc. Process that is incorporated by Nestle for ensuring deliver of high quality product to its customers is described further</w:t>
            </w:r>
            <w:r w:rsidRPr="001F3014">
              <w:rPr>
                <w:rFonts w:ascii="Times New Roman" w:eastAsia="Calibri" w:hAnsi="Times New Roman" w:cs="Times New Roman"/>
                <w:color w:val="000000"/>
                <w:sz w:val="24"/>
                <w:szCs w:val="24"/>
                <w:lang w:eastAsia="ar-SA"/>
              </w:rPr>
              <w:t xml:space="preserve"> </w:t>
            </w:r>
            <w:r w:rsidRPr="001F3014">
              <w:rPr>
                <w:rFonts w:ascii="Times New Roman" w:eastAsia="Calibri" w:hAnsi="Times New Roman" w:cs="Times New Roman"/>
                <w:color w:val="222222"/>
                <w:sz w:val="24"/>
                <w:szCs w:val="24"/>
                <w:lang w:eastAsia="ar-SA"/>
              </w:rPr>
              <w:t>(Stamatis, 2019)</w:t>
            </w:r>
            <w:r w:rsidRPr="001F3014">
              <w:rPr>
                <w:rFonts w:ascii="Times New Roman" w:eastAsia="Calibri" w:hAnsi="Times New Roman" w:cs="Times New Roman"/>
                <w:color w:val="000000"/>
                <w:sz w:val="24"/>
                <w:lang w:eastAsia="ar-SA"/>
              </w:rPr>
              <w:t xml:space="preserve">. Firstly, quality investigation or management of raw materials is conducted. Than, proper transportation plan is implemented and Nestle consists it factory laboratory around globe for ensuring production of high quality product. Sterile environment for manufacturing in </w:t>
            </w:r>
            <w:r w:rsidRPr="001F3014">
              <w:rPr>
                <w:rFonts w:ascii="Times New Roman" w:eastAsia="Calibri" w:hAnsi="Times New Roman" w:cs="Times New Roman"/>
                <w:color w:val="000000"/>
                <w:sz w:val="24"/>
                <w:lang w:eastAsia="ar-SA"/>
              </w:rPr>
              <w:lastRenderedPageBreak/>
              <w:t>provided for the purpose of clarifying foreign matters and harmful bacteria. Further, separation and standardisation process is composed for meeting business requirements. In context to juices and drinks offered by an organization, maintenance of stringent condition is ensured. Special storage facility, termed as, incubator is incorporated in production line for preservation of products. Products are shrink wrapped and place don sealed pallets for ensuring that product is delivered in good condition</w:t>
            </w:r>
            <w:r w:rsidRPr="001F3014">
              <w:rPr>
                <w:rFonts w:ascii="Times New Roman" w:eastAsia="Calibri" w:hAnsi="Times New Roman" w:cs="Times New Roman"/>
                <w:color w:val="222222"/>
                <w:sz w:val="24"/>
                <w:szCs w:val="24"/>
                <w:lang w:eastAsia="ar-SA"/>
              </w:rPr>
              <w:t xml:space="preserve">  (Taylor, 2017)</w:t>
            </w:r>
            <w:r w:rsidRPr="001F3014">
              <w:rPr>
                <w:rFonts w:ascii="Times New Roman" w:eastAsia="Calibri" w:hAnsi="Times New Roman" w:cs="Times New Roman"/>
                <w:b/>
                <w:bCs/>
                <w:color w:val="000000"/>
                <w:sz w:val="24"/>
                <w:lang w:eastAsia="ar-SA"/>
              </w:rPr>
              <w:t xml:space="preserve">. </w:t>
            </w:r>
            <w:r w:rsidRPr="001F3014">
              <w:rPr>
                <w:rFonts w:ascii="Times New Roman" w:eastAsia="Calibri" w:hAnsi="Times New Roman" w:cs="Times New Roman"/>
                <w:color w:val="000000"/>
                <w:sz w:val="24"/>
                <w:lang w:eastAsia="ar-SA"/>
              </w:rPr>
              <w:t>GMP or good manufacturing practices that is internationally recognised is maintained by company for ensuring  food safety as well as quality. Incorporation of this process helps in improving satisfaction level of customers and ensuring long term sustainability of an enterprise.</w:t>
            </w:r>
          </w:p>
        </w:tc>
      </w:tr>
      <w:tr w:rsidR="001F3014" w:rsidRPr="001F3014">
        <w:tc>
          <w:tcPr>
            <w:tcW w:w="4680" w:type="dxa"/>
            <w:tcBorders>
              <w:top w:val="nil"/>
              <w:left w:val="single" w:sz="2" w:space="0" w:color="000000"/>
              <w:bottom w:val="single" w:sz="2" w:space="0" w:color="000000"/>
              <w:right w:val="nil"/>
            </w:tcBorders>
            <w:hideMark/>
          </w:tcPr>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b/>
                <w:bCs/>
                <w:color w:val="000000"/>
                <w:sz w:val="24"/>
                <w:lang w:eastAsia="ar-SA"/>
              </w:rPr>
              <w:lastRenderedPageBreak/>
              <w:t>Physical evidence:</w:t>
            </w: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color w:val="000000"/>
                <w:sz w:val="24"/>
                <w:lang w:eastAsia="ar-SA"/>
              </w:rPr>
              <w:tab/>
              <w:t xml:space="preserve">In this element of marketing mix, environment in which service or product is provided by company is discussed. It is a space where interaction occurs between customers as well as service personnels. These are tangible commodities such as, equipments or furnitures which facilitates performance of service. In relevance to Nestle, management decisions that are required to be taken regarding this element of physical evidence are facilities which company pertains like, equipments or machinery, spatial layout of business, that is its functionality or efficiency. Apart from this, </w:t>
            </w:r>
            <w:r w:rsidRPr="001F3014">
              <w:rPr>
                <w:rFonts w:ascii="Times New Roman" w:eastAsia="Calibri" w:hAnsi="Times New Roman" w:cs="Times New Roman"/>
                <w:color w:val="000000"/>
                <w:sz w:val="24"/>
                <w:lang w:eastAsia="ar-SA"/>
              </w:rPr>
              <w:lastRenderedPageBreak/>
              <w:t>interior design of company which includes its furniture and colour schemes. Further, ambient conditions of an organization as well as its signage are taken into consideration</w:t>
            </w:r>
            <w:r w:rsidRPr="001F3014">
              <w:rPr>
                <w:rFonts w:ascii="Times New Roman" w:eastAsia="Calibri" w:hAnsi="Times New Roman" w:cs="Times New Roman"/>
                <w:color w:val="222222"/>
                <w:sz w:val="24"/>
                <w:szCs w:val="24"/>
                <w:lang w:eastAsia="ar-SA"/>
              </w:rPr>
              <w:t xml:space="preserve"> (Wink, ed., 2020)</w:t>
            </w:r>
            <w:r w:rsidRPr="001F3014">
              <w:rPr>
                <w:rFonts w:ascii="Times New Roman" w:eastAsia="Calibri" w:hAnsi="Times New Roman" w:cs="Times New Roman"/>
                <w:color w:val="000000"/>
                <w:sz w:val="24"/>
                <w:lang w:eastAsia="ar-SA"/>
              </w:rPr>
              <w:t>.</w:t>
            </w:r>
          </w:p>
        </w:tc>
        <w:tc>
          <w:tcPr>
            <w:tcW w:w="4680" w:type="dxa"/>
            <w:tcBorders>
              <w:top w:val="nil"/>
              <w:left w:val="single" w:sz="2" w:space="0" w:color="000000"/>
              <w:bottom w:val="single" w:sz="2" w:space="0" w:color="000000"/>
              <w:right w:val="single" w:sz="2" w:space="0" w:color="000000"/>
            </w:tcBorders>
          </w:tcPr>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tc>
      </w:tr>
      <w:tr w:rsidR="001F3014" w:rsidRPr="001F3014">
        <w:tc>
          <w:tcPr>
            <w:tcW w:w="4680" w:type="dxa"/>
            <w:tcBorders>
              <w:top w:val="nil"/>
              <w:left w:val="single" w:sz="2" w:space="0" w:color="000000"/>
              <w:bottom w:val="single" w:sz="2" w:space="0" w:color="000000"/>
              <w:right w:val="nil"/>
            </w:tcBorders>
          </w:tcPr>
          <w:p w:rsidR="001F3014" w:rsidRPr="001F3014" w:rsidRDefault="001F3014" w:rsidP="001F3014">
            <w:pPr>
              <w:suppressAutoHyphens/>
              <w:spacing w:line="360" w:lineRule="auto"/>
              <w:jc w:val="both"/>
              <w:rPr>
                <w:rFonts w:ascii="Times New Roman" w:eastAsia="Calibri" w:hAnsi="Times New Roman" w:cs="Times New Roman"/>
                <w:b/>
                <w:bCs/>
                <w:color w:val="000000"/>
                <w:sz w:val="24"/>
                <w:lang w:eastAsia="ar-SA"/>
              </w:rPr>
            </w:pPr>
          </w:p>
        </w:tc>
        <w:tc>
          <w:tcPr>
            <w:tcW w:w="4680" w:type="dxa"/>
            <w:tcBorders>
              <w:top w:val="nil"/>
              <w:left w:val="single" w:sz="2" w:space="0" w:color="000000"/>
              <w:bottom w:val="single" w:sz="2" w:space="0" w:color="000000"/>
              <w:right w:val="single" w:sz="2" w:space="0" w:color="000000"/>
            </w:tcBorders>
            <w:hideMark/>
          </w:tcPr>
          <w:p w:rsidR="001F3014" w:rsidRPr="001F3014" w:rsidRDefault="001F3014" w:rsidP="001F3014">
            <w:pPr>
              <w:keepNext/>
              <w:keepLines/>
              <w:numPr>
                <w:ilvl w:val="0"/>
                <w:numId w:val="1"/>
              </w:numPr>
              <w:suppressAutoHyphens/>
              <w:spacing w:before="113" w:line="360" w:lineRule="auto"/>
              <w:jc w:val="both"/>
              <w:outlineLvl w:val="0"/>
              <w:rPr>
                <w:rFonts w:ascii="Times New Roman" w:eastAsia="Times New Roman" w:hAnsi="Times New Roman" w:cs="Times New Roman"/>
                <w:color w:val="000000"/>
                <w:sz w:val="28"/>
                <w:szCs w:val="28"/>
                <w:lang w:eastAsia="ar-SA"/>
              </w:rPr>
            </w:pPr>
            <w:r w:rsidRPr="001F3014">
              <w:rPr>
                <w:rFonts w:ascii="Times New Roman" w:eastAsia="Times New Roman" w:hAnsi="Times New Roman" w:cs="Times New Roman"/>
                <w:b/>
                <w:bCs/>
                <w:color w:val="000000"/>
                <w:sz w:val="28"/>
                <w:szCs w:val="28"/>
                <w:lang w:eastAsia="ar-SA"/>
              </w:rPr>
              <w:t>CONCLUSION</w:t>
            </w: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color w:val="000000"/>
                <w:sz w:val="24"/>
                <w:lang w:eastAsia="ar-SA"/>
              </w:rPr>
              <w:tab/>
              <w:t xml:space="preserve">Above report concludes that marketing is a set of activity or processes which is incorporated fro creation, communication, delivery and exchange of business offerings that holds value for partners, customers, business personnels and even society. Marketing consists actions that is undertaken by company for drawing attention of customers and maintaining long term relationship with them. Marketing mix refers to group of variables that is combined and controlled by business for attracting target market and creating demand among customers for products of company. Components of marketing mix are product, price, place, promotion, people, process and physical evidence. </w:t>
            </w:r>
          </w:p>
        </w:tc>
      </w:tr>
      <w:tr w:rsidR="001F3014" w:rsidRPr="001F3014">
        <w:tc>
          <w:tcPr>
            <w:tcW w:w="4680" w:type="dxa"/>
            <w:tcBorders>
              <w:top w:val="nil"/>
              <w:left w:val="single" w:sz="2" w:space="0" w:color="000000"/>
              <w:bottom w:val="single" w:sz="2" w:space="0" w:color="000000"/>
              <w:right w:val="nil"/>
            </w:tcBorders>
            <w:hideMark/>
          </w:tcPr>
          <w:p w:rsidR="001F3014" w:rsidRPr="001F3014" w:rsidRDefault="001F3014" w:rsidP="001F3014">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u w:val="single"/>
                <w:lang w:eastAsia="ar-SA"/>
              </w:rPr>
            </w:pPr>
            <w:r w:rsidRPr="001F3014">
              <w:rPr>
                <w:rFonts w:ascii="Times New Roman" w:eastAsia="Times New Roman" w:hAnsi="Times New Roman" w:cs="Times New Roman"/>
                <w:b/>
                <w:bCs/>
                <w:color w:val="000000"/>
                <w:sz w:val="28"/>
                <w:szCs w:val="28"/>
                <w:lang w:eastAsia="ar-SA"/>
              </w:rPr>
              <w:lastRenderedPageBreak/>
              <w:t>REFERENCES</w:t>
            </w:r>
          </w:p>
          <w:p w:rsidR="001F3014" w:rsidRPr="001F3014" w:rsidRDefault="001F3014" w:rsidP="001F3014">
            <w:pPr>
              <w:suppressAutoHyphens/>
              <w:spacing w:line="360" w:lineRule="auto"/>
              <w:jc w:val="both"/>
              <w:rPr>
                <w:rFonts w:ascii="Times New Roman" w:eastAsia="Calibri" w:hAnsi="Times New Roman" w:cs="Times New Roman"/>
                <w:color w:val="222222"/>
                <w:sz w:val="24"/>
                <w:szCs w:val="24"/>
                <w:lang w:eastAsia="ar-SA"/>
              </w:rPr>
            </w:pPr>
            <w:r w:rsidRPr="001F3014">
              <w:rPr>
                <w:rFonts w:ascii="Times New Roman" w:eastAsia="Calibri" w:hAnsi="Times New Roman" w:cs="Times New Roman"/>
                <w:color w:val="000000"/>
                <w:sz w:val="24"/>
                <w:u w:val="single"/>
                <w:lang w:eastAsia="ar-SA"/>
              </w:rPr>
              <w:t>Books and Journals:</w:t>
            </w:r>
          </w:p>
          <w:p w:rsidR="001F3014" w:rsidRPr="001F3014" w:rsidRDefault="001F3014" w:rsidP="001F3014">
            <w:pPr>
              <w:suppressAutoHyphens/>
              <w:spacing w:line="100" w:lineRule="atLeast"/>
              <w:ind w:left="838" w:hanging="838"/>
              <w:jc w:val="both"/>
              <w:rPr>
                <w:rFonts w:ascii="Times New Roman" w:eastAsia="Calibri" w:hAnsi="Times New Roman" w:cs="Times New Roman"/>
                <w:color w:val="222222"/>
                <w:sz w:val="24"/>
                <w:szCs w:val="24"/>
                <w:lang w:eastAsia="ar-SA"/>
              </w:rPr>
            </w:pPr>
            <w:r w:rsidRPr="001F3014">
              <w:rPr>
                <w:rFonts w:ascii="Times New Roman" w:eastAsia="Calibri" w:hAnsi="Times New Roman" w:cs="Times New Roman"/>
                <w:color w:val="222222"/>
                <w:sz w:val="24"/>
                <w:szCs w:val="24"/>
                <w:lang w:eastAsia="ar-SA"/>
              </w:rPr>
              <w:t xml:space="preserve">Ahmadi, H. and O'Cass, A., 2016. The role of entrepreneurial marketing in new technology ventures first product commercialisation. </w:t>
            </w:r>
            <w:r w:rsidRPr="001F3014">
              <w:rPr>
                <w:rFonts w:ascii="Times New Roman" w:eastAsia="Calibri" w:hAnsi="Times New Roman" w:cs="Times New Roman"/>
                <w:i/>
                <w:color w:val="222222"/>
                <w:sz w:val="24"/>
                <w:szCs w:val="24"/>
                <w:lang w:eastAsia="ar-SA"/>
              </w:rPr>
              <w:t>Journal of Strategic Marketing</w:t>
            </w:r>
            <w:r w:rsidRPr="001F3014">
              <w:rPr>
                <w:rFonts w:ascii="Times New Roman" w:eastAsia="Calibri" w:hAnsi="Times New Roman" w:cs="Times New Roman"/>
                <w:color w:val="222222"/>
                <w:sz w:val="24"/>
                <w:szCs w:val="24"/>
                <w:lang w:eastAsia="ar-SA"/>
              </w:rPr>
              <w:t>. 24(1). pp. 47-60.</w:t>
            </w:r>
          </w:p>
          <w:p w:rsidR="001F3014" w:rsidRPr="001F3014" w:rsidRDefault="001F3014" w:rsidP="001F3014">
            <w:pPr>
              <w:suppressAutoHyphens/>
              <w:spacing w:line="100" w:lineRule="atLeast"/>
              <w:ind w:left="838" w:hanging="838"/>
              <w:jc w:val="both"/>
              <w:rPr>
                <w:rFonts w:ascii="Times New Roman" w:eastAsia="Calibri" w:hAnsi="Times New Roman" w:cs="Times New Roman"/>
                <w:color w:val="222222"/>
                <w:sz w:val="24"/>
                <w:szCs w:val="24"/>
                <w:lang w:eastAsia="ar-SA"/>
              </w:rPr>
            </w:pPr>
            <w:r w:rsidRPr="001F3014">
              <w:rPr>
                <w:rFonts w:ascii="Times New Roman" w:eastAsia="Calibri" w:hAnsi="Times New Roman" w:cs="Times New Roman"/>
                <w:color w:val="222222"/>
                <w:sz w:val="24"/>
                <w:szCs w:val="24"/>
                <w:lang w:eastAsia="ar-SA"/>
              </w:rPr>
              <w:t xml:space="preserve">Ambrose, G., Harris, P. and Ball, N., 2019. </w:t>
            </w:r>
            <w:r w:rsidRPr="001F3014">
              <w:rPr>
                <w:rFonts w:ascii="Times New Roman" w:eastAsia="Calibri" w:hAnsi="Times New Roman" w:cs="Times New Roman"/>
                <w:i/>
                <w:color w:val="222222"/>
                <w:sz w:val="24"/>
                <w:szCs w:val="24"/>
                <w:lang w:eastAsia="ar-SA"/>
              </w:rPr>
              <w:t>The fundamentals of graphic design</w:t>
            </w:r>
            <w:r w:rsidRPr="001F3014">
              <w:rPr>
                <w:rFonts w:ascii="Times New Roman" w:eastAsia="Calibri" w:hAnsi="Times New Roman" w:cs="Times New Roman"/>
                <w:color w:val="222222"/>
                <w:sz w:val="24"/>
                <w:szCs w:val="24"/>
                <w:lang w:eastAsia="ar-SA"/>
              </w:rPr>
              <w:t>. Bloomsbury Publishing.</w:t>
            </w:r>
          </w:p>
          <w:p w:rsidR="001F3014" w:rsidRPr="001F3014" w:rsidRDefault="001F3014" w:rsidP="001F3014">
            <w:pPr>
              <w:suppressAutoHyphens/>
              <w:spacing w:line="100" w:lineRule="atLeast"/>
              <w:ind w:left="838" w:hanging="838"/>
              <w:jc w:val="both"/>
              <w:rPr>
                <w:rFonts w:ascii="Times New Roman" w:eastAsia="Calibri" w:hAnsi="Times New Roman" w:cs="Times New Roman"/>
                <w:color w:val="222222"/>
                <w:sz w:val="24"/>
                <w:szCs w:val="24"/>
                <w:lang w:eastAsia="ar-SA"/>
              </w:rPr>
            </w:pPr>
            <w:r w:rsidRPr="001F3014">
              <w:rPr>
                <w:rFonts w:ascii="Times New Roman" w:eastAsia="Calibri" w:hAnsi="Times New Roman" w:cs="Times New Roman"/>
                <w:color w:val="222222"/>
                <w:sz w:val="24"/>
                <w:szCs w:val="24"/>
                <w:lang w:eastAsia="ar-SA"/>
              </w:rPr>
              <w:t>Dogu, E. and Albayrak, Y. E., 2018. Criteria evaluation for pricing decisions in strategic marketing management using an intuitionistic cognitive map approach. </w:t>
            </w:r>
            <w:r w:rsidRPr="001F3014">
              <w:rPr>
                <w:rFonts w:ascii="Times New Roman" w:eastAsia="Calibri" w:hAnsi="Times New Roman" w:cs="Times New Roman"/>
                <w:i/>
                <w:color w:val="222222"/>
                <w:sz w:val="24"/>
                <w:szCs w:val="24"/>
                <w:lang w:eastAsia="ar-SA"/>
              </w:rPr>
              <w:t>Soft Computing</w:t>
            </w:r>
            <w:r w:rsidRPr="001F3014">
              <w:rPr>
                <w:rFonts w:ascii="Times New Roman" w:eastAsia="Calibri" w:hAnsi="Times New Roman" w:cs="Times New Roman"/>
                <w:color w:val="222222"/>
                <w:sz w:val="24"/>
                <w:szCs w:val="24"/>
                <w:lang w:eastAsia="ar-SA"/>
              </w:rPr>
              <w:t>. 22(15). pp. 4989-5005.</w:t>
            </w:r>
          </w:p>
          <w:p w:rsidR="001F3014" w:rsidRPr="001F3014" w:rsidRDefault="001F3014" w:rsidP="001F3014">
            <w:pPr>
              <w:suppressAutoHyphens/>
              <w:spacing w:line="100" w:lineRule="atLeast"/>
              <w:ind w:left="838" w:hanging="838"/>
              <w:jc w:val="both"/>
              <w:rPr>
                <w:rFonts w:ascii="Times New Roman" w:eastAsia="Calibri" w:hAnsi="Times New Roman" w:cs="Times New Roman"/>
                <w:color w:val="222222"/>
                <w:sz w:val="24"/>
                <w:szCs w:val="24"/>
                <w:lang w:eastAsia="ar-SA"/>
              </w:rPr>
            </w:pPr>
            <w:r w:rsidRPr="001F3014">
              <w:rPr>
                <w:rFonts w:ascii="Times New Roman" w:eastAsia="Calibri" w:hAnsi="Times New Roman" w:cs="Times New Roman"/>
                <w:color w:val="222222"/>
                <w:sz w:val="24"/>
                <w:szCs w:val="24"/>
                <w:lang w:eastAsia="ar-SA"/>
              </w:rPr>
              <w:t xml:space="preserve">Hagstrum, D., 2016. </w:t>
            </w:r>
            <w:r w:rsidRPr="001F3014">
              <w:rPr>
                <w:rFonts w:ascii="Times New Roman" w:eastAsia="Calibri" w:hAnsi="Times New Roman" w:cs="Times New Roman"/>
                <w:i/>
                <w:color w:val="222222"/>
                <w:sz w:val="24"/>
                <w:szCs w:val="24"/>
                <w:lang w:eastAsia="ar-SA"/>
              </w:rPr>
              <w:t>Fundamentals of stored-product entomology</w:t>
            </w:r>
            <w:r w:rsidRPr="001F3014">
              <w:rPr>
                <w:rFonts w:ascii="Times New Roman" w:eastAsia="Calibri" w:hAnsi="Times New Roman" w:cs="Times New Roman"/>
                <w:color w:val="222222"/>
                <w:sz w:val="24"/>
                <w:szCs w:val="24"/>
                <w:lang w:eastAsia="ar-SA"/>
              </w:rPr>
              <w:t>. Elsevier.</w:t>
            </w:r>
          </w:p>
          <w:p w:rsidR="001F3014" w:rsidRPr="001F3014" w:rsidRDefault="001F3014" w:rsidP="001F3014">
            <w:pPr>
              <w:suppressAutoHyphens/>
              <w:spacing w:line="100" w:lineRule="atLeast"/>
              <w:ind w:left="838" w:hanging="838"/>
              <w:jc w:val="both"/>
              <w:rPr>
                <w:rFonts w:ascii="Times New Roman" w:eastAsia="Calibri" w:hAnsi="Times New Roman" w:cs="Times New Roman"/>
                <w:color w:val="222222"/>
                <w:sz w:val="24"/>
                <w:szCs w:val="24"/>
                <w:lang w:eastAsia="ar-SA"/>
              </w:rPr>
            </w:pPr>
            <w:r w:rsidRPr="001F3014">
              <w:rPr>
                <w:rFonts w:ascii="Times New Roman" w:eastAsia="Calibri" w:hAnsi="Times New Roman" w:cs="Times New Roman"/>
                <w:color w:val="222222"/>
                <w:sz w:val="24"/>
                <w:szCs w:val="24"/>
                <w:lang w:eastAsia="ar-SA"/>
              </w:rPr>
              <w:t xml:space="preserve">Hastings, G. and Domegan, C., 2017. </w:t>
            </w:r>
            <w:r w:rsidRPr="001F3014">
              <w:rPr>
                <w:rFonts w:ascii="Times New Roman" w:eastAsia="Calibri" w:hAnsi="Times New Roman" w:cs="Times New Roman"/>
                <w:i/>
                <w:color w:val="222222"/>
                <w:sz w:val="24"/>
                <w:szCs w:val="24"/>
                <w:lang w:eastAsia="ar-SA"/>
              </w:rPr>
              <w:t>Social marketing: Rebels with a cause</w:t>
            </w:r>
            <w:r w:rsidRPr="001F3014">
              <w:rPr>
                <w:rFonts w:ascii="Times New Roman" w:eastAsia="Calibri" w:hAnsi="Times New Roman" w:cs="Times New Roman"/>
                <w:color w:val="222222"/>
                <w:sz w:val="24"/>
                <w:szCs w:val="24"/>
                <w:lang w:eastAsia="ar-SA"/>
              </w:rPr>
              <w:t>. Routledge.</w:t>
            </w:r>
          </w:p>
          <w:p w:rsidR="001F3014" w:rsidRPr="001F3014" w:rsidRDefault="001F3014" w:rsidP="001F3014">
            <w:pPr>
              <w:suppressAutoHyphens/>
              <w:spacing w:line="100" w:lineRule="atLeast"/>
              <w:ind w:left="838" w:hanging="838"/>
              <w:jc w:val="both"/>
              <w:rPr>
                <w:rFonts w:ascii="Times New Roman" w:eastAsia="Calibri" w:hAnsi="Times New Roman" w:cs="Times New Roman"/>
                <w:color w:val="222222"/>
                <w:sz w:val="24"/>
                <w:szCs w:val="24"/>
                <w:lang w:eastAsia="ar-SA"/>
              </w:rPr>
            </w:pPr>
            <w:r w:rsidRPr="001F3014">
              <w:rPr>
                <w:rFonts w:ascii="Times New Roman" w:eastAsia="Calibri" w:hAnsi="Times New Roman" w:cs="Times New Roman"/>
                <w:color w:val="222222"/>
                <w:sz w:val="24"/>
                <w:szCs w:val="24"/>
                <w:lang w:eastAsia="ar-SA"/>
              </w:rPr>
              <w:t xml:space="preserve">Herbes, C. and Friege, C., 2017. </w:t>
            </w:r>
            <w:r w:rsidRPr="001F3014">
              <w:rPr>
                <w:rFonts w:ascii="Times New Roman" w:eastAsia="Calibri" w:hAnsi="Times New Roman" w:cs="Times New Roman"/>
                <w:i/>
                <w:color w:val="222222"/>
                <w:sz w:val="24"/>
                <w:szCs w:val="24"/>
                <w:lang w:eastAsia="ar-SA"/>
              </w:rPr>
              <w:t>Marketing Renewable Energy</w:t>
            </w:r>
            <w:r w:rsidRPr="001F3014">
              <w:rPr>
                <w:rFonts w:ascii="Times New Roman" w:eastAsia="Calibri" w:hAnsi="Times New Roman" w:cs="Times New Roman"/>
                <w:color w:val="222222"/>
                <w:sz w:val="24"/>
                <w:szCs w:val="24"/>
                <w:lang w:eastAsia="ar-SA"/>
              </w:rPr>
              <w:t>. Springer International Publishing.</w:t>
            </w:r>
          </w:p>
          <w:p w:rsidR="001F3014" w:rsidRPr="001F3014" w:rsidRDefault="001F3014" w:rsidP="001F3014">
            <w:pPr>
              <w:suppressAutoHyphens/>
              <w:spacing w:line="100" w:lineRule="atLeast"/>
              <w:ind w:left="838" w:hanging="838"/>
              <w:jc w:val="both"/>
              <w:rPr>
                <w:rFonts w:ascii="Times New Roman" w:eastAsia="Calibri" w:hAnsi="Times New Roman" w:cs="Times New Roman"/>
                <w:color w:val="222222"/>
                <w:sz w:val="24"/>
                <w:szCs w:val="24"/>
                <w:lang w:eastAsia="ar-SA"/>
              </w:rPr>
            </w:pPr>
            <w:r w:rsidRPr="001F3014">
              <w:rPr>
                <w:rFonts w:ascii="Times New Roman" w:eastAsia="Calibri" w:hAnsi="Times New Roman" w:cs="Times New Roman"/>
                <w:color w:val="222222"/>
                <w:sz w:val="24"/>
                <w:szCs w:val="24"/>
                <w:lang w:eastAsia="ar-SA"/>
              </w:rPr>
              <w:t xml:space="preserve">Honeycutt, E. D., 2020. Master’s-Level Business Marketing Education: A Commentary. In </w:t>
            </w:r>
            <w:r w:rsidRPr="001F3014">
              <w:rPr>
                <w:rFonts w:ascii="Times New Roman" w:eastAsia="Calibri" w:hAnsi="Times New Roman" w:cs="Times New Roman"/>
                <w:i/>
                <w:color w:val="222222"/>
                <w:sz w:val="24"/>
                <w:szCs w:val="24"/>
                <w:lang w:eastAsia="ar-SA"/>
              </w:rPr>
              <w:t xml:space="preserve">Fundamentals of Business Marketing Education </w:t>
            </w:r>
            <w:r w:rsidRPr="001F3014">
              <w:rPr>
                <w:rFonts w:ascii="Times New Roman" w:eastAsia="Calibri" w:hAnsi="Times New Roman" w:cs="Times New Roman"/>
                <w:color w:val="222222"/>
                <w:sz w:val="24"/>
                <w:szCs w:val="24"/>
                <w:lang w:eastAsia="ar-SA"/>
              </w:rPr>
              <w:t>(pp. 105-108). Routledge.</w:t>
            </w:r>
          </w:p>
          <w:p w:rsidR="001F3014" w:rsidRPr="001F3014" w:rsidRDefault="001F3014" w:rsidP="001F3014">
            <w:pPr>
              <w:suppressAutoHyphens/>
              <w:spacing w:line="100" w:lineRule="atLeast"/>
              <w:ind w:left="838" w:hanging="838"/>
              <w:jc w:val="both"/>
              <w:rPr>
                <w:rFonts w:ascii="Times New Roman" w:eastAsia="Calibri" w:hAnsi="Times New Roman" w:cs="Times New Roman"/>
                <w:color w:val="222222"/>
                <w:sz w:val="24"/>
                <w:szCs w:val="24"/>
                <w:lang w:eastAsia="ar-SA"/>
              </w:rPr>
            </w:pPr>
            <w:r w:rsidRPr="001F3014">
              <w:rPr>
                <w:rFonts w:ascii="Times New Roman" w:eastAsia="Calibri" w:hAnsi="Times New Roman" w:cs="Times New Roman"/>
                <w:color w:val="222222"/>
                <w:sz w:val="24"/>
                <w:szCs w:val="24"/>
                <w:lang w:eastAsia="ar-SA"/>
              </w:rPr>
              <w:t xml:space="preserve">Loebler, H., 2017. Humans’ relationship to nature–framing sustainable marketing. </w:t>
            </w:r>
            <w:r w:rsidRPr="001F3014">
              <w:rPr>
                <w:rFonts w:ascii="Times New Roman" w:eastAsia="Calibri" w:hAnsi="Times New Roman" w:cs="Times New Roman"/>
                <w:i/>
                <w:color w:val="222222"/>
                <w:sz w:val="24"/>
                <w:szCs w:val="24"/>
                <w:lang w:eastAsia="ar-SA"/>
              </w:rPr>
              <w:t>Journal of Services Marketing</w:t>
            </w:r>
            <w:r w:rsidRPr="001F3014">
              <w:rPr>
                <w:rFonts w:ascii="Times New Roman" w:eastAsia="Calibri" w:hAnsi="Times New Roman" w:cs="Times New Roman"/>
                <w:color w:val="222222"/>
                <w:sz w:val="24"/>
                <w:szCs w:val="24"/>
                <w:lang w:eastAsia="ar-SA"/>
              </w:rPr>
              <w:t>.</w:t>
            </w:r>
          </w:p>
          <w:p w:rsidR="001F3014" w:rsidRPr="001F3014" w:rsidRDefault="001F3014" w:rsidP="001F3014">
            <w:pPr>
              <w:suppressAutoHyphens/>
              <w:spacing w:line="100" w:lineRule="atLeast"/>
              <w:ind w:left="838" w:hanging="838"/>
              <w:jc w:val="both"/>
              <w:rPr>
                <w:rFonts w:ascii="Times New Roman" w:eastAsia="Calibri" w:hAnsi="Times New Roman" w:cs="Times New Roman"/>
                <w:color w:val="222222"/>
                <w:sz w:val="24"/>
                <w:szCs w:val="24"/>
                <w:lang w:eastAsia="ar-SA"/>
              </w:rPr>
            </w:pPr>
            <w:r w:rsidRPr="001F3014">
              <w:rPr>
                <w:rFonts w:ascii="Times New Roman" w:eastAsia="Calibri" w:hAnsi="Times New Roman" w:cs="Times New Roman"/>
                <w:color w:val="222222"/>
                <w:sz w:val="24"/>
                <w:szCs w:val="24"/>
                <w:lang w:eastAsia="ar-SA"/>
              </w:rPr>
              <w:t xml:space="preserve">Speh, T. W., 2020. Business Marketing Education: A Distinctive Role in the Curriculum. In </w:t>
            </w:r>
            <w:r w:rsidRPr="001F3014">
              <w:rPr>
                <w:rFonts w:ascii="Times New Roman" w:eastAsia="Calibri" w:hAnsi="Times New Roman" w:cs="Times New Roman"/>
                <w:i/>
                <w:color w:val="222222"/>
                <w:sz w:val="24"/>
                <w:szCs w:val="24"/>
                <w:lang w:eastAsia="ar-SA"/>
              </w:rPr>
              <w:t xml:space="preserve">Fundamentals of Business Marketing Education </w:t>
            </w:r>
            <w:r w:rsidRPr="001F3014">
              <w:rPr>
                <w:rFonts w:ascii="Times New Roman" w:eastAsia="Calibri" w:hAnsi="Times New Roman" w:cs="Times New Roman"/>
                <w:color w:val="222222"/>
                <w:sz w:val="24"/>
                <w:szCs w:val="24"/>
                <w:lang w:eastAsia="ar-SA"/>
              </w:rPr>
              <w:t>(pp. 115-138). Routledge.</w:t>
            </w:r>
          </w:p>
          <w:p w:rsidR="001F3014" w:rsidRPr="001F3014" w:rsidRDefault="001F3014" w:rsidP="001F3014">
            <w:pPr>
              <w:suppressAutoHyphens/>
              <w:spacing w:line="100" w:lineRule="atLeast"/>
              <w:ind w:left="838" w:hanging="838"/>
              <w:jc w:val="both"/>
              <w:rPr>
                <w:rFonts w:ascii="Times New Roman" w:eastAsia="Calibri" w:hAnsi="Times New Roman" w:cs="Times New Roman"/>
                <w:color w:val="222222"/>
                <w:sz w:val="24"/>
                <w:szCs w:val="24"/>
                <w:lang w:eastAsia="ar-SA"/>
              </w:rPr>
            </w:pPr>
            <w:r w:rsidRPr="001F3014">
              <w:rPr>
                <w:rFonts w:ascii="Times New Roman" w:eastAsia="Calibri" w:hAnsi="Times New Roman" w:cs="Times New Roman"/>
                <w:color w:val="222222"/>
                <w:sz w:val="24"/>
                <w:szCs w:val="24"/>
                <w:lang w:eastAsia="ar-SA"/>
              </w:rPr>
              <w:t xml:space="preserve">Stamatis, D. H., 2019. </w:t>
            </w:r>
            <w:r w:rsidRPr="001F3014">
              <w:rPr>
                <w:rFonts w:ascii="Times New Roman" w:eastAsia="Calibri" w:hAnsi="Times New Roman" w:cs="Times New Roman"/>
                <w:i/>
                <w:color w:val="222222"/>
                <w:sz w:val="24"/>
                <w:szCs w:val="24"/>
                <w:lang w:eastAsia="ar-SA"/>
              </w:rPr>
              <w:t>Six Sigma fundamentals: A complete introduction to the system, methods, and tools</w:t>
            </w:r>
            <w:r w:rsidRPr="001F3014">
              <w:rPr>
                <w:rFonts w:ascii="Times New Roman" w:eastAsia="Calibri" w:hAnsi="Times New Roman" w:cs="Times New Roman"/>
                <w:color w:val="222222"/>
                <w:sz w:val="24"/>
                <w:szCs w:val="24"/>
                <w:lang w:eastAsia="ar-SA"/>
              </w:rPr>
              <w:t>. CRC Press.</w:t>
            </w:r>
          </w:p>
          <w:p w:rsidR="001F3014" w:rsidRPr="001F3014" w:rsidRDefault="001F3014" w:rsidP="001F3014">
            <w:pPr>
              <w:suppressAutoHyphens/>
              <w:spacing w:line="100" w:lineRule="atLeast"/>
              <w:ind w:left="838" w:hanging="838"/>
              <w:jc w:val="both"/>
              <w:rPr>
                <w:rFonts w:ascii="Times New Roman" w:eastAsia="Calibri" w:hAnsi="Times New Roman" w:cs="Times New Roman"/>
                <w:bCs/>
                <w:color w:val="222222"/>
                <w:sz w:val="24"/>
                <w:szCs w:val="24"/>
                <w:lang w:eastAsia="ar-SA"/>
              </w:rPr>
            </w:pPr>
            <w:r w:rsidRPr="001F3014">
              <w:rPr>
                <w:rFonts w:ascii="Times New Roman" w:eastAsia="Calibri" w:hAnsi="Times New Roman" w:cs="Times New Roman"/>
                <w:color w:val="222222"/>
                <w:sz w:val="24"/>
                <w:szCs w:val="24"/>
                <w:lang w:eastAsia="ar-SA"/>
              </w:rPr>
              <w:t xml:space="preserve">Taylor, H., 2017. </w:t>
            </w:r>
            <w:r w:rsidRPr="001F3014">
              <w:rPr>
                <w:rFonts w:ascii="Times New Roman" w:eastAsia="Calibri" w:hAnsi="Times New Roman" w:cs="Times New Roman"/>
                <w:i/>
                <w:color w:val="222222"/>
                <w:sz w:val="24"/>
                <w:szCs w:val="24"/>
                <w:lang w:eastAsia="ar-SA"/>
              </w:rPr>
              <w:t>B2B marketing strategy: differentiate, develop and deliver lasting customer engagement</w:t>
            </w:r>
            <w:r w:rsidRPr="001F3014">
              <w:rPr>
                <w:rFonts w:ascii="Times New Roman" w:eastAsia="Calibri" w:hAnsi="Times New Roman" w:cs="Times New Roman"/>
                <w:color w:val="222222"/>
                <w:sz w:val="24"/>
                <w:szCs w:val="24"/>
                <w:lang w:eastAsia="ar-SA"/>
              </w:rPr>
              <w:t>. Kogan Page Publishers.</w:t>
            </w:r>
          </w:p>
          <w:p w:rsidR="001F3014" w:rsidRPr="001F3014" w:rsidRDefault="001F3014" w:rsidP="001F3014">
            <w:pPr>
              <w:suppressAutoHyphens/>
              <w:spacing w:line="100" w:lineRule="atLeast"/>
              <w:ind w:left="838" w:hanging="838"/>
              <w:jc w:val="both"/>
              <w:rPr>
                <w:rFonts w:ascii="Times New Roman" w:eastAsia="Calibri" w:hAnsi="Times New Roman" w:cs="Times New Roman"/>
                <w:color w:val="000000"/>
                <w:sz w:val="24"/>
                <w:lang w:eastAsia="ar-SA"/>
              </w:rPr>
            </w:pPr>
            <w:r w:rsidRPr="001F3014">
              <w:rPr>
                <w:rFonts w:ascii="Times New Roman" w:eastAsia="Calibri" w:hAnsi="Times New Roman" w:cs="Times New Roman"/>
                <w:bCs/>
                <w:color w:val="222222"/>
                <w:sz w:val="24"/>
                <w:szCs w:val="24"/>
                <w:lang w:eastAsia="ar-SA"/>
              </w:rPr>
              <w:t xml:space="preserve">Wink, M. ed., 2020. </w:t>
            </w:r>
            <w:r w:rsidRPr="001F3014">
              <w:rPr>
                <w:rFonts w:ascii="Times New Roman" w:eastAsia="Calibri" w:hAnsi="Times New Roman" w:cs="Times New Roman"/>
                <w:bCs/>
                <w:i/>
                <w:color w:val="222222"/>
                <w:sz w:val="24"/>
                <w:szCs w:val="24"/>
                <w:lang w:eastAsia="ar-SA"/>
              </w:rPr>
              <w:t>An introduction to molecular biotechnology: fundamentals, methods and applications</w:t>
            </w:r>
            <w:r w:rsidRPr="001F3014">
              <w:rPr>
                <w:rFonts w:ascii="Times New Roman" w:eastAsia="Calibri" w:hAnsi="Times New Roman" w:cs="Times New Roman"/>
                <w:bCs/>
                <w:color w:val="222222"/>
                <w:sz w:val="24"/>
                <w:szCs w:val="24"/>
                <w:lang w:eastAsia="ar-SA"/>
              </w:rPr>
              <w:t>. John Wiley &amp; Sons.</w:t>
            </w:r>
          </w:p>
        </w:tc>
        <w:tc>
          <w:tcPr>
            <w:tcW w:w="4680" w:type="dxa"/>
            <w:tcBorders>
              <w:top w:val="nil"/>
              <w:left w:val="single" w:sz="2" w:space="0" w:color="000000"/>
              <w:bottom w:val="single" w:sz="2" w:space="0" w:color="000000"/>
              <w:right w:val="single" w:sz="2" w:space="0" w:color="000000"/>
            </w:tcBorders>
          </w:tcPr>
          <w:p w:rsidR="001F3014" w:rsidRPr="001F3014" w:rsidRDefault="001F3014" w:rsidP="001F3014">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p>
        </w:tc>
      </w:tr>
    </w:tbl>
    <w:p w:rsidR="001F3014" w:rsidRPr="001F3014" w:rsidRDefault="001F3014" w:rsidP="001F3014">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p>
    <w:p w:rsidR="001F3014" w:rsidRPr="001F3014" w:rsidRDefault="001F3014" w:rsidP="001F3014">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p>
    <w:p w:rsidR="001F3014" w:rsidRPr="001F3014" w:rsidRDefault="001F3014" w:rsidP="001F3014">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Pr="001F3014" w:rsidRDefault="001F3014" w:rsidP="001F3014">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p>
    <w:p w:rsidR="001F3014" w:rsidRPr="001F3014" w:rsidRDefault="001F3014" w:rsidP="001F3014">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p>
    <w:p w:rsidR="001F3014" w:rsidRPr="001F3014" w:rsidRDefault="001F3014" w:rsidP="001F3014">
      <w:pPr>
        <w:suppressAutoHyphens/>
        <w:spacing w:line="360" w:lineRule="auto"/>
        <w:jc w:val="both"/>
        <w:rPr>
          <w:rFonts w:ascii="Times New Roman" w:eastAsia="Calibri" w:hAnsi="Times New Roman" w:cs="Times New Roman"/>
          <w:color w:val="000000"/>
          <w:sz w:val="24"/>
          <w:lang w:eastAsia="ar-SA"/>
        </w:rPr>
      </w:pPr>
    </w:p>
    <w:p w:rsidR="001F3014" w:rsidRDefault="001F3014"/>
    <w:sectPr w:rsidR="001F30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roid Sans">
    <w:panose1 w:val="020B0604020202020204"/>
    <w:charset w:val="8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014"/>
    <w:rsid w:val="001F3014"/>
    <w:rsid w:val="00904A4D"/>
    <w:rsid w:val="00971F08"/>
    <w:rsid w:val="00DF5F20"/>
    <w:rsid w:val="00FA1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422057"/>
  <w15:chartTrackingRefBased/>
  <w15:docId w15:val="{1C11DA52-4A43-B14F-ADE2-D0AA8977C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F30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1F301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F301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semiHidden/>
    <w:rsid w:val="001F301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semiHidden/>
    <w:unhideWhenUsed/>
    <w:rsid w:val="001F3014"/>
    <w:pPr>
      <w:suppressAutoHyphens/>
      <w:spacing w:line="360" w:lineRule="auto"/>
      <w:jc w:val="both"/>
    </w:pPr>
    <w:rPr>
      <w:rFonts w:ascii="Times New Roman" w:eastAsia="Calibri" w:hAnsi="Times New Roman" w:cs="Times New Roman"/>
      <w:color w:val="000000"/>
      <w:sz w:val="24"/>
      <w:lang w:eastAsia="ar-SA"/>
    </w:rPr>
  </w:style>
  <w:style w:type="paragraph" w:styleId="TOC2">
    <w:name w:val="toc 2"/>
    <w:basedOn w:val="Normal"/>
    <w:next w:val="Normal"/>
    <w:autoRedefine/>
    <w:semiHidden/>
    <w:unhideWhenUsed/>
    <w:rsid w:val="001F3014"/>
    <w:pPr>
      <w:suppressAutoHyphens/>
      <w:spacing w:line="360" w:lineRule="auto"/>
      <w:ind w:left="240"/>
      <w:jc w:val="both"/>
    </w:pPr>
    <w:rPr>
      <w:rFonts w:ascii="Times New Roman" w:eastAsia="Calibri" w:hAnsi="Times New Roman" w:cs="Times New Roman"/>
      <w:color w:val="000000"/>
      <w:sz w:val="24"/>
      <w:lang w:eastAsia="ar-SA"/>
    </w:rPr>
  </w:style>
  <w:style w:type="paragraph" w:customStyle="1" w:styleId="ContentsHeading">
    <w:name w:val="Contents Heading"/>
    <w:basedOn w:val="Normal"/>
    <w:rsid w:val="001F3014"/>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customStyle="1" w:styleId="TableContents">
    <w:name w:val="Table Contents"/>
    <w:basedOn w:val="Normal"/>
    <w:rsid w:val="001F3014"/>
    <w:pPr>
      <w:suppressLineNumbers/>
      <w:suppressAutoHyphens/>
      <w:spacing w:line="360" w:lineRule="auto"/>
      <w:jc w:val="both"/>
    </w:pPr>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2139</Words>
  <Characters>12195</Characters>
  <Application>Microsoft Office Word</Application>
  <DocSecurity>0</DocSecurity>
  <Lines>101</Lines>
  <Paragraphs>28</Paragraphs>
  <ScaleCrop>false</ScaleCrop>
  <Company/>
  <LinksUpToDate>false</LinksUpToDate>
  <CharactersWithSpaces>14306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2021-01-03T17:58:00Z</dcterms:created>
  <dcterms:modified xsi:type="dcterms:W3CDTF">2021-01-03T17:58:00Z</dcterms:modified>
</cp:coreProperties>
</file>