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D6026A" w14:textId="04B9A6B7" w:rsidR="00E35219" w:rsidRDefault="00304912" w:rsidP="00AF56CD">
      <w:pPr>
        <w:adjustRightInd w:val="0"/>
        <w:spacing w:line="480" w:lineRule="auto"/>
        <w:rPr>
          <w:rFonts w:ascii="Times New Roman" w:hAnsi="Times New Roman" w:cs="Times New Roman"/>
        </w:rPr>
      </w:pPr>
      <w:r w:rsidRPr="00304912">
        <w:rPr>
          <w:rFonts w:ascii="Times New Roman" w:hAnsi="Times New Roman" w:cs="Times New Roman"/>
        </w:rPr>
        <w:t>JAY PAUL GATES AND BRIAN O’CAMB</w:t>
      </w:r>
      <w:r>
        <w:rPr>
          <w:rFonts w:ascii="Times New Roman" w:hAnsi="Times New Roman" w:cs="Times New Roman"/>
        </w:rPr>
        <w:t xml:space="preserve">, eds, </w:t>
      </w:r>
      <w:r>
        <w:rPr>
          <w:rFonts w:ascii="Times New Roman" w:hAnsi="Times New Roman" w:cs="Times New Roman"/>
          <w:i/>
          <w:iCs/>
        </w:rPr>
        <w:t>Remembering the Medieval Present: Generative Uses of England’s Pre-Conquest Past, 10</w:t>
      </w:r>
      <w:r w:rsidRPr="00304912">
        <w:rPr>
          <w:rFonts w:ascii="Times New Roman" w:hAnsi="Times New Roman" w:cs="Times New Roman"/>
          <w:i/>
          <w:iCs/>
          <w:vertAlign w:val="superscript"/>
        </w:rPr>
        <w:t>th</w:t>
      </w:r>
      <w:r>
        <w:rPr>
          <w:rFonts w:ascii="Times New Roman" w:hAnsi="Times New Roman" w:cs="Times New Roman"/>
          <w:i/>
          <w:iCs/>
        </w:rPr>
        <w:t xml:space="preserve"> to 15</w:t>
      </w:r>
      <w:r w:rsidRPr="00304912">
        <w:rPr>
          <w:rFonts w:ascii="Times New Roman" w:hAnsi="Times New Roman" w:cs="Times New Roman"/>
          <w:i/>
          <w:iCs/>
          <w:vertAlign w:val="superscript"/>
        </w:rPr>
        <w:t>th</w:t>
      </w:r>
      <w:r>
        <w:rPr>
          <w:rFonts w:ascii="Times New Roman" w:hAnsi="Times New Roman" w:cs="Times New Roman"/>
          <w:i/>
          <w:iCs/>
        </w:rPr>
        <w:t xml:space="preserve"> Centuries</w:t>
      </w:r>
      <w:r>
        <w:rPr>
          <w:rFonts w:ascii="Times New Roman" w:hAnsi="Times New Roman" w:cs="Times New Roman"/>
        </w:rPr>
        <w:t xml:space="preserve">. Explorations in Medieval Culture. Leiden: Brill, 2019. Pp. 339. </w:t>
      </w:r>
      <w:r w:rsidRPr="00304912">
        <w:rPr>
          <w:rFonts w:ascii="Times New Roman" w:hAnsi="Times New Roman" w:cs="Times New Roman"/>
        </w:rPr>
        <w:t>€105.00</w:t>
      </w:r>
      <w:r>
        <w:rPr>
          <w:rFonts w:ascii="Times New Roman" w:hAnsi="Times New Roman" w:cs="Times New Roman"/>
        </w:rPr>
        <w:t>/</w:t>
      </w:r>
      <w:r w:rsidRPr="00304912">
        <w:rPr>
          <w:rFonts w:ascii="Times New Roman" w:hAnsi="Times New Roman" w:cs="Times New Roman"/>
        </w:rPr>
        <w:t>$126.00</w:t>
      </w:r>
      <w:r>
        <w:rPr>
          <w:rFonts w:ascii="Times New Roman" w:hAnsi="Times New Roman" w:cs="Times New Roman"/>
        </w:rPr>
        <w:t xml:space="preserve"> (</w:t>
      </w:r>
      <w:r w:rsidR="00AF56CD">
        <w:rPr>
          <w:rFonts w:ascii="Times New Roman" w:hAnsi="Times New Roman" w:cs="Times New Roman"/>
        </w:rPr>
        <w:t>cloth</w:t>
      </w:r>
      <w:r>
        <w:rPr>
          <w:rFonts w:ascii="Times New Roman" w:hAnsi="Times New Roman" w:cs="Times New Roman"/>
        </w:rPr>
        <w:t>).</w:t>
      </w:r>
    </w:p>
    <w:p w14:paraId="12A5AEE7" w14:textId="645DF8E0" w:rsidR="00304912" w:rsidRPr="00304912" w:rsidRDefault="00304912" w:rsidP="00AF56CD">
      <w:pPr>
        <w:adjustRightInd w:val="0"/>
        <w:spacing w:line="480" w:lineRule="auto"/>
        <w:rPr>
          <w:rFonts w:ascii="Times New Roman" w:hAnsi="Times New Roman" w:cs="Times New Roman"/>
        </w:rPr>
      </w:pPr>
      <w:proofErr w:type="spellStart"/>
      <w:r>
        <w:rPr>
          <w:rFonts w:ascii="Times New Roman" w:hAnsi="Times New Roman" w:cs="Times New Roman"/>
        </w:rPr>
        <w:t>doi</w:t>
      </w:r>
      <w:proofErr w:type="spellEnd"/>
      <w:r>
        <w:rPr>
          <w:rFonts w:ascii="Times New Roman" w:hAnsi="Times New Roman" w:cs="Times New Roman"/>
        </w:rPr>
        <w:t xml:space="preserve">: </w:t>
      </w:r>
      <w:r w:rsidRPr="00304912">
        <w:rPr>
          <w:rFonts w:ascii="Times New Roman" w:hAnsi="Times New Roman" w:cs="Times New Roman"/>
        </w:rPr>
        <w:t>10.1163/9789004408333</w:t>
      </w:r>
    </w:p>
    <w:p w14:paraId="0BCC41A4" w14:textId="35FEFA15" w:rsidR="00E35219" w:rsidRPr="005109BA" w:rsidRDefault="00E35219" w:rsidP="00AF56CD">
      <w:pPr>
        <w:adjustRightInd w:val="0"/>
        <w:spacing w:line="480" w:lineRule="auto"/>
        <w:rPr>
          <w:rFonts w:ascii="Times New Roman" w:hAnsi="Times New Roman" w:cs="Times New Roman"/>
          <w:b/>
          <w:bCs/>
        </w:rPr>
      </w:pPr>
    </w:p>
    <w:p w14:paraId="78970354" w14:textId="77777777" w:rsidR="00CF51F4" w:rsidRDefault="00AF56CD" w:rsidP="00AF56CD">
      <w:pPr>
        <w:adjustRightInd w:val="0"/>
        <w:spacing w:line="480" w:lineRule="auto"/>
        <w:rPr>
          <w:rFonts w:ascii="Times New Roman" w:hAnsi="Times New Roman" w:cs="Times New Roman"/>
        </w:rPr>
      </w:pPr>
      <w:r w:rsidRPr="005109BA">
        <w:rPr>
          <w:rFonts w:ascii="Times New Roman" w:hAnsi="Times New Roman" w:cs="Times New Roman"/>
        </w:rPr>
        <w:t xml:space="preserve">Jay Paul Gates and Brian </w:t>
      </w:r>
      <w:proofErr w:type="spellStart"/>
      <w:r w:rsidRPr="005109BA">
        <w:rPr>
          <w:rFonts w:ascii="Times New Roman" w:hAnsi="Times New Roman" w:cs="Times New Roman"/>
        </w:rPr>
        <w:t>O’Camb</w:t>
      </w:r>
      <w:proofErr w:type="spellEnd"/>
      <w:r w:rsidRPr="005109BA">
        <w:rPr>
          <w:rFonts w:ascii="Times New Roman" w:hAnsi="Times New Roman" w:cs="Times New Roman"/>
        </w:rPr>
        <w:t xml:space="preserve"> </w:t>
      </w:r>
      <w:r w:rsidR="00CF51F4">
        <w:rPr>
          <w:rFonts w:ascii="Times New Roman" w:hAnsi="Times New Roman" w:cs="Times New Roman"/>
        </w:rPr>
        <w:t>have edited</w:t>
      </w:r>
      <w:r w:rsidRPr="005109BA">
        <w:rPr>
          <w:rFonts w:ascii="Times New Roman" w:hAnsi="Times New Roman" w:cs="Times New Roman"/>
        </w:rPr>
        <w:t xml:space="preserve"> a stimulating and timely collection of </w:t>
      </w:r>
      <w:r w:rsidR="00117272">
        <w:rPr>
          <w:rFonts w:ascii="Times New Roman" w:hAnsi="Times New Roman" w:cs="Times New Roman"/>
        </w:rPr>
        <w:t xml:space="preserve">ten </w:t>
      </w:r>
      <w:r w:rsidRPr="005109BA">
        <w:rPr>
          <w:rFonts w:ascii="Times New Roman" w:hAnsi="Times New Roman" w:cs="Times New Roman"/>
        </w:rPr>
        <w:t xml:space="preserve">essays </w:t>
      </w:r>
      <w:r w:rsidR="007D5C63">
        <w:rPr>
          <w:rFonts w:ascii="Times New Roman" w:hAnsi="Times New Roman" w:cs="Times New Roman"/>
        </w:rPr>
        <w:t>covering various aspects of</w:t>
      </w:r>
      <w:r>
        <w:rPr>
          <w:rFonts w:ascii="Times New Roman" w:hAnsi="Times New Roman" w:cs="Times New Roman"/>
        </w:rPr>
        <w:t xml:space="preserve"> </w:t>
      </w:r>
      <w:r w:rsidRPr="005109BA">
        <w:rPr>
          <w:rFonts w:ascii="Times New Roman" w:hAnsi="Times New Roman" w:cs="Times New Roman"/>
        </w:rPr>
        <w:t>how medieval authors and audiences</w:t>
      </w:r>
      <w:r w:rsidR="0083154A">
        <w:rPr>
          <w:rFonts w:ascii="Times New Roman" w:hAnsi="Times New Roman" w:cs="Times New Roman"/>
        </w:rPr>
        <w:t xml:space="preserve"> c.1000-1600,</w:t>
      </w:r>
      <w:r w:rsidRPr="005109BA">
        <w:rPr>
          <w:rFonts w:ascii="Times New Roman" w:hAnsi="Times New Roman" w:cs="Times New Roman"/>
        </w:rPr>
        <w:t xml:space="preserve"> attempted to understand the early medieval English past</w:t>
      </w:r>
      <w:r w:rsidR="0083154A">
        <w:rPr>
          <w:rFonts w:ascii="Times New Roman" w:hAnsi="Times New Roman" w:cs="Times New Roman"/>
        </w:rPr>
        <w:t xml:space="preserve">. </w:t>
      </w:r>
      <w:r w:rsidR="0043555C">
        <w:rPr>
          <w:rFonts w:ascii="Times New Roman" w:hAnsi="Times New Roman" w:cs="Times New Roman"/>
        </w:rPr>
        <w:t>T</w:t>
      </w:r>
      <w:r w:rsidR="0083154A">
        <w:rPr>
          <w:rFonts w:ascii="Times New Roman" w:hAnsi="Times New Roman" w:cs="Times New Roman"/>
        </w:rPr>
        <w:t xml:space="preserve">hese essays highlight the value that later generations </w:t>
      </w:r>
      <w:r w:rsidR="00691740">
        <w:rPr>
          <w:rFonts w:ascii="Times New Roman" w:hAnsi="Times New Roman" w:cs="Times New Roman"/>
        </w:rPr>
        <w:t>attached to</w:t>
      </w:r>
      <w:r w:rsidR="0083154A">
        <w:rPr>
          <w:rFonts w:ascii="Times New Roman" w:hAnsi="Times New Roman" w:cs="Times New Roman"/>
        </w:rPr>
        <w:t xml:space="preserve"> </w:t>
      </w:r>
      <w:r w:rsidR="00CF51F4">
        <w:rPr>
          <w:rFonts w:ascii="Times New Roman" w:hAnsi="Times New Roman" w:cs="Times New Roman"/>
        </w:rPr>
        <w:t>their</w:t>
      </w:r>
      <w:r w:rsidR="0043555C">
        <w:rPr>
          <w:rFonts w:ascii="Times New Roman" w:hAnsi="Times New Roman" w:cs="Times New Roman"/>
        </w:rPr>
        <w:t xml:space="preserve"> constantly evolving</w:t>
      </w:r>
      <w:r w:rsidR="00691740">
        <w:rPr>
          <w:rFonts w:ascii="Times New Roman" w:hAnsi="Times New Roman" w:cs="Times New Roman"/>
        </w:rPr>
        <w:t xml:space="preserve"> </w:t>
      </w:r>
      <w:r w:rsidR="00CF51F4">
        <w:rPr>
          <w:rFonts w:ascii="Times New Roman" w:hAnsi="Times New Roman" w:cs="Times New Roman"/>
        </w:rPr>
        <w:t xml:space="preserve">and individualized </w:t>
      </w:r>
      <w:r w:rsidR="00691740">
        <w:rPr>
          <w:rFonts w:ascii="Times New Roman" w:hAnsi="Times New Roman" w:cs="Times New Roman"/>
        </w:rPr>
        <w:t xml:space="preserve">versions of </w:t>
      </w:r>
      <w:r w:rsidR="0043555C">
        <w:rPr>
          <w:rFonts w:ascii="Times New Roman" w:hAnsi="Times New Roman" w:cs="Times New Roman"/>
        </w:rPr>
        <w:t>the</w:t>
      </w:r>
      <w:r w:rsidR="0083154A">
        <w:rPr>
          <w:rFonts w:ascii="Times New Roman" w:hAnsi="Times New Roman" w:cs="Times New Roman"/>
        </w:rPr>
        <w:t xml:space="preserve"> imagined early English past</w:t>
      </w:r>
      <w:r w:rsidR="00691740">
        <w:rPr>
          <w:rFonts w:ascii="Times New Roman" w:hAnsi="Times New Roman" w:cs="Times New Roman"/>
        </w:rPr>
        <w:t>.</w:t>
      </w:r>
      <w:r w:rsidR="0083154A">
        <w:rPr>
          <w:rFonts w:ascii="Times New Roman" w:hAnsi="Times New Roman" w:cs="Times New Roman"/>
        </w:rPr>
        <w:t xml:space="preserve"> </w:t>
      </w:r>
      <w:r w:rsidR="0043555C">
        <w:rPr>
          <w:rFonts w:ascii="Times New Roman" w:hAnsi="Times New Roman" w:cs="Times New Roman"/>
        </w:rPr>
        <w:t>T</w:t>
      </w:r>
      <w:r w:rsidR="00691740">
        <w:rPr>
          <w:rFonts w:ascii="Times New Roman" w:hAnsi="Times New Roman" w:cs="Times New Roman"/>
        </w:rPr>
        <w:t>hey</w:t>
      </w:r>
      <w:r w:rsidR="0083154A">
        <w:rPr>
          <w:rFonts w:ascii="Times New Roman" w:hAnsi="Times New Roman" w:cs="Times New Roman"/>
        </w:rPr>
        <w:t xml:space="preserve"> showcase numerous examples </w:t>
      </w:r>
      <w:r w:rsidR="00691740">
        <w:rPr>
          <w:rFonts w:ascii="Times New Roman" w:hAnsi="Times New Roman" w:cs="Times New Roman"/>
        </w:rPr>
        <w:t xml:space="preserve">of how </w:t>
      </w:r>
      <w:r w:rsidR="00CF51F4">
        <w:rPr>
          <w:rFonts w:ascii="Times New Roman" w:hAnsi="Times New Roman" w:cs="Times New Roman"/>
        </w:rPr>
        <w:t xml:space="preserve">identifying </w:t>
      </w:r>
      <w:r w:rsidR="00691740">
        <w:rPr>
          <w:rFonts w:ascii="Times New Roman" w:hAnsi="Times New Roman" w:cs="Times New Roman"/>
        </w:rPr>
        <w:t xml:space="preserve">alterations to perceived narratives of the past help the modern reader to better understand the cultural capital </w:t>
      </w:r>
      <w:r w:rsidR="007E29F5">
        <w:rPr>
          <w:rFonts w:ascii="Times New Roman" w:hAnsi="Times New Roman" w:cs="Times New Roman"/>
        </w:rPr>
        <w:t>of historical knowledge</w:t>
      </w:r>
      <w:r w:rsidR="00691740">
        <w:rPr>
          <w:rFonts w:ascii="Times New Roman" w:hAnsi="Times New Roman" w:cs="Times New Roman"/>
        </w:rPr>
        <w:t xml:space="preserve"> in political, intellectual, religious and cultural spheres</w:t>
      </w:r>
      <w:r w:rsidR="0043555C">
        <w:rPr>
          <w:rFonts w:ascii="Times New Roman" w:hAnsi="Times New Roman" w:cs="Times New Roman"/>
        </w:rPr>
        <w:t>.</w:t>
      </w:r>
      <w:r w:rsidR="004678CD">
        <w:rPr>
          <w:rFonts w:ascii="Times New Roman" w:hAnsi="Times New Roman" w:cs="Times New Roman"/>
        </w:rPr>
        <w:t xml:space="preserve"> </w:t>
      </w:r>
    </w:p>
    <w:p w14:paraId="1A8C74CA" w14:textId="2E2718A8" w:rsidR="00117272" w:rsidRDefault="0043555C" w:rsidP="00CF51F4">
      <w:pPr>
        <w:adjustRightInd w:val="0"/>
        <w:spacing w:line="480" w:lineRule="auto"/>
        <w:ind w:firstLine="720"/>
        <w:rPr>
          <w:rFonts w:ascii="Times New Roman" w:hAnsi="Times New Roman" w:cs="Times New Roman"/>
        </w:rPr>
      </w:pPr>
      <w:r>
        <w:rPr>
          <w:rFonts w:ascii="Times New Roman" w:hAnsi="Times New Roman" w:cs="Times New Roman"/>
        </w:rPr>
        <w:t xml:space="preserve">Gates and </w:t>
      </w:r>
      <w:proofErr w:type="spellStart"/>
      <w:r>
        <w:rPr>
          <w:rFonts w:ascii="Times New Roman" w:hAnsi="Times New Roman" w:cs="Times New Roman"/>
        </w:rPr>
        <w:t>O’Camb</w:t>
      </w:r>
      <w:proofErr w:type="spellEnd"/>
      <w:r>
        <w:rPr>
          <w:rFonts w:ascii="Times New Roman" w:hAnsi="Times New Roman" w:cs="Times New Roman"/>
        </w:rPr>
        <w:t xml:space="preserve"> explain </w:t>
      </w:r>
      <w:r w:rsidR="004678CD">
        <w:rPr>
          <w:rFonts w:ascii="Times New Roman" w:hAnsi="Times New Roman" w:cs="Times New Roman"/>
        </w:rPr>
        <w:t>that the contributing authors do not seek to identify any single conceptualisation of early English identity</w:t>
      </w:r>
      <w:r w:rsidR="007E29F5">
        <w:rPr>
          <w:rFonts w:ascii="Times New Roman" w:hAnsi="Times New Roman" w:cs="Times New Roman"/>
        </w:rPr>
        <w:t>. Instead, they identify</w:t>
      </w:r>
      <w:r w:rsidR="00117272">
        <w:rPr>
          <w:rFonts w:ascii="Times New Roman" w:hAnsi="Times New Roman" w:cs="Times New Roman"/>
        </w:rPr>
        <w:t xml:space="preserve"> </w:t>
      </w:r>
      <w:r w:rsidR="007E29F5">
        <w:rPr>
          <w:rFonts w:ascii="Times New Roman" w:hAnsi="Times New Roman" w:cs="Times New Roman"/>
        </w:rPr>
        <w:t xml:space="preserve">a range of contexts in which </w:t>
      </w:r>
      <w:r w:rsidR="00B002CF">
        <w:rPr>
          <w:rFonts w:ascii="Times New Roman" w:hAnsi="Times New Roman" w:cs="Times New Roman"/>
        </w:rPr>
        <w:t>“</w:t>
      </w:r>
      <w:r w:rsidR="007E29F5">
        <w:rPr>
          <w:rFonts w:ascii="Times New Roman" w:hAnsi="Times New Roman" w:cs="Times New Roman"/>
        </w:rPr>
        <w:t>invocations</w:t>
      </w:r>
      <w:r w:rsidR="00B002CF">
        <w:rPr>
          <w:rFonts w:ascii="Times New Roman" w:hAnsi="Times New Roman" w:cs="Times New Roman"/>
        </w:rPr>
        <w:t>”</w:t>
      </w:r>
      <w:r w:rsidR="007E29F5">
        <w:rPr>
          <w:rFonts w:ascii="Times New Roman" w:hAnsi="Times New Roman" w:cs="Times New Roman"/>
        </w:rPr>
        <w:t xml:space="preserve"> of an </w:t>
      </w:r>
      <w:r w:rsidR="00B002CF">
        <w:rPr>
          <w:rFonts w:ascii="Times New Roman" w:hAnsi="Times New Roman" w:cs="Times New Roman"/>
        </w:rPr>
        <w:t>“</w:t>
      </w:r>
      <w:r w:rsidR="007E29F5">
        <w:rPr>
          <w:rFonts w:ascii="Times New Roman" w:hAnsi="Times New Roman" w:cs="Times New Roman"/>
        </w:rPr>
        <w:t xml:space="preserve">often fictionalized </w:t>
      </w:r>
      <w:r w:rsidR="006C2670">
        <w:rPr>
          <w:rFonts w:ascii="Times New Roman" w:hAnsi="Times New Roman" w:cs="Times New Roman"/>
        </w:rPr>
        <w:t xml:space="preserve">and politically </w:t>
      </w:r>
      <w:r w:rsidR="007E29F5">
        <w:rPr>
          <w:rFonts w:ascii="Times New Roman" w:hAnsi="Times New Roman" w:cs="Times New Roman"/>
        </w:rPr>
        <w:t>o</w:t>
      </w:r>
      <w:r w:rsidR="006C2670">
        <w:rPr>
          <w:rFonts w:ascii="Times New Roman" w:hAnsi="Times New Roman" w:cs="Times New Roman"/>
        </w:rPr>
        <w:t>r</w:t>
      </w:r>
      <w:r w:rsidR="007E29F5">
        <w:rPr>
          <w:rFonts w:ascii="Times New Roman" w:hAnsi="Times New Roman" w:cs="Times New Roman"/>
        </w:rPr>
        <w:t xml:space="preserve"> socially weighted pas</w:t>
      </w:r>
      <w:r w:rsidR="00B002CF">
        <w:rPr>
          <w:rFonts w:ascii="Times New Roman" w:hAnsi="Times New Roman" w:cs="Times New Roman"/>
        </w:rPr>
        <w:t>t”</w:t>
      </w:r>
      <w:r w:rsidR="007E29F5">
        <w:rPr>
          <w:rFonts w:ascii="Times New Roman" w:hAnsi="Times New Roman" w:cs="Times New Roman"/>
        </w:rPr>
        <w:t xml:space="preserve"> (3) became valuable to the resolution of particular contemporary concerns.</w:t>
      </w:r>
      <w:r w:rsidR="00CF51F4">
        <w:rPr>
          <w:rFonts w:ascii="Times New Roman" w:hAnsi="Times New Roman" w:cs="Times New Roman"/>
        </w:rPr>
        <w:t xml:space="preserve"> Their essays provide new case studies for exploring discourses on early English identity by scholars such as Harris, </w:t>
      </w:r>
      <w:proofErr w:type="spellStart"/>
      <w:r w:rsidR="00CF51F4">
        <w:rPr>
          <w:rFonts w:ascii="Times New Roman" w:hAnsi="Times New Roman" w:cs="Times New Roman"/>
        </w:rPr>
        <w:t>Molyneaux</w:t>
      </w:r>
      <w:proofErr w:type="spellEnd"/>
      <w:r w:rsidR="00CF51F4">
        <w:rPr>
          <w:rFonts w:ascii="Times New Roman" w:hAnsi="Times New Roman" w:cs="Times New Roman"/>
        </w:rPr>
        <w:t xml:space="preserve"> and Davis, and discussions on how later generations perceived and used this imagined identity, notably Treharne, Trilling</w:t>
      </w:r>
      <w:r w:rsidR="00B002CF">
        <w:rPr>
          <w:rFonts w:ascii="Times New Roman" w:hAnsi="Times New Roman" w:cs="Times New Roman"/>
        </w:rPr>
        <w:t>,</w:t>
      </w:r>
      <w:r w:rsidR="00CF51F4">
        <w:rPr>
          <w:rFonts w:ascii="Times New Roman" w:hAnsi="Times New Roman" w:cs="Times New Roman"/>
        </w:rPr>
        <w:t xml:space="preserve"> and the excellent essay collection edited by Brett and Woodman.</w:t>
      </w:r>
    </w:p>
    <w:p w14:paraId="53FE142F" w14:textId="65A8F5CE" w:rsidR="001213BE" w:rsidRDefault="00262D32" w:rsidP="00AF56CD">
      <w:pPr>
        <w:adjustRightInd w:val="0"/>
        <w:spacing w:line="480" w:lineRule="auto"/>
        <w:rPr>
          <w:rFonts w:ascii="Times New Roman" w:hAnsi="Times New Roman" w:cs="Times New Roman"/>
        </w:rPr>
      </w:pPr>
      <w:r>
        <w:rPr>
          <w:rFonts w:ascii="Times New Roman" w:hAnsi="Times New Roman" w:cs="Times New Roman"/>
        </w:rPr>
        <w:tab/>
        <w:t xml:space="preserve">A range of methodological approaches features across the ten constituent chapters, with several key themes emerging across the discussions. Medieval concepts of community and identity are evident in almost every discussion, ranging from Nicole </w:t>
      </w:r>
      <w:proofErr w:type="spellStart"/>
      <w:r>
        <w:rPr>
          <w:rFonts w:ascii="Times New Roman" w:hAnsi="Times New Roman" w:cs="Times New Roman"/>
        </w:rPr>
        <w:t>Marafioti</w:t>
      </w:r>
      <w:proofErr w:type="spellEnd"/>
      <w:r w:rsidR="00551C9E">
        <w:rPr>
          <w:rFonts w:ascii="Times New Roman" w:hAnsi="Times New Roman" w:cs="Times New Roman"/>
        </w:rPr>
        <w:t xml:space="preserve">, Erin Michelle </w:t>
      </w:r>
      <w:proofErr w:type="spellStart"/>
      <w:r w:rsidR="00551C9E">
        <w:rPr>
          <w:rFonts w:ascii="Times New Roman" w:hAnsi="Times New Roman" w:cs="Times New Roman"/>
        </w:rPr>
        <w:t>Geores</w:t>
      </w:r>
      <w:proofErr w:type="spellEnd"/>
      <w:r w:rsidR="00551C9E">
        <w:rPr>
          <w:rFonts w:ascii="Times New Roman" w:hAnsi="Times New Roman" w:cs="Times New Roman"/>
        </w:rPr>
        <w:t>,</w:t>
      </w:r>
      <w:r>
        <w:rPr>
          <w:rFonts w:ascii="Times New Roman" w:hAnsi="Times New Roman" w:cs="Times New Roman"/>
        </w:rPr>
        <w:t xml:space="preserve"> and Jay Paul Gates’ </w:t>
      </w:r>
      <w:r w:rsidR="006C2670">
        <w:rPr>
          <w:rFonts w:ascii="Times New Roman" w:hAnsi="Times New Roman" w:cs="Times New Roman"/>
        </w:rPr>
        <w:t xml:space="preserve">studies </w:t>
      </w:r>
      <w:r w:rsidR="005A7200">
        <w:rPr>
          <w:rFonts w:ascii="Times New Roman" w:hAnsi="Times New Roman" w:cs="Times New Roman"/>
        </w:rPr>
        <w:t>of how early</w:t>
      </w:r>
      <w:r>
        <w:rPr>
          <w:rFonts w:ascii="Times New Roman" w:hAnsi="Times New Roman" w:cs="Times New Roman"/>
        </w:rPr>
        <w:t xml:space="preserve"> English parallels </w:t>
      </w:r>
      <w:r w:rsidR="005A7200">
        <w:rPr>
          <w:rFonts w:ascii="Times New Roman" w:hAnsi="Times New Roman" w:cs="Times New Roman"/>
        </w:rPr>
        <w:t>informed</w:t>
      </w:r>
      <w:r>
        <w:rPr>
          <w:rFonts w:ascii="Times New Roman" w:hAnsi="Times New Roman" w:cs="Times New Roman"/>
        </w:rPr>
        <w:t xml:space="preserve"> legal </w:t>
      </w:r>
      <w:r>
        <w:rPr>
          <w:rFonts w:ascii="Times New Roman" w:hAnsi="Times New Roman" w:cs="Times New Roman"/>
        </w:rPr>
        <w:lastRenderedPageBreak/>
        <w:t xml:space="preserve">and political discourses in times of national crisis, to Maren Clegg </w:t>
      </w:r>
      <w:proofErr w:type="spellStart"/>
      <w:r>
        <w:rPr>
          <w:rFonts w:ascii="Times New Roman" w:hAnsi="Times New Roman" w:cs="Times New Roman"/>
        </w:rPr>
        <w:t>Hyer</w:t>
      </w:r>
      <w:proofErr w:type="spellEnd"/>
      <w:r w:rsidR="00B002CF">
        <w:rPr>
          <w:rFonts w:ascii="Times New Roman" w:hAnsi="Times New Roman" w:cs="Times New Roman"/>
        </w:rPr>
        <w:t>,</w:t>
      </w:r>
      <w:r>
        <w:rPr>
          <w:rFonts w:ascii="Times New Roman" w:hAnsi="Times New Roman" w:cs="Times New Roman"/>
        </w:rPr>
        <w:t xml:space="preserve"> and Cynthia Turner Camp’s chapters on how early medieval models informed </w:t>
      </w:r>
      <w:r w:rsidR="00F3555D">
        <w:rPr>
          <w:rFonts w:ascii="Times New Roman" w:hAnsi="Times New Roman" w:cs="Times New Roman"/>
        </w:rPr>
        <w:t xml:space="preserve">the institutional history and foundation narratives of </w:t>
      </w:r>
      <w:r>
        <w:rPr>
          <w:rFonts w:ascii="Times New Roman" w:hAnsi="Times New Roman" w:cs="Times New Roman"/>
        </w:rPr>
        <w:t>later religious communities. Readers will find considerable discussion on the development of English language and literature in the central Middle Ages</w:t>
      </w:r>
      <w:r w:rsidR="00E615C3">
        <w:rPr>
          <w:rFonts w:ascii="Times New Roman" w:hAnsi="Times New Roman" w:cs="Times New Roman"/>
        </w:rPr>
        <w:t xml:space="preserve">, with </w:t>
      </w:r>
      <w:r w:rsidR="006857DA">
        <w:rPr>
          <w:rFonts w:ascii="Times New Roman" w:hAnsi="Times New Roman" w:cs="Times New Roman"/>
        </w:rPr>
        <w:t xml:space="preserve">notable contributions </w:t>
      </w:r>
      <w:r w:rsidR="00E615C3">
        <w:rPr>
          <w:rFonts w:ascii="Times New Roman" w:hAnsi="Times New Roman" w:cs="Times New Roman"/>
        </w:rPr>
        <w:t xml:space="preserve">by </w:t>
      </w:r>
      <w:r w:rsidR="006857DA">
        <w:rPr>
          <w:rFonts w:ascii="Times New Roman" w:hAnsi="Times New Roman" w:cs="Times New Roman"/>
        </w:rPr>
        <w:t xml:space="preserve">Carla María Thomas, Brian </w:t>
      </w:r>
      <w:proofErr w:type="spellStart"/>
      <w:r w:rsidR="006857DA">
        <w:rPr>
          <w:rFonts w:ascii="Times New Roman" w:hAnsi="Times New Roman" w:cs="Times New Roman"/>
        </w:rPr>
        <w:t>O’Camb</w:t>
      </w:r>
      <w:proofErr w:type="spellEnd"/>
      <w:r w:rsidR="006857DA">
        <w:rPr>
          <w:rFonts w:ascii="Times New Roman" w:hAnsi="Times New Roman" w:cs="Times New Roman"/>
        </w:rPr>
        <w:t xml:space="preserve">, </w:t>
      </w:r>
      <w:r w:rsidR="006C2670">
        <w:rPr>
          <w:rFonts w:ascii="Times New Roman" w:hAnsi="Times New Roman" w:cs="Times New Roman"/>
        </w:rPr>
        <w:t xml:space="preserve">and </w:t>
      </w:r>
      <w:r w:rsidR="006857DA">
        <w:rPr>
          <w:rFonts w:ascii="Times New Roman" w:hAnsi="Times New Roman" w:cs="Times New Roman"/>
        </w:rPr>
        <w:t xml:space="preserve">Eric </w:t>
      </w:r>
      <w:proofErr w:type="spellStart"/>
      <w:r w:rsidR="006857DA">
        <w:rPr>
          <w:rFonts w:ascii="Times New Roman" w:hAnsi="Times New Roman" w:cs="Times New Roman"/>
        </w:rPr>
        <w:t>Weiskott</w:t>
      </w:r>
      <w:proofErr w:type="spellEnd"/>
      <w:r w:rsidR="006857DA">
        <w:rPr>
          <w:rFonts w:ascii="Times New Roman" w:hAnsi="Times New Roman" w:cs="Times New Roman"/>
        </w:rPr>
        <w:t xml:space="preserve"> </w:t>
      </w:r>
      <w:r w:rsidR="00211A99">
        <w:rPr>
          <w:rFonts w:ascii="Times New Roman" w:hAnsi="Times New Roman" w:cs="Times New Roman"/>
        </w:rPr>
        <w:t>highlighting</w:t>
      </w:r>
      <w:r w:rsidR="006857DA">
        <w:rPr>
          <w:rFonts w:ascii="Times New Roman" w:hAnsi="Times New Roman" w:cs="Times New Roman"/>
        </w:rPr>
        <w:t xml:space="preserve"> the ways in which forms, genres, models</w:t>
      </w:r>
      <w:r w:rsidR="00B002CF">
        <w:rPr>
          <w:rFonts w:ascii="Times New Roman" w:hAnsi="Times New Roman" w:cs="Times New Roman"/>
        </w:rPr>
        <w:t>,</w:t>
      </w:r>
      <w:r w:rsidR="006857DA">
        <w:rPr>
          <w:rFonts w:ascii="Times New Roman" w:hAnsi="Times New Roman" w:cs="Times New Roman"/>
        </w:rPr>
        <w:t xml:space="preserve"> and</w:t>
      </w:r>
      <w:r w:rsidR="00211A99">
        <w:rPr>
          <w:rFonts w:ascii="Times New Roman" w:hAnsi="Times New Roman" w:cs="Times New Roman"/>
        </w:rPr>
        <w:t xml:space="preserve"> even</w:t>
      </w:r>
      <w:r w:rsidR="006857DA">
        <w:rPr>
          <w:rFonts w:ascii="Times New Roman" w:hAnsi="Times New Roman" w:cs="Times New Roman"/>
        </w:rPr>
        <w:t xml:space="preserve"> individual words</w:t>
      </w:r>
      <w:r w:rsidR="001B5DCD">
        <w:rPr>
          <w:rFonts w:ascii="Times New Roman" w:hAnsi="Times New Roman" w:cs="Times New Roman"/>
        </w:rPr>
        <w:t xml:space="preserve">, summoned </w:t>
      </w:r>
      <w:r w:rsidR="00CB46E1">
        <w:rPr>
          <w:rFonts w:ascii="Times New Roman" w:hAnsi="Times New Roman" w:cs="Times New Roman"/>
        </w:rPr>
        <w:t xml:space="preserve">the </w:t>
      </w:r>
      <w:r w:rsidR="001B5DCD">
        <w:rPr>
          <w:rFonts w:ascii="Times New Roman" w:hAnsi="Times New Roman" w:cs="Times New Roman"/>
        </w:rPr>
        <w:t xml:space="preserve">cultural </w:t>
      </w:r>
      <w:r w:rsidR="00CB46E1">
        <w:rPr>
          <w:rFonts w:ascii="Times New Roman" w:hAnsi="Times New Roman" w:cs="Times New Roman"/>
        </w:rPr>
        <w:t>capital</w:t>
      </w:r>
      <w:r w:rsidR="001B5DCD">
        <w:rPr>
          <w:rFonts w:ascii="Times New Roman" w:hAnsi="Times New Roman" w:cs="Times New Roman"/>
        </w:rPr>
        <w:t xml:space="preserve"> </w:t>
      </w:r>
      <w:r w:rsidR="00CB46E1">
        <w:rPr>
          <w:rFonts w:ascii="Times New Roman" w:hAnsi="Times New Roman" w:cs="Times New Roman"/>
        </w:rPr>
        <w:t>that cam</w:t>
      </w:r>
      <w:r w:rsidR="006C2670">
        <w:rPr>
          <w:rFonts w:ascii="Times New Roman" w:hAnsi="Times New Roman" w:cs="Times New Roman"/>
        </w:rPr>
        <w:t>e</w:t>
      </w:r>
      <w:r w:rsidR="00CB46E1">
        <w:rPr>
          <w:rFonts w:ascii="Times New Roman" w:hAnsi="Times New Roman" w:cs="Times New Roman"/>
        </w:rPr>
        <w:t xml:space="preserve"> attached to perceptions of</w:t>
      </w:r>
      <w:r w:rsidR="001B5DCD">
        <w:rPr>
          <w:rFonts w:ascii="Times New Roman" w:hAnsi="Times New Roman" w:cs="Times New Roman"/>
        </w:rPr>
        <w:t xml:space="preserve"> early England. </w:t>
      </w:r>
      <w:proofErr w:type="spellStart"/>
      <w:r w:rsidR="001B5DCD">
        <w:rPr>
          <w:rFonts w:ascii="Times New Roman" w:hAnsi="Times New Roman" w:cs="Times New Roman"/>
        </w:rPr>
        <w:t>Weiskott’s</w:t>
      </w:r>
      <w:proofErr w:type="spellEnd"/>
      <w:r w:rsidR="001B5DCD">
        <w:rPr>
          <w:rFonts w:ascii="Times New Roman" w:hAnsi="Times New Roman" w:cs="Times New Roman"/>
        </w:rPr>
        <w:t xml:space="preserve"> comprehensive summary of Bede as prophet in later medieval English texts, includes an edition of the text </w:t>
      </w:r>
      <w:r w:rsidR="001B5DCD" w:rsidRPr="001B5DCD">
        <w:rPr>
          <w:rFonts w:ascii="Times New Roman" w:hAnsi="Times New Roman" w:cs="Times New Roman"/>
          <w:i/>
          <w:iCs/>
        </w:rPr>
        <w:t>Bede’s Prophecy</w:t>
      </w:r>
      <w:r w:rsidR="001B5DCD">
        <w:rPr>
          <w:rFonts w:ascii="Times New Roman" w:hAnsi="Times New Roman" w:cs="Times New Roman"/>
        </w:rPr>
        <w:t xml:space="preserve"> (283-6) dated to 1399-1400, </w:t>
      </w:r>
      <w:r w:rsidR="00CB46E1">
        <w:rPr>
          <w:rFonts w:ascii="Times New Roman" w:hAnsi="Times New Roman" w:cs="Times New Roman"/>
        </w:rPr>
        <w:t>providing</w:t>
      </w:r>
      <w:r w:rsidR="001B5DCD">
        <w:rPr>
          <w:rFonts w:ascii="Times New Roman" w:hAnsi="Times New Roman" w:cs="Times New Roman"/>
        </w:rPr>
        <w:t xml:space="preserve"> a particularly important resource for further scholarship</w:t>
      </w:r>
      <w:r w:rsidR="00CB46E1">
        <w:rPr>
          <w:rFonts w:ascii="Times New Roman" w:hAnsi="Times New Roman" w:cs="Times New Roman"/>
        </w:rPr>
        <w:t xml:space="preserve"> on this theme</w:t>
      </w:r>
      <w:r w:rsidR="001B5DCD">
        <w:rPr>
          <w:rFonts w:ascii="Times New Roman" w:hAnsi="Times New Roman" w:cs="Times New Roman"/>
        </w:rPr>
        <w:t xml:space="preserve">. </w:t>
      </w:r>
      <w:r w:rsidR="00E615C3">
        <w:rPr>
          <w:rFonts w:ascii="Times New Roman" w:hAnsi="Times New Roman" w:cs="Times New Roman"/>
        </w:rPr>
        <w:t xml:space="preserve">All of the chapters make strong contributions on how the past was actually </w:t>
      </w:r>
      <w:r w:rsidR="001B5DCD">
        <w:rPr>
          <w:rFonts w:ascii="Times New Roman" w:hAnsi="Times New Roman" w:cs="Times New Roman"/>
        </w:rPr>
        <w:t>conceptuali</w:t>
      </w:r>
      <w:r w:rsidR="00B002CF">
        <w:rPr>
          <w:rFonts w:ascii="Times New Roman" w:hAnsi="Times New Roman" w:cs="Times New Roman"/>
        </w:rPr>
        <w:t>z</w:t>
      </w:r>
      <w:r w:rsidR="001B5DCD">
        <w:rPr>
          <w:rFonts w:ascii="Times New Roman" w:hAnsi="Times New Roman" w:cs="Times New Roman"/>
        </w:rPr>
        <w:t>ed</w:t>
      </w:r>
      <w:r w:rsidR="00E615C3">
        <w:rPr>
          <w:rFonts w:ascii="Times New Roman" w:hAnsi="Times New Roman" w:cs="Times New Roman"/>
        </w:rPr>
        <w:t xml:space="preserve"> in medieval England. </w:t>
      </w:r>
      <w:r w:rsidR="001213BE">
        <w:rPr>
          <w:rFonts w:ascii="Times New Roman" w:hAnsi="Times New Roman" w:cs="Times New Roman"/>
        </w:rPr>
        <w:t xml:space="preserve">In particular, </w:t>
      </w:r>
      <w:r w:rsidR="00E615C3">
        <w:rPr>
          <w:rFonts w:ascii="Times New Roman" w:hAnsi="Times New Roman" w:cs="Times New Roman"/>
        </w:rPr>
        <w:t xml:space="preserve">Kathleen Smith offers a remarkable insight into the levels of historical knowledge and criticism that might be expected of a fourteenth-century audience, and shows some of the ways in which Chaucer’s literature </w:t>
      </w:r>
      <w:r w:rsidR="001B5DCD">
        <w:rPr>
          <w:rFonts w:ascii="Times New Roman" w:hAnsi="Times New Roman" w:cs="Times New Roman"/>
        </w:rPr>
        <w:t>fostered ideas of</w:t>
      </w:r>
      <w:r w:rsidR="006857DA">
        <w:rPr>
          <w:rFonts w:ascii="Times New Roman" w:hAnsi="Times New Roman" w:cs="Times New Roman"/>
        </w:rPr>
        <w:t xml:space="preserve"> the past on literal, allegorical and metaphysical levels. </w:t>
      </w:r>
      <w:r w:rsidR="001213BE">
        <w:rPr>
          <w:rFonts w:ascii="Times New Roman" w:hAnsi="Times New Roman" w:cs="Times New Roman"/>
        </w:rPr>
        <w:t xml:space="preserve">Notable throughout, is the range of texts and associated venues through which later medieval audiences might have been able to generate their ideas about the past. These include extended historical and hagiographical writings, law codes, romance, and various forms of poetry, </w:t>
      </w:r>
      <w:r w:rsidR="00B002CF">
        <w:rPr>
          <w:rFonts w:ascii="Times New Roman" w:hAnsi="Times New Roman" w:cs="Times New Roman"/>
        </w:rPr>
        <w:t>demonstrating clearly</w:t>
      </w:r>
      <w:r w:rsidR="000047FD">
        <w:rPr>
          <w:rFonts w:ascii="Times New Roman" w:hAnsi="Times New Roman" w:cs="Times New Roman"/>
        </w:rPr>
        <w:t xml:space="preserve"> that we need to think more holistically about the </w:t>
      </w:r>
      <w:r w:rsidR="00312164">
        <w:rPr>
          <w:rFonts w:ascii="Times New Roman" w:hAnsi="Times New Roman" w:cs="Times New Roman"/>
        </w:rPr>
        <w:t>extent to which medieval people had the appetite and opportunity to think critically about their past.</w:t>
      </w:r>
    </w:p>
    <w:p w14:paraId="470C23FE" w14:textId="4DF9FAE7" w:rsidR="00E6374C" w:rsidRPr="005109BA" w:rsidRDefault="00E6374C" w:rsidP="00AF56CD">
      <w:pPr>
        <w:adjustRightInd w:val="0"/>
        <w:spacing w:line="480" w:lineRule="auto"/>
        <w:rPr>
          <w:rFonts w:ascii="Times New Roman" w:hAnsi="Times New Roman" w:cs="Times New Roman"/>
        </w:rPr>
      </w:pPr>
      <w:r>
        <w:rPr>
          <w:rFonts w:ascii="Times New Roman" w:hAnsi="Times New Roman" w:cs="Times New Roman"/>
        </w:rPr>
        <w:tab/>
        <w:t xml:space="preserve">The editorial and production standards are high throughout. Citations are given in original languages (including Latin, Old and Middle English) and with accompanying translations in almost every chapter </w:t>
      </w:r>
      <w:r w:rsidR="00BD2AFA">
        <w:rPr>
          <w:rFonts w:ascii="Times New Roman" w:hAnsi="Times New Roman" w:cs="Times New Roman"/>
        </w:rPr>
        <w:t>(</w:t>
      </w:r>
      <w:r>
        <w:rPr>
          <w:rFonts w:ascii="Times New Roman" w:hAnsi="Times New Roman" w:cs="Times New Roman"/>
        </w:rPr>
        <w:t>but not all</w:t>
      </w:r>
      <w:r w:rsidR="00BD2AFA">
        <w:rPr>
          <w:rFonts w:ascii="Times New Roman" w:hAnsi="Times New Roman" w:cs="Times New Roman"/>
        </w:rPr>
        <w:t>)</w:t>
      </w:r>
      <w:r>
        <w:rPr>
          <w:rFonts w:ascii="Times New Roman" w:hAnsi="Times New Roman" w:cs="Times New Roman"/>
        </w:rPr>
        <w:t xml:space="preserve">. </w:t>
      </w:r>
      <w:r w:rsidR="00BD2AFA">
        <w:rPr>
          <w:rFonts w:ascii="Times New Roman" w:hAnsi="Times New Roman" w:cs="Times New Roman"/>
        </w:rPr>
        <w:t>A more consistent approach to subheadings might have benefitted the reading of the chapters in which they do not feature.</w:t>
      </w:r>
    </w:p>
    <w:p w14:paraId="0D40F062" w14:textId="7BA70CE7" w:rsidR="005109BA" w:rsidRDefault="00DE5952" w:rsidP="00B002CF">
      <w:pPr>
        <w:adjustRightInd w:val="0"/>
        <w:spacing w:line="480" w:lineRule="auto"/>
        <w:ind w:firstLine="720"/>
        <w:rPr>
          <w:rFonts w:ascii="Times New Roman" w:hAnsi="Times New Roman" w:cs="Times New Roman"/>
        </w:rPr>
      </w:pPr>
      <w:r>
        <w:rPr>
          <w:rFonts w:ascii="Times New Roman" w:hAnsi="Times New Roman" w:cs="Times New Roman"/>
        </w:rPr>
        <w:lastRenderedPageBreak/>
        <w:t xml:space="preserve">These are minor criticisms of what is an excellent collection of essays. </w:t>
      </w:r>
      <w:r w:rsidR="00D352CF">
        <w:rPr>
          <w:rFonts w:ascii="Times New Roman" w:hAnsi="Times New Roman" w:cs="Times New Roman"/>
        </w:rPr>
        <w:t xml:space="preserve">In a </w:t>
      </w:r>
      <w:r w:rsidR="00B002CF">
        <w:rPr>
          <w:rFonts w:ascii="Times New Roman" w:hAnsi="Times New Roman" w:cs="Times New Roman"/>
        </w:rPr>
        <w:t>‘Statement on the Anglo-Saxon Discussion’ produced immediately prior to publication</w:t>
      </w:r>
      <w:r w:rsidR="00D352CF">
        <w:rPr>
          <w:rFonts w:ascii="Times New Roman" w:hAnsi="Times New Roman" w:cs="Times New Roman"/>
        </w:rPr>
        <w:t xml:space="preserve">, Gates and </w:t>
      </w:r>
      <w:proofErr w:type="spellStart"/>
      <w:r w:rsidR="00D352CF">
        <w:rPr>
          <w:rFonts w:ascii="Times New Roman" w:hAnsi="Times New Roman" w:cs="Times New Roman"/>
        </w:rPr>
        <w:t>O’Camb</w:t>
      </w:r>
      <w:proofErr w:type="spellEnd"/>
      <w:r w:rsidR="00D352CF">
        <w:rPr>
          <w:rFonts w:ascii="Times New Roman" w:hAnsi="Times New Roman" w:cs="Times New Roman"/>
        </w:rPr>
        <w:t xml:space="preserve"> acknowledge that perceptions of the early medieval English past have been subject to contentious debate in recent years; the most prominent example coming in the decision to </w:t>
      </w:r>
      <w:r w:rsidR="006C2670">
        <w:rPr>
          <w:rFonts w:ascii="Times New Roman" w:hAnsi="Times New Roman" w:cs="Times New Roman"/>
        </w:rPr>
        <w:t>change the name of the International Society for Anglo-Saxon Studies to the less politically-charged title,</w:t>
      </w:r>
      <w:r w:rsidR="00D352CF">
        <w:rPr>
          <w:rFonts w:ascii="Times New Roman" w:hAnsi="Times New Roman" w:cs="Times New Roman"/>
        </w:rPr>
        <w:t xml:space="preserve"> International Society for the Study of Early Medieval England during late 2019. </w:t>
      </w:r>
      <w:r w:rsidR="00B002CF">
        <w:rPr>
          <w:rFonts w:ascii="Times New Roman" w:hAnsi="Times New Roman" w:cs="Times New Roman"/>
        </w:rPr>
        <w:t xml:space="preserve">Gates and </w:t>
      </w:r>
      <w:proofErr w:type="spellStart"/>
      <w:r w:rsidR="00B002CF">
        <w:rPr>
          <w:rFonts w:ascii="Times New Roman" w:hAnsi="Times New Roman" w:cs="Times New Roman"/>
        </w:rPr>
        <w:t>O’Camb</w:t>
      </w:r>
      <w:proofErr w:type="spellEnd"/>
      <w:r w:rsidR="00B002CF">
        <w:rPr>
          <w:rFonts w:ascii="Times New Roman" w:hAnsi="Times New Roman" w:cs="Times New Roman"/>
        </w:rPr>
        <w:t xml:space="preserve"> note that they would have preferred to have broadened their discussions in light of this </w:t>
      </w:r>
      <w:proofErr w:type="gramStart"/>
      <w:r w:rsidR="00B002CF">
        <w:rPr>
          <w:rFonts w:ascii="Times New Roman" w:hAnsi="Times New Roman" w:cs="Times New Roman"/>
        </w:rPr>
        <w:t>debate, but</w:t>
      </w:r>
      <w:proofErr w:type="gramEnd"/>
      <w:r w:rsidR="00B002CF">
        <w:rPr>
          <w:rFonts w:ascii="Times New Roman" w:hAnsi="Times New Roman" w:cs="Times New Roman"/>
        </w:rPr>
        <w:t xml:space="preserve"> could not do so in time for publication. Nevertheless, </w:t>
      </w:r>
      <w:r w:rsidR="00D352CF">
        <w:rPr>
          <w:rFonts w:ascii="Times New Roman" w:hAnsi="Times New Roman" w:cs="Times New Roman"/>
        </w:rPr>
        <w:t xml:space="preserve">Gates and </w:t>
      </w:r>
      <w:proofErr w:type="spellStart"/>
      <w:r w:rsidR="00D352CF">
        <w:rPr>
          <w:rFonts w:ascii="Times New Roman" w:hAnsi="Times New Roman" w:cs="Times New Roman"/>
        </w:rPr>
        <w:t>O’Camb</w:t>
      </w:r>
      <w:proofErr w:type="spellEnd"/>
      <w:r w:rsidR="00D352CF">
        <w:rPr>
          <w:rFonts w:ascii="Times New Roman" w:hAnsi="Times New Roman" w:cs="Times New Roman"/>
        </w:rPr>
        <w:t xml:space="preserve"> have </w:t>
      </w:r>
      <w:r w:rsidR="00B002CF">
        <w:rPr>
          <w:rFonts w:ascii="Times New Roman" w:hAnsi="Times New Roman" w:cs="Times New Roman"/>
        </w:rPr>
        <w:t>edited</w:t>
      </w:r>
      <w:r w:rsidR="00D352CF">
        <w:rPr>
          <w:rFonts w:ascii="Times New Roman" w:hAnsi="Times New Roman" w:cs="Times New Roman"/>
        </w:rPr>
        <w:t xml:space="preserve"> an essay collection that accurately demonstrates the fallacy of any perceived monolithic version of early English history and identity, with expert contributions highlighting the idiosyncrasy of historical identities and the various receptions, alterations and enhancements of these identities almost from the moment they were first conceived. In a thought-provoking Afterword</w:t>
      </w:r>
      <w:r w:rsidR="00B002CF">
        <w:rPr>
          <w:rFonts w:ascii="Times New Roman" w:hAnsi="Times New Roman" w:cs="Times New Roman"/>
        </w:rPr>
        <w:t xml:space="preserve"> which was added after the ISAS debate</w:t>
      </w:r>
      <w:r w:rsidR="00D352CF">
        <w:rPr>
          <w:rFonts w:ascii="Times New Roman" w:hAnsi="Times New Roman" w:cs="Times New Roman"/>
        </w:rPr>
        <w:t xml:space="preserve">, Irina </w:t>
      </w:r>
      <w:proofErr w:type="spellStart"/>
      <w:r w:rsidR="00D352CF">
        <w:rPr>
          <w:rFonts w:ascii="Times New Roman" w:hAnsi="Times New Roman" w:cs="Times New Roman"/>
        </w:rPr>
        <w:t>Dimitrescu</w:t>
      </w:r>
      <w:proofErr w:type="spellEnd"/>
      <w:r w:rsidR="00D352CF">
        <w:rPr>
          <w:rFonts w:ascii="Times New Roman" w:hAnsi="Times New Roman" w:cs="Times New Roman"/>
        </w:rPr>
        <w:t xml:space="preserve"> and Mary Kate Hurley reiterate the principal themes of the essays, concluding with an impassioned </w:t>
      </w:r>
      <w:r w:rsidR="00315276">
        <w:rPr>
          <w:rFonts w:ascii="Times New Roman" w:hAnsi="Times New Roman" w:cs="Times New Roman"/>
        </w:rPr>
        <w:t xml:space="preserve">appeal against misusing certain perceptions of the early medieval past in the public sphere, and this is possibly one of the most pertinent contributions made by the entire volume. </w:t>
      </w:r>
      <w:proofErr w:type="spellStart"/>
      <w:r w:rsidR="00315276">
        <w:rPr>
          <w:rFonts w:ascii="Times New Roman" w:hAnsi="Times New Roman" w:cs="Times New Roman"/>
        </w:rPr>
        <w:t>Dimitrescu</w:t>
      </w:r>
      <w:proofErr w:type="spellEnd"/>
      <w:r w:rsidR="00315276">
        <w:rPr>
          <w:rFonts w:ascii="Times New Roman" w:hAnsi="Times New Roman" w:cs="Times New Roman"/>
        </w:rPr>
        <w:t xml:space="preserve"> and Hurley rightly observe that </w:t>
      </w:r>
      <w:r w:rsidR="00B002CF">
        <w:rPr>
          <w:rFonts w:ascii="Times New Roman" w:hAnsi="Times New Roman" w:cs="Times New Roman"/>
        </w:rPr>
        <w:t>“</w:t>
      </w:r>
      <w:r w:rsidR="00315276" w:rsidRPr="00315276">
        <w:rPr>
          <w:rFonts w:ascii="Times New Roman" w:hAnsi="Times New Roman" w:cs="Times New Roman"/>
        </w:rPr>
        <w:t>What they seek to deploy</w:t>
      </w:r>
      <w:r w:rsidR="00315276">
        <w:rPr>
          <w:rFonts w:ascii="Times New Roman" w:hAnsi="Times New Roman" w:cs="Times New Roman"/>
        </w:rPr>
        <w:t xml:space="preserve"> </w:t>
      </w:r>
      <w:r w:rsidR="00315276" w:rsidRPr="00315276">
        <w:rPr>
          <w:rFonts w:ascii="Times New Roman" w:hAnsi="Times New Roman" w:cs="Times New Roman"/>
        </w:rPr>
        <w:t>monolithically, scholarship can reveal as constructed and reshaped by later periods</w:t>
      </w:r>
      <w:r w:rsidR="00B002CF">
        <w:rPr>
          <w:rFonts w:ascii="Times New Roman" w:hAnsi="Times New Roman" w:cs="Times New Roman"/>
        </w:rPr>
        <w:t>”</w:t>
      </w:r>
      <w:r w:rsidR="00315276">
        <w:rPr>
          <w:rFonts w:ascii="Times New Roman" w:hAnsi="Times New Roman" w:cs="Times New Roman"/>
        </w:rPr>
        <w:t xml:space="preserve"> (293) and remind us that, as shown by the chapters featured in this book, </w:t>
      </w:r>
      <w:r w:rsidR="00B002CF">
        <w:rPr>
          <w:rFonts w:ascii="Times New Roman" w:hAnsi="Times New Roman" w:cs="Times New Roman"/>
        </w:rPr>
        <w:t>“</w:t>
      </w:r>
      <w:r w:rsidR="00315276" w:rsidRPr="00315276">
        <w:rPr>
          <w:rFonts w:ascii="Times New Roman" w:hAnsi="Times New Roman" w:cs="Times New Roman"/>
        </w:rPr>
        <w:t>the force of temporality—the interpretations</w:t>
      </w:r>
      <w:r w:rsidR="00315276">
        <w:rPr>
          <w:rFonts w:ascii="Times New Roman" w:hAnsi="Times New Roman" w:cs="Times New Roman"/>
        </w:rPr>
        <w:t xml:space="preserve"> </w:t>
      </w:r>
      <w:r w:rsidR="00315276" w:rsidRPr="00315276">
        <w:rPr>
          <w:rFonts w:ascii="Times New Roman" w:hAnsi="Times New Roman" w:cs="Times New Roman"/>
        </w:rPr>
        <w:t>of time—was also deployed in the past itself</w:t>
      </w:r>
      <w:r w:rsidR="00B002CF">
        <w:rPr>
          <w:rFonts w:ascii="Times New Roman" w:hAnsi="Times New Roman" w:cs="Times New Roman"/>
        </w:rPr>
        <w:t>”</w:t>
      </w:r>
      <w:r w:rsidR="00315276">
        <w:rPr>
          <w:rFonts w:ascii="Times New Roman" w:hAnsi="Times New Roman" w:cs="Times New Roman"/>
        </w:rPr>
        <w:t xml:space="preserve">. </w:t>
      </w:r>
      <w:r w:rsidR="00B002CF">
        <w:rPr>
          <w:rFonts w:ascii="Times New Roman" w:hAnsi="Times New Roman" w:cs="Times New Roman"/>
        </w:rPr>
        <w:t xml:space="preserve">Whatever the future direction of the discussion on early English identity, Gates and </w:t>
      </w:r>
      <w:proofErr w:type="spellStart"/>
      <w:r w:rsidR="00B002CF">
        <w:rPr>
          <w:rFonts w:ascii="Times New Roman" w:hAnsi="Times New Roman" w:cs="Times New Roman"/>
        </w:rPr>
        <w:t>O’Camb</w:t>
      </w:r>
      <w:proofErr w:type="spellEnd"/>
      <w:r w:rsidR="00B002CF">
        <w:rPr>
          <w:rFonts w:ascii="Times New Roman" w:hAnsi="Times New Roman" w:cs="Times New Roman"/>
        </w:rPr>
        <w:t>, and their contributing authors, have given us much to think about in this fascinating essay collection.</w:t>
      </w:r>
    </w:p>
    <w:p w14:paraId="2614A024" w14:textId="77777777" w:rsidR="00B002CF" w:rsidRDefault="00B002CF" w:rsidP="00B002CF">
      <w:pPr>
        <w:adjustRightInd w:val="0"/>
        <w:spacing w:line="480" w:lineRule="auto"/>
        <w:ind w:firstLine="720"/>
        <w:rPr>
          <w:rFonts w:ascii="Times New Roman" w:hAnsi="Times New Roman" w:cs="Times New Roman"/>
        </w:rPr>
      </w:pPr>
    </w:p>
    <w:p w14:paraId="60FFF183" w14:textId="3F93D554" w:rsidR="00AF56CD" w:rsidRPr="00AF56CD" w:rsidRDefault="00AF56CD" w:rsidP="00AF56CD">
      <w:pPr>
        <w:adjustRightInd w:val="0"/>
        <w:spacing w:line="480" w:lineRule="auto"/>
        <w:rPr>
          <w:rFonts w:ascii="Times New Roman" w:hAnsi="Times New Roman" w:cs="Times New Roman"/>
        </w:rPr>
      </w:pPr>
      <w:r>
        <w:rPr>
          <w:rFonts w:ascii="Times New Roman" w:hAnsi="Times New Roman" w:cs="Times New Roman"/>
        </w:rPr>
        <w:t>Charles C. Rozier</w:t>
      </w:r>
    </w:p>
    <w:p w14:paraId="55E1208E" w14:textId="5F2B4CDD" w:rsidR="00AF56CD" w:rsidRPr="00AF56CD" w:rsidRDefault="00AF56CD" w:rsidP="00AF56CD">
      <w:pPr>
        <w:adjustRightInd w:val="0"/>
        <w:spacing w:line="480" w:lineRule="auto"/>
        <w:rPr>
          <w:rFonts w:ascii="Times New Roman" w:hAnsi="Times New Roman" w:cs="Times New Roman"/>
        </w:rPr>
      </w:pPr>
      <w:r>
        <w:rPr>
          <w:rFonts w:ascii="Times New Roman" w:hAnsi="Times New Roman" w:cs="Times New Roman"/>
        </w:rPr>
        <w:t>Durham University Department of History</w:t>
      </w:r>
    </w:p>
    <w:p w14:paraId="7055980B" w14:textId="049C7915" w:rsidR="00E35219" w:rsidRPr="005109BA" w:rsidRDefault="0043317B" w:rsidP="00315276">
      <w:pPr>
        <w:adjustRightInd w:val="0"/>
        <w:spacing w:line="480" w:lineRule="auto"/>
        <w:rPr>
          <w:rFonts w:ascii="Times New Roman" w:hAnsi="Times New Roman" w:cs="Times New Roman"/>
        </w:rPr>
      </w:pPr>
      <w:hyperlink r:id="rId5" w:history="1">
        <w:r w:rsidR="00AF56CD">
          <w:rPr>
            <w:rStyle w:val="Hyperlink"/>
            <w:rFonts w:ascii="Times New Roman" w:hAnsi="Times New Roman" w:cs="Times New Roman"/>
          </w:rPr>
          <w:t>c.c.rozier@durham.ac.uk</w:t>
        </w:r>
      </w:hyperlink>
    </w:p>
    <w:sectPr w:rsidR="00E35219" w:rsidRPr="005109BA" w:rsidSect="00E35219">
      <w:type w:val="continuous"/>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4D"/>
    <w:family w:val="decorative"/>
    <w:pitch w:val="variable"/>
    <w:sig w:usb0="00000003" w:usb1="1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Georgia">
    <w:panose1 w:val="02040502050405020303"/>
    <w:charset w:val="00"/>
    <w:family w:val="roman"/>
    <w:pitch w:val="variable"/>
    <w:sig w:usb0="00000287" w:usb1="00000000" w:usb2="00000000" w:usb3="00000000" w:csb0="0000009F" w:csb1="00000000"/>
  </w:font>
  <w:font w:name="?????? Pro W3">
    <w:altName w:val="Arial Unicode MS"/>
    <w:panose1 w:val="020B0604020202020204"/>
    <w:charset w:val="80"/>
    <w:family w:val="auto"/>
    <w:notTrueType/>
    <w:pitch w:val="variable"/>
    <w:sig w:usb0="00000001"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7418A5"/>
    <w:multiLevelType w:val="hybridMultilevel"/>
    <w:tmpl w:val="3020BCE8"/>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D568F2"/>
    <w:multiLevelType w:val="hybridMultilevel"/>
    <w:tmpl w:val="B7C0F3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6F8760F"/>
    <w:multiLevelType w:val="hybridMultilevel"/>
    <w:tmpl w:val="C89206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AF1B6E"/>
    <w:multiLevelType w:val="hybridMultilevel"/>
    <w:tmpl w:val="A4526CEC"/>
    <w:lvl w:ilvl="0" w:tplc="04090001">
      <w:start w:val="1"/>
      <w:numFmt w:val="bullet"/>
      <w:lvlText w:val=""/>
      <w:lvlJc w:val="left"/>
      <w:pPr>
        <w:ind w:left="783" w:hanging="360"/>
      </w:pPr>
      <w:rPr>
        <w:rFonts w:ascii="Symbol" w:hAnsi="Symbol" w:hint="default"/>
      </w:rPr>
    </w:lvl>
    <w:lvl w:ilvl="1" w:tplc="04090003">
      <w:start w:val="1"/>
      <w:numFmt w:val="bullet"/>
      <w:lvlText w:val="o"/>
      <w:lvlJc w:val="left"/>
      <w:pPr>
        <w:ind w:left="1070" w:hanging="360"/>
      </w:pPr>
      <w:rPr>
        <w:rFonts w:ascii="Courier New" w:hAnsi="Courier New" w:cs="Courier New" w:hint="default"/>
      </w:rPr>
    </w:lvl>
    <w:lvl w:ilvl="2" w:tplc="04090005" w:tentative="1">
      <w:start w:val="1"/>
      <w:numFmt w:val="bullet"/>
      <w:lvlText w:val=""/>
      <w:lvlJc w:val="left"/>
      <w:pPr>
        <w:ind w:left="2223" w:hanging="360"/>
      </w:pPr>
      <w:rPr>
        <w:rFonts w:ascii="Wingdings" w:hAnsi="Wingdings" w:hint="default"/>
      </w:rPr>
    </w:lvl>
    <w:lvl w:ilvl="3" w:tplc="04090001" w:tentative="1">
      <w:start w:val="1"/>
      <w:numFmt w:val="bullet"/>
      <w:lvlText w:val=""/>
      <w:lvlJc w:val="left"/>
      <w:pPr>
        <w:ind w:left="2943" w:hanging="360"/>
      </w:pPr>
      <w:rPr>
        <w:rFonts w:ascii="Symbol" w:hAnsi="Symbol" w:hint="default"/>
      </w:rPr>
    </w:lvl>
    <w:lvl w:ilvl="4" w:tplc="04090003" w:tentative="1">
      <w:start w:val="1"/>
      <w:numFmt w:val="bullet"/>
      <w:lvlText w:val="o"/>
      <w:lvlJc w:val="left"/>
      <w:pPr>
        <w:ind w:left="3663" w:hanging="360"/>
      </w:pPr>
      <w:rPr>
        <w:rFonts w:ascii="Courier New" w:hAnsi="Courier New" w:cs="Courier New" w:hint="default"/>
      </w:rPr>
    </w:lvl>
    <w:lvl w:ilvl="5" w:tplc="04090005" w:tentative="1">
      <w:start w:val="1"/>
      <w:numFmt w:val="bullet"/>
      <w:lvlText w:val=""/>
      <w:lvlJc w:val="left"/>
      <w:pPr>
        <w:ind w:left="4383" w:hanging="360"/>
      </w:pPr>
      <w:rPr>
        <w:rFonts w:ascii="Wingdings" w:hAnsi="Wingdings" w:hint="default"/>
      </w:rPr>
    </w:lvl>
    <w:lvl w:ilvl="6" w:tplc="04090001" w:tentative="1">
      <w:start w:val="1"/>
      <w:numFmt w:val="bullet"/>
      <w:lvlText w:val=""/>
      <w:lvlJc w:val="left"/>
      <w:pPr>
        <w:ind w:left="5103" w:hanging="360"/>
      </w:pPr>
      <w:rPr>
        <w:rFonts w:ascii="Symbol" w:hAnsi="Symbol" w:hint="default"/>
      </w:rPr>
    </w:lvl>
    <w:lvl w:ilvl="7" w:tplc="04090003" w:tentative="1">
      <w:start w:val="1"/>
      <w:numFmt w:val="bullet"/>
      <w:lvlText w:val="o"/>
      <w:lvlJc w:val="left"/>
      <w:pPr>
        <w:ind w:left="5823" w:hanging="360"/>
      </w:pPr>
      <w:rPr>
        <w:rFonts w:ascii="Courier New" w:hAnsi="Courier New" w:cs="Courier New" w:hint="default"/>
      </w:rPr>
    </w:lvl>
    <w:lvl w:ilvl="8" w:tplc="04090005" w:tentative="1">
      <w:start w:val="1"/>
      <w:numFmt w:val="bullet"/>
      <w:lvlText w:val=""/>
      <w:lvlJc w:val="left"/>
      <w:pPr>
        <w:ind w:left="6543" w:hanging="360"/>
      </w:pPr>
      <w:rPr>
        <w:rFonts w:ascii="Wingdings" w:hAnsi="Wingdings" w:hint="default"/>
      </w:rPr>
    </w:lvl>
  </w:abstractNum>
  <w:abstractNum w:abstractNumId="4" w15:restartNumberingAfterBreak="0">
    <w:nsid w:val="1C2B4FC6"/>
    <w:multiLevelType w:val="hybridMultilevel"/>
    <w:tmpl w:val="31169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051317"/>
    <w:multiLevelType w:val="hybridMultilevel"/>
    <w:tmpl w:val="27A89D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BB45E05"/>
    <w:multiLevelType w:val="hybridMultilevel"/>
    <w:tmpl w:val="56742B40"/>
    <w:lvl w:ilvl="0" w:tplc="04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010D85"/>
    <w:multiLevelType w:val="hybridMultilevel"/>
    <w:tmpl w:val="D30AB8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FF451DB"/>
    <w:multiLevelType w:val="hybridMultilevel"/>
    <w:tmpl w:val="1F94C8CA"/>
    <w:lvl w:ilvl="0" w:tplc="04090003">
      <w:start w:val="1"/>
      <w:numFmt w:val="bullet"/>
      <w:lvlText w:val="o"/>
      <w:lvlJc w:val="left"/>
      <w:pPr>
        <w:ind w:left="1143" w:hanging="360"/>
      </w:pPr>
      <w:rPr>
        <w:rFonts w:ascii="Courier New" w:hAnsi="Courier New" w:cs="Courier New" w:hint="default"/>
      </w:rPr>
    </w:lvl>
    <w:lvl w:ilvl="1" w:tplc="08090003" w:tentative="1">
      <w:start w:val="1"/>
      <w:numFmt w:val="bullet"/>
      <w:lvlText w:val="o"/>
      <w:lvlJc w:val="left"/>
      <w:pPr>
        <w:ind w:left="1863" w:hanging="360"/>
      </w:pPr>
      <w:rPr>
        <w:rFonts w:ascii="Courier New" w:hAnsi="Courier New" w:hint="default"/>
      </w:rPr>
    </w:lvl>
    <w:lvl w:ilvl="2" w:tplc="08090005" w:tentative="1">
      <w:start w:val="1"/>
      <w:numFmt w:val="bullet"/>
      <w:lvlText w:val=""/>
      <w:lvlJc w:val="left"/>
      <w:pPr>
        <w:ind w:left="2583" w:hanging="360"/>
      </w:pPr>
      <w:rPr>
        <w:rFonts w:ascii="Wingdings" w:hAnsi="Wingdings" w:hint="default"/>
      </w:rPr>
    </w:lvl>
    <w:lvl w:ilvl="3" w:tplc="08090001" w:tentative="1">
      <w:start w:val="1"/>
      <w:numFmt w:val="bullet"/>
      <w:lvlText w:val=""/>
      <w:lvlJc w:val="left"/>
      <w:pPr>
        <w:ind w:left="3303" w:hanging="360"/>
      </w:pPr>
      <w:rPr>
        <w:rFonts w:ascii="Symbol" w:hAnsi="Symbol" w:hint="default"/>
      </w:rPr>
    </w:lvl>
    <w:lvl w:ilvl="4" w:tplc="08090003" w:tentative="1">
      <w:start w:val="1"/>
      <w:numFmt w:val="bullet"/>
      <w:lvlText w:val="o"/>
      <w:lvlJc w:val="left"/>
      <w:pPr>
        <w:ind w:left="4023" w:hanging="360"/>
      </w:pPr>
      <w:rPr>
        <w:rFonts w:ascii="Courier New" w:hAnsi="Courier New" w:hint="default"/>
      </w:rPr>
    </w:lvl>
    <w:lvl w:ilvl="5" w:tplc="08090005" w:tentative="1">
      <w:start w:val="1"/>
      <w:numFmt w:val="bullet"/>
      <w:lvlText w:val=""/>
      <w:lvlJc w:val="left"/>
      <w:pPr>
        <w:ind w:left="4743" w:hanging="360"/>
      </w:pPr>
      <w:rPr>
        <w:rFonts w:ascii="Wingdings" w:hAnsi="Wingdings" w:hint="default"/>
      </w:rPr>
    </w:lvl>
    <w:lvl w:ilvl="6" w:tplc="08090001" w:tentative="1">
      <w:start w:val="1"/>
      <w:numFmt w:val="bullet"/>
      <w:lvlText w:val=""/>
      <w:lvlJc w:val="left"/>
      <w:pPr>
        <w:ind w:left="5463" w:hanging="360"/>
      </w:pPr>
      <w:rPr>
        <w:rFonts w:ascii="Symbol" w:hAnsi="Symbol" w:hint="default"/>
      </w:rPr>
    </w:lvl>
    <w:lvl w:ilvl="7" w:tplc="08090003" w:tentative="1">
      <w:start w:val="1"/>
      <w:numFmt w:val="bullet"/>
      <w:lvlText w:val="o"/>
      <w:lvlJc w:val="left"/>
      <w:pPr>
        <w:ind w:left="6183" w:hanging="360"/>
      </w:pPr>
      <w:rPr>
        <w:rFonts w:ascii="Courier New" w:hAnsi="Courier New" w:hint="default"/>
      </w:rPr>
    </w:lvl>
    <w:lvl w:ilvl="8" w:tplc="08090005" w:tentative="1">
      <w:start w:val="1"/>
      <w:numFmt w:val="bullet"/>
      <w:lvlText w:val=""/>
      <w:lvlJc w:val="left"/>
      <w:pPr>
        <w:ind w:left="6903" w:hanging="360"/>
      </w:pPr>
      <w:rPr>
        <w:rFonts w:ascii="Wingdings" w:hAnsi="Wingdings" w:hint="default"/>
      </w:rPr>
    </w:lvl>
  </w:abstractNum>
  <w:abstractNum w:abstractNumId="9" w15:restartNumberingAfterBreak="0">
    <w:nsid w:val="5DF0186E"/>
    <w:multiLevelType w:val="hybridMultilevel"/>
    <w:tmpl w:val="DD8CF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FC1351C"/>
    <w:multiLevelType w:val="hybridMultilevel"/>
    <w:tmpl w:val="723025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1B0760E"/>
    <w:multiLevelType w:val="hybridMultilevel"/>
    <w:tmpl w:val="7DF47C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1E8466B"/>
    <w:multiLevelType w:val="hybridMultilevel"/>
    <w:tmpl w:val="B0680292"/>
    <w:lvl w:ilvl="0" w:tplc="04090001">
      <w:start w:val="1"/>
      <w:numFmt w:val="bullet"/>
      <w:lvlText w:val=""/>
      <w:lvlJc w:val="left"/>
      <w:pPr>
        <w:ind w:left="783" w:hanging="360"/>
      </w:pPr>
      <w:rPr>
        <w:rFonts w:ascii="Symbol" w:hAnsi="Symbol" w:hint="default"/>
      </w:rPr>
    </w:lvl>
    <w:lvl w:ilvl="1" w:tplc="04090003" w:tentative="1">
      <w:start w:val="1"/>
      <w:numFmt w:val="bullet"/>
      <w:lvlText w:val="o"/>
      <w:lvlJc w:val="left"/>
      <w:pPr>
        <w:ind w:left="1503" w:hanging="360"/>
      </w:pPr>
      <w:rPr>
        <w:rFonts w:ascii="Courier New" w:hAnsi="Courier New" w:cs="Courier New" w:hint="default"/>
      </w:rPr>
    </w:lvl>
    <w:lvl w:ilvl="2" w:tplc="04090005" w:tentative="1">
      <w:start w:val="1"/>
      <w:numFmt w:val="bullet"/>
      <w:lvlText w:val=""/>
      <w:lvlJc w:val="left"/>
      <w:pPr>
        <w:ind w:left="2223" w:hanging="360"/>
      </w:pPr>
      <w:rPr>
        <w:rFonts w:ascii="Wingdings" w:hAnsi="Wingdings" w:hint="default"/>
      </w:rPr>
    </w:lvl>
    <w:lvl w:ilvl="3" w:tplc="04090001" w:tentative="1">
      <w:start w:val="1"/>
      <w:numFmt w:val="bullet"/>
      <w:lvlText w:val=""/>
      <w:lvlJc w:val="left"/>
      <w:pPr>
        <w:ind w:left="2943" w:hanging="360"/>
      </w:pPr>
      <w:rPr>
        <w:rFonts w:ascii="Symbol" w:hAnsi="Symbol" w:hint="default"/>
      </w:rPr>
    </w:lvl>
    <w:lvl w:ilvl="4" w:tplc="04090003" w:tentative="1">
      <w:start w:val="1"/>
      <w:numFmt w:val="bullet"/>
      <w:lvlText w:val="o"/>
      <w:lvlJc w:val="left"/>
      <w:pPr>
        <w:ind w:left="3663" w:hanging="360"/>
      </w:pPr>
      <w:rPr>
        <w:rFonts w:ascii="Courier New" w:hAnsi="Courier New" w:cs="Courier New" w:hint="default"/>
      </w:rPr>
    </w:lvl>
    <w:lvl w:ilvl="5" w:tplc="04090005" w:tentative="1">
      <w:start w:val="1"/>
      <w:numFmt w:val="bullet"/>
      <w:lvlText w:val=""/>
      <w:lvlJc w:val="left"/>
      <w:pPr>
        <w:ind w:left="4383" w:hanging="360"/>
      </w:pPr>
      <w:rPr>
        <w:rFonts w:ascii="Wingdings" w:hAnsi="Wingdings" w:hint="default"/>
      </w:rPr>
    </w:lvl>
    <w:lvl w:ilvl="6" w:tplc="04090001" w:tentative="1">
      <w:start w:val="1"/>
      <w:numFmt w:val="bullet"/>
      <w:lvlText w:val=""/>
      <w:lvlJc w:val="left"/>
      <w:pPr>
        <w:ind w:left="5103" w:hanging="360"/>
      </w:pPr>
      <w:rPr>
        <w:rFonts w:ascii="Symbol" w:hAnsi="Symbol" w:hint="default"/>
      </w:rPr>
    </w:lvl>
    <w:lvl w:ilvl="7" w:tplc="04090003" w:tentative="1">
      <w:start w:val="1"/>
      <w:numFmt w:val="bullet"/>
      <w:lvlText w:val="o"/>
      <w:lvlJc w:val="left"/>
      <w:pPr>
        <w:ind w:left="5823" w:hanging="360"/>
      </w:pPr>
      <w:rPr>
        <w:rFonts w:ascii="Courier New" w:hAnsi="Courier New" w:cs="Courier New" w:hint="default"/>
      </w:rPr>
    </w:lvl>
    <w:lvl w:ilvl="8" w:tplc="04090005" w:tentative="1">
      <w:start w:val="1"/>
      <w:numFmt w:val="bullet"/>
      <w:lvlText w:val=""/>
      <w:lvlJc w:val="left"/>
      <w:pPr>
        <w:ind w:left="6543" w:hanging="360"/>
      </w:pPr>
      <w:rPr>
        <w:rFonts w:ascii="Wingdings" w:hAnsi="Wingdings" w:hint="default"/>
      </w:rPr>
    </w:lvl>
  </w:abstractNum>
  <w:abstractNum w:abstractNumId="13" w15:restartNumberingAfterBreak="0">
    <w:nsid w:val="6549708E"/>
    <w:multiLevelType w:val="hybridMultilevel"/>
    <w:tmpl w:val="77A46B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C140DCC"/>
    <w:multiLevelType w:val="hybridMultilevel"/>
    <w:tmpl w:val="0754A2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9B85E45"/>
    <w:multiLevelType w:val="hybridMultilevel"/>
    <w:tmpl w:val="6B3655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B217230"/>
    <w:multiLevelType w:val="hybridMultilevel"/>
    <w:tmpl w:val="C4F20E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DC95C9C"/>
    <w:multiLevelType w:val="hybridMultilevel"/>
    <w:tmpl w:val="41CED89E"/>
    <w:lvl w:ilvl="0" w:tplc="04090001">
      <w:start w:val="1"/>
      <w:numFmt w:val="bullet"/>
      <w:lvlText w:val=""/>
      <w:lvlJc w:val="left"/>
      <w:pPr>
        <w:ind w:left="720" w:hanging="360"/>
      </w:pPr>
      <w:rPr>
        <w:rFonts w:ascii="Symbol" w:hAnsi="Symbol" w:hint="default"/>
      </w:rPr>
    </w:lvl>
    <w:lvl w:ilvl="1" w:tplc="08090003">
      <w:start w:val="1"/>
      <w:numFmt w:val="bullet"/>
      <w:lvlText w:val="o"/>
      <w:lvlJc w:val="left"/>
      <w:pPr>
        <w:ind w:left="107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2"/>
  </w:num>
  <w:num w:numId="3">
    <w:abstractNumId w:val="8"/>
  </w:num>
  <w:num w:numId="4">
    <w:abstractNumId w:val="0"/>
  </w:num>
  <w:num w:numId="5">
    <w:abstractNumId w:val="6"/>
  </w:num>
  <w:num w:numId="6">
    <w:abstractNumId w:val="15"/>
  </w:num>
  <w:num w:numId="7">
    <w:abstractNumId w:val="5"/>
  </w:num>
  <w:num w:numId="8">
    <w:abstractNumId w:val="1"/>
  </w:num>
  <w:num w:numId="9">
    <w:abstractNumId w:val="11"/>
  </w:num>
  <w:num w:numId="10">
    <w:abstractNumId w:val="10"/>
  </w:num>
  <w:num w:numId="11">
    <w:abstractNumId w:val="14"/>
  </w:num>
  <w:num w:numId="12">
    <w:abstractNumId w:val="17"/>
  </w:num>
  <w:num w:numId="13">
    <w:abstractNumId w:val="7"/>
  </w:num>
  <w:num w:numId="14">
    <w:abstractNumId w:val="16"/>
  </w:num>
  <w:num w:numId="15">
    <w:abstractNumId w:val="13"/>
  </w:num>
  <w:num w:numId="16">
    <w:abstractNumId w:val="2"/>
  </w:num>
  <w:num w:numId="17">
    <w:abstractNumId w:val="4"/>
  </w:num>
  <w:num w:numId="1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5219"/>
    <w:rsid w:val="000047FD"/>
    <w:rsid w:val="00007419"/>
    <w:rsid w:val="00086296"/>
    <w:rsid w:val="000D509D"/>
    <w:rsid w:val="000F4717"/>
    <w:rsid w:val="00117272"/>
    <w:rsid w:val="001213BE"/>
    <w:rsid w:val="001B5DCD"/>
    <w:rsid w:val="001C1AB6"/>
    <w:rsid w:val="00211A99"/>
    <w:rsid w:val="002224CE"/>
    <w:rsid w:val="00256BBB"/>
    <w:rsid w:val="00262D32"/>
    <w:rsid w:val="00272675"/>
    <w:rsid w:val="0029607C"/>
    <w:rsid w:val="002D4FD0"/>
    <w:rsid w:val="00304912"/>
    <w:rsid w:val="00312164"/>
    <w:rsid w:val="00315276"/>
    <w:rsid w:val="00357891"/>
    <w:rsid w:val="003B4739"/>
    <w:rsid w:val="003C119D"/>
    <w:rsid w:val="003E7379"/>
    <w:rsid w:val="0043555C"/>
    <w:rsid w:val="00441DFE"/>
    <w:rsid w:val="004678CD"/>
    <w:rsid w:val="004B60AA"/>
    <w:rsid w:val="004C0090"/>
    <w:rsid w:val="004E122D"/>
    <w:rsid w:val="004F125B"/>
    <w:rsid w:val="005109BA"/>
    <w:rsid w:val="00513999"/>
    <w:rsid w:val="00516218"/>
    <w:rsid w:val="00551C9E"/>
    <w:rsid w:val="005660B1"/>
    <w:rsid w:val="00574F8C"/>
    <w:rsid w:val="00595741"/>
    <w:rsid w:val="005A7200"/>
    <w:rsid w:val="0060074F"/>
    <w:rsid w:val="00632E39"/>
    <w:rsid w:val="00645533"/>
    <w:rsid w:val="00672441"/>
    <w:rsid w:val="00681AA3"/>
    <w:rsid w:val="006857DA"/>
    <w:rsid w:val="00691740"/>
    <w:rsid w:val="006C2670"/>
    <w:rsid w:val="0076681D"/>
    <w:rsid w:val="00770EC6"/>
    <w:rsid w:val="00781ED8"/>
    <w:rsid w:val="007D5C63"/>
    <w:rsid w:val="007E29F5"/>
    <w:rsid w:val="007F619C"/>
    <w:rsid w:val="00806E4F"/>
    <w:rsid w:val="0083154A"/>
    <w:rsid w:val="008B136A"/>
    <w:rsid w:val="008B316B"/>
    <w:rsid w:val="00940430"/>
    <w:rsid w:val="0095774D"/>
    <w:rsid w:val="009E60B3"/>
    <w:rsid w:val="00A579B6"/>
    <w:rsid w:val="00A961BB"/>
    <w:rsid w:val="00AD01AD"/>
    <w:rsid w:val="00AF56CD"/>
    <w:rsid w:val="00B002CF"/>
    <w:rsid w:val="00BA706D"/>
    <w:rsid w:val="00BD2AFA"/>
    <w:rsid w:val="00C45BA4"/>
    <w:rsid w:val="00CB46E1"/>
    <w:rsid w:val="00CC3D11"/>
    <w:rsid w:val="00CF51F4"/>
    <w:rsid w:val="00D217F7"/>
    <w:rsid w:val="00D352CF"/>
    <w:rsid w:val="00D87471"/>
    <w:rsid w:val="00DB441E"/>
    <w:rsid w:val="00DD0327"/>
    <w:rsid w:val="00DE5952"/>
    <w:rsid w:val="00DE7D1C"/>
    <w:rsid w:val="00E35219"/>
    <w:rsid w:val="00E50E2B"/>
    <w:rsid w:val="00E615C3"/>
    <w:rsid w:val="00E6374C"/>
    <w:rsid w:val="00E92DA3"/>
    <w:rsid w:val="00EB45CD"/>
    <w:rsid w:val="00EF4919"/>
    <w:rsid w:val="00F0043E"/>
    <w:rsid w:val="00F3555D"/>
    <w:rsid w:val="00F6246B"/>
    <w:rsid w:val="00F70118"/>
    <w:rsid w:val="00F7016E"/>
    <w:rsid w:val="00F823E2"/>
    <w:rsid w:val="00F95D73"/>
    <w:rsid w:val="00F976AC"/>
    <w:rsid w:val="00FB02E3"/>
    <w:rsid w:val="00FD4497"/>
    <w:rsid w:val="3619DF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9ABE81"/>
  <w15:chartTrackingRefBased/>
  <w15:docId w15:val="{957A1285-3646-4148-AE27-31DC180987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35219"/>
    <w:pPr>
      <w:ind w:left="720"/>
      <w:contextualSpacing/>
    </w:pPr>
    <w:rPr>
      <w:rFonts w:ascii="Times New Roman" w:eastAsia="Arial Unicode MS" w:hAnsi="Times New Roman" w:cs="Times New Roman"/>
      <w:u w:color="000000"/>
      <w:bdr w:val="nil"/>
      <w:lang w:val="en-US" w:eastAsia="en-GB"/>
    </w:rPr>
  </w:style>
  <w:style w:type="paragraph" w:styleId="BalloonText">
    <w:name w:val="Balloon Text"/>
    <w:basedOn w:val="Normal"/>
    <w:link w:val="BalloonTextChar"/>
    <w:uiPriority w:val="99"/>
    <w:semiHidden/>
    <w:unhideWhenUsed/>
    <w:rsid w:val="00513999"/>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513999"/>
    <w:rPr>
      <w:rFonts w:ascii="Times New Roman" w:hAnsi="Times New Roman" w:cs="Times New Roman"/>
      <w:sz w:val="18"/>
      <w:szCs w:val="18"/>
    </w:rPr>
  </w:style>
  <w:style w:type="paragraph" w:customStyle="1" w:styleId="Body1">
    <w:name w:val="Body 1"/>
    <w:uiPriority w:val="99"/>
    <w:rsid w:val="00007419"/>
    <w:pPr>
      <w:widowControl w:val="0"/>
      <w:shd w:val="clear" w:color="auto" w:fill="FFFFFF"/>
      <w:spacing w:line="360" w:lineRule="auto"/>
      <w:ind w:left="16" w:hanging="16"/>
    </w:pPr>
    <w:rPr>
      <w:rFonts w:ascii="Georgia" w:eastAsia="?????? Pro W3" w:hAnsi="Georgia" w:cs="Times New Roman"/>
      <w:color w:val="000000"/>
      <w:spacing w:val="-10"/>
      <w:szCs w:val="20"/>
      <w:lang w:val="en-US"/>
    </w:rPr>
  </w:style>
  <w:style w:type="character" w:styleId="Hyperlink">
    <w:name w:val="Hyperlink"/>
    <w:basedOn w:val="DefaultParagraphFont"/>
    <w:uiPriority w:val="99"/>
    <w:unhideWhenUsed/>
    <w:rsid w:val="00AF56CD"/>
    <w:rPr>
      <w:color w:val="0563C1" w:themeColor="hyperlink"/>
      <w:u w:val="single"/>
    </w:rPr>
  </w:style>
  <w:style w:type="character" w:styleId="UnresolvedMention">
    <w:name w:val="Unresolved Mention"/>
    <w:basedOn w:val="DefaultParagraphFont"/>
    <w:uiPriority w:val="99"/>
    <w:semiHidden/>
    <w:unhideWhenUsed/>
    <w:rsid w:val="00AF56CD"/>
    <w:rPr>
      <w:color w:val="605E5C"/>
      <w:shd w:val="clear" w:color="auto" w:fill="E1DFDD"/>
    </w:rPr>
  </w:style>
  <w:style w:type="character" w:styleId="CommentReference">
    <w:name w:val="annotation reference"/>
    <w:basedOn w:val="DefaultParagraphFont"/>
    <w:uiPriority w:val="99"/>
    <w:semiHidden/>
    <w:unhideWhenUsed/>
    <w:rsid w:val="00E92DA3"/>
    <w:rPr>
      <w:sz w:val="16"/>
      <w:szCs w:val="16"/>
    </w:rPr>
  </w:style>
  <w:style w:type="paragraph" w:styleId="CommentText">
    <w:name w:val="annotation text"/>
    <w:basedOn w:val="Normal"/>
    <w:link w:val="CommentTextChar"/>
    <w:uiPriority w:val="99"/>
    <w:semiHidden/>
    <w:unhideWhenUsed/>
    <w:rsid w:val="00E92DA3"/>
    <w:rPr>
      <w:sz w:val="20"/>
      <w:szCs w:val="20"/>
    </w:rPr>
  </w:style>
  <w:style w:type="character" w:customStyle="1" w:styleId="CommentTextChar">
    <w:name w:val="Comment Text Char"/>
    <w:basedOn w:val="DefaultParagraphFont"/>
    <w:link w:val="CommentText"/>
    <w:uiPriority w:val="99"/>
    <w:semiHidden/>
    <w:rsid w:val="00E92DA3"/>
    <w:rPr>
      <w:sz w:val="20"/>
      <w:szCs w:val="20"/>
    </w:rPr>
  </w:style>
  <w:style w:type="paragraph" w:styleId="CommentSubject">
    <w:name w:val="annotation subject"/>
    <w:basedOn w:val="CommentText"/>
    <w:next w:val="CommentText"/>
    <w:link w:val="CommentSubjectChar"/>
    <w:uiPriority w:val="99"/>
    <w:semiHidden/>
    <w:unhideWhenUsed/>
    <w:rsid w:val="00E92DA3"/>
    <w:rPr>
      <w:b/>
      <w:bCs/>
    </w:rPr>
  </w:style>
  <w:style w:type="character" w:customStyle="1" w:styleId="CommentSubjectChar">
    <w:name w:val="Comment Subject Char"/>
    <w:basedOn w:val="CommentTextChar"/>
    <w:link w:val="CommentSubject"/>
    <w:uiPriority w:val="99"/>
    <w:semiHidden/>
    <w:rsid w:val="00E92DA3"/>
    <w:rPr>
      <w:b/>
      <w:bCs/>
      <w:sz w:val="20"/>
      <w:szCs w:val="20"/>
    </w:rPr>
  </w:style>
  <w:style w:type="paragraph" w:styleId="NormalWeb">
    <w:name w:val="Normal (Web)"/>
    <w:basedOn w:val="Normal"/>
    <w:uiPriority w:val="99"/>
    <w:semiHidden/>
    <w:unhideWhenUsed/>
    <w:rsid w:val="003E7379"/>
    <w:pPr>
      <w:spacing w:before="100" w:beforeAutospacing="1" w:after="100" w:afterAutospacing="1"/>
    </w:pPr>
    <w:rPr>
      <w:rFonts w:ascii="Times New Roman" w:eastAsia="Times New Roman" w:hAnsi="Times New Roman"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11791596">
      <w:bodyDiv w:val="1"/>
      <w:marLeft w:val="0"/>
      <w:marRight w:val="0"/>
      <w:marTop w:val="0"/>
      <w:marBottom w:val="0"/>
      <w:divBdr>
        <w:top w:val="none" w:sz="0" w:space="0" w:color="auto"/>
        <w:left w:val="none" w:sz="0" w:space="0" w:color="auto"/>
        <w:bottom w:val="none" w:sz="0" w:space="0" w:color="auto"/>
        <w:right w:val="none" w:sz="0" w:space="0" w:color="auto"/>
      </w:divBdr>
      <w:divsChild>
        <w:div w:id="637225416">
          <w:marLeft w:val="0"/>
          <w:marRight w:val="0"/>
          <w:marTop w:val="0"/>
          <w:marBottom w:val="0"/>
          <w:divBdr>
            <w:top w:val="none" w:sz="0" w:space="0" w:color="auto"/>
            <w:left w:val="none" w:sz="0" w:space="0" w:color="auto"/>
            <w:bottom w:val="none" w:sz="0" w:space="0" w:color="auto"/>
            <w:right w:val="none" w:sz="0" w:space="0" w:color="auto"/>
          </w:divBdr>
          <w:divsChild>
            <w:div w:id="1968969791">
              <w:marLeft w:val="0"/>
              <w:marRight w:val="0"/>
              <w:marTop w:val="0"/>
              <w:marBottom w:val="0"/>
              <w:divBdr>
                <w:top w:val="none" w:sz="0" w:space="0" w:color="auto"/>
                <w:left w:val="none" w:sz="0" w:space="0" w:color="auto"/>
                <w:bottom w:val="none" w:sz="0" w:space="0" w:color="auto"/>
                <w:right w:val="none" w:sz="0" w:space="0" w:color="auto"/>
              </w:divBdr>
              <w:divsChild>
                <w:div w:id="329259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michael.hutter@wzb.eu"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904</Words>
  <Characters>5155</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Darcie Mawby</dc:creator>
  <cp:keywords/>
  <dc:description/>
  <cp:lastModifiedBy>ROZIER, CHARLIE C.</cp:lastModifiedBy>
  <cp:revision>2</cp:revision>
  <dcterms:created xsi:type="dcterms:W3CDTF">2020-06-29T16:08:00Z</dcterms:created>
  <dcterms:modified xsi:type="dcterms:W3CDTF">2020-06-29T16:08:00Z</dcterms:modified>
</cp:coreProperties>
</file>