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E8D410B" w14:paraId="12C28478" wp14:textId="695C3E9E">
      <w:pPr>
        <w:spacing w:line="276" w:lineRule="auto"/>
        <w:rPr>
          <w:rFonts w:ascii="Cambria" w:hAnsi="Cambria" w:eastAsia="Cambria" w:cs="Cambria"/>
          <w:b w:val="1"/>
          <w:bCs w:val="1"/>
          <w:noProof w:val="0"/>
          <w:color w:val="365F91"/>
          <w:sz w:val="28"/>
          <w:szCs w:val="28"/>
          <w:lang w:val="en-US"/>
        </w:rPr>
      </w:pPr>
    </w:p>
    <w:p xmlns:wp14="http://schemas.microsoft.com/office/word/2010/wordml" w:rsidP="3E8D410B" w14:paraId="66A7E80B" wp14:textId="0F26CAD7">
      <w:pPr>
        <w:pStyle w:val="Normal"/>
        <w:spacing w:line="276" w:lineRule="auto"/>
        <w:rPr>
          <w:rFonts w:ascii="Cambria" w:hAnsi="Cambria" w:eastAsia="Cambria" w:cs="Cambria"/>
          <w:b w:val="1"/>
          <w:bCs w:val="1"/>
          <w:noProof w:val="0"/>
          <w:color w:val="365F91"/>
          <w:sz w:val="28"/>
          <w:szCs w:val="28"/>
          <w:lang w:val="en-US"/>
        </w:rPr>
      </w:pPr>
    </w:p>
    <w:p xmlns:wp14="http://schemas.microsoft.com/office/word/2010/wordml" w:rsidP="3E8D410B" w14:paraId="019DA1F7" wp14:textId="06B2B024">
      <w:pPr>
        <w:pStyle w:val="Normal"/>
        <w:spacing w:line="276" w:lineRule="auto"/>
        <w:rPr>
          <w:rFonts w:ascii="Cambria" w:hAnsi="Cambria" w:eastAsia="Cambria" w:cs="Cambria"/>
          <w:b w:val="1"/>
          <w:bCs w:val="1"/>
          <w:noProof w:val="0"/>
          <w:color w:val="365F91"/>
          <w:sz w:val="28"/>
          <w:szCs w:val="28"/>
          <w:lang w:val="en-US"/>
        </w:rPr>
      </w:pPr>
    </w:p>
    <w:p xmlns:wp14="http://schemas.microsoft.com/office/word/2010/wordml" w:rsidP="3E8D410B" w14:paraId="006C74A2" wp14:textId="4FCB9DF1">
      <w:pPr>
        <w:pStyle w:val="Normal"/>
        <w:spacing w:line="276" w:lineRule="auto"/>
        <w:rPr>
          <w:rFonts w:ascii="Cambria" w:hAnsi="Cambria" w:eastAsia="Cambria" w:cs="Cambria"/>
          <w:b w:val="1"/>
          <w:bCs w:val="1"/>
          <w:noProof w:val="0"/>
          <w:color w:val="365F91"/>
          <w:sz w:val="28"/>
          <w:szCs w:val="28"/>
          <w:lang w:val="en-US"/>
        </w:rPr>
      </w:pPr>
    </w:p>
    <w:p xmlns:wp14="http://schemas.microsoft.com/office/word/2010/wordml" w:rsidP="3E8D410B" w14:paraId="5BC32CFF" wp14:textId="3B9BDD0A">
      <w:pPr>
        <w:pStyle w:val="Normal"/>
        <w:spacing w:line="276" w:lineRule="auto"/>
        <w:rPr>
          <w:rFonts w:ascii="Cambria" w:hAnsi="Cambria" w:eastAsia="Cambria" w:cs="Cambria"/>
          <w:b w:val="1"/>
          <w:bCs w:val="1"/>
          <w:noProof w:val="0"/>
          <w:color w:val="365F91"/>
          <w:sz w:val="28"/>
          <w:szCs w:val="28"/>
          <w:lang w:val="en-US"/>
        </w:rPr>
      </w:pPr>
    </w:p>
    <w:p xmlns:wp14="http://schemas.microsoft.com/office/word/2010/wordml" w:rsidP="3E8D410B" w14:paraId="160B0E33" wp14:textId="21790165">
      <w:pPr>
        <w:pStyle w:val="Normal"/>
        <w:spacing w:line="276" w:lineRule="auto"/>
        <w:rPr>
          <w:rFonts w:ascii="Cambria" w:hAnsi="Cambria" w:eastAsia="Cambria" w:cs="Cambria"/>
          <w:b w:val="1"/>
          <w:bCs w:val="1"/>
          <w:noProof w:val="0"/>
          <w:color w:val="365F91"/>
          <w:sz w:val="28"/>
          <w:szCs w:val="28"/>
          <w:lang w:val="en-US"/>
        </w:rPr>
      </w:pPr>
    </w:p>
    <w:p xmlns:wp14="http://schemas.microsoft.com/office/word/2010/wordml" w:rsidP="3E8D410B" w14:paraId="73A6629A" wp14:textId="31893C9A">
      <w:pPr>
        <w:spacing w:line="360" w:lineRule="auto"/>
      </w:pPr>
      <w:r w:rsidRPr="3E8D410B" w:rsidR="3E8D410B">
        <w:rPr>
          <w:rFonts w:ascii="Arial" w:hAnsi="Arial" w:eastAsia="Arial" w:cs="Arial"/>
          <w:noProof w:val="0"/>
          <w:color w:val="595959" w:themeColor="text1" w:themeTint="A6" w:themeShade="FF"/>
          <w:sz w:val="28"/>
          <w:szCs w:val="28"/>
          <w:lang w:val="en-US"/>
        </w:rPr>
        <w:t xml:space="preserve">                                            </w:t>
      </w:r>
      <w:r w:rsidRPr="3E8D410B" w:rsidR="3E8D410B">
        <w:rPr>
          <w:rFonts w:ascii="Arial" w:hAnsi="Arial" w:eastAsia="Arial" w:cs="Arial"/>
          <w:noProof w:val="0"/>
          <w:color w:val="595959" w:themeColor="text1" w:themeTint="A6" w:themeShade="FF"/>
          <w:sz w:val="32"/>
          <w:szCs w:val="32"/>
          <w:lang w:val="en-US"/>
        </w:rPr>
        <w:t xml:space="preserve">  Serghei Vicev  </w:t>
      </w:r>
    </w:p>
    <w:p xmlns:wp14="http://schemas.microsoft.com/office/word/2010/wordml" w:rsidP="3E8D410B" w14:paraId="39E7F54F" wp14:textId="11FE34CA">
      <w:pPr>
        <w:spacing w:line="360" w:lineRule="auto"/>
        <w:jc w:val="center"/>
      </w:pPr>
      <w:r w:rsidRPr="3E8D410B" w:rsidR="3E8D410B">
        <w:rPr>
          <w:rFonts w:ascii="Arial" w:hAnsi="Arial" w:eastAsia="Arial" w:cs="Arial"/>
          <w:noProof w:val="0"/>
          <w:color w:val="595959" w:themeColor="text1" w:themeTint="A6" w:themeShade="FF"/>
          <w:sz w:val="32"/>
          <w:szCs w:val="32"/>
          <w:lang w:val="en-US"/>
        </w:rPr>
        <w:t xml:space="preserve">Student Number (1914048) </w:t>
      </w:r>
    </w:p>
    <w:p xmlns:wp14="http://schemas.microsoft.com/office/word/2010/wordml" w:rsidP="3E8D410B" w14:paraId="5EA9F1CE" wp14:textId="6532A3ED">
      <w:pPr>
        <w:spacing w:line="360" w:lineRule="auto"/>
        <w:jc w:val="center"/>
      </w:pPr>
      <w:r w:rsidRPr="3E8D410B" w:rsidR="3E8D410B">
        <w:rPr>
          <w:rFonts w:ascii="Arial" w:hAnsi="Arial" w:eastAsia="Arial" w:cs="Arial"/>
          <w:noProof w:val="0"/>
          <w:color w:val="595959" w:themeColor="text1" w:themeTint="A6" w:themeShade="FF"/>
          <w:sz w:val="32"/>
          <w:szCs w:val="32"/>
          <w:lang w:val="en-US"/>
        </w:rPr>
        <w:t xml:space="preserve"> Assignment 1  </w:t>
      </w:r>
    </w:p>
    <w:p xmlns:wp14="http://schemas.microsoft.com/office/word/2010/wordml" w:rsidP="3E8D410B" w14:paraId="37D5938C" wp14:textId="49A15C13">
      <w:pPr>
        <w:spacing w:line="360" w:lineRule="auto"/>
        <w:jc w:val="center"/>
      </w:pPr>
      <w:r w:rsidRPr="3E8D410B" w:rsidR="3E8D410B">
        <w:rPr>
          <w:rFonts w:ascii="Arial" w:hAnsi="Arial" w:eastAsia="Arial" w:cs="Arial"/>
          <w:noProof w:val="0"/>
          <w:color w:val="595959" w:themeColor="text1" w:themeTint="A6" w:themeShade="FF"/>
          <w:sz w:val="32"/>
          <w:szCs w:val="32"/>
          <w:lang w:val="en-US"/>
        </w:rPr>
        <w:t>Topic: Tesla Motors Company</w:t>
      </w:r>
    </w:p>
    <w:p xmlns:wp14="http://schemas.microsoft.com/office/word/2010/wordml" w:rsidP="3E8D410B" w14:paraId="6A3DB353" wp14:textId="1BCFF88C">
      <w:pPr>
        <w:spacing w:line="360" w:lineRule="auto"/>
        <w:jc w:val="center"/>
      </w:pPr>
      <w:r w:rsidRPr="3E8D410B" w:rsidR="3E8D410B">
        <w:rPr>
          <w:rFonts w:ascii="Arial" w:hAnsi="Arial" w:eastAsia="Arial" w:cs="Arial"/>
          <w:noProof w:val="0"/>
          <w:color w:val="595959" w:themeColor="text1" w:themeTint="A6" w:themeShade="FF"/>
          <w:sz w:val="32"/>
          <w:szCs w:val="32"/>
          <w:lang w:val="en-US"/>
        </w:rPr>
        <w:t>Moodle: Community Engagement</w:t>
      </w:r>
    </w:p>
    <w:p xmlns:wp14="http://schemas.microsoft.com/office/word/2010/wordml" w:rsidP="3E8D410B" w14:paraId="57720142" wp14:textId="6538A706">
      <w:pPr>
        <w:spacing w:line="360" w:lineRule="auto"/>
        <w:jc w:val="center"/>
      </w:pPr>
      <w:r w:rsidRPr="3E8D410B" w:rsidR="3E8D410B">
        <w:rPr>
          <w:rFonts w:ascii="Arial" w:hAnsi="Arial" w:eastAsia="Arial" w:cs="Arial"/>
          <w:noProof w:val="0"/>
          <w:color w:val="595959" w:themeColor="text1" w:themeTint="A6" w:themeShade="FF"/>
          <w:sz w:val="32"/>
          <w:szCs w:val="32"/>
          <w:lang w:val="en-US"/>
        </w:rPr>
        <w:t>BABM  L4 T2G2</w:t>
      </w:r>
    </w:p>
    <w:p xmlns:wp14="http://schemas.microsoft.com/office/word/2010/wordml" w:rsidP="3E8D410B" w14:paraId="522704BD" wp14:textId="6EE424B4">
      <w:pPr>
        <w:spacing w:line="360" w:lineRule="auto"/>
        <w:jc w:val="center"/>
      </w:pPr>
      <w:r w:rsidRPr="3E8D410B" w:rsidR="3E8D410B">
        <w:rPr>
          <w:rFonts w:ascii="Arial" w:hAnsi="Arial" w:eastAsia="Arial" w:cs="Arial"/>
          <w:noProof w:val="0"/>
          <w:color w:val="595959" w:themeColor="text1" w:themeTint="A6" w:themeShade="FF"/>
          <w:sz w:val="32"/>
          <w:szCs w:val="32"/>
          <w:lang w:val="en-US"/>
        </w:rPr>
        <w:t xml:space="preserve">Lecturer: Ms. Tanja Nathan </w:t>
      </w:r>
    </w:p>
    <w:p xmlns:wp14="http://schemas.microsoft.com/office/word/2010/wordml" w:rsidP="3E8D410B" w14:paraId="0A393D11" wp14:textId="31A8DD54">
      <w:pPr>
        <w:spacing w:line="360" w:lineRule="auto"/>
        <w:jc w:val="center"/>
      </w:pPr>
      <w:r w:rsidRPr="3E8D410B" w:rsidR="3E8D410B">
        <w:rPr>
          <w:rFonts w:ascii="Arial" w:hAnsi="Arial" w:eastAsia="Arial" w:cs="Arial"/>
          <w:noProof w:val="0"/>
          <w:color w:val="595959" w:themeColor="text1" w:themeTint="A6" w:themeShade="FF"/>
          <w:sz w:val="32"/>
          <w:szCs w:val="32"/>
          <w:lang w:val="en-US"/>
        </w:rPr>
        <w:t>2019/2020</w:t>
      </w:r>
    </w:p>
    <w:p xmlns:wp14="http://schemas.microsoft.com/office/word/2010/wordml" w:rsidP="3E8D410B" w14:paraId="06FDE98C" wp14:textId="5886B799">
      <w:pPr>
        <w:spacing w:line="276" w:lineRule="auto"/>
        <w:rPr>
          <w:rFonts w:ascii="Cambria" w:hAnsi="Cambria" w:eastAsia="Cambria" w:cs="Cambria"/>
          <w:b w:val="1"/>
          <w:bCs w:val="1"/>
          <w:noProof w:val="0"/>
          <w:color w:val="365F91"/>
          <w:sz w:val="28"/>
          <w:szCs w:val="28"/>
          <w:lang w:val="en-US"/>
        </w:rPr>
      </w:pPr>
    </w:p>
    <w:p xmlns:wp14="http://schemas.microsoft.com/office/word/2010/wordml" w:rsidP="3E8D410B" w14:paraId="0DA2001E" wp14:textId="12BAFA2C">
      <w:pPr>
        <w:spacing w:line="276" w:lineRule="auto"/>
        <w:rPr>
          <w:rFonts w:ascii="Cambria" w:hAnsi="Cambria" w:eastAsia="Cambria" w:cs="Cambria"/>
          <w:b w:val="1"/>
          <w:bCs w:val="1"/>
          <w:noProof w:val="0"/>
          <w:color w:val="365F91"/>
          <w:sz w:val="28"/>
          <w:szCs w:val="28"/>
          <w:lang w:val="en-US"/>
        </w:rPr>
      </w:pPr>
    </w:p>
    <w:p xmlns:wp14="http://schemas.microsoft.com/office/word/2010/wordml" w:rsidP="3E8D410B" w14:paraId="09CA0EBE" wp14:textId="0C3F5713">
      <w:pPr>
        <w:spacing w:line="276" w:lineRule="auto"/>
        <w:rPr>
          <w:rFonts w:ascii="Cambria" w:hAnsi="Cambria" w:eastAsia="Cambria" w:cs="Cambria"/>
          <w:b w:val="1"/>
          <w:bCs w:val="1"/>
          <w:noProof w:val="0"/>
          <w:color w:val="365F91"/>
          <w:sz w:val="28"/>
          <w:szCs w:val="28"/>
          <w:lang w:val="en-US"/>
        </w:rPr>
      </w:pPr>
    </w:p>
    <w:p xmlns:wp14="http://schemas.microsoft.com/office/word/2010/wordml" w:rsidP="3E8D410B" w14:paraId="39780D01" wp14:textId="3DCE8769">
      <w:pPr>
        <w:spacing w:line="276" w:lineRule="auto"/>
        <w:rPr>
          <w:rFonts w:ascii="Cambria" w:hAnsi="Cambria" w:eastAsia="Cambria" w:cs="Cambria"/>
          <w:b w:val="1"/>
          <w:bCs w:val="1"/>
          <w:noProof w:val="0"/>
          <w:color w:val="365F91"/>
          <w:sz w:val="28"/>
          <w:szCs w:val="28"/>
          <w:lang w:val="en-US"/>
        </w:rPr>
      </w:pPr>
    </w:p>
    <w:p xmlns:wp14="http://schemas.microsoft.com/office/word/2010/wordml" w:rsidP="3E8D410B" w14:paraId="62471834" wp14:textId="16684B4D">
      <w:pPr>
        <w:spacing w:line="276" w:lineRule="auto"/>
        <w:rPr>
          <w:rFonts w:ascii="Cambria" w:hAnsi="Cambria" w:eastAsia="Cambria" w:cs="Cambria"/>
          <w:b w:val="1"/>
          <w:bCs w:val="1"/>
          <w:noProof w:val="0"/>
          <w:color w:val="365F91"/>
          <w:sz w:val="28"/>
          <w:szCs w:val="28"/>
          <w:lang w:val="en-US"/>
        </w:rPr>
      </w:pPr>
    </w:p>
    <w:p xmlns:wp14="http://schemas.microsoft.com/office/word/2010/wordml" w:rsidP="3E8D410B" w14:paraId="4D10C297" wp14:textId="755D196A">
      <w:pPr>
        <w:spacing w:line="276" w:lineRule="auto"/>
        <w:rPr>
          <w:rFonts w:ascii="Cambria" w:hAnsi="Cambria" w:eastAsia="Cambria" w:cs="Cambria"/>
          <w:b w:val="1"/>
          <w:bCs w:val="1"/>
          <w:noProof w:val="0"/>
          <w:color w:val="365F91"/>
          <w:sz w:val="28"/>
          <w:szCs w:val="28"/>
          <w:lang w:val="en-US"/>
        </w:rPr>
      </w:pPr>
    </w:p>
    <w:p xmlns:wp14="http://schemas.microsoft.com/office/word/2010/wordml" w:rsidP="3E8D410B" w14:paraId="3CDA6E6A" wp14:textId="5D3113AA">
      <w:pPr>
        <w:spacing w:line="276" w:lineRule="auto"/>
        <w:rPr>
          <w:rFonts w:ascii="Cambria" w:hAnsi="Cambria" w:eastAsia="Cambria" w:cs="Cambria"/>
          <w:b w:val="1"/>
          <w:bCs w:val="1"/>
          <w:noProof w:val="0"/>
          <w:color w:val="365F91"/>
          <w:sz w:val="28"/>
          <w:szCs w:val="28"/>
          <w:lang w:val="en-US"/>
        </w:rPr>
      </w:pPr>
    </w:p>
    <w:p xmlns:wp14="http://schemas.microsoft.com/office/word/2010/wordml" w:rsidP="3E8D410B" w14:paraId="59B4CD46" wp14:textId="3D216CC7">
      <w:pPr>
        <w:spacing w:line="276" w:lineRule="auto"/>
        <w:rPr>
          <w:rFonts w:ascii="Cambria" w:hAnsi="Cambria" w:eastAsia="Cambria" w:cs="Cambria"/>
          <w:b w:val="1"/>
          <w:bCs w:val="1"/>
          <w:noProof w:val="0"/>
          <w:color w:val="365F91"/>
          <w:sz w:val="28"/>
          <w:szCs w:val="28"/>
          <w:lang w:val="en-US"/>
        </w:rPr>
      </w:pPr>
    </w:p>
    <w:p xmlns:wp14="http://schemas.microsoft.com/office/word/2010/wordml" w:rsidP="3E8D410B" w14:paraId="4A13249F" wp14:textId="77CA447C">
      <w:pPr>
        <w:spacing w:line="276" w:lineRule="auto"/>
        <w:rPr>
          <w:rFonts w:ascii="Cambria" w:hAnsi="Cambria" w:eastAsia="Cambria" w:cs="Cambria"/>
          <w:b w:val="1"/>
          <w:bCs w:val="1"/>
          <w:noProof w:val="0"/>
          <w:color w:val="365F91"/>
          <w:sz w:val="28"/>
          <w:szCs w:val="28"/>
          <w:lang w:val="en-US"/>
        </w:rPr>
      </w:pPr>
    </w:p>
    <w:p xmlns:wp14="http://schemas.microsoft.com/office/word/2010/wordml" w:rsidP="3E8D410B" w14:paraId="70E35753" wp14:textId="7C60A9FA">
      <w:pPr>
        <w:spacing w:line="276" w:lineRule="auto"/>
        <w:rPr>
          <w:rFonts w:ascii="Cambria" w:hAnsi="Cambria" w:eastAsia="Cambria" w:cs="Cambria"/>
          <w:b w:val="1"/>
          <w:bCs w:val="1"/>
          <w:noProof w:val="0"/>
          <w:color w:val="365F91"/>
          <w:sz w:val="28"/>
          <w:szCs w:val="28"/>
          <w:lang w:val="en-US"/>
        </w:rPr>
      </w:pPr>
    </w:p>
    <w:p xmlns:wp14="http://schemas.microsoft.com/office/word/2010/wordml" w:rsidP="3E8D410B" w14:paraId="6A94B60F" wp14:textId="460C849B">
      <w:pPr>
        <w:spacing w:line="276" w:lineRule="auto"/>
        <w:rPr>
          <w:rFonts w:ascii="Cambria" w:hAnsi="Cambria" w:eastAsia="Cambria" w:cs="Cambria"/>
          <w:b w:val="1"/>
          <w:bCs w:val="1"/>
          <w:noProof w:val="0"/>
          <w:color w:val="365F91"/>
          <w:sz w:val="28"/>
          <w:szCs w:val="28"/>
          <w:lang w:val="en-US"/>
        </w:rPr>
      </w:pPr>
    </w:p>
    <w:p xmlns:wp14="http://schemas.microsoft.com/office/word/2010/wordml" w:rsidP="3E8D410B" w14:paraId="36B35F72" wp14:textId="300FA349">
      <w:pPr>
        <w:pStyle w:val="Normal"/>
        <w:spacing w:line="276" w:lineRule="auto"/>
        <w:rPr>
          <w:rFonts w:ascii="Cambria" w:hAnsi="Cambria" w:eastAsia="Cambria" w:cs="Cambria"/>
          <w:b w:val="1"/>
          <w:bCs w:val="1"/>
          <w:noProof w:val="0"/>
          <w:color w:val="000000" w:themeColor="text1" w:themeTint="FF" w:themeShade="FF"/>
          <w:sz w:val="28"/>
          <w:szCs w:val="28"/>
          <w:lang w:val="en-US"/>
        </w:rPr>
      </w:pPr>
      <w:r w:rsidRPr="3E8D410B" w:rsidR="3E8D410B">
        <w:rPr>
          <w:rFonts w:ascii="Cambria" w:hAnsi="Cambria" w:eastAsia="Cambria" w:cs="Cambria"/>
          <w:b w:val="1"/>
          <w:bCs w:val="1"/>
          <w:noProof w:val="0"/>
          <w:color w:val="000000" w:themeColor="text1" w:themeTint="FF" w:themeShade="FF"/>
          <w:sz w:val="28"/>
          <w:szCs w:val="28"/>
          <w:lang w:val="en-US"/>
        </w:rPr>
        <w:t>Table of Contents</w:t>
      </w:r>
    </w:p>
    <w:p xmlns:wp14="http://schemas.microsoft.com/office/word/2010/wordml" w:rsidP="3E8D410B" w14:paraId="37686889" wp14:textId="50A54C26">
      <w:pPr>
        <w:spacing w:line="276" w:lineRule="auto"/>
        <w:rPr>
          <w:rFonts w:ascii="Calibri" w:hAnsi="Calibri" w:eastAsia="Calibri" w:cs="Calibri"/>
          <w:strike w:val="0"/>
          <w:dstrike w:val="0"/>
          <w:noProof w:val="0"/>
          <w:sz w:val="24"/>
          <w:szCs w:val="24"/>
          <w:lang w:val="en-GB"/>
        </w:rPr>
      </w:pPr>
      <w:r w:rsidRPr="3E8D410B" w:rsidR="3E8D410B">
        <w:rPr>
          <w:rFonts w:ascii="Calibri" w:hAnsi="Calibri" w:eastAsia="Calibri" w:cs="Calibri"/>
          <w:strike w:val="0"/>
          <w:dstrike w:val="0"/>
          <w:noProof w:val="0"/>
          <w:sz w:val="22"/>
          <w:szCs w:val="22"/>
          <w:lang w:val="en-GB"/>
        </w:rPr>
        <w:t>1.</w:t>
      </w:r>
      <w:r>
        <w:tab/>
      </w:r>
      <w:r w:rsidRPr="3E8D410B" w:rsidR="3E8D410B">
        <w:rPr>
          <w:rFonts w:ascii="Calibri" w:hAnsi="Calibri" w:eastAsia="Calibri" w:cs="Calibri"/>
          <w:strike w:val="0"/>
          <w:dstrike w:val="0"/>
          <w:noProof w:val="0"/>
          <w:sz w:val="24"/>
          <w:szCs w:val="24"/>
          <w:lang w:val="en-GB"/>
        </w:rPr>
        <w:t>INTRODUCTION.................................................................................................1</w:t>
      </w:r>
    </w:p>
    <w:p xmlns:wp14="http://schemas.microsoft.com/office/word/2010/wordml" w:rsidP="3E8D410B" w14:paraId="6F5AF2B1" wp14:textId="4F862C18">
      <w:pPr>
        <w:spacing w:line="276" w:lineRule="auto"/>
        <w:rPr>
          <w:rFonts w:ascii="Calibri" w:hAnsi="Calibri" w:eastAsia="Calibri" w:cs="Calibri"/>
          <w:strike w:val="0"/>
          <w:dstrike w:val="0"/>
          <w:noProof w:val="0"/>
          <w:sz w:val="24"/>
          <w:szCs w:val="24"/>
          <w:lang w:val="en-GB"/>
        </w:rPr>
      </w:pPr>
      <w:r w:rsidRPr="3E8D410B" w:rsidR="3E8D410B">
        <w:rPr>
          <w:rFonts w:ascii="Calibri" w:hAnsi="Calibri" w:eastAsia="Calibri" w:cs="Calibri"/>
          <w:strike w:val="0"/>
          <w:dstrike w:val="0"/>
          <w:noProof w:val="0"/>
          <w:sz w:val="24"/>
          <w:szCs w:val="24"/>
          <w:lang w:val="en-GB"/>
        </w:rPr>
        <w:t>2.</w:t>
      </w:r>
      <w:r>
        <w:tab/>
      </w:r>
      <w:r w:rsidRPr="3E8D410B" w:rsidR="3E8D410B">
        <w:rPr>
          <w:rFonts w:ascii="Calibri" w:hAnsi="Calibri" w:eastAsia="Calibri" w:cs="Calibri"/>
          <w:strike w:val="0"/>
          <w:dstrike w:val="0"/>
          <w:noProof w:val="0"/>
          <w:sz w:val="24"/>
          <w:szCs w:val="24"/>
          <w:lang w:val="en-GB"/>
        </w:rPr>
        <w:t>ANALYSIS OF THE ORGANISATION (TESLA).......................................................2</w:t>
      </w:r>
    </w:p>
    <w:p xmlns:wp14="http://schemas.microsoft.com/office/word/2010/wordml" w:rsidP="3E8D410B" w14:paraId="678375EA" wp14:textId="452DDFA7">
      <w:pPr>
        <w:spacing w:line="276" w:lineRule="auto"/>
        <w:rPr>
          <w:rFonts w:ascii="Calibri" w:hAnsi="Calibri" w:eastAsia="Calibri" w:cs="Calibri"/>
          <w:strike w:val="0"/>
          <w:dstrike w:val="0"/>
          <w:noProof w:val="0"/>
          <w:sz w:val="24"/>
          <w:szCs w:val="24"/>
          <w:lang w:val="en-GB"/>
        </w:rPr>
      </w:pPr>
      <w:r w:rsidRPr="3E8D410B" w:rsidR="3E8D410B">
        <w:rPr>
          <w:rFonts w:ascii="Calibri" w:hAnsi="Calibri" w:eastAsia="Calibri" w:cs="Calibri"/>
          <w:strike w:val="0"/>
          <w:dstrike w:val="0"/>
          <w:noProof w:val="0"/>
          <w:sz w:val="24"/>
          <w:szCs w:val="24"/>
          <w:lang w:val="en-GB"/>
        </w:rPr>
        <w:t>2.1.</w:t>
      </w:r>
      <w:r>
        <w:tab/>
      </w:r>
      <w:r w:rsidRPr="3E8D410B" w:rsidR="3E8D410B">
        <w:rPr>
          <w:rFonts w:ascii="Calibri" w:hAnsi="Calibri" w:eastAsia="Calibri" w:cs="Calibri"/>
          <w:strike w:val="0"/>
          <w:dstrike w:val="0"/>
          <w:noProof w:val="0"/>
          <w:sz w:val="24"/>
          <w:szCs w:val="24"/>
          <w:lang w:val="en-GB"/>
        </w:rPr>
        <w:t>TESLA'S BEST PRACTICES ON COMMUNITY ENGAGEMENT..............................2</w:t>
      </w:r>
    </w:p>
    <w:p xmlns:wp14="http://schemas.microsoft.com/office/word/2010/wordml" w:rsidP="3E8D410B" w14:paraId="37513F27" wp14:textId="494B57F2">
      <w:pPr>
        <w:spacing w:line="276" w:lineRule="auto"/>
        <w:rPr>
          <w:rFonts w:ascii="Calibri" w:hAnsi="Calibri" w:eastAsia="Calibri" w:cs="Calibri"/>
          <w:strike w:val="0"/>
          <w:dstrike w:val="0"/>
          <w:noProof w:val="0"/>
          <w:sz w:val="24"/>
          <w:szCs w:val="24"/>
          <w:lang w:val="en-GB"/>
        </w:rPr>
      </w:pPr>
      <w:r w:rsidRPr="3E8D410B" w:rsidR="3E8D410B">
        <w:rPr>
          <w:rFonts w:ascii="Calibri" w:hAnsi="Calibri" w:eastAsia="Calibri" w:cs="Calibri"/>
          <w:strike w:val="0"/>
          <w:dstrike w:val="0"/>
          <w:noProof w:val="0"/>
          <w:sz w:val="24"/>
          <w:szCs w:val="24"/>
          <w:lang w:val="en-GB"/>
        </w:rPr>
        <w:t>2.2.</w:t>
      </w:r>
      <w:r>
        <w:tab/>
      </w:r>
      <w:r w:rsidRPr="3E8D410B" w:rsidR="3E8D410B">
        <w:rPr>
          <w:rFonts w:ascii="Calibri" w:hAnsi="Calibri" w:eastAsia="Calibri" w:cs="Calibri"/>
          <w:strike w:val="0"/>
          <w:dstrike w:val="0"/>
          <w:noProof w:val="0"/>
          <w:sz w:val="24"/>
          <w:szCs w:val="24"/>
          <w:lang w:val="en-GB"/>
        </w:rPr>
        <w:t>RELATIONSHIPS TESLA HAS WITH STAKEHOLDERS...........................................2</w:t>
      </w:r>
    </w:p>
    <w:p xmlns:wp14="http://schemas.microsoft.com/office/word/2010/wordml" w:rsidP="3E8D410B" w14:paraId="68AA024B" wp14:textId="053983D1">
      <w:pPr>
        <w:spacing w:line="276" w:lineRule="auto"/>
        <w:rPr>
          <w:rFonts w:ascii="Calibri" w:hAnsi="Calibri" w:eastAsia="Calibri" w:cs="Calibri"/>
          <w:strike w:val="0"/>
          <w:dstrike w:val="0"/>
          <w:noProof w:val="0"/>
          <w:sz w:val="24"/>
          <w:szCs w:val="24"/>
          <w:lang w:val="en-GB"/>
        </w:rPr>
      </w:pPr>
      <w:r w:rsidRPr="3E8D410B" w:rsidR="3E8D410B">
        <w:rPr>
          <w:rFonts w:ascii="Calibri" w:hAnsi="Calibri" w:eastAsia="Calibri" w:cs="Calibri"/>
          <w:strike w:val="0"/>
          <w:dstrike w:val="0"/>
          <w:noProof w:val="0"/>
          <w:sz w:val="24"/>
          <w:szCs w:val="24"/>
          <w:lang w:val="en-GB"/>
        </w:rPr>
        <w:t>2.3.</w:t>
      </w:r>
      <w:r>
        <w:tab/>
      </w:r>
      <w:r w:rsidRPr="3E8D410B" w:rsidR="3E8D410B">
        <w:rPr>
          <w:rFonts w:ascii="Calibri" w:hAnsi="Calibri" w:eastAsia="Calibri" w:cs="Calibri"/>
          <w:strike w:val="0"/>
          <w:dstrike w:val="0"/>
          <w:noProof w:val="0"/>
          <w:sz w:val="24"/>
          <w:szCs w:val="24"/>
          <w:lang w:val="en-GB"/>
        </w:rPr>
        <w:t>HOW THE COMMUNITY ENGAGEMENT HAS EVOLVED....................................3</w:t>
      </w:r>
    </w:p>
    <w:p xmlns:wp14="http://schemas.microsoft.com/office/word/2010/wordml" w:rsidP="3E8D410B" w14:paraId="14ECB9C5" wp14:textId="789FEE9D">
      <w:pPr>
        <w:spacing w:line="276" w:lineRule="auto"/>
        <w:rPr>
          <w:rFonts w:ascii="Calibri" w:hAnsi="Calibri" w:eastAsia="Calibri" w:cs="Calibri"/>
          <w:strike w:val="0"/>
          <w:dstrike w:val="0"/>
          <w:noProof w:val="0"/>
          <w:sz w:val="24"/>
          <w:szCs w:val="24"/>
          <w:lang w:val="en-GB"/>
        </w:rPr>
      </w:pPr>
      <w:r w:rsidRPr="3E8D410B" w:rsidR="3E8D410B">
        <w:rPr>
          <w:rFonts w:ascii="Calibri" w:hAnsi="Calibri" w:eastAsia="Calibri" w:cs="Calibri"/>
          <w:strike w:val="0"/>
          <w:dstrike w:val="0"/>
          <w:noProof w:val="0"/>
          <w:sz w:val="24"/>
          <w:szCs w:val="24"/>
          <w:lang w:val="en-GB"/>
        </w:rPr>
        <w:t>2.4.</w:t>
      </w:r>
      <w:r>
        <w:tab/>
      </w:r>
      <w:r w:rsidRPr="3E8D410B" w:rsidR="3E8D410B">
        <w:rPr>
          <w:rFonts w:ascii="Calibri" w:hAnsi="Calibri" w:eastAsia="Calibri" w:cs="Calibri"/>
          <w:strike w:val="0"/>
          <w:dstrike w:val="0"/>
          <w:noProof w:val="0"/>
          <w:sz w:val="24"/>
          <w:szCs w:val="24"/>
          <w:lang w:val="en-GB"/>
        </w:rPr>
        <w:t>TRAINING AND DEVELOPMENT REQUIRED TO EQUIP EMPLOYEES</w:t>
      </w:r>
      <w:r>
        <w:tab/>
      </w:r>
      <w:r w:rsidRPr="3E8D410B" w:rsidR="3E8D410B">
        <w:rPr>
          <w:rFonts w:ascii="Calibri" w:hAnsi="Calibri" w:eastAsia="Calibri" w:cs="Calibri"/>
          <w:strike w:val="0"/>
          <w:dstrike w:val="0"/>
          <w:noProof w:val="0"/>
          <w:sz w:val="24"/>
          <w:szCs w:val="24"/>
          <w:lang w:val="en-GB"/>
        </w:rPr>
        <w:t>..............4</w:t>
      </w:r>
    </w:p>
    <w:p xmlns:wp14="http://schemas.microsoft.com/office/word/2010/wordml" w:rsidP="3E8D410B" w14:paraId="410FE7D0" wp14:textId="5973CC74">
      <w:pPr>
        <w:spacing w:line="276" w:lineRule="auto"/>
        <w:rPr>
          <w:rFonts w:ascii="Calibri" w:hAnsi="Calibri" w:eastAsia="Calibri" w:cs="Calibri"/>
          <w:strike w:val="0"/>
          <w:dstrike w:val="0"/>
          <w:noProof w:val="0"/>
          <w:sz w:val="24"/>
          <w:szCs w:val="24"/>
          <w:lang w:val="en-GB"/>
        </w:rPr>
      </w:pPr>
      <w:r w:rsidRPr="3E8D410B" w:rsidR="3E8D410B">
        <w:rPr>
          <w:rFonts w:ascii="Calibri" w:hAnsi="Calibri" w:eastAsia="Calibri" w:cs="Calibri"/>
          <w:strike w:val="0"/>
          <w:dstrike w:val="0"/>
          <w:noProof w:val="0"/>
          <w:sz w:val="24"/>
          <w:szCs w:val="24"/>
          <w:lang w:val="en-GB"/>
        </w:rPr>
        <w:t>2.5.</w:t>
      </w:r>
      <w:r>
        <w:tab/>
      </w:r>
      <w:r w:rsidRPr="3E8D410B" w:rsidR="3E8D410B">
        <w:rPr>
          <w:rFonts w:ascii="Calibri" w:hAnsi="Calibri" w:eastAsia="Calibri" w:cs="Calibri"/>
          <w:strike w:val="0"/>
          <w:dstrike w:val="0"/>
          <w:noProof w:val="0"/>
          <w:sz w:val="24"/>
          <w:szCs w:val="24"/>
          <w:lang w:val="en-GB"/>
        </w:rPr>
        <w:t>ADDING VALUES...............................................................................................5</w:t>
      </w:r>
    </w:p>
    <w:p xmlns:wp14="http://schemas.microsoft.com/office/word/2010/wordml" w:rsidP="3E8D410B" w14:paraId="40FC53C4" wp14:textId="7851510D">
      <w:pPr>
        <w:spacing w:line="276" w:lineRule="auto"/>
        <w:rPr>
          <w:rFonts w:ascii="Calibri" w:hAnsi="Calibri" w:eastAsia="Calibri" w:cs="Calibri"/>
          <w:strike w:val="0"/>
          <w:dstrike w:val="0"/>
          <w:noProof w:val="0"/>
          <w:sz w:val="24"/>
          <w:szCs w:val="24"/>
          <w:lang w:val="en-GB"/>
        </w:rPr>
      </w:pPr>
      <w:r w:rsidRPr="3E8D410B" w:rsidR="3E8D410B">
        <w:rPr>
          <w:rFonts w:ascii="Calibri" w:hAnsi="Calibri" w:eastAsia="Calibri" w:cs="Calibri"/>
          <w:strike w:val="0"/>
          <w:dstrike w:val="0"/>
          <w:noProof w:val="0"/>
          <w:sz w:val="24"/>
          <w:szCs w:val="24"/>
          <w:lang w:val="en-GB"/>
        </w:rPr>
        <w:t>3.</w:t>
      </w:r>
      <w:r>
        <w:tab/>
      </w:r>
      <w:r w:rsidRPr="3E8D410B" w:rsidR="3E8D410B">
        <w:rPr>
          <w:rFonts w:ascii="Calibri" w:hAnsi="Calibri" w:eastAsia="Calibri" w:cs="Calibri"/>
          <w:strike w:val="0"/>
          <w:dstrike w:val="0"/>
          <w:noProof w:val="0"/>
          <w:sz w:val="24"/>
          <w:szCs w:val="24"/>
          <w:lang w:val="en-GB"/>
        </w:rPr>
        <w:t>RECOMMENDATIONS.......................................................................................6</w:t>
      </w:r>
    </w:p>
    <w:p xmlns:wp14="http://schemas.microsoft.com/office/word/2010/wordml" w:rsidP="3E8D410B" w14:paraId="49BE5AE8" wp14:textId="0CD716EE">
      <w:pPr>
        <w:spacing w:line="276" w:lineRule="auto"/>
        <w:rPr>
          <w:rFonts w:ascii="Calibri" w:hAnsi="Calibri" w:eastAsia="Calibri" w:cs="Calibri"/>
          <w:strike w:val="0"/>
          <w:dstrike w:val="0"/>
          <w:noProof w:val="0"/>
          <w:sz w:val="24"/>
          <w:szCs w:val="24"/>
          <w:lang w:val="en-GB"/>
        </w:rPr>
      </w:pPr>
      <w:r w:rsidRPr="3E8D410B" w:rsidR="3E8D410B">
        <w:rPr>
          <w:rFonts w:ascii="Calibri" w:hAnsi="Calibri" w:eastAsia="Calibri" w:cs="Calibri"/>
          <w:strike w:val="0"/>
          <w:dstrike w:val="0"/>
          <w:noProof w:val="0"/>
          <w:sz w:val="24"/>
          <w:szCs w:val="24"/>
          <w:lang w:val="en-GB"/>
        </w:rPr>
        <w:t>4.</w:t>
      </w:r>
      <w:r>
        <w:tab/>
      </w:r>
      <w:r w:rsidRPr="3E8D410B" w:rsidR="3E8D410B">
        <w:rPr>
          <w:rFonts w:ascii="Calibri" w:hAnsi="Calibri" w:eastAsia="Calibri" w:cs="Calibri"/>
          <w:strike w:val="0"/>
          <w:dstrike w:val="0"/>
          <w:noProof w:val="0"/>
          <w:sz w:val="24"/>
          <w:szCs w:val="24"/>
          <w:lang w:val="en-GB"/>
        </w:rPr>
        <w:t>CONCLUSION....................................................................................................7</w:t>
      </w:r>
    </w:p>
    <w:p xmlns:wp14="http://schemas.microsoft.com/office/word/2010/wordml" w:rsidP="3E8D410B" w14:paraId="76A87783" wp14:textId="3DFD57FA">
      <w:pPr>
        <w:spacing w:line="276" w:lineRule="auto"/>
        <w:rPr>
          <w:rFonts w:ascii="Calibri" w:hAnsi="Calibri" w:eastAsia="Calibri" w:cs="Calibri"/>
          <w:strike w:val="0"/>
          <w:dstrike w:val="0"/>
          <w:noProof w:val="0"/>
          <w:sz w:val="22"/>
          <w:szCs w:val="22"/>
          <w:lang w:val="en-GB"/>
        </w:rPr>
      </w:pPr>
      <w:r w:rsidRPr="3E8D410B" w:rsidR="3E8D410B">
        <w:rPr>
          <w:rFonts w:ascii="Calibri" w:hAnsi="Calibri" w:eastAsia="Calibri" w:cs="Calibri"/>
          <w:strike w:val="0"/>
          <w:dstrike w:val="0"/>
          <w:noProof w:val="0"/>
          <w:sz w:val="24"/>
          <w:szCs w:val="24"/>
          <w:lang w:val="en-GB"/>
        </w:rPr>
        <w:t>REFERENCE LIST .....</w:t>
      </w:r>
      <w:r w:rsidRPr="3E8D410B" w:rsidR="3E8D410B">
        <w:rPr>
          <w:rFonts w:ascii="Calibri" w:hAnsi="Calibri" w:eastAsia="Calibri" w:cs="Calibri"/>
          <w:strike w:val="0"/>
          <w:dstrike w:val="0"/>
          <w:noProof w:val="0"/>
          <w:sz w:val="22"/>
          <w:szCs w:val="22"/>
          <w:lang w:val="en-GB"/>
        </w:rPr>
        <w:t>...............................................................................................................8</w:t>
      </w:r>
    </w:p>
    <w:p xmlns:wp14="http://schemas.microsoft.com/office/word/2010/wordml" w:rsidP="3E8D410B" w14:paraId="7DA4ADE2" wp14:textId="5EDE9A1C">
      <w:pPr>
        <w:spacing w:line="276" w:lineRule="auto"/>
        <w:rPr>
          <w:rFonts w:ascii="Calibri" w:hAnsi="Calibri" w:eastAsia="Calibri" w:cs="Calibri"/>
          <w:noProof w:val="0"/>
          <w:sz w:val="22"/>
          <w:szCs w:val="22"/>
          <w:lang w:val="en-GB"/>
        </w:rPr>
      </w:pPr>
    </w:p>
    <w:p xmlns:wp14="http://schemas.microsoft.com/office/word/2010/wordml" w:rsidP="3E8D410B" w14:paraId="072EF430" wp14:textId="31A43DC5">
      <w:pPr>
        <w:spacing w:line="276" w:lineRule="auto"/>
      </w:pPr>
      <w:r w:rsidRPr="3E8D410B" w:rsidR="3E8D410B">
        <w:rPr>
          <w:rFonts w:ascii="Times New Roman" w:hAnsi="Times New Roman" w:eastAsia="Times New Roman" w:cs="Times New Roman"/>
          <w:noProof w:val="0"/>
          <w:sz w:val="24"/>
          <w:szCs w:val="24"/>
          <w:lang w:val="en-GB"/>
        </w:rPr>
        <w:t xml:space="preserve"> </w:t>
      </w:r>
    </w:p>
    <w:p xmlns:wp14="http://schemas.microsoft.com/office/word/2010/wordml" w:rsidP="3E8D410B" w14:paraId="7F267C13" wp14:textId="794B01AC">
      <w:pPr>
        <w:pStyle w:val="Heading2"/>
      </w:pPr>
      <w:r w:rsidRPr="3E8D410B" w:rsidR="3E8D410B">
        <w:rPr>
          <w:rFonts w:ascii="Cambria" w:hAnsi="Cambria" w:eastAsia="Cambria" w:cs="Cambria"/>
          <w:b w:val="1"/>
          <w:bCs w:val="1"/>
          <w:noProof w:val="0"/>
          <w:color w:val="4F81BD"/>
          <w:sz w:val="26"/>
          <w:szCs w:val="26"/>
          <w:lang w:val="en-GB"/>
        </w:rPr>
        <w:t xml:space="preserve"> </w:t>
      </w:r>
    </w:p>
    <w:p xmlns:wp14="http://schemas.microsoft.com/office/word/2010/wordml" w:rsidP="3E8D410B" w14:paraId="0FC70B65" wp14:textId="3CA74E03">
      <w:pPr>
        <w:pStyle w:val="Heading2"/>
      </w:pPr>
      <w:r w:rsidRPr="3E8D410B" w:rsidR="3E8D410B">
        <w:rPr>
          <w:rFonts w:ascii="Cambria" w:hAnsi="Cambria" w:eastAsia="Cambria" w:cs="Cambria"/>
          <w:b w:val="1"/>
          <w:bCs w:val="1"/>
          <w:noProof w:val="0"/>
          <w:color w:val="4F81BD"/>
          <w:sz w:val="26"/>
          <w:szCs w:val="26"/>
          <w:lang w:val="en-GB"/>
        </w:rPr>
        <w:t xml:space="preserve"> </w:t>
      </w:r>
    </w:p>
    <w:p xmlns:wp14="http://schemas.microsoft.com/office/word/2010/wordml" w:rsidP="3E8D410B" w14:paraId="6C85A0D1" wp14:textId="76561ECD">
      <w:pPr>
        <w:pStyle w:val="Heading2"/>
        <w:rPr>
          <w:rFonts w:ascii="Cambria" w:hAnsi="Cambria" w:eastAsia="Cambria" w:cs="Cambria"/>
          <w:b w:val="1"/>
          <w:bCs w:val="1"/>
          <w:noProof w:val="0"/>
          <w:color w:val="000000" w:themeColor="text1" w:themeTint="FF" w:themeShade="FF"/>
          <w:sz w:val="26"/>
          <w:szCs w:val="26"/>
          <w:lang w:val="en-GB"/>
        </w:rPr>
      </w:pPr>
      <w:r w:rsidRPr="3E8D410B" w:rsidR="3E8D410B">
        <w:rPr>
          <w:rFonts w:ascii="Cambria" w:hAnsi="Cambria" w:eastAsia="Cambria" w:cs="Cambria"/>
          <w:b w:val="1"/>
          <w:bCs w:val="1"/>
          <w:noProof w:val="0"/>
          <w:color w:val="000000" w:themeColor="text1" w:themeTint="FF" w:themeShade="FF"/>
          <w:sz w:val="26"/>
          <w:szCs w:val="26"/>
          <w:lang w:val="en-GB"/>
        </w:rPr>
        <w:t>1.</w:t>
      </w:r>
      <w:r w:rsidRPr="3E8D410B" w:rsidR="3E8D410B">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3E8D410B" w:rsidR="3E8D410B">
        <w:rPr>
          <w:rFonts w:ascii="Cambria" w:hAnsi="Cambria" w:eastAsia="Cambria" w:cs="Cambria"/>
          <w:b w:val="1"/>
          <w:bCs w:val="1"/>
          <w:noProof w:val="0"/>
          <w:color w:val="000000" w:themeColor="text1" w:themeTint="FF" w:themeShade="FF"/>
          <w:sz w:val="26"/>
          <w:szCs w:val="26"/>
          <w:lang w:val="en-GB"/>
        </w:rPr>
        <w:t>INTRODUCTION</w:t>
      </w:r>
    </w:p>
    <w:p xmlns:wp14="http://schemas.microsoft.com/office/word/2010/wordml" w:rsidP="3E8D410B" w14:paraId="6A416ED5" wp14:textId="59BF2385">
      <w:pPr>
        <w:spacing w:line="360" w:lineRule="auto"/>
        <w:jc w:val="both"/>
      </w:pPr>
      <w:r w:rsidRPr="3E8D410B" w:rsidR="3E8D410B">
        <w:rPr>
          <w:rFonts w:ascii="Times New Roman" w:hAnsi="Times New Roman" w:eastAsia="Times New Roman" w:cs="Times New Roman"/>
          <w:noProof w:val="0"/>
          <w:sz w:val="24"/>
          <w:szCs w:val="24"/>
          <w:lang w:val="en-GB"/>
        </w:rPr>
        <w:t xml:space="preserve">According to Dozier et al. (2011), a community is described as a social and political network that can connect leaders, groups, organisations and individuals. Having an understanding of these networks is crucial to plan efforts for engagement. Hence, community engagement is a determined process that develops a working relationship between organisations and communities to help identify certain needs and ambitions and act accordingly (Fitzgerald and Primavera, 2013). The process involves a dialogue between different stakeholders that are aimed towards achieving combined positive changes. Community engagement involves key principles such as impartiality, fairness, learning and continuous learning (Matthew, 2016). </w:t>
      </w:r>
    </w:p>
    <w:p xmlns:wp14="http://schemas.microsoft.com/office/word/2010/wordml" w:rsidP="3E8D410B" w14:paraId="0B0C4001" wp14:textId="3C1A182C">
      <w:pPr>
        <w:spacing w:line="360" w:lineRule="auto"/>
        <w:jc w:val="both"/>
      </w:pPr>
      <w:r w:rsidRPr="3E8D410B" w:rsidR="3E8D410B">
        <w:rPr>
          <w:rFonts w:ascii="Times New Roman" w:hAnsi="Times New Roman" w:eastAsia="Times New Roman" w:cs="Times New Roman"/>
          <w:noProof w:val="0"/>
          <w:sz w:val="24"/>
          <w:szCs w:val="24"/>
          <w:lang w:val="en-GB"/>
        </w:rPr>
        <w:t xml:space="preserve">Tesla is American energy and automotive company, based in California. It specialises in manufacturing electric cars and solar panels (Greenspan, 2018). Objectives behind starting the company were to prove to people that electric car could be better, efficient and more fun to drive compared with gasoline car and to make people realise that the world was accelerating in producing CO2 emissions that had severely affected the environment hence there was a need to stop relying on the fossil fuels and move towards sustainable and zero carbon emissions future (Tesla, 2019). Tesla started different community engagement programs to educate society on technology and sustainability and to help address community challenges that were to generate from the constructions of its Giga factories. </w:t>
      </w:r>
    </w:p>
    <w:p xmlns:wp14="http://schemas.microsoft.com/office/word/2010/wordml" w:rsidP="3E8D410B" w14:paraId="5B1CC5D0" wp14:textId="660815B8">
      <w:pPr>
        <w:pStyle w:val="Heading2"/>
        <w:rPr>
          <w:rFonts w:ascii="Cambria" w:hAnsi="Cambria" w:eastAsia="Cambria" w:cs="Cambria"/>
          <w:b w:val="1"/>
          <w:bCs w:val="1"/>
          <w:noProof w:val="0"/>
          <w:color w:val="auto"/>
          <w:sz w:val="26"/>
          <w:szCs w:val="26"/>
          <w:lang w:val="en-GB"/>
        </w:rPr>
      </w:pPr>
      <w:r w:rsidRPr="3E8D410B" w:rsidR="3E8D410B">
        <w:rPr>
          <w:rFonts w:ascii="Cambria" w:hAnsi="Cambria" w:eastAsia="Cambria" w:cs="Cambria"/>
          <w:b w:val="1"/>
          <w:bCs w:val="1"/>
          <w:noProof w:val="0"/>
          <w:color w:val="auto"/>
          <w:sz w:val="26"/>
          <w:szCs w:val="26"/>
          <w:lang w:val="en-GB"/>
        </w:rPr>
        <w:t>2.</w:t>
      </w:r>
      <w:r w:rsidRPr="3E8D410B" w:rsidR="3E8D410B">
        <w:rPr>
          <w:rFonts w:ascii="Times New Roman" w:hAnsi="Times New Roman" w:eastAsia="Times New Roman" w:cs="Times New Roman"/>
          <w:b w:val="0"/>
          <w:bCs w:val="0"/>
          <w:i w:val="0"/>
          <w:iCs w:val="0"/>
          <w:noProof w:val="0"/>
          <w:color w:val="auto"/>
          <w:sz w:val="14"/>
          <w:szCs w:val="14"/>
          <w:lang w:val="en-GB"/>
        </w:rPr>
        <w:t xml:space="preserve">     </w:t>
      </w:r>
      <w:r w:rsidRPr="3E8D410B" w:rsidR="3E8D410B">
        <w:rPr>
          <w:rFonts w:ascii="Cambria" w:hAnsi="Cambria" w:eastAsia="Cambria" w:cs="Cambria"/>
          <w:b w:val="1"/>
          <w:bCs w:val="1"/>
          <w:noProof w:val="0"/>
          <w:color w:val="auto"/>
          <w:sz w:val="26"/>
          <w:szCs w:val="26"/>
          <w:lang w:val="en-GB"/>
        </w:rPr>
        <w:t>ANALYSIS OF THE ORGANISATION (TESLA)</w:t>
      </w:r>
    </w:p>
    <w:p xmlns:wp14="http://schemas.microsoft.com/office/word/2010/wordml" w:rsidP="3E8D410B" w14:paraId="147EA3C6" wp14:textId="00D228B5">
      <w:pPr>
        <w:pStyle w:val="Heading2"/>
      </w:pPr>
      <w:r w:rsidRPr="3E8D410B" w:rsidR="3E8D410B">
        <w:rPr>
          <w:rFonts w:ascii="Cambria" w:hAnsi="Cambria" w:eastAsia="Cambria" w:cs="Cambria"/>
          <w:b w:val="1"/>
          <w:bCs w:val="1"/>
          <w:noProof w:val="0"/>
          <w:color w:val="auto"/>
          <w:sz w:val="26"/>
          <w:szCs w:val="26"/>
          <w:lang w:val="en-GB"/>
        </w:rPr>
        <w:t>2.1.</w:t>
      </w:r>
      <w:r w:rsidRPr="3E8D410B" w:rsidR="3E8D410B">
        <w:rPr>
          <w:rFonts w:ascii="Times New Roman" w:hAnsi="Times New Roman" w:eastAsia="Times New Roman" w:cs="Times New Roman"/>
          <w:b w:val="0"/>
          <w:bCs w:val="0"/>
          <w:i w:val="0"/>
          <w:iCs w:val="0"/>
          <w:noProof w:val="0"/>
          <w:color w:val="auto"/>
          <w:sz w:val="14"/>
          <w:szCs w:val="14"/>
          <w:lang w:val="en-GB"/>
        </w:rPr>
        <w:t xml:space="preserve">          </w:t>
      </w:r>
      <w:r w:rsidRPr="3E8D410B" w:rsidR="3E8D410B">
        <w:rPr>
          <w:rFonts w:ascii="Cambria" w:hAnsi="Cambria" w:eastAsia="Cambria" w:cs="Cambria"/>
          <w:b w:val="1"/>
          <w:bCs w:val="1"/>
          <w:noProof w:val="0"/>
          <w:color w:val="auto"/>
          <w:sz w:val="26"/>
          <w:szCs w:val="26"/>
          <w:lang w:val="en-GB"/>
        </w:rPr>
        <w:t>TESLA'S BEST PRACTICES ON COMMUNITY ENGAGEMENT</w:t>
      </w:r>
      <w:r w:rsidRPr="3E8D410B" w:rsidR="3E8D410B">
        <w:rPr>
          <w:rFonts w:ascii="Cambria" w:hAnsi="Cambria" w:eastAsia="Cambria" w:cs="Cambria"/>
          <w:b w:val="1"/>
          <w:bCs w:val="1"/>
          <w:noProof w:val="0"/>
          <w:color w:val="4F81BD"/>
          <w:sz w:val="26"/>
          <w:szCs w:val="26"/>
          <w:lang w:val="en-GB"/>
        </w:rPr>
        <w:t xml:space="preserve"> </w:t>
      </w:r>
    </w:p>
    <w:p xmlns:wp14="http://schemas.microsoft.com/office/word/2010/wordml" w:rsidP="3E8D410B" w14:paraId="3D0C7D88" wp14:textId="5EF43385">
      <w:pPr>
        <w:spacing w:line="360" w:lineRule="auto"/>
        <w:jc w:val="both"/>
      </w:pPr>
      <w:r w:rsidRPr="3E8D410B" w:rsidR="3E8D410B">
        <w:rPr>
          <w:rFonts w:ascii="Times New Roman" w:hAnsi="Times New Roman" w:eastAsia="Times New Roman" w:cs="Times New Roman"/>
          <w:noProof w:val="0"/>
          <w:sz w:val="24"/>
          <w:szCs w:val="24"/>
          <w:lang w:val="en-GB"/>
        </w:rPr>
        <w:t xml:space="preserve">The CSR strategy of the company also focuses directly on development projects initiatives to create a positive impact on communities (Greenspan, 2018). To create a better community engagement, Tesla has opened it factory tours to provide locals with experiences, investing in teachers through different development opportunities and partnering with different colleges to provide technical skills to students to prepare them for future technologies (Tesla, 2019). Tesla believes that teachers are critical link that develops and prepare the next generation of talent in the communities; for this purpose, the company host multiple programs that allow teachers to learn more about the career path available. Tesla's STRAT program, help provide technical education so that the young generation can learn about technology and sustainable living (Hess, 2018). Hence, Tesla has been promoting collaboration between communities to improve the understanding of the right problem in local contexts. </w:t>
      </w:r>
    </w:p>
    <w:p xmlns:wp14="http://schemas.microsoft.com/office/word/2010/wordml" w:rsidP="3E8D410B" w14:paraId="0954F2FB" wp14:textId="5DAB5338">
      <w:pPr>
        <w:spacing w:line="360" w:lineRule="auto"/>
        <w:jc w:val="both"/>
      </w:pPr>
      <w:r w:rsidRPr="3E8D410B" w:rsidR="3E8D410B">
        <w:rPr>
          <w:rFonts w:ascii="Times New Roman" w:hAnsi="Times New Roman" w:eastAsia="Times New Roman" w:cs="Times New Roman"/>
          <w:noProof w:val="0"/>
          <w:sz w:val="24"/>
          <w:szCs w:val="24"/>
          <w:lang w:val="en-GB"/>
        </w:rPr>
        <w:t xml:space="preserve">Some of the best practices that the company has been involved in are (Tesla, 2019): </w:t>
      </w:r>
    </w:p>
    <w:p xmlns:wp14="http://schemas.microsoft.com/office/word/2010/wordml" w:rsidP="3E8D410B" w14:paraId="6C3CBB14" wp14:textId="124B9C20">
      <w:pPr>
        <w:pStyle w:val="ListParagraph"/>
        <w:numPr>
          <w:ilvl w:val="0"/>
          <w:numId w:val="1"/>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Properly designed engagement programs to make a difference.</w:t>
      </w:r>
    </w:p>
    <w:p xmlns:wp14="http://schemas.microsoft.com/office/word/2010/wordml" w:rsidP="3E8D410B" w14:paraId="34D1BD15" wp14:textId="34E9DCD5">
      <w:pPr>
        <w:pStyle w:val="ListParagraph"/>
        <w:numPr>
          <w:ilvl w:val="0"/>
          <w:numId w:val="1"/>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Encouraging local communities to involve; educating them on climate change perspective.</w:t>
      </w:r>
    </w:p>
    <w:p xmlns:wp14="http://schemas.microsoft.com/office/word/2010/wordml" w:rsidP="3E8D410B" w14:paraId="5C944095" wp14:textId="3C19F020">
      <w:pPr>
        <w:pStyle w:val="ListParagraph"/>
        <w:numPr>
          <w:ilvl w:val="0"/>
          <w:numId w:val="1"/>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Working with partner organisations to reach out to people.</w:t>
      </w:r>
    </w:p>
    <w:p xmlns:wp14="http://schemas.microsoft.com/office/word/2010/wordml" w:rsidP="3E8D410B" w14:paraId="0F0267CD" wp14:textId="2B142D6E">
      <w:pPr>
        <w:pStyle w:val="ListParagraph"/>
        <w:numPr>
          <w:ilvl w:val="0"/>
          <w:numId w:val="1"/>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 xml:space="preserve">Informing communities of the impact due to their contribution. </w:t>
      </w:r>
    </w:p>
    <w:p xmlns:wp14="http://schemas.microsoft.com/office/word/2010/wordml" w:rsidP="3E8D410B" w14:paraId="2ECEE737" wp14:textId="0F0A4C2F">
      <w:pPr>
        <w:pStyle w:val="Heading2"/>
      </w:pPr>
      <w:r w:rsidRPr="3E8D410B" w:rsidR="3E8D410B">
        <w:rPr>
          <w:rFonts w:ascii="Cambria" w:hAnsi="Cambria" w:eastAsia="Cambria" w:cs="Cambria"/>
          <w:b w:val="1"/>
          <w:bCs w:val="1"/>
          <w:noProof w:val="0"/>
          <w:color w:val="000000" w:themeColor="text1" w:themeTint="FF" w:themeShade="FF"/>
          <w:sz w:val="26"/>
          <w:szCs w:val="26"/>
          <w:lang w:val="en-GB"/>
        </w:rPr>
        <w:t>2.2.</w:t>
      </w:r>
      <w:r w:rsidRPr="3E8D410B" w:rsidR="3E8D410B">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3E8D410B" w:rsidR="3E8D410B">
        <w:rPr>
          <w:rFonts w:ascii="Cambria" w:hAnsi="Cambria" w:eastAsia="Cambria" w:cs="Cambria"/>
          <w:b w:val="1"/>
          <w:bCs w:val="1"/>
          <w:noProof w:val="0"/>
          <w:color w:val="000000" w:themeColor="text1" w:themeTint="FF" w:themeShade="FF"/>
          <w:sz w:val="26"/>
          <w:szCs w:val="26"/>
          <w:lang w:val="en-GB"/>
        </w:rPr>
        <w:t>RELATIONSHIPS TESLA HAS WITH STAKEHOLDERS</w:t>
      </w:r>
      <w:r w:rsidRPr="3E8D410B" w:rsidR="3E8D410B">
        <w:rPr>
          <w:rFonts w:ascii="Cambria" w:hAnsi="Cambria" w:eastAsia="Cambria" w:cs="Cambria"/>
          <w:b w:val="1"/>
          <w:bCs w:val="1"/>
          <w:noProof w:val="0"/>
          <w:color w:val="4F81BD"/>
          <w:sz w:val="26"/>
          <w:szCs w:val="26"/>
          <w:lang w:val="en-GB"/>
        </w:rPr>
        <w:t xml:space="preserve"> </w:t>
      </w:r>
    </w:p>
    <w:p xmlns:wp14="http://schemas.microsoft.com/office/word/2010/wordml" w:rsidP="3E8D410B" w14:paraId="3995F024" wp14:textId="13BD5DAE">
      <w:pPr>
        <w:spacing w:line="360" w:lineRule="auto"/>
        <w:jc w:val="both"/>
      </w:pPr>
      <w:r w:rsidRPr="3E8D410B" w:rsidR="3E8D410B">
        <w:rPr>
          <w:rFonts w:ascii="Times New Roman" w:hAnsi="Times New Roman" w:eastAsia="Times New Roman" w:cs="Times New Roman"/>
          <w:noProof w:val="0"/>
          <w:sz w:val="24"/>
          <w:szCs w:val="24"/>
          <w:lang w:val="en-GB"/>
        </w:rPr>
        <w:t>According to Matthew (2016), an organisation must include, involve and communicate with its stakeholders while carrying out different community activities. Tesla takes a pride in making sure that all of its stakeholders such as investors, directors, public, government, suppliers, employees, partners and shareholders are kept informed on company's major accomplishments, strategies, key issues and targets (Tesla, 2019). Tesla's corporate social responsibility (CSR) strategy focuses on the nature of its business that promotes zero-emissions products. For this reason, Tesla gives the highest priority to communities around it; to satisfy concerns of communities on environmental impact and sustainable livings such as the concerns of the community is the preservation of the natural environment that the company's products duly address (Greenspan, 2018). Tesla believes that communities are its brand image that helps the company to promote the company's business among others (Tesla, 2019).</w:t>
      </w:r>
    </w:p>
    <w:p xmlns:wp14="http://schemas.microsoft.com/office/word/2010/wordml" w:rsidP="3E8D410B" w14:paraId="3E5E85C0" wp14:textId="472FF9BF">
      <w:pPr>
        <w:pStyle w:val="Heading2"/>
      </w:pPr>
      <w:r w:rsidRPr="3E8D410B" w:rsidR="3E8D410B">
        <w:rPr>
          <w:rFonts w:ascii="Cambria" w:hAnsi="Cambria" w:eastAsia="Cambria" w:cs="Cambria"/>
          <w:b w:val="1"/>
          <w:bCs w:val="1"/>
          <w:noProof w:val="0"/>
          <w:color w:val="000000" w:themeColor="text1" w:themeTint="FF" w:themeShade="FF"/>
          <w:sz w:val="26"/>
          <w:szCs w:val="26"/>
          <w:lang w:val="en-GB"/>
        </w:rPr>
        <w:t>2.3.</w:t>
      </w:r>
      <w:r w:rsidRPr="3E8D410B" w:rsidR="3E8D410B">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3E8D410B" w:rsidR="3E8D410B">
        <w:rPr>
          <w:rFonts w:ascii="Cambria" w:hAnsi="Cambria" w:eastAsia="Cambria" w:cs="Cambria"/>
          <w:b w:val="1"/>
          <w:bCs w:val="1"/>
          <w:noProof w:val="0"/>
          <w:color w:val="000000" w:themeColor="text1" w:themeTint="FF" w:themeShade="FF"/>
          <w:sz w:val="26"/>
          <w:szCs w:val="26"/>
          <w:lang w:val="en-GB"/>
        </w:rPr>
        <w:t>HOW THE COMMUNITY ENGAGEMENT HAS EVOLVED</w:t>
      </w:r>
      <w:r w:rsidRPr="3E8D410B" w:rsidR="3E8D410B">
        <w:rPr>
          <w:rFonts w:ascii="Cambria" w:hAnsi="Cambria" w:eastAsia="Cambria" w:cs="Cambria"/>
          <w:b w:val="1"/>
          <w:bCs w:val="1"/>
          <w:noProof w:val="0"/>
          <w:color w:val="4F81BD"/>
          <w:sz w:val="26"/>
          <w:szCs w:val="26"/>
          <w:lang w:val="en-GB"/>
        </w:rPr>
        <w:t xml:space="preserve"> </w:t>
      </w:r>
    </w:p>
    <w:p xmlns:wp14="http://schemas.microsoft.com/office/word/2010/wordml" w:rsidP="3E8D410B" w14:paraId="432E19AB" wp14:textId="15C24455">
      <w:pPr>
        <w:spacing w:line="360" w:lineRule="auto"/>
        <w:jc w:val="both"/>
      </w:pPr>
      <w:r w:rsidRPr="3E8D410B" w:rsidR="3E8D410B">
        <w:rPr>
          <w:rFonts w:ascii="Times New Roman" w:hAnsi="Times New Roman" w:eastAsia="Times New Roman" w:cs="Times New Roman"/>
          <w:noProof w:val="0"/>
          <w:sz w:val="24"/>
          <w:szCs w:val="24"/>
          <w:lang w:val="en-GB"/>
        </w:rPr>
        <w:t xml:space="preserve">From the above discussion, it is visible that company has only been taking part in the community engagement through educating teachers and students by utilising different platforms but the company has been facing serious challenges in reaching out far to communities. One of the reasons that the company has yet to engage communities at a higher level is the fact that the company has started its operations back in 2004 and is still focusing on developing itself (Tesla, 2019). The community engagement levels are far behind to that of other automotive players in the market such as Ford, General Motors and Fiat Chrysler. </w:t>
      </w:r>
    </w:p>
    <w:p xmlns:wp14="http://schemas.microsoft.com/office/word/2010/wordml" w:rsidP="3E8D410B" w14:paraId="4938B8BB" wp14:textId="7A31DF08">
      <w:pPr>
        <w:spacing w:line="360" w:lineRule="auto"/>
        <w:jc w:val="both"/>
      </w:pPr>
      <w:r w:rsidRPr="3E8D410B" w:rsidR="3E8D410B">
        <w:rPr>
          <w:rFonts w:ascii="Times New Roman" w:hAnsi="Times New Roman" w:eastAsia="Times New Roman" w:cs="Times New Roman"/>
          <w:noProof w:val="0"/>
          <w:sz w:val="24"/>
          <w:szCs w:val="24"/>
          <w:lang w:val="en-GB"/>
        </w:rPr>
        <w:t xml:space="preserve">Tesla employees are facing issues due to their daily work practices, retention levels are low; Employees in Tesla are deeply involved in their work that they have no time to take part in volunteering activities (Lopez, 2019). According to Poletti (2019), everyone in Tesla seems to be pushing to make sure targets are met or else they may lose their jobs. It is possible for the management at Tesla to involve in more community works as this will help its employees to connect more with their work, ultimately driving increased productivity (Lopez, 2019). Though Tesla has a significant social media presence, it is not being used to communicate with the public related to its community works. The company provides significant business information but lacks in having effective community engagement strategies (Automotive News Europe, 2020; Lopez, 2019). </w:t>
      </w:r>
    </w:p>
    <w:p xmlns:wp14="http://schemas.microsoft.com/office/word/2010/wordml" w:rsidP="3E8D410B" w14:paraId="0FE1CF48" wp14:textId="12B56CDA">
      <w:pPr>
        <w:spacing w:line="360" w:lineRule="auto"/>
        <w:jc w:val="both"/>
      </w:pPr>
      <w:r w:rsidRPr="3E8D410B" w:rsidR="3E8D410B">
        <w:rPr>
          <w:rFonts w:ascii="Times New Roman" w:hAnsi="Times New Roman" w:eastAsia="Times New Roman" w:cs="Times New Roman"/>
          <w:noProof w:val="0"/>
          <w:sz w:val="24"/>
          <w:szCs w:val="24"/>
          <w:lang w:val="en-GB"/>
        </w:rPr>
        <w:t>Some other challenges that Tesla is currently facing in terms of its community engagement include the resistance from the local community company when the company started the construction of its three Giga factories (Suba, 2020). Though the company was able to deal with the situation, the issue seems to arise again when the company revealed the construction of its fourth Giga Factory in Grunheide, Germany. The local community conducted several demonstrations as the factory was planned to be constructed in a forest (Suba, 2020); it shows a lack of community engagement on Tesla's part. The company should have engaged the local community before even such an issue comes to the surface (Fitzgerald and Primavera, 2013). Tesla needs to put more efforts in engaging local communities. The local community of Grunheide complained that cutting down trees and removing people from their homes; to construct a Giga factory does not seem logical (Suba, 2020). Tesla is also facing cultural challenges while carrying out its social programs; this is due to the cultural difference being found between diverse communities in the US (Poletti, 2019).</w:t>
      </w:r>
    </w:p>
    <w:p xmlns:wp14="http://schemas.microsoft.com/office/word/2010/wordml" w:rsidP="3E8D410B" w14:paraId="7B73D83E" wp14:textId="580B5DC6">
      <w:pPr>
        <w:pStyle w:val="Heading2"/>
        <w:rPr>
          <w:rFonts w:ascii="Cambria" w:hAnsi="Cambria" w:eastAsia="Cambria" w:cs="Cambria"/>
          <w:b w:val="1"/>
          <w:bCs w:val="1"/>
          <w:noProof w:val="0"/>
          <w:color w:val="000000" w:themeColor="text1" w:themeTint="FF" w:themeShade="FF"/>
          <w:sz w:val="26"/>
          <w:szCs w:val="26"/>
          <w:lang w:val="en-GB"/>
        </w:rPr>
      </w:pPr>
      <w:r w:rsidRPr="3E8D410B" w:rsidR="3E8D410B">
        <w:rPr>
          <w:rFonts w:ascii="Cambria" w:hAnsi="Cambria" w:eastAsia="Cambria" w:cs="Cambria"/>
          <w:b w:val="1"/>
          <w:bCs w:val="1"/>
          <w:noProof w:val="0"/>
          <w:color w:val="000000" w:themeColor="text1" w:themeTint="FF" w:themeShade="FF"/>
          <w:sz w:val="26"/>
          <w:szCs w:val="26"/>
          <w:lang w:val="en-GB"/>
        </w:rPr>
        <w:t>2.4.</w:t>
      </w:r>
      <w:r w:rsidRPr="3E8D410B" w:rsidR="3E8D410B">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3E8D410B" w:rsidR="3E8D410B">
        <w:rPr>
          <w:rFonts w:ascii="Cambria" w:hAnsi="Cambria" w:eastAsia="Cambria" w:cs="Cambria"/>
          <w:b w:val="1"/>
          <w:bCs w:val="1"/>
          <w:noProof w:val="0"/>
          <w:color w:val="000000" w:themeColor="text1" w:themeTint="FF" w:themeShade="FF"/>
          <w:sz w:val="26"/>
          <w:szCs w:val="26"/>
          <w:lang w:val="en-GB"/>
        </w:rPr>
        <w:t xml:space="preserve">TRAINING AND DEVELOPMENT REQUIRED TO EQUIP EMPLOYEES </w:t>
      </w:r>
    </w:p>
    <w:p xmlns:wp14="http://schemas.microsoft.com/office/word/2010/wordml" w:rsidP="3E8D410B" w14:paraId="3C64D1FA" wp14:textId="7B66AC73">
      <w:pPr>
        <w:spacing w:line="360" w:lineRule="auto"/>
        <w:jc w:val="both"/>
      </w:pPr>
      <w:r w:rsidRPr="3E8D410B" w:rsidR="3E8D410B">
        <w:rPr>
          <w:rFonts w:ascii="Times New Roman" w:hAnsi="Times New Roman" w:eastAsia="Times New Roman" w:cs="Times New Roman"/>
          <w:noProof w:val="0"/>
          <w:sz w:val="24"/>
          <w:szCs w:val="24"/>
          <w:lang w:val="en-GB"/>
        </w:rPr>
        <w:t xml:space="preserve">Based on the above discussion, Tesla needs to develop ways to engage the community better than what it is currently doing. This can be achieved through community's consultations and community's participation (Wenthe, 2019). There has been a little credible information on what Tesla's employees' role is towards community engagement. Community engagement brings local people and organisation together to harness the ambitions of society (Matthew, 2016). It can help Tesla to design its future projects and to provide a platform to the company that can educate the community through events, surveys, focus groups and workshops. In all these activities, employees' engagement is significant (Fitzgerald and Primavera, 2013). </w:t>
      </w:r>
    </w:p>
    <w:p xmlns:wp14="http://schemas.microsoft.com/office/word/2010/wordml" w:rsidP="3E8D410B" w14:paraId="45031617" wp14:textId="0D858038">
      <w:pPr>
        <w:spacing w:line="360" w:lineRule="auto"/>
        <w:jc w:val="both"/>
      </w:pPr>
      <w:r w:rsidRPr="3E8D410B" w:rsidR="3E8D410B">
        <w:rPr>
          <w:rFonts w:ascii="Times New Roman" w:hAnsi="Times New Roman" w:eastAsia="Times New Roman" w:cs="Times New Roman"/>
          <w:noProof w:val="0"/>
          <w:sz w:val="24"/>
          <w:szCs w:val="24"/>
          <w:lang w:val="en-GB"/>
        </w:rPr>
        <w:t>Some of the best practices that Tesla can adopt in carrying out effective community engagement programs are (Burton, 2016; Dozier et al., 2011):</w:t>
      </w:r>
    </w:p>
    <w:p xmlns:wp14="http://schemas.microsoft.com/office/word/2010/wordml" w:rsidP="3E8D410B" w14:paraId="2DCB2E62" wp14:textId="05D6F830">
      <w:pPr>
        <w:pStyle w:val="ListParagraph"/>
        <w:numPr>
          <w:ilvl w:val="0"/>
          <w:numId w:val="2"/>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Public meetings;</w:t>
      </w:r>
    </w:p>
    <w:p xmlns:wp14="http://schemas.microsoft.com/office/word/2010/wordml" w:rsidP="3E8D410B" w14:paraId="5B61C054" wp14:textId="6908CB3C">
      <w:pPr>
        <w:pStyle w:val="ListParagraph"/>
        <w:numPr>
          <w:ilvl w:val="0"/>
          <w:numId w:val="2"/>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Surveys and questionnaires;</w:t>
      </w:r>
    </w:p>
    <w:p xmlns:wp14="http://schemas.microsoft.com/office/word/2010/wordml" w:rsidP="3E8D410B" w14:paraId="354DB31E" wp14:textId="41F9F22B">
      <w:pPr>
        <w:pStyle w:val="ListParagraph"/>
        <w:numPr>
          <w:ilvl w:val="0"/>
          <w:numId w:val="2"/>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Local workshops;</w:t>
      </w:r>
    </w:p>
    <w:p xmlns:wp14="http://schemas.microsoft.com/office/word/2010/wordml" w:rsidP="3E8D410B" w14:paraId="6229B602" wp14:textId="60ADB4F3">
      <w:pPr>
        <w:pStyle w:val="ListParagraph"/>
        <w:numPr>
          <w:ilvl w:val="0"/>
          <w:numId w:val="2"/>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Roadshows;</w:t>
      </w:r>
    </w:p>
    <w:p xmlns:wp14="http://schemas.microsoft.com/office/word/2010/wordml" w:rsidP="3E8D410B" w14:paraId="3CBDE85B" wp14:textId="0FC57680">
      <w:pPr>
        <w:pStyle w:val="ListParagraph"/>
        <w:numPr>
          <w:ilvl w:val="0"/>
          <w:numId w:val="2"/>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Public Exhibitions;</w:t>
      </w:r>
    </w:p>
    <w:p xmlns:wp14="http://schemas.microsoft.com/office/word/2010/wordml" w:rsidP="3E8D410B" w14:paraId="19587055" wp14:textId="1E9E6B7B">
      <w:pPr>
        <w:pStyle w:val="ListParagraph"/>
        <w:numPr>
          <w:ilvl w:val="0"/>
          <w:numId w:val="2"/>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Interviews;</w:t>
      </w:r>
    </w:p>
    <w:p xmlns:wp14="http://schemas.microsoft.com/office/word/2010/wordml" w:rsidP="3E8D410B" w14:paraId="3DA9FBC6" wp14:textId="5F9D9FF4">
      <w:pPr>
        <w:pStyle w:val="ListParagraph"/>
        <w:numPr>
          <w:ilvl w:val="0"/>
          <w:numId w:val="2"/>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Social media interaction;</w:t>
      </w:r>
    </w:p>
    <w:p xmlns:wp14="http://schemas.microsoft.com/office/word/2010/wordml" w:rsidP="3E8D410B" w14:paraId="2319C32E" wp14:textId="0D196BCF">
      <w:pPr>
        <w:pStyle w:val="ListParagraph"/>
        <w:numPr>
          <w:ilvl w:val="0"/>
          <w:numId w:val="2"/>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Community fairs;</w:t>
      </w:r>
    </w:p>
    <w:p xmlns:wp14="http://schemas.microsoft.com/office/word/2010/wordml" w:rsidP="3E8D410B" w14:paraId="03616AB4" wp14:textId="485709BA">
      <w:pPr>
        <w:pStyle w:val="ListParagraph"/>
        <w:numPr>
          <w:ilvl w:val="0"/>
          <w:numId w:val="2"/>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Leaflets.</w:t>
      </w:r>
    </w:p>
    <w:p xmlns:wp14="http://schemas.microsoft.com/office/word/2010/wordml" w:rsidP="3E8D410B" w14:paraId="603B5888" wp14:textId="0F680B75">
      <w:pPr>
        <w:spacing w:line="360" w:lineRule="auto"/>
        <w:jc w:val="both"/>
      </w:pPr>
      <w:r w:rsidRPr="3E8D410B" w:rsidR="3E8D410B">
        <w:rPr>
          <w:rFonts w:ascii="Times New Roman" w:hAnsi="Times New Roman" w:eastAsia="Times New Roman" w:cs="Times New Roman"/>
          <w:noProof w:val="0"/>
          <w:sz w:val="24"/>
          <w:szCs w:val="24"/>
          <w:lang w:val="en-GB"/>
        </w:rPr>
        <w:t xml:space="preserve">According to Powell Sears (2012), culture shapes identities and nourishes concepts on how individuals and groups form a relationship among each other. Culture not only shapes trust but forms partnerships; this forms the process of community engagement. For effective engagement, companies are required to have an understanding of the cultural dynamics to build strong relationships. Communities are not heterogeneous; they are made up of different histories and social and cultural structures (Janssens, 2010). Management and employees need to interact with communities that may not share the same norms, values, beliefs or expectations (Jaouane, 2020). Engaging with such diversity in culture needs to have a team that is competent enough to handle such situations. In this regards, employees' training and development play a significant role in a collaborated effort towards the engaging community (Cavalluzzi, 2018). </w:t>
      </w:r>
    </w:p>
    <w:p xmlns:wp14="http://schemas.microsoft.com/office/word/2010/wordml" w:rsidP="3E8D410B" w14:paraId="64CD4F33" wp14:textId="583B2F03">
      <w:pPr>
        <w:spacing w:line="360" w:lineRule="auto"/>
        <w:jc w:val="both"/>
      </w:pPr>
      <w:r w:rsidRPr="3E8D410B" w:rsidR="3E8D410B">
        <w:rPr>
          <w:rFonts w:ascii="Times New Roman" w:hAnsi="Times New Roman" w:eastAsia="Times New Roman" w:cs="Times New Roman"/>
          <w:noProof w:val="0"/>
          <w:sz w:val="24"/>
          <w:szCs w:val="24"/>
          <w:lang w:val="en-GB"/>
        </w:rPr>
        <w:t xml:space="preserve">According to Bussgang and Bacon (2020), one of the benefits of having community engagement program is that it allows an organisation to engage its employees at different levels based on programs that ultimately drives employees' engagement within the organisation. Dozier et al. (2011), suggests that it is important to train employees for volunteering programs as it is vital for the health of the organisation. An organisation works efficiently with a highly engaged workforce; according to Cavalluzzi (2018), volunteering for social work not only brings benefits for the company but also for the employees as a sense of wining is developed within employees who will go an extra mile to ensure the win for the company. It is argued by Jaouane (2020) that organisations having strong community involvement have high levels of employees' engagement as compared to ones who do not. Employee engagement in volunteering is a key element to have an effective community engagement (Boccalandro, 2018). Having resources and CSR strategy, Tesla can train its employees to be more engaged towards social works. </w:t>
      </w:r>
    </w:p>
    <w:p xmlns:wp14="http://schemas.microsoft.com/office/word/2010/wordml" w:rsidP="3E8D410B" w14:paraId="4EF0F0E1" wp14:textId="4325F9A1">
      <w:pPr>
        <w:pStyle w:val="Heading2"/>
        <w:rPr>
          <w:rFonts w:ascii="Cambria" w:hAnsi="Cambria" w:eastAsia="Cambria" w:cs="Cambria"/>
          <w:b w:val="1"/>
          <w:bCs w:val="1"/>
          <w:noProof w:val="0"/>
          <w:color w:val="000000" w:themeColor="text1" w:themeTint="FF" w:themeShade="FF"/>
          <w:sz w:val="26"/>
          <w:szCs w:val="26"/>
          <w:lang w:val="en-GB"/>
        </w:rPr>
      </w:pPr>
      <w:r w:rsidRPr="3E8D410B" w:rsidR="3E8D410B">
        <w:rPr>
          <w:rFonts w:ascii="Cambria" w:hAnsi="Cambria" w:eastAsia="Cambria" w:cs="Cambria"/>
          <w:b w:val="1"/>
          <w:bCs w:val="1"/>
          <w:noProof w:val="0"/>
          <w:color w:val="000000" w:themeColor="text1" w:themeTint="FF" w:themeShade="FF"/>
          <w:sz w:val="26"/>
          <w:szCs w:val="26"/>
          <w:lang w:val="en-GB"/>
        </w:rPr>
        <w:t>2.5.</w:t>
      </w:r>
      <w:r w:rsidRPr="3E8D410B" w:rsidR="3E8D410B">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3E8D410B" w:rsidR="3E8D410B">
        <w:rPr>
          <w:rFonts w:ascii="Cambria" w:hAnsi="Cambria" w:eastAsia="Cambria" w:cs="Cambria"/>
          <w:b w:val="1"/>
          <w:bCs w:val="1"/>
          <w:noProof w:val="0"/>
          <w:color w:val="000000" w:themeColor="text1" w:themeTint="FF" w:themeShade="FF"/>
          <w:sz w:val="26"/>
          <w:szCs w:val="26"/>
          <w:lang w:val="en-GB"/>
        </w:rPr>
        <w:t>ADDING VALUES</w:t>
      </w:r>
    </w:p>
    <w:p xmlns:wp14="http://schemas.microsoft.com/office/word/2010/wordml" w:rsidP="3E8D410B" w14:paraId="2A6A106E" wp14:textId="5F11776E">
      <w:pPr>
        <w:spacing w:line="360" w:lineRule="auto"/>
        <w:jc w:val="both"/>
      </w:pPr>
      <w:r w:rsidRPr="3E8D410B" w:rsidR="3E8D410B">
        <w:rPr>
          <w:rFonts w:ascii="Times New Roman" w:hAnsi="Times New Roman" w:eastAsia="Times New Roman" w:cs="Times New Roman"/>
          <w:noProof w:val="0"/>
          <w:sz w:val="24"/>
          <w:szCs w:val="24"/>
          <w:lang w:val="en-GB"/>
        </w:rPr>
        <w:t>To improve the way for social strengthening, help in making people's lives better and promoting social mobility between communities and organisation; it vital for the organisation to enhance employees' engagement in community works (Automotive News Europe, 2020; Lopez, 2019). To involve employees, Tesla needs to carry out more community engagement programs. The company needs to adapt to the culture of social works and also create an organisational culture towards volunteering (Burton, 2016). Tesla can develop training programs for volunteering opportunities that will aim towards harnessing employees' skills, interest and passion. Training and development program for volunteering can include the following (Lough and Turner, 2017; Fitzgerald and Primavera, 2013):</w:t>
      </w:r>
    </w:p>
    <w:p xmlns:wp14="http://schemas.microsoft.com/office/word/2010/wordml" w:rsidP="3E8D410B" w14:paraId="644DE467" wp14:textId="568A3629">
      <w:pPr>
        <w:pStyle w:val="ListParagraph"/>
        <w:numPr>
          <w:ilvl w:val="0"/>
          <w:numId w:val="3"/>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Arranging pre-training engagement that will provide insight towards an employee's commitment.</w:t>
      </w:r>
    </w:p>
    <w:p xmlns:wp14="http://schemas.microsoft.com/office/word/2010/wordml" w:rsidP="3E8D410B" w14:paraId="56E57FDA" wp14:textId="29ACF94D">
      <w:pPr>
        <w:pStyle w:val="ListParagraph"/>
        <w:numPr>
          <w:ilvl w:val="0"/>
          <w:numId w:val="3"/>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Providing employees with a reason to participate in the training; for example, the training provided will be the career-orientated motivation that will eventually contribute towards career success and advancement.</w:t>
      </w:r>
    </w:p>
    <w:p xmlns:wp14="http://schemas.microsoft.com/office/word/2010/wordml" w:rsidP="3E8D410B" w14:paraId="3868DF5A" wp14:textId="67BD49F4">
      <w:pPr>
        <w:pStyle w:val="ListParagraph"/>
        <w:numPr>
          <w:ilvl w:val="0"/>
          <w:numId w:val="3"/>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 xml:space="preserve">The training program should be specific toward the community work; it will increase productivity and efficiency. </w:t>
      </w:r>
    </w:p>
    <w:p xmlns:wp14="http://schemas.microsoft.com/office/word/2010/wordml" w:rsidP="3E8D410B" w14:paraId="649618D7" wp14:textId="3E2D7358">
      <w:pPr>
        <w:pStyle w:val="ListParagraph"/>
        <w:numPr>
          <w:ilvl w:val="0"/>
          <w:numId w:val="3"/>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Integrate real-life examples to enhance the quality of the content.</w:t>
      </w:r>
    </w:p>
    <w:p xmlns:wp14="http://schemas.microsoft.com/office/word/2010/wordml" w:rsidP="3E8D410B" w14:paraId="17231862" wp14:textId="1AA4E32A">
      <w:pPr>
        <w:pStyle w:val="ListParagraph"/>
        <w:numPr>
          <w:ilvl w:val="0"/>
          <w:numId w:val="3"/>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Arrange training on different aspects of culture present in the community.</w:t>
      </w:r>
    </w:p>
    <w:p xmlns:wp14="http://schemas.microsoft.com/office/word/2010/wordml" w:rsidP="3E8D410B" w14:paraId="29D55CDD" wp14:textId="7C03E91E">
      <w:pPr>
        <w:pStyle w:val="ListParagraph"/>
        <w:numPr>
          <w:ilvl w:val="0"/>
          <w:numId w:val="3"/>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Integrate teamwork, problem-solving and decision-making into the training.</w:t>
      </w:r>
    </w:p>
    <w:p xmlns:wp14="http://schemas.microsoft.com/office/word/2010/wordml" w:rsidP="3E8D410B" w14:paraId="5E880E31" wp14:textId="6032F2FA">
      <w:pPr>
        <w:pStyle w:val="ListParagraph"/>
        <w:numPr>
          <w:ilvl w:val="0"/>
          <w:numId w:val="3"/>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Provide awards and recognitions.</w:t>
      </w:r>
    </w:p>
    <w:p xmlns:wp14="http://schemas.microsoft.com/office/word/2010/wordml" w:rsidP="3E8D410B" w14:paraId="6E0B15DC" wp14:textId="39DE44E0">
      <w:pPr>
        <w:pStyle w:val="ListParagraph"/>
        <w:numPr>
          <w:ilvl w:val="0"/>
          <w:numId w:val="3"/>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Add performance reviews in the development plan of employees.</w:t>
      </w:r>
    </w:p>
    <w:p xmlns:wp14="http://schemas.microsoft.com/office/word/2010/wordml" w:rsidP="3E8D410B" w14:paraId="58D9B14C" wp14:textId="3EECDAC6">
      <w:pPr>
        <w:spacing w:line="360" w:lineRule="auto"/>
        <w:jc w:val="both"/>
      </w:pPr>
      <w:r w:rsidRPr="3E8D410B" w:rsidR="3E8D410B">
        <w:rPr>
          <w:rFonts w:ascii="Times New Roman" w:hAnsi="Times New Roman" w:eastAsia="Times New Roman" w:cs="Times New Roman"/>
          <w:noProof w:val="0"/>
          <w:sz w:val="24"/>
          <w:szCs w:val="24"/>
          <w:lang w:val="en-GB"/>
        </w:rPr>
        <w:t>A study by Wenthe (2019), suggests that employees get more interested in community works if it involves acquiring skills that would be beneficial for their career. An increase in volunteering creates other positive workplace attitudes such as; an increase in the sense of work, pride in the company's products, improvement in personal growth and job satisfaction (Cavalluzzi, 2018). Employees prefer a company that involves a community into its work practices; this provides a boost to employee morale and helps in developing a positive working atmosphere (Wenthe, 2019). Volunteer candidates are found to be more loyal and satisfied (Lough and Turner, 2017).</w:t>
      </w:r>
    </w:p>
    <w:p xmlns:wp14="http://schemas.microsoft.com/office/word/2010/wordml" w:rsidP="3E8D410B" w14:paraId="04C13FBE" wp14:textId="22C17A6A">
      <w:pPr>
        <w:pStyle w:val="Heading2"/>
        <w:rPr>
          <w:rFonts w:ascii="Cambria" w:hAnsi="Cambria" w:eastAsia="Cambria" w:cs="Cambria"/>
          <w:b w:val="1"/>
          <w:bCs w:val="1"/>
          <w:noProof w:val="0"/>
          <w:color w:val="000000" w:themeColor="text1" w:themeTint="FF" w:themeShade="FF"/>
          <w:sz w:val="26"/>
          <w:szCs w:val="26"/>
          <w:lang w:val="en-GB"/>
        </w:rPr>
      </w:pPr>
      <w:r w:rsidRPr="3E8D410B" w:rsidR="3E8D410B">
        <w:rPr>
          <w:rFonts w:ascii="Cambria" w:hAnsi="Cambria" w:eastAsia="Cambria" w:cs="Cambria"/>
          <w:b w:val="1"/>
          <w:bCs w:val="1"/>
          <w:noProof w:val="0"/>
          <w:color w:val="000000" w:themeColor="text1" w:themeTint="FF" w:themeShade="FF"/>
          <w:sz w:val="26"/>
          <w:szCs w:val="26"/>
          <w:lang w:val="en-GB"/>
        </w:rPr>
        <w:t>3.</w:t>
      </w:r>
      <w:r w:rsidRPr="3E8D410B" w:rsidR="3E8D410B">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3E8D410B" w:rsidR="3E8D410B">
        <w:rPr>
          <w:rFonts w:ascii="Cambria" w:hAnsi="Cambria" w:eastAsia="Cambria" w:cs="Cambria"/>
          <w:b w:val="1"/>
          <w:bCs w:val="1"/>
          <w:noProof w:val="0"/>
          <w:color w:val="000000" w:themeColor="text1" w:themeTint="FF" w:themeShade="FF"/>
          <w:sz w:val="26"/>
          <w:szCs w:val="26"/>
          <w:lang w:val="en-GB"/>
        </w:rPr>
        <w:t>RECOMMENDATIONS</w:t>
      </w:r>
    </w:p>
    <w:p xmlns:wp14="http://schemas.microsoft.com/office/word/2010/wordml" w:rsidP="3E8D410B" w14:paraId="35A11B33" wp14:textId="2BFC4C54">
      <w:pPr>
        <w:spacing w:line="360" w:lineRule="auto"/>
        <w:jc w:val="both"/>
      </w:pPr>
      <w:r w:rsidRPr="3E8D410B" w:rsidR="3E8D410B">
        <w:rPr>
          <w:rFonts w:ascii="Times New Roman" w:hAnsi="Times New Roman" w:eastAsia="Times New Roman" w:cs="Times New Roman"/>
          <w:noProof w:val="0"/>
          <w:sz w:val="24"/>
          <w:szCs w:val="24"/>
          <w:lang w:val="en-GB"/>
        </w:rPr>
        <w:t>Based on the above discussion, some recommendations are made on how to increase community engagement to drive competitive advantage:</w:t>
      </w:r>
    </w:p>
    <w:p xmlns:wp14="http://schemas.microsoft.com/office/word/2010/wordml" w:rsidP="3E8D410B" w14:paraId="4A6B1A38" wp14:textId="794DFDC4">
      <w:pPr>
        <w:pStyle w:val="ListParagraph"/>
        <w:numPr>
          <w:ilvl w:val="0"/>
          <w:numId w:val="4"/>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Increase volunteering programs to enhance productivity at work through increased employee engagement. This approach will not only attract new hires but will also increase retention levels; ultimately boosting business confidence (Cavalluzzi, 2018).</w:t>
      </w:r>
    </w:p>
    <w:p xmlns:wp14="http://schemas.microsoft.com/office/word/2010/wordml" w:rsidP="3E8D410B" w14:paraId="31A9B9EC" wp14:textId="5E4A77CF">
      <w:pPr>
        <w:pStyle w:val="ListParagraph"/>
        <w:numPr>
          <w:ilvl w:val="0"/>
          <w:numId w:val="4"/>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Through better community engagement, Tesla can increase community impact that can help to involve more people and create better partnerships with local organisations (Burton, 2016).</w:t>
      </w:r>
    </w:p>
    <w:p xmlns:wp14="http://schemas.microsoft.com/office/word/2010/wordml" w:rsidP="3E8D410B" w14:paraId="19CDF398" wp14:textId="7FFC7583">
      <w:pPr>
        <w:pStyle w:val="ListParagraph"/>
        <w:numPr>
          <w:ilvl w:val="0"/>
          <w:numId w:val="4"/>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Develop cultural competence among employees; this will help the company to understand community concerns in a better way (Janssens, 2010).</w:t>
      </w:r>
    </w:p>
    <w:p xmlns:wp14="http://schemas.microsoft.com/office/word/2010/wordml" w:rsidP="3E8D410B" w14:paraId="3EBAA64D" wp14:textId="5C26F03D">
      <w:pPr>
        <w:pStyle w:val="ListParagraph"/>
        <w:numPr>
          <w:ilvl w:val="0"/>
          <w:numId w:val="4"/>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Community works will help Tesla to help build its employees' skills to drive performance.</w:t>
      </w:r>
    </w:p>
    <w:p xmlns:wp14="http://schemas.microsoft.com/office/word/2010/wordml" w:rsidP="3E8D410B" w14:paraId="054A5BFF" wp14:textId="0DBD32EB">
      <w:pPr>
        <w:pStyle w:val="ListParagraph"/>
        <w:numPr>
          <w:ilvl w:val="0"/>
          <w:numId w:val="4"/>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Increase participation and involvement in community works.</w:t>
      </w:r>
    </w:p>
    <w:p xmlns:wp14="http://schemas.microsoft.com/office/word/2010/wordml" w:rsidP="3E8D410B" w14:paraId="4106E40A" wp14:textId="1881801C">
      <w:pPr>
        <w:pStyle w:val="ListParagraph"/>
        <w:numPr>
          <w:ilvl w:val="0"/>
          <w:numId w:val="4"/>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 xml:space="preserve">Invest more in community works as it will support the company to find a sustainable business model (Burton, 2016). </w:t>
      </w:r>
    </w:p>
    <w:p xmlns:wp14="http://schemas.microsoft.com/office/word/2010/wordml" w:rsidP="3E8D410B" w14:paraId="7E167CA9" wp14:textId="35CF6B00">
      <w:pPr>
        <w:pStyle w:val="ListParagraph"/>
        <w:numPr>
          <w:ilvl w:val="0"/>
          <w:numId w:val="4"/>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A social network can be used effectively to communicate different volunteering activities (Lough and Turner, 2017).</w:t>
      </w:r>
    </w:p>
    <w:p xmlns:wp14="http://schemas.microsoft.com/office/word/2010/wordml" w:rsidP="3E8D410B" w14:paraId="51EEC3C6" wp14:textId="6DAA8FA6">
      <w:pPr>
        <w:pStyle w:val="ListParagraph"/>
        <w:numPr>
          <w:ilvl w:val="0"/>
          <w:numId w:val="4"/>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 xml:space="preserve">Evaluation program should be implemented that would consist of planning, implementation, completion, broadcasting and reporting. This process will help the company to focus on different challenges while carrying out community activities. Thus, using feedback, future social works can be improved (Dozier et al., 2011). </w:t>
      </w:r>
    </w:p>
    <w:p xmlns:wp14="http://schemas.microsoft.com/office/word/2010/wordml" w:rsidP="3E8D410B" w14:paraId="01CFEF8C" wp14:textId="66DBF5A3">
      <w:pPr>
        <w:pStyle w:val="ListParagraph"/>
        <w:numPr>
          <w:ilvl w:val="0"/>
          <w:numId w:val="4"/>
        </w:numPr>
        <w:spacing w:line="360" w:lineRule="auto"/>
        <w:rPr>
          <w:rFonts w:ascii="Calibri" w:hAnsi="Calibri" w:eastAsia="Calibri" w:cs="Calibri" w:asciiTheme="minorAscii" w:hAnsiTheme="minorAscii" w:eastAsiaTheme="minorAscii" w:cstheme="minorAscii"/>
          <w:sz w:val="24"/>
          <w:szCs w:val="24"/>
        </w:rPr>
      </w:pPr>
      <w:r w:rsidRPr="3E8D410B" w:rsidR="3E8D410B">
        <w:rPr>
          <w:rFonts w:ascii="Calibri" w:hAnsi="Calibri" w:eastAsia="Calibri" w:cs="Calibri"/>
          <w:noProof w:val="0"/>
          <w:sz w:val="24"/>
          <w:szCs w:val="24"/>
          <w:lang w:val="en-GB"/>
        </w:rPr>
        <w:t>Create a strong presence in the community that will boost Tesla's brand's image.</w:t>
      </w:r>
    </w:p>
    <w:p xmlns:wp14="http://schemas.microsoft.com/office/word/2010/wordml" w:rsidP="3E8D410B" w14:paraId="5CDC50D4" wp14:textId="5886B9AB">
      <w:pPr>
        <w:pStyle w:val="Heading2"/>
        <w:rPr>
          <w:rFonts w:ascii="Cambria" w:hAnsi="Cambria" w:eastAsia="Cambria" w:cs="Cambria"/>
          <w:b w:val="1"/>
          <w:bCs w:val="1"/>
          <w:noProof w:val="0"/>
          <w:color w:val="000000" w:themeColor="text1" w:themeTint="FF" w:themeShade="FF"/>
          <w:sz w:val="26"/>
          <w:szCs w:val="26"/>
          <w:lang w:val="en-GB"/>
        </w:rPr>
      </w:pPr>
      <w:r w:rsidRPr="3E8D410B" w:rsidR="3E8D410B">
        <w:rPr>
          <w:rFonts w:ascii="Cambria" w:hAnsi="Cambria" w:eastAsia="Cambria" w:cs="Cambria"/>
          <w:b w:val="1"/>
          <w:bCs w:val="1"/>
          <w:noProof w:val="0"/>
          <w:color w:val="000000" w:themeColor="text1" w:themeTint="FF" w:themeShade="FF"/>
          <w:sz w:val="26"/>
          <w:szCs w:val="26"/>
          <w:lang w:val="en-GB"/>
        </w:rPr>
        <w:t>4.</w:t>
      </w:r>
      <w:r w:rsidRPr="3E8D410B" w:rsidR="3E8D410B">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3E8D410B" w:rsidR="3E8D410B">
        <w:rPr>
          <w:rFonts w:ascii="Cambria" w:hAnsi="Cambria" w:eastAsia="Cambria" w:cs="Cambria"/>
          <w:b w:val="1"/>
          <w:bCs w:val="1"/>
          <w:noProof w:val="0"/>
          <w:color w:val="000000" w:themeColor="text1" w:themeTint="FF" w:themeShade="FF"/>
          <w:sz w:val="26"/>
          <w:szCs w:val="26"/>
          <w:lang w:val="en-GB"/>
        </w:rPr>
        <w:t>CONCLUSION</w:t>
      </w:r>
    </w:p>
    <w:p xmlns:wp14="http://schemas.microsoft.com/office/word/2010/wordml" w:rsidP="3E8D410B" w14:paraId="71AB1FA8" wp14:textId="4AF12519">
      <w:pPr>
        <w:spacing w:line="360" w:lineRule="auto"/>
        <w:jc w:val="both"/>
      </w:pPr>
      <w:r w:rsidRPr="3E8D410B" w:rsidR="3E8D410B">
        <w:rPr>
          <w:rFonts w:ascii="Times New Roman" w:hAnsi="Times New Roman" w:eastAsia="Times New Roman" w:cs="Times New Roman"/>
          <w:noProof w:val="0"/>
          <w:sz w:val="24"/>
          <w:szCs w:val="24"/>
          <w:lang w:val="en-GB"/>
        </w:rPr>
        <w:t>The report highlights how a meaningful community engagement is important to maintain a relationship with its vital stakeholders as they provide a social licence to operate. Community engagement can help Tesla to gain enhanced knowledge, strong relationships with community members, a strong image in the community and a new organisational capacity. The report also discusses how strong support from communities can help the company to create a superior business model. Creating a culture for community engagement will help Tesla not only in developing strong community relationships but also an increased employee's engagement. As the engagement level of an organisation grows, communities get smarter, reliable and generate more values towards the organisation.</w:t>
      </w:r>
    </w:p>
    <w:p xmlns:wp14="http://schemas.microsoft.com/office/word/2010/wordml" w:rsidP="3E8D410B" w14:paraId="6D0C5480" wp14:textId="1307D491">
      <w:pPr>
        <w:pStyle w:val="Normal"/>
        <w:spacing w:line="360" w:lineRule="auto"/>
        <w:jc w:val="both"/>
        <w:rPr>
          <w:rFonts w:ascii="Times New Roman" w:hAnsi="Times New Roman" w:eastAsia="Times New Roman" w:cs="Times New Roman"/>
          <w:noProof w:val="0"/>
          <w:sz w:val="24"/>
          <w:szCs w:val="24"/>
          <w:lang w:val="en-GB"/>
        </w:rPr>
      </w:pPr>
    </w:p>
    <w:p xmlns:wp14="http://schemas.microsoft.com/office/word/2010/wordml" w:rsidP="3E8D410B" w14:paraId="2066215D" wp14:textId="5592E3CE">
      <w:pPr>
        <w:pStyle w:val="Heading2"/>
        <w:rPr>
          <w:rFonts w:ascii="Cambria" w:hAnsi="Cambria" w:eastAsia="Cambria" w:cs="Cambria"/>
          <w:b w:val="1"/>
          <w:bCs w:val="1"/>
          <w:noProof w:val="0"/>
          <w:color w:val="000000" w:themeColor="text1" w:themeTint="FF" w:themeShade="FF"/>
          <w:sz w:val="26"/>
          <w:szCs w:val="26"/>
          <w:lang w:val="en-GB"/>
        </w:rPr>
      </w:pPr>
      <w:r w:rsidRPr="3E8D410B" w:rsidR="3E8D410B">
        <w:rPr>
          <w:rFonts w:ascii="Cambria" w:hAnsi="Cambria" w:eastAsia="Cambria" w:cs="Cambria"/>
          <w:b w:val="1"/>
          <w:bCs w:val="1"/>
          <w:noProof w:val="0"/>
          <w:color w:val="000000" w:themeColor="text1" w:themeTint="FF" w:themeShade="FF"/>
          <w:sz w:val="26"/>
          <w:szCs w:val="26"/>
          <w:lang w:val="en-GB"/>
        </w:rPr>
        <w:t>REFERENCE LIST</w:t>
      </w:r>
    </w:p>
    <w:p xmlns:wp14="http://schemas.microsoft.com/office/word/2010/wordml" w:rsidP="3E8D410B" w14:paraId="67ECCEE0" wp14:textId="54101445">
      <w:pPr>
        <w:pStyle w:val="Normal"/>
        <w:rPr>
          <w:noProof w:val="0"/>
          <w:sz w:val="24"/>
          <w:szCs w:val="24"/>
          <w:lang w:val="en-GB"/>
        </w:rPr>
      </w:pPr>
      <w:r w:rsidRPr="3E8D410B" w:rsidR="3E8D410B">
        <w:rPr>
          <w:noProof w:val="0"/>
          <w:sz w:val="24"/>
          <w:szCs w:val="24"/>
          <w:lang w:val="en-GB"/>
        </w:rPr>
        <w:t xml:space="preserve">Automotive News Europe (2020). Why Tesla Faces Recruitment Problems at Its New German Factory. [online] Automotive News Europe. Available at: </w:t>
      </w:r>
      <w:hyperlink r:id="Rcb01edf7e5a645f2">
        <w:r w:rsidRPr="3E8D410B" w:rsidR="3E8D410B">
          <w:rPr>
            <w:rStyle w:val="Hyperlink"/>
            <w:noProof w:val="0"/>
            <w:sz w:val="24"/>
            <w:szCs w:val="24"/>
            <w:lang w:val="en-GB"/>
          </w:rPr>
          <w:t>https://europe.autonews.com/automakers/why-tesla-faces-recruitment-problems-its-new-german-factory</w:t>
        </w:r>
      </w:hyperlink>
    </w:p>
    <w:p xmlns:wp14="http://schemas.microsoft.com/office/word/2010/wordml" w:rsidP="3E8D410B" w14:paraId="5BE6FEEE" wp14:textId="0659E711">
      <w:pPr>
        <w:pStyle w:val="Normal"/>
        <w:rPr>
          <w:noProof w:val="0"/>
          <w:sz w:val="24"/>
          <w:szCs w:val="24"/>
          <w:lang w:val="en-GB"/>
        </w:rPr>
      </w:pPr>
      <w:proofErr w:type="spellStart"/>
      <w:r w:rsidRPr="3E8D410B" w:rsidR="3E8D410B">
        <w:rPr>
          <w:noProof w:val="0"/>
          <w:sz w:val="24"/>
          <w:szCs w:val="24"/>
          <w:lang w:val="en-GB"/>
        </w:rPr>
        <w:t>Boccalandro</w:t>
      </w:r>
      <w:proofErr w:type="spellEnd"/>
      <w:r w:rsidRPr="3E8D410B" w:rsidR="3E8D410B">
        <w:rPr>
          <w:noProof w:val="0"/>
          <w:sz w:val="24"/>
          <w:szCs w:val="24"/>
          <w:lang w:val="en-GB"/>
        </w:rPr>
        <w:t xml:space="preserve">, B. (2018). Increasing Employee Engagement through Corporate Volunteering. [online] </w:t>
      </w:r>
      <w:hyperlink r:id="R0ea7bd1b06d84a29">
        <w:r w:rsidRPr="3E8D410B" w:rsidR="3E8D410B">
          <w:rPr>
            <w:rStyle w:val="Hyperlink"/>
            <w:noProof w:val="0"/>
            <w:sz w:val="24"/>
            <w:szCs w:val="24"/>
            <w:lang w:val="en-GB"/>
          </w:rPr>
          <w:t>https://www.beaboccalandro.com</w:t>
        </w:r>
      </w:hyperlink>
      <w:r w:rsidRPr="3E8D410B" w:rsidR="3E8D410B">
        <w:rPr>
          <w:noProof w:val="0"/>
          <w:sz w:val="24"/>
          <w:szCs w:val="24"/>
          <w:lang w:val="en-GB"/>
        </w:rPr>
        <w:t xml:space="preserve">. Available at: </w:t>
      </w:r>
      <w:hyperlink r:id="R3c8525e14dd04520">
        <w:r w:rsidRPr="3E8D410B" w:rsidR="3E8D410B">
          <w:rPr>
            <w:rStyle w:val="Hyperlink"/>
            <w:noProof w:val="0"/>
            <w:sz w:val="24"/>
            <w:szCs w:val="24"/>
            <w:lang w:val="en-GB"/>
          </w:rPr>
          <w:t>https://www.beaboccalandro.com/wp-content/uploads/2019/01/Engagement-Report-Voluntare_eng_04122018-2.pdf</w:t>
        </w:r>
      </w:hyperlink>
      <w:r w:rsidRPr="3E8D410B" w:rsidR="3E8D410B">
        <w:rPr>
          <w:noProof w:val="0"/>
          <w:sz w:val="24"/>
          <w:szCs w:val="24"/>
          <w:lang w:val="en-GB"/>
        </w:rPr>
        <w:t xml:space="preserve"> </w:t>
      </w:r>
    </w:p>
    <w:p xmlns:wp14="http://schemas.microsoft.com/office/word/2010/wordml" w:rsidP="3E8D410B" w14:paraId="7CFE9856" wp14:textId="0FE13479">
      <w:pPr>
        <w:pStyle w:val="Normal"/>
        <w:rPr>
          <w:noProof w:val="0"/>
          <w:sz w:val="24"/>
          <w:szCs w:val="24"/>
          <w:lang w:val="en-GB"/>
        </w:rPr>
      </w:pPr>
      <w:r w:rsidRPr="3E8D410B" w:rsidR="3E8D410B">
        <w:rPr>
          <w:noProof w:val="0"/>
          <w:sz w:val="24"/>
          <w:szCs w:val="24"/>
          <w:lang w:val="en-GB"/>
        </w:rPr>
        <w:t xml:space="preserve">Burton, E. (2016). Maximize Prospect Engagement with These Best Practices. </w:t>
      </w:r>
      <w:proofErr w:type="spellStart"/>
      <w:r w:rsidRPr="3E8D410B" w:rsidR="3E8D410B">
        <w:rPr>
          <w:noProof w:val="0"/>
          <w:sz w:val="24"/>
          <w:szCs w:val="24"/>
          <w:lang w:val="en-GB"/>
        </w:rPr>
        <w:t>Enrollment</w:t>
      </w:r>
      <w:proofErr w:type="spellEnd"/>
      <w:r w:rsidRPr="3E8D410B" w:rsidR="3E8D410B">
        <w:rPr>
          <w:noProof w:val="0"/>
          <w:sz w:val="24"/>
          <w:szCs w:val="24"/>
          <w:lang w:val="en-GB"/>
        </w:rPr>
        <w:t xml:space="preserve"> Management Report</w:t>
      </w:r>
      <w:r w:rsidRPr="3E8D410B" w:rsidR="3E8D410B">
        <w:rPr>
          <w:noProof w:val="0"/>
          <w:sz w:val="24"/>
          <w:szCs w:val="24"/>
          <w:lang w:val="en-GB"/>
        </w:rPr>
        <w:t>, 19(11), pp.6–7.</w:t>
      </w:r>
    </w:p>
    <w:p xmlns:wp14="http://schemas.microsoft.com/office/word/2010/wordml" w:rsidP="3E8D410B" w14:paraId="3350E370" wp14:textId="252FF823">
      <w:pPr>
        <w:pStyle w:val="Normal"/>
        <w:rPr>
          <w:noProof w:val="0"/>
          <w:sz w:val="24"/>
          <w:szCs w:val="24"/>
          <w:lang w:val="en-GB"/>
        </w:rPr>
      </w:pPr>
      <w:proofErr w:type="spellStart"/>
      <w:r w:rsidRPr="3E8D410B" w:rsidR="3E8D410B">
        <w:rPr>
          <w:noProof w:val="0"/>
          <w:sz w:val="24"/>
          <w:szCs w:val="24"/>
          <w:lang w:val="en-GB"/>
        </w:rPr>
        <w:t>Bussgang</w:t>
      </w:r>
      <w:proofErr w:type="spellEnd"/>
      <w:r w:rsidRPr="3E8D410B" w:rsidR="3E8D410B">
        <w:rPr>
          <w:noProof w:val="0"/>
          <w:sz w:val="24"/>
          <w:szCs w:val="24"/>
          <w:lang w:val="en-GB"/>
        </w:rPr>
        <w:t xml:space="preserve">, J. and Bacon, J. (2020). When Community Becomes Your Competitive Advantage. [online] Harvard Business Review. Available at: </w:t>
      </w:r>
      <w:hyperlink r:id="R1cef090819ed4a78">
        <w:r w:rsidRPr="3E8D410B" w:rsidR="3E8D410B">
          <w:rPr>
            <w:rStyle w:val="Hyperlink"/>
            <w:noProof w:val="0"/>
            <w:sz w:val="24"/>
            <w:szCs w:val="24"/>
            <w:lang w:val="en-GB"/>
          </w:rPr>
          <w:t>https://hbr.org/2020/01/when-community-becomes-your-competitive-advantage</w:t>
        </w:r>
      </w:hyperlink>
      <w:r w:rsidRPr="3E8D410B" w:rsidR="3E8D410B">
        <w:rPr>
          <w:noProof w:val="0"/>
          <w:sz w:val="24"/>
          <w:szCs w:val="24"/>
          <w:lang w:val="en-GB"/>
        </w:rPr>
        <w:t xml:space="preserve"> </w:t>
      </w:r>
    </w:p>
    <w:p xmlns:wp14="http://schemas.microsoft.com/office/word/2010/wordml" w:rsidP="3E8D410B" w14:paraId="114C04E2" wp14:textId="29FEA3D5">
      <w:pPr>
        <w:pStyle w:val="Normal"/>
        <w:rPr>
          <w:noProof w:val="0"/>
          <w:sz w:val="24"/>
          <w:szCs w:val="24"/>
          <w:lang w:val="en-GB"/>
        </w:rPr>
      </w:pPr>
      <w:r w:rsidRPr="3E8D410B" w:rsidR="3E8D410B">
        <w:rPr>
          <w:noProof w:val="0"/>
          <w:sz w:val="24"/>
          <w:szCs w:val="24"/>
          <w:lang w:val="en-GB"/>
        </w:rPr>
        <w:t xml:space="preserve">Cavalluzzi, A. (2018). How Community Involvement Can Boost Employee Engagement. [online] SHRM. Available at: </w:t>
      </w:r>
      <w:hyperlink r:id="R074e323313f94d62">
        <w:r w:rsidRPr="3E8D410B" w:rsidR="3E8D410B">
          <w:rPr>
            <w:rStyle w:val="Hyperlink"/>
            <w:noProof w:val="0"/>
            <w:sz w:val="24"/>
            <w:szCs w:val="24"/>
            <w:lang w:val="en-GB"/>
          </w:rPr>
          <w:t>https://www.shrm.org/hr-today/news/hr-magazine/book-blog/Pages/how-community-involvement-can-boost-employee-engagement.aspx</w:t>
        </w:r>
      </w:hyperlink>
      <w:r w:rsidRPr="3E8D410B" w:rsidR="3E8D410B">
        <w:rPr>
          <w:noProof w:val="0"/>
          <w:sz w:val="24"/>
          <w:szCs w:val="24"/>
          <w:lang w:val="en-GB"/>
        </w:rPr>
        <w:t xml:space="preserve"> </w:t>
      </w:r>
    </w:p>
    <w:p xmlns:wp14="http://schemas.microsoft.com/office/word/2010/wordml" w:rsidP="3E8D410B" w14:paraId="6276ED48" wp14:textId="3BBBF818">
      <w:pPr>
        <w:pStyle w:val="Normal"/>
        <w:rPr>
          <w:noProof w:val="0"/>
          <w:sz w:val="24"/>
          <w:szCs w:val="24"/>
          <w:lang w:val="en-GB"/>
        </w:rPr>
      </w:pPr>
      <w:r w:rsidRPr="3E8D410B" w:rsidR="3E8D410B">
        <w:rPr>
          <w:noProof w:val="0"/>
          <w:sz w:val="24"/>
          <w:szCs w:val="24"/>
          <w:lang w:val="de"/>
        </w:rPr>
        <w:t xml:space="preserve">Dozier, A., Hacker, K., Silberberg, M. and </w:t>
      </w:r>
      <w:proofErr w:type="spellStart"/>
      <w:r w:rsidRPr="3E8D410B" w:rsidR="3E8D410B">
        <w:rPr>
          <w:noProof w:val="0"/>
          <w:sz w:val="24"/>
          <w:szCs w:val="24"/>
          <w:lang w:val="de"/>
        </w:rPr>
        <w:t>Ziegahn</w:t>
      </w:r>
      <w:proofErr w:type="spellEnd"/>
      <w:r w:rsidRPr="3E8D410B" w:rsidR="3E8D410B">
        <w:rPr>
          <w:noProof w:val="0"/>
          <w:sz w:val="24"/>
          <w:szCs w:val="24"/>
          <w:lang w:val="de"/>
        </w:rPr>
        <w:t xml:space="preserve">, L. (2011). </w:t>
      </w:r>
      <w:r w:rsidRPr="3E8D410B" w:rsidR="3E8D410B">
        <w:rPr>
          <w:noProof w:val="0"/>
          <w:sz w:val="24"/>
          <w:szCs w:val="24"/>
          <w:lang w:val="en-GB"/>
        </w:rPr>
        <w:t>Principles of Community Engagement</w:t>
      </w:r>
      <w:r w:rsidRPr="3E8D410B" w:rsidR="3E8D410B">
        <w:rPr>
          <w:noProof w:val="0"/>
          <w:sz w:val="24"/>
          <w:szCs w:val="24"/>
          <w:lang w:val="en-GB"/>
        </w:rPr>
        <w:t xml:space="preserve">. Washington, Dc: Department of Health and Human Services, National Institutes of Health, </w:t>
      </w:r>
      <w:proofErr w:type="spellStart"/>
      <w:r w:rsidRPr="3E8D410B" w:rsidR="3E8D410B">
        <w:rPr>
          <w:noProof w:val="0"/>
          <w:sz w:val="24"/>
          <w:szCs w:val="24"/>
          <w:lang w:val="en-GB"/>
        </w:rPr>
        <w:t>Centers</w:t>
      </w:r>
      <w:proofErr w:type="spellEnd"/>
      <w:r w:rsidRPr="3E8D410B" w:rsidR="3E8D410B">
        <w:rPr>
          <w:noProof w:val="0"/>
          <w:sz w:val="24"/>
          <w:szCs w:val="24"/>
          <w:lang w:val="en-GB"/>
        </w:rPr>
        <w:t xml:space="preserve"> for Disease Control and Prevention, Agency for Toxic Substances and Disease Registry, Clinical and Translational Science Awards.</w:t>
      </w:r>
    </w:p>
    <w:p xmlns:wp14="http://schemas.microsoft.com/office/word/2010/wordml" w:rsidP="3E8D410B" w14:paraId="4B67FC1B" wp14:textId="5429F7C0">
      <w:pPr>
        <w:pStyle w:val="Normal"/>
        <w:rPr>
          <w:noProof w:val="0"/>
          <w:sz w:val="24"/>
          <w:szCs w:val="24"/>
          <w:lang w:val="en-GB"/>
        </w:rPr>
      </w:pPr>
      <w:r w:rsidRPr="3E8D410B" w:rsidR="3E8D410B">
        <w:rPr>
          <w:noProof w:val="0"/>
          <w:sz w:val="24"/>
          <w:szCs w:val="24"/>
          <w:lang w:val="en-GB"/>
        </w:rPr>
        <w:t xml:space="preserve">Fitzgerald, H.E. and Primavera, J. (2013). </w:t>
      </w:r>
      <w:r w:rsidRPr="3E8D410B" w:rsidR="3E8D410B">
        <w:rPr>
          <w:noProof w:val="0"/>
          <w:sz w:val="24"/>
          <w:szCs w:val="24"/>
          <w:lang w:val="en-GB"/>
        </w:rPr>
        <w:t xml:space="preserve">Going </w:t>
      </w:r>
      <w:proofErr w:type="gramStart"/>
      <w:r w:rsidRPr="3E8D410B" w:rsidR="3E8D410B">
        <w:rPr>
          <w:noProof w:val="0"/>
          <w:sz w:val="24"/>
          <w:szCs w:val="24"/>
          <w:lang w:val="en-GB"/>
        </w:rPr>
        <w:t>Public :</w:t>
      </w:r>
      <w:proofErr w:type="gramEnd"/>
      <w:r w:rsidRPr="3E8D410B" w:rsidR="3E8D410B">
        <w:rPr>
          <w:noProof w:val="0"/>
          <w:sz w:val="24"/>
          <w:szCs w:val="24"/>
          <w:lang w:val="en-GB"/>
        </w:rPr>
        <w:t xml:space="preserve"> Civic and Community Engagement</w:t>
      </w:r>
      <w:r w:rsidRPr="3E8D410B" w:rsidR="3E8D410B">
        <w:rPr>
          <w:noProof w:val="0"/>
          <w:sz w:val="24"/>
          <w:szCs w:val="24"/>
          <w:lang w:val="en-GB"/>
        </w:rPr>
        <w:t>. East Lansing: Michigan State University Press.</w:t>
      </w:r>
    </w:p>
    <w:p xmlns:wp14="http://schemas.microsoft.com/office/word/2010/wordml" w:rsidP="3E8D410B" w14:paraId="7694F527" wp14:textId="741746BF">
      <w:pPr>
        <w:pStyle w:val="Normal"/>
        <w:rPr>
          <w:noProof w:val="0"/>
          <w:sz w:val="24"/>
          <w:szCs w:val="24"/>
          <w:lang w:val="en-GB"/>
        </w:rPr>
      </w:pPr>
      <w:r w:rsidRPr="3E8D410B" w:rsidR="3E8D410B">
        <w:rPr>
          <w:noProof w:val="0"/>
          <w:sz w:val="24"/>
          <w:szCs w:val="24"/>
          <w:lang w:val="en-GB"/>
        </w:rPr>
        <w:t xml:space="preserve">Greenspan, R. (2018). Tesla, Inc.'s Corporate Social Responsibility &amp; Citizenship, Stakeholders - </w:t>
      </w:r>
      <w:proofErr w:type="spellStart"/>
      <w:r w:rsidRPr="3E8D410B" w:rsidR="3E8D410B">
        <w:rPr>
          <w:noProof w:val="0"/>
          <w:sz w:val="24"/>
          <w:szCs w:val="24"/>
          <w:lang w:val="en-GB"/>
        </w:rPr>
        <w:t>Panmore</w:t>
      </w:r>
      <w:proofErr w:type="spellEnd"/>
      <w:r w:rsidRPr="3E8D410B" w:rsidR="3E8D410B">
        <w:rPr>
          <w:noProof w:val="0"/>
          <w:sz w:val="24"/>
          <w:szCs w:val="24"/>
          <w:lang w:val="en-GB"/>
        </w:rPr>
        <w:t xml:space="preserve"> Institute. [online] </w:t>
      </w:r>
      <w:proofErr w:type="spellStart"/>
      <w:r w:rsidRPr="3E8D410B" w:rsidR="3E8D410B">
        <w:rPr>
          <w:noProof w:val="0"/>
          <w:sz w:val="24"/>
          <w:szCs w:val="24"/>
          <w:lang w:val="en-GB"/>
        </w:rPr>
        <w:t>Panmore</w:t>
      </w:r>
      <w:proofErr w:type="spellEnd"/>
      <w:r w:rsidRPr="3E8D410B" w:rsidR="3E8D410B">
        <w:rPr>
          <w:noProof w:val="0"/>
          <w:sz w:val="24"/>
          <w:szCs w:val="24"/>
          <w:lang w:val="en-GB"/>
        </w:rPr>
        <w:t xml:space="preserve"> Institute. Available at: </w:t>
      </w:r>
      <w:hyperlink r:id="R7538f493b87f43a1">
        <w:r w:rsidRPr="3E8D410B" w:rsidR="3E8D410B">
          <w:rPr>
            <w:rStyle w:val="Hyperlink"/>
            <w:noProof w:val="0"/>
            <w:sz w:val="24"/>
            <w:szCs w:val="24"/>
            <w:lang w:val="en-GB"/>
          </w:rPr>
          <w:t>http://panmore.com/tesla-motors-inc-stakeholders-corporate-social-responsibility</w:t>
        </w:r>
      </w:hyperlink>
      <w:r w:rsidRPr="3E8D410B" w:rsidR="3E8D410B">
        <w:rPr>
          <w:noProof w:val="0"/>
          <w:sz w:val="24"/>
          <w:szCs w:val="24"/>
          <w:lang w:val="en-GB"/>
        </w:rPr>
        <w:t xml:space="preserve"> </w:t>
      </w:r>
    </w:p>
    <w:p xmlns:wp14="http://schemas.microsoft.com/office/word/2010/wordml" w:rsidP="3E8D410B" w14:paraId="424E1441" wp14:textId="541C9509">
      <w:pPr>
        <w:pStyle w:val="Normal"/>
        <w:rPr>
          <w:noProof w:val="0"/>
          <w:sz w:val="24"/>
          <w:szCs w:val="24"/>
          <w:lang w:val="en-GB"/>
        </w:rPr>
      </w:pPr>
      <w:r w:rsidRPr="3E8D410B" w:rsidR="3E8D410B">
        <w:rPr>
          <w:noProof w:val="0"/>
          <w:sz w:val="24"/>
          <w:szCs w:val="24"/>
          <w:lang w:val="en-GB"/>
        </w:rPr>
        <w:t xml:space="preserve">Hess, A. (2018). Want to Work at Tesla? This Program Guarantees You a Job after Graduation. [online] CNBC. Available at: </w:t>
      </w:r>
      <w:hyperlink r:id="Rf4eb8e72c2584f4f">
        <w:r w:rsidRPr="3E8D410B" w:rsidR="3E8D410B">
          <w:rPr>
            <w:rStyle w:val="Hyperlink"/>
            <w:noProof w:val="0"/>
            <w:sz w:val="24"/>
            <w:szCs w:val="24"/>
            <w:lang w:val="en-GB"/>
          </w:rPr>
          <w:t>https://www.cnbc.com/2018/03/26/tesla-is-paying-students-to-go-to-college-and-guaranteeing-them-a-job.html</w:t>
        </w:r>
      </w:hyperlink>
    </w:p>
    <w:p xmlns:wp14="http://schemas.microsoft.com/office/word/2010/wordml" w:rsidP="3E8D410B" w14:paraId="02EFE6BE" wp14:textId="731BCBB6">
      <w:pPr>
        <w:pStyle w:val="Normal"/>
        <w:rPr>
          <w:noProof w:val="0"/>
          <w:sz w:val="24"/>
          <w:szCs w:val="24"/>
          <w:lang w:val="en-GB"/>
        </w:rPr>
      </w:pPr>
      <w:r w:rsidRPr="3E8D410B" w:rsidR="3E8D410B">
        <w:rPr>
          <w:noProof w:val="0"/>
          <w:sz w:val="24"/>
          <w:szCs w:val="24"/>
          <w:lang w:val="en-GB"/>
        </w:rPr>
        <w:t xml:space="preserve">Janssens, M. (2010). </w:t>
      </w:r>
      <w:r w:rsidRPr="3E8D410B" w:rsidR="3E8D410B">
        <w:rPr>
          <w:noProof w:val="0"/>
          <w:sz w:val="24"/>
          <w:szCs w:val="24"/>
          <w:lang w:val="en-GB"/>
        </w:rPr>
        <w:t xml:space="preserve">The Sustainability of Cultural </w:t>
      </w:r>
      <w:proofErr w:type="gramStart"/>
      <w:r w:rsidRPr="3E8D410B" w:rsidR="3E8D410B">
        <w:rPr>
          <w:noProof w:val="0"/>
          <w:sz w:val="24"/>
          <w:szCs w:val="24"/>
          <w:lang w:val="en-GB"/>
        </w:rPr>
        <w:t>Diversity :</w:t>
      </w:r>
      <w:proofErr w:type="gramEnd"/>
      <w:r w:rsidRPr="3E8D410B" w:rsidR="3E8D410B">
        <w:rPr>
          <w:noProof w:val="0"/>
          <w:sz w:val="24"/>
          <w:szCs w:val="24"/>
          <w:lang w:val="en-GB"/>
        </w:rPr>
        <w:t xml:space="preserve"> nations, Cities and Organizations</w:t>
      </w:r>
      <w:r w:rsidRPr="3E8D410B" w:rsidR="3E8D410B">
        <w:rPr>
          <w:noProof w:val="0"/>
          <w:sz w:val="24"/>
          <w:szCs w:val="24"/>
          <w:lang w:val="en-GB"/>
        </w:rPr>
        <w:t xml:space="preserve">. Cheltenham, </w:t>
      </w:r>
      <w:proofErr w:type="gramStart"/>
      <w:r w:rsidRPr="3E8D410B" w:rsidR="3E8D410B">
        <w:rPr>
          <w:noProof w:val="0"/>
          <w:sz w:val="24"/>
          <w:szCs w:val="24"/>
          <w:lang w:val="en-GB"/>
        </w:rPr>
        <w:t>U.K. ;</w:t>
      </w:r>
      <w:proofErr w:type="gramEnd"/>
      <w:r w:rsidRPr="3E8D410B" w:rsidR="3E8D410B">
        <w:rPr>
          <w:noProof w:val="0"/>
          <w:sz w:val="24"/>
          <w:szCs w:val="24"/>
          <w:lang w:val="en-GB"/>
        </w:rPr>
        <w:t xml:space="preserve"> Northampton, Mass.: Edward Elgar.</w:t>
      </w:r>
    </w:p>
    <w:p xmlns:wp14="http://schemas.microsoft.com/office/word/2010/wordml" w:rsidP="3E8D410B" w14:paraId="2851FB29" wp14:textId="254384C5">
      <w:pPr>
        <w:pStyle w:val="Normal"/>
        <w:rPr>
          <w:noProof w:val="0"/>
          <w:sz w:val="24"/>
          <w:szCs w:val="24"/>
          <w:lang w:val="en-GB"/>
        </w:rPr>
      </w:pPr>
      <w:proofErr w:type="spellStart"/>
      <w:r w:rsidRPr="3E8D410B" w:rsidR="3E8D410B">
        <w:rPr>
          <w:noProof w:val="0"/>
          <w:sz w:val="24"/>
          <w:szCs w:val="24"/>
          <w:lang w:val="en-GB"/>
        </w:rPr>
        <w:t>Jaouane</w:t>
      </w:r>
      <w:proofErr w:type="spellEnd"/>
      <w:r w:rsidRPr="3E8D410B" w:rsidR="3E8D410B">
        <w:rPr>
          <w:noProof w:val="0"/>
          <w:sz w:val="24"/>
          <w:szCs w:val="24"/>
          <w:lang w:val="en-GB"/>
        </w:rPr>
        <w:t xml:space="preserve">, B. (2020). How to Increase Employee Engagement through training? [online] thriveglobal.com. Available at: </w:t>
      </w:r>
      <w:hyperlink r:id="Rd57a155549b34c63">
        <w:r w:rsidRPr="3E8D410B" w:rsidR="3E8D410B">
          <w:rPr>
            <w:rStyle w:val="Hyperlink"/>
            <w:noProof w:val="0"/>
            <w:sz w:val="24"/>
            <w:szCs w:val="24"/>
            <w:lang w:val="en-GB"/>
          </w:rPr>
          <w:t>https://thriveglobal.com/stories/how-to-increase-employee-engagement-through-training/</w:t>
        </w:r>
      </w:hyperlink>
      <w:r w:rsidRPr="3E8D410B" w:rsidR="3E8D410B">
        <w:rPr>
          <w:noProof w:val="0"/>
          <w:sz w:val="24"/>
          <w:szCs w:val="24"/>
          <w:lang w:val="en-GB"/>
        </w:rPr>
        <w:t xml:space="preserve"> </w:t>
      </w:r>
    </w:p>
    <w:p xmlns:wp14="http://schemas.microsoft.com/office/word/2010/wordml" w:rsidP="3E8D410B" w14:paraId="61CF9555" wp14:textId="41821849">
      <w:pPr>
        <w:pStyle w:val="Normal"/>
        <w:rPr>
          <w:noProof w:val="0"/>
          <w:sz w:val="24"/>
          <w:szCs w:val="24"/>
          <w:lang w:val="en-GB"/>
        </w:rPr>
      </w:pPr>
      <w:r w:rsidRPr="3E8D410B" w:rsidR="3E8D410B">
        <w:rPr>
          <w:noProof w:val="0"/>
          <w:sz w:val="24"/>
          <w:szCs w:val="24"/>
          <w:lang w:val="en-GB"/>
        </w:rPr>
        <w:t xml:space="preserve">Lopez, L. (2019). Nothing Elon Musk Has Done Has Stopped the Bleeding at Tesla — and Things Look like they're Going to Get Worse. [online] Business Insider. Available at: </w:t>
      </w:r>
      <w:hyperlink r:id="R880b0e1499174624">
        <w:r w:rsidRPr="3E8D410B" w:rsidR="3E8D410B">
          <w:rPr>
            <w:rStyle w:val="Hyperlink"/>
            <w:noProof w:val="0"/>
            <w:sz w:val="24"/>
            <w:szCs w:val="24"/>
            <w:lang w:val="en-GB"/>
          </w:rPr>
          <w:t>https://www.businessinsider.com/tesla-problems-getting-worse-2019-5?r=US&amp;IR=T</w:t>
        </w:r>
      </w:hyperlink>
    </w:p>
    <w:p xmlns:wp14="http://schemas.microsoft.com/office/word/2010/wordml" w:rsidP="3E8D410B" w14:paraId="5043543D" wp14:textId="56004C0B">
      <w:pPr>
        <w:pStyle w:val="Normal"/>
        <w:rPr>
          <w:noProof w:val="0"/>
          <w:sz w:val="24"/>
          <w:szCs w:val="24"/>
          <w:lang w:val="en-GB"/>
        </w:rPr>
      </w:pPr>
      <w:r w:rsidRPr="3E8D410B" w:rsidR="3E8D410B">
        <w:rPr>
          <w:noProof w:val="0"/>
          <w:sz w:val="24"/>
          <w:szCs w:val="24"/>
          <w:lang w:val="en-GB"/>
        </w:rPr>
        <w:t xml:space="preserve">Lough, B.J. and Turner, Y.S. (2017). How to Accelerate Volunteering through Employee Volunteer Programmes. </w:t>
      </w:r>
      <w:r w:rsidRPr="3E8D410B" w:rsidR="3E8D410B">
        <w:rPr>
          <w:noProof w:val="0"/>
          <w:sz w:val="24"/>
          <w:szCs w:val="24"/>
          <w:lang w:val="en-GB"/>
        </w:rPr>
        <w:t>Journal of Corporate Citizenship</w:t>
      </w:r>
      <w:r w:rsidRPr="3E8D410B" w:rsidR="3E8D410B">
        <w:rPr>
          <w:noProof w:val="0"/>
          <w:sz w:val="24"/>
          <w:szCs w:val="24"/>
          <w:lang w:val="en-GB"/>
        </w:rPr>
        <w:t>, 2017(67), pp.77–94.</w:t>
      </w:r>
    </w:p>
    <w:p xmlns:wp14="http://schemas.microsoft.com/office/word/2010/wordml" w:rsidP="3E8D410B" w14:paraId="6DAAAC93" wp14:textId="6987F4AD">
      <w:pPr>
        <w:pStyle w:val="Normal"/>
        <w:rPr>
          <w:noProof w:val="0"/>
          <w:sz w:val="24"/>
          <w:szCs w:val="24"/>
          <w:lang w:val="en-GB"/>
        </w:rPr>
      </w:pPr>
      <w:r w:rsidRPr="3E8D410B" w:rsidR="3E8D410B">
        <w:rPr>
          <w:noProof w:val="0"/>
          <w:sz w:val="24"/>
          <w:szCs w:val="24"/>
          <w:lang w:val="en-GB"/>
        </w:rPr>
        <w:t xml:space="preserve">Matthew, R.A. (2016). COMMUNITY ENGAGEMENT: BEHAVIORAL STRATEGIES TO ENHANCE THE QUALITY OF PARTICIPATORY PARTNERSHIPS. </w:t>
      </w:r>
      <w:r w:rsidRPr="3E8D410B" w:rsidR="3E8D410B">
        <w:rPr>
          <w:noProof w:val="0"/>
          <w:sz w:val="24"/>
          <w:szCs w:val="24"/>
          <w:lang w:val="en-GB"/>
        </w:rPr>
        <w:t>Journal of Community Psychology</w:t>
      </w:r>
      <w:r w:rsidRPr="3E8D410B" w:rsidR="3E8D410B">
        <w:rPr>
          <w:noProof w:val="0"/>
          <w:sz w:val="24"/>
          <w:szCs w:val="24"/>
          <w:lang w:val="en-GB"/>
        </w:rPr>
        <w:t>, 45(1), pp.117–127.</w:t>
      </w:r>
    </w:p>
    <w:p xmlns:wp14="http://schemas.microsoft.com/office/word/2010/wordml" w:rsidP="3E8D410B" w14:paraId="681D4100" wp14:textId="26254D6B">
      <w:pPr>
        <w:pStyle w:val="Normal"/>
        <w:rPr>
          <w:noProof w:val="0"/>
          <w:sz w:val="24"/>
          <w:szCs w:val="24"/>
          <w:lang w:val="en-GB"/>
        </w:rPr>
      </w:pPr>
      <w:r w:rsidRPr="3E8D410B" w:rsidR="3E8D410B">
        <w:rPr>
          <w:noProof w:val="0"/>
          <w:sz w:val="24"/>
          <w:szCs w:val="24"/>
          <w:lang w:val="en-GB"/>
        </w:rPr>
        <w:t xml:space="preserve">Poletti, T. (2019). Tesla and Elon Musk Are Creating a Credibility Problem. [online] Market Watch. Available at: </w:t>
      </w:r>
      <w:hyperlink r:id="Rcc6c4df362374d85">
        <w:r w:rsidRPr="3E8D410B" w:rsidR="3E8D410B">
          <w:rPr>
            <w:rStyle w:val="Hyperlink"/>
            <w:noProof w:val="0"/>
            <w:sz w:val="24"/>
            <w:szCs w:val="24"/>
            <w:lang w:val="en-GB"/>
          </w:rPr>
          <w:t>https://www.marketwatch.com/story/tesla-and-elon-musk-are-creating-a-credibility-problem-2019-04-04</w:t>
        </w:r>
      </w:hyperlink>
      <w:r w:rsidRPr="3E8D410B" w:rsidR="3E8D410B">
        <w:rPr>
          <w:noProof w:val="0"/>
          <w:sz w:val="24"/>
          <w:szCs w:val="24"/>
          <w:lang w:val="en-GB"/>
        </w:rPr>
        <w:t xml:space="preserve"> </w:t>
      </w:r>
    </w:p>
    <w:p xmlns:wp14="http://schemas.microsoft.com/office/word/2010/wordml" w:rsidP="3E8D410B" w14:paraId="640B9228" wp14:textId="7782E6A5">
      <w:pPr>
        <w:pStyle w:val="Normal"/>
        <w:rPr>
          <w:noProof w:val="0"/>
          <w:sz w:val="24"/>
          <w:szCs w:val="24"/>
          <w:lang w:val="en-GB"/>
        </w:rPr>
      </w:pPr>
      <w:r w:rsidRPr="3E8D410B" w:rsidR="3E8D410B">
        <w:rPr>
          <w:noProof w:val="0"/>
          <w:sz w:val="24"/>
          <w:szCs w:val="24"/>
          <w:lang w:val="en-GB"/>
        </w:rPr>
        <w:t xml:space="preserve">Powell Sears, K. (2012). Improving Cultural Competence education: </w:t>
      </w:r>
      <w:proofErr w:type="gramStart"/>
      <w:r w:rsidRPr="3E8D410B" w:rsidR="3E8D410B">
        <w:rPr>
          <w:noProof w:val="0"/>
          <w:sz w:val="24"/>
          <w:szCs w:val="24"/>
          <w:lang w:val="en-GB"/>
        </w:rPr>
        <w:t>the</w:t>
      </w:r>
      <w:proofErr w:type="gramEnd"/>
      <w:r w:rsidRPr="3E8D410B" w:rsidR="3E8D410B">
        <w:rPr>
          <w:noProof w:val="0"/>
          <w:sz w:val="24"/>
          <w:szCs w:val="24"/>
          <w:lang w:val="en-GB"/>
        </w:rPr>
        <w:t xml:space="preserve"> Utility of an Intersectional Framework. </w:t>
      </w:r>
      <w:r w:rsidRPr="3E8D410B" w:rsidR="3E8D410B">
        <w:rPr>
          <w:noProof w:val="0"/>
          <w:sz w:val="24"/>
          <w:szCs w:val="24"/>
          <w:lang w:val="en-GB"/>
        </w:rPr>
        <w:t>Medical Education</w:t>
      </w:r>
      <w:r w:rsidRPr="3E8D410B" w:rsidR="3E8D410B">
        <w:rPr>
          <w:noProof w:val="0"/>
          <w:sz w:val="24"/>
          <w:szCs w:val="24"/>
          <w:lang w:val="en-GB"/>
        </w:rPr>
        <w:t>, 46(6), pp.545–551.</w:t>
      </w:r>
    </w:p>
    <w:p xmlns:wp14="http://schemas.microsoft.com/office/word/2010/wordml" w:rsidP="3E8D410B" w14:paraId="4808A421" wp14:textId="0238FBA6">
      <w:pPr>
        <w:pStyle w:val="Normal"/>
        <w:rPr>
          <w:noProof w:val="0"/>
          <w:sz w:val="24"/>
          <w:szCs w:val="24"/>
          <w:lang w:val="en-GB"/>
        </w:rPr>
      </w:pPr>
      <w:r w:rsidRPr="3E8D410B" w:rsidR="3E8D410B">
        <w:rPr>
          <w:noProof w:val="0"/>
          <w:sz w:val="24"/>
          <w:szCs w:val="24"/>
          <w:lang w:val="en-GB"/>
        </w:rPr>
        <w:t xml:space="preserve">Suba, R. (2020). Tesla Opens Dialogue with Local Citizens about Gigafactory 4 with New Community Office. [online] TESLARATI. Available at: </w:t>
      </w:r>
      <w:hyperlink r:id="R0998544c92c54725">
        <w:r w:rsidRPr="3E8D410B" w:rsidR="3E8D410B">
          <w:rPr>
            <w:rStyle w:val="Hyperlink"/>
            <w:noProof w:val="0"/>
            <w:sz w:val="24"/>
            <w:szCs w:val="24"/>
            <w:lang w:val="en-GB"/>
          </w:rPr>
          <w:t>https://www.teslarati.com/tesla-community-office-citizen-concerns/</w:t>
        </w:r>
      </w:hyperlink>
      <w:r w:rsidRPr="3E8D410B" w:rsidR="3E8D410B">
        <w:rPr>
          <w:noProof w:val="0"/>
          <w:sz w:val="24"/>
          <w:szCs w:val="24"/>
          <w:lang w:val="en-GB"/>
        </w:rPr>
        <w:t xml:space="preserve"> </w:t>
      </w:r>
    </w:p>
    <w:p xmlns:wp14="http://schemas.microsoft.com/office/word/2010/wordml" w:rsidP="3E8D410B" w14:paraId="31EFD5C3" wp14:textId="50F0D031">
      <w:pPr>
        <w:pStyle w:val="Normal"/>
        <w:rPr>
          <w:noProof w:val="0"/>
          <w:sz w:val="24"/>
          <w:szCs w:val="24"/>
          <w:lang w:val="en-GB"/>
        </w:rPr>
      </w:pPr>
      <w:r w:rsidRPr="3E8D410B" w:rsidR="3E8D410B">
        <w:rPr>
          <w:noProof w:val="0"/>
          <w:sz w:val="24"/>
          <w:szCs w:val="24"/>
          <w:lang w:val="en-GB"/>
        </w:rPr>
        <w:t xml:space="preserve">Tesla (2019). Impact Report. [online] Tesla Inc. Available at: </w:t>
      </w:r>
      <w:hyperlink r:id="Rb421087e9b604534">
        <w:r w:rsidRPr="3E8D410B" w:rsidR="3E8D410B">
          <w:rPr>
            <w:rStyle w:val="Hyperlink"/>
            <w:noProof w:val="0"/>
            <w:sz w:val="24"/>
            <w:szCs w:val="24"/>
            <w:lang w:val="en-GB"/>
          </w:rPr>
          <w:t>https://www.tesla.com/ns_videos/tesla-impact-report-2019.pdf</w:t>
        </w:r>
      </w:hyperlink>
      <w:r w:rsidRPr="3E8D410B" w:rsidR="3E8D410B">
        <w:rPr>
          <w:noProof w:val="0"/>
          <w:sz w:val="24"/>
          <w:szCs w:val="24"/>
          <w:lang w:val="en-GB"/>
        </w:rPr>
        <w:t xml:space="preserve"> </w:t>
      </w:r>
    </w:p>
    <w:p xmlns:wp14="http://schemas.microsoft.com/office/word/2010/wordml" w:rsidP="3E8D410B" w14:paraId="2A455343" wp14:textId="130E6982">
      <w:pPr>
        <w:pStyle w:val="Normal"/>
        <w:rPr>
          <w:noProof w:val="0"/>
          <w:lang w:val="en-GB"/>
        </w:rPr>
      </w:pPr>
      <w:r w:rsidRPr="3E8D410B" w:rsidR="3E8D410B">
        <w:rPr>
          <w:noProof w:val="0"/>
          <w:sz w:val="24"/>
          <w:szCs w:val="24"/>
          <w:lang w:val="en-GB"/>
        </w:rPr>
        <w:t xml:space="preserve">Wenthe, M. (2019). Why Community Involvement and Volunteering Make Better Employees | ITA Group. [online] </w:t>
      </w:r>
      <w:hyperlink>
        <w:r w:rsidRPr="3E8D410B" w:rsidR="3E8D410B">
          <w:rPr>
            <w:rStyle w:val="Hyperlink"/>
            <w:noProof w:val="0"/>
            <w:sz w:val="24"/>
            <w:szCs w:val="24"/>
            <w:lang w:val="en-GB"/>
          </w:rPr>
          <w:t>www.itagroup.com</w:t>
        </w:r>
      </w:hyperlink>
      <w:r w:rsidRPr="3E8D410B" w:rsidR="3E8D410B">
        <w:rPr>
          <w:noProof w:val="0"/>
          <w:sz w:val="24"/>
          <w:szCs w:val="24"/>
          <w:lang w:val="en-GB"/>
        </w:rPr>
        <w:t xml:space="preserve">. Available at: </w:t>
      </w:r>
      <w:hyperlink r:id="Rfae344cd76044f92">
        <w:r w:rsidRPr="3E8D410B" w:rsidR="3E8D410B">
          <w:rPr>
            <w:rStyle w:val="Hyperlink"/>
            <w:noProof w:val="0"/>
            <w:sz w:val="24"/>
            <w:szCs w:val="24"/>
            <w:lang w:val="en-GB"/>
          </w:rPr>
          <w:t>https://www.itagroup.com/insights/community-involvement-volunteering-make-better-employees</w:t>
        </w:r>
      </w:hyperlink>
      <w:r w:rsidRPr="3E8D410B" w:rsidR="3E8D410B">
        <w:rPr>
          <w:noProof w:val="0"/>
          <w:sz w:val="24"/>
          <w:szCs w:val="24"/>
          <w:lang w:val="en-GB"/>
        </w:rPr>
        <w:t xml:space="preserve"> </w:t>
      </w:r>
    </w:p>
    <w:p xmlns:wp14="http://schemas.microsoft.com/office/word/2010/wordml" w:rsidP="3E8D410B" w14:paraId="5E5787A5" wp14:textId="4820CAB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v"/>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v"/>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v"/>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A2CEC40"/>
  <w15:docId w15:val="{c03a6dc7-3947-4057-839a-08baad12ff51}"/>
  <w:rsids>
    <w:rsidRoot w:val="1A2CEC40"/>
    <w:rsid w:val="1A2CEC40"/>
    <w:rsid w:val="3E8D410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urope.autonews.com/automakers/why-tesla-faces-recruitment-problems-its-new-german-factory" TargetMode="External" Id="Rcb01edf7e5a645f2" /><Relationship Type="http://schemas.openxmlformats.org/officeDocument/2006/relationships/hyperlink" Target="https://www.beaboccalandro.com" TargetMode="External" Id="R0ea7bd1b06d84a29" /><Relationship Type="http://schemas.openxmlformats.org/officeDocument/2006/relationships/hyperlink" Target="https://www.beaboccalandro.com/wp-content/uploads/2019/01/Engagement-Report-Voluntare_eng_04122018-2.pdf" TargetMode="External" Id="R3c8525e14dd04520" /><Relationship Type="http://schemas.openxmlformats.org/officeDocument/2006/relationships/hyperlink" Target="https://hbr.org/2020/01/when-community-becomes-your-competitive-advantage" TargetMode="External" Id="R1cef090819ed4a78" /><Relationship Type="http://schemas.openxmlformats.org/officeDocument/2006/relationships/hyperlink" Target="https://www.shrm.org/hr-today/news/hr-magazine/book-blog/Pages/how-community-involvement-can-boost-employee-engagement.aspx" TargetMode="External" Id="R074e323313f94d62" /><Relationship Type="http://schemas.openxmlformats.org/officeDocument/2006/relationships/hyperlink" Target="http://panmore.com/tesla-motors-inc-stakeholders-corporate-social-responsibility" TargetMode="External" Id="R7538f493b87f43a1" /><Relationship Type="http://schemas.openxmlformats.org/officeDocument/2006/relationships/hyperlink" Target="https://www.cnbc.com/2018/03/26/tesla-is-paying-students-to-go-to-college-and-guaranteeing-them-a-job.html" TargetMode="External" Id="Rf4eb8e72c2584f4f" /><Relationship Type="http://schemas.openxmlformats.org/officeDocument/2006/relationships/hyperlink" Target="https://thriveglobal.com/stories/how-to-increase-employee-engagement-through-training/" TargetMode="External" Id="Rd57a155549b34c63" /><Relationship Type="http://schemas.openxmlformats.org/officeDocument/2006/relationships/hyperlink" Target="https://www.businessinsider.com/tesla-problems-getting-worse-2019-5?r=US&amp;IR=T" TargetMode="External" Id="R880b0e1499174624" /><Relationship Type="http://schemas.openxmlformats.org/officeDocument/2006/relationships/hyperlink" Target="https://www.marketwatch.com/story/tesla-and-elon-musk-are-creating-a-credibility-problem-2019-04-04" TargetMode="External" Id="Rcc6c4df362374d85" /><Relationship Type="http://schemas.openxmlformats.org/officeDocument/2006/relationships/hyperlink" Target="https://www.teslarati.com/tesla-community-office-citizen-concerns/" TargetMode="External" Id="R0998544c92c54725" /><Relationship Type="http://schemas.openxmlformats.org/officeDocument/2006/relationships/hyperlink" Target="https://www.tesla.com/ns_videos/tesla-impact-report-2019.pdf" TargetMode="External" Id="Rb421087e9b604534" /><Relationship Type="http://schemas.openxmlformats.org/officeDocument/2006/relationships/hyperlink" Target="https://www.itagroup.com/insights/community-involvement-volunteering-make-better-employees" TargetMode="External" Id="Rfae344cd76044f92" /><Relationship Type="http://schemas.openxmlformats.org/officeDocument/2006/relationships/numbering" Target="/word/numbering.xml" Id="R24310ac4191a44f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sergi vc</dc:creator>
  <keywords/>
  <dc:description/>
  <lastModifiedBy>sergi vc</lastModifiedBy>
  <revision>2</revision>
  <dcterms:created xsi:type="dcterms:W3CDTF">2020-12-13T21:57:33.7064290Z</dcterms:created>
  <dcterms:modified xsi:type="dcterms:W3CDTF">2020-12-14T12:29:55.1692541Z</dcterms:modified>
</coreProperties>
</file>