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60AC6" w14:textId="6613DD4E" w:rsidR="004C71C9" w:rsidRDefault="004C71C9" w:rsidP="00ED0153">
      <w:pPr>
        <w:spacing w:line="360" w:lineRule="auto"/>
        <w:jc w:val="center"/>
        <w:rPr>
          <w:rFonts w:ascii="Arial" w:hAnsi="Arial" w:cs="Arial"/>
          <w:b/>
          <w:bCs/>
          <w:sz w:val="40"/>
          <w:szCs w:val="40"/>
        </w:rPr>
      </w:pPr>
    </w:p>
    <w:p w14:paraId="231DE1F0" w14:textId="77777777" w:rsidR="004C71C9" w:rsidRDefault="004C71C9" w:rsidP="00ED0153">
      <w:pPr>
        <w:spacing w:line="360" w:lineRule="auto"/>
        <w:jc w:val="center"/>
        <w:rPr>
          <w:rFonts w:ascii="Arial" w:hAnsi="Arial" w:cs="Arial"/>
          <w:b/>
          <w:bCs/>
          <w:sz w:val="40"/>
          <w:szCs w:val="40"/>
        </w:rPr>
      </w:pPr>
    </w:p>
    <w:p w14:paraId="2C371570" w14:textId="34369C0C" w:rsidR="004C71C9" w:rsidRDefault="00497E04" w:rsidP="00ED0153">
      <w:pPr>
        <w:spacing w:line="360" w:lineRule="auto"/>
        <w:jc w:val="center"/>
        <w:rPr>
          <w:rFonts w:ascii="Arial" w:hAnsi="Arial" w:cs="Arial"/>
          <w:b/>
          <w:bCs/>
          <w:sz w:val="40"/>
          <w:szCs w:val="40"/>
        </w:rPr>
      </w:pPr>
      <w:r>
        <w:rPr>
          <w:rFonts w:ascii="Arial" w:hAnsi="Arial" w:cs="Arial"/>
          <w:b/>
          <w:bCs/>
          <w:sz w:val="40"/>
          <w:szCs w:val="40"/>
        </w:rPr>
        <w:t>SANDRA JENNIFER SALAZAR MARIN</w:t>
      </w:r>
    </w:p>
    <w:p w14:paraId="7E2E02F8" w14:textId="60F82F2F" w:rsidR="34FEF9FC" w:rsidRPr="00497E04" w:rsidRDefault="34FEF9FC" w:rsidP="00ED0153">
      <w:pPr>
        <w:spacing w:line="360" w:lineRule="auto"/>
        <w:jc w:val="center"/>
        <w:rPr>
          <w:rFonts w:ascii="Arial" w:hAnsi="Arial" w:cs="Arial"/>
          <w:sz w:val="40"/>
          <w:szCs w:val="40"/>
        </w:rPr>
      </w:pPr>
      <w:r w:rsidRPr="00497E04">
        <w:rPr>
          <w:rFonts w:ascii="Arial" w:hAnsi="Arial" w:cs="Arial"/>
          <w:sz w:val="40"/>
          <w:szCs w:val="40"/>
        </w:rPr>
        <w:t>BMSW4003: Digital Skills and Research Methods</w:t>
      </w:r>
    </w:p>
    <w:p w14:paraId="51C05E7A" w14:textId="068E3B6E" w:rsidR="34FEF9FC" w:rsidRPr="00497E04" w:rsidRDefault="00EE3CF1" w:rsidP="00ED0153">
      <w:pPr>
        <w:spacing w:line="360" w:lineRule="auto"/>
        <w:jc w:val="center"/>
        <w:rPr>
          <w:rFonts w:ascii="Arial" w:hAnsi="Arial" w:cs="Arial"/>
          <w:b/>
          <w:bCs/>
          <w:color w:val="000000"/>
          <w:sz w:val="32"/>
          <w:szCs w:val="32"/>
        </w:rPr>
      </w:pPr>
      <w:r w:rsidRPr="00497E04">
        <w:rPr>
          <w:rFonts w:ascii="Arial" w:hAnsi="Arial" w:cs="Arial"/>
          <w:b/>
          <w:bCs/>
          <w:color w:val="000000"/>
          <w:sz w:val="32"/>
          <w:szCs w:val="32"/>
        </w:rPr>
        <w:t>Impact of Virtual Learning Environment (VLE</w:t>
      </w:r>
      <w:r w:rsidR="004C71C9" w:rsidRPr="00497E04">
        <w:rPr>
          <w:rFonts w:ascii="Arial" w:hAnsi="Arial" w:cs="Arial"/>
          <w:b/>
          <w:bCs/>
          <w:color w:val="000000"/>
          <w:sz w:val="32"/>
          <w:szCs w:val="32"/>
        </w:rPr>
        <w:t>)</w:t>
      </w:r>
    </w:p>
    <w:p w14:paraId="46B395E3" w14:textId="32AD5CDA" w:rsidR="008868E8" w:rsidRPr="00ED0153" w:rsidRDefault="00497E04" w:rsidP="00ED0153">
      <w:pPr>
        <w:jc w:val="center"/>
        <w:rPr>
          <w:rFonts w:ascii="Arial" w:hAnsi="Arial" w:cs="Arial"/>
          <w:b/>
          <w:bCs/>
          <w:sz w:val="40"/>
          <w:szCs w:val="40"/>
        </w:rPr>
      </w:pPr>
      <w:r>
        <w:rPr>
          <w:rFonts w:ascii="Arial" w:hAnsi="Arial" w:cs="Arial"/>
          <w:b/>
          <w:bCs/>
          <w:sz w:val="40"/>
          <w:szCs w:val="40"/>
        </w:rPr>
        <w:t xml:space="preserve">Lecturer: Ejido </w:t>
      </w:r>
      <w:r w:rsidR="008868E8" w:rsidRPr="00ED0153">
        <w:rPr>
          <w:rFonts w:ascii="Arial" w:hAnsi="Arial" w:cs="Arial"/>
          <w:b/>
          <w:bCs/>
          <w:sz w:val="40"/>
          <w:szCs w:val="40"/>
        </w:rPr>
        <w:br w:type="page"/>
      </w:r>
    </w:p>
    <w:sdt>
      <w:sdtPr>
        <w:rPr>
          <w:rFonts w:asciiTheme="minorHAnsi" w:eastAsiaTheme="minorHAnsi" w:hAnsiTheme="minorHAnsi" w:cstheme="minorBidi"/>
          <w:color w:val="auto"/>
          <w:sz w:val="22"/>
          <w:szCs w:val="22"/>
          <w:lang w:val="en-GB"/>
        </w:rPr>
        <w:id w:val="897776219"/>
        <w:docPartObj>
          <w:docPartGallery w:val="Table of Contents"/>
          <w:docPartUnique/>
        </w:docPartObj>
      </w:sdtPr>
      <w:sdtEndPr>
        <w:rPr>
          <w:b/>
          <w:bCs/>
          <w:noProof/>
        </w:rPr>
      </w:sdtEndPr>
      <w:sdtContent>
        <w:p w14:paraId="4512CA77" w14:textId="21D7B965" w:rsidR="008868E8" w:rsidRDefault="008868E8">
          <w:pPr>
            <w:pStyle w:val="TOCHeading"/>
          </w:pPr>
          <w:r>
            <w:t>Table of Contents</w:t>
          </w:r>
        </w:p>
        <w:p w14:paraId="6BF00E50" w14:textId="7361FCDC" w:rsidR="004C71C9" w:rsidRDefault="004C71C9" w:rsidP="004C71C9">
          <w:pPr>
            <w:rPr>
              <w:lang w:val="en-US"/>
            </w:rPr>
          </w:pPr>
        </w:p>
        <w:p w14:paraId="112E700C" w14:textId="77777777" w:rsidR="004C71C9" w:rsidRPr="004C71C9" w:rsidRDefault="004C71C9" w:rsidP="004C71C9">
          <w:pPr>
            <w:rPr>
              <w:lang w:val="en-US"/>
            </w:rPr>
          </w:pPr>
        </w:p>
        <w:p w14:paraId="4273B27B" w14:textId="43824764" w:rsidR="008868E8" w:rsidRDefault="008868E8">
          <w:pPr>
            <w:pStyle w:val="TOC1"/>
            <w:tabs>
              <w:tab w:val="left" w:pos="440"/>
              <w:tab w:val="right" w:leader="dot" w:pos="9016"/>
            </w:tabs>
            <w:rPr>
              <w:noProof/>
            </w:rPr>
          </w:pPr>
          <w:r>
            <w:fldChar w:fldCharType="begin"/>
          </w:r>
          <w:r>
            <w:instrText xml:space="preserve"> TOC \o "1-3" \h \z \u </w:instrText>
          </w:r>
          <w:r>
            <w:fldChar w:fldCharType="separate"/>
          </w:r>
          <w:hyperlink w:anchor="_Toc110407356" w:history="1">
            <w:r w:rsidRPr="007E6F89">
              <w:rPr>
                <w:rStyle w:val="Hyperlink"/>
                <w:b/>
                <w:noProof/>
              </w:rPr>
              <w:t>1.</w:t>
            </w:r>
            <w:r>
              <w:rPr>
                <w:noProof/>
              </w:rPr>
              <w:tab/>
            </w:r>
            <w:r w:rsidRPr="007E6F89">
              <w:rPr>
                <w:rStyle w:val="Hyperlink"/>
                <w:b/>
                <w:noProof/>
              </w:rPr>
              <w:t>Introduction</w:t>
            </w:r>
            <w:r>
              <w:rPr>
                <w:noProof/>
                <w:webHidden/>
              </w:rPr>
              <w:tab/>
            </w:r>
            <w:r w:rsidR="00505526">
              <w:rPr>
                <w:noProof/>
                <w:webHidden/>
              </w:rPr>
              <w:t>3</w:t>
            </w:r>
          </w:hyperlink>
        </w:p>
        <w:p w14:paraId="6B92F79E" w14:textId="3EA3008D" w:rsidR="008868E8" w:rsidRDefault="00000000">
          <w:pPr>
            <w:pStyle w:val="TOC1"/>
            <w:tabs>
              <w:tab w:val="left" w:pos="440"/>
              <w:tab w:val="right" w:leader="dot" w:pos="9016"/>
            </w:tabs>
            <w:rPr>
              <w:noProof/>
            </w:rPr>
          </w:pPr>
          <w:hyperlink w:anchor="_Toc110407357" w:history="1">
            <w:r w:rsidR="008868E8" w:rsidRPr="007E6F89">
              <w:rPr>
                <w:rStyle w:val="Hyperlink"/>
                <w:b/>
                <w:noProof/>
              </w:rPr>
              <w:t>2.</w:t>
            </w:r>
            <w:r w:rsidR="008868E8">
              <w:rPr>
                <w:noProof/>
              </w:rPr>
              <w:tab/>
            </w:r>
            <w:r w:rsidR="008868E8" w:rsidRPr="007E6F89">
              <w:rPr>
                <w:rStyle w:val="Hyperlink"/>
                <w:b/>
                <w:noProof/>
              </w:rPr>
              <w:t>Background</w:t>
            </w:r>
            <w:r w:rsidR="008868E8">
              <w:rPr>
                <w:noProof/>
                <w:webHidden/>
              </w:rPr>
              <w:tab/>
            </w:r>
            <w:r w:rsidR="00505526">
              <w:rPr>
                <w:noProof/>
                <w:webHidden/>
              </w:rPr>
              <w:t>4</w:t>
            </w:r>
          </w:hyperlink>
        </w:p>
        <w:p w14:paraId="00324790" w14:textId="07CF590A" w:rsidR="008868E8" w:rsidRDefault="00000000">
          <w:pPr>
            <w:pStyle w:val="TOC1"/>
            <w:tabs>
              <w:tab w:val="left" w:pos="440"/>
              <w:tab w:val="right" w:leader="dot" w:pos="9016"/>
            </w:tabs>
            <w:rPr>
              <w:noProof/>
            </w:rPr>
          </w:pPr>
          <w:hyperlink w:anchor="_Toc110407358" w:history="1">
            <w:r w:rsidR="008868E8" w:rsidRPr="007E6F89">
              <w:rPr>
                <w:rStyle w:val="Hyperlink"/>
                <w:b/>
                <w:noProof/>
              </w:rPr>
              <w:t>3.</w:t>
            </w:r>
            <w:r w:rsidR="008868E8">
              <w:rPr>
                <w:noProof/>
              </w:rPr>
              <w:tab/>
            </w:r>
            <w:r w:rsidR="008868E8" w:rsidRPr="007E6F89">
              <w:rPr>
                <w:rStyle w:val="Hyperlink"/>
                <w:b/>
                <w:noProof/>
              </w:rPr>
              <w:t>Aims and objectives</w:t>
            </w:r>
            <w:r w:rsidR="008868E8">
              <w:rPr>
                <w:noProof/>
                <w:webHidden/>
              </w:rPr>
              <w:tab/>
            </w:r>
            <w:r w:rsidR="00505526">
              <w:rPr>
                <w:noProof/>
                <w:webHidden/>
              </w:rPr>
              <w:t>5</w:t>
            </w:r>
          </w:hyperlink>
        </w:p>
        <w:p w14:paraId="23F006CD" w14:textId="273F3801" w:rsidR="008868E8" w:rsidRDefault="00000000">
          <w:pPr>
            <w:pStyle w:val="TOC1"/>
            <w:tabs>
              <w:tab w:val="left" w:pos="440"/>
              <w:tab w:val="right" w:leader="dot" w:pos="9016"/>
            </w:tabs>
            <w:rPr>
              <w:noProof/>
            </w:rPr>
          </w:pPr>
          <w:hyperlink w:anchor="_Toc110407359" w:history="1">
            <w:r w:rsidR="008868E8" w:rsidRPr="007E6F89">
              <w:rPr>
                <w:rStyle w:val="Hyperlink"/>
                <w:b/>
                <w:noProof/>
              </w:rPr>
              <w:t>4.</w:t>
            </w:r>
            <w:r w:rsidR="008868E8">
              <w:rPr>
                <w:noProof/>
              </w:rPr>
              <w:tab/>
            </w:r>
            <w:r w:rsidR="008868E8" w:rsidRPr="007E6F89">
              <w:rPr>
                <w:rStyle w:val="Hyperlink"/>
                <w:b/>
                <w:noProof/>
              </w:rPr>
              <w:t>Method</w:t>
            </w:r>
            <w:r w:rsidR="008868E8">
              <w:rPr>
                <w:noProof/>
                <w:webHidden/>
              </w:rPr>
              <w:tab/>
            </w:r>
            <w:r w:rsidR="00505526">
              <w:rPr>
                <w:noProof/>
                <w:webHidden/>
              </w:rPr>
              <w:t>6</w:t>
            </w:r>
          </w:hyperlink>
        </w:p>
        <w:p w14:paraId="4A41B5BF" w14:textId="1C875117" w:rsidR="008868E8" w:rsidRDefault="00000000">
          <w:pPr>
            <w:pStyle w:val="TOC1"/>
            <w:tabs>
              <w:tab w:val="left" w:pos="440"/>
              <w:tab w:val="right" w:leader="dot" w:pos="9016"/>
            </w:tabs>
            <w:rPr>
              <w:noProof/>
            </w:rPr>
          </w:pPr>
          <w:hyperlink w:anchor="_Toc110407360" w:history="1">
            <w:r w:rsidR="008868E8" w:rsidRPr="007E6F89">
              <w:rPr>
                <w:rStyle w:val="Hyperlink"/>
                <w:b/>
                <w:noProof/>
              </w:rPr>
              <w:t>5.</w:t>
            </w:r>
            <w:r w:rsidR="008868E8">
              <w:rPr>
                <w:noProof/>
              </w:rPr>
              <w:tab/>
            </w:r>
            <w:r w:rsidR="008868E8" w:rsidRPr="007E6F89">
              <w:rPr>
                <w:rStyle w:val="Hyperlink"/>
                <w:b/>
                <w:noProof/>
              </w:rPr>
              <w:t>Results</w:t>
            </w:r>
            <w:r w:rsidR="008868E8">
              <w:rPr>
                <w:noProof/>
                <w:webHidden/>
              </w:rPr>
              <w:tab/>
            </w:r>
            <w:r w:rsidR="00505526">
              <w:rPr>
                <w:noProof/>
                <w:webHidden/>
              </w:rPr>
              <w:t>6</w:t>
            </w:r>
          </w:hyperlink>
        </w:p>
        <w:p w14:paraId="55E64F5B" w14:textId="1314F5B9" w:rsidR="008868E8" w:rsidRDefault="00000000">
          <w:pPr>
            <w:pStyle w:val="TOC1"/>
            <w:tabs>
              <w:tab w:val="left" w:pos="440"/>
              <w:tab w:val="right" w:leader="dot" w:pos="9016"/>
            </w:tabs>
            <w:rPr>
              <w:noProof/>
            </w:rPr>
          </w:pPr>
          <w:hyperlink w:anchor="_Toc110407361" w:history="1">
            <w:r w:rsidR="008868E8" w:rsidRPr="007E6F89">
              <w:rPr>
                <w:rStyle w:val="Hyperlink"/>
                <w:b/>
                <w:noProof/>
              </w:rPr>
              <w:t>6.</w:t>
            </w:r>
            <w:r w:rsidR="008868E8">
              <w:rPr>
                <w:noProof/>
              </w:rPr>
              <w:tab/>
            </w:r>
            <w:r w:rsidR="008868E8" w:rsidRPr="007E6F89">
              <w:rPr>
                <w:rStyle w:val="Hyperlink"/>
                <w:b/>
                <w:noProof/>
              </w:rPr>
              <w:t>Discussion</w:t>
            </w:r>
            <w:r w:rsidR="008868E8">
              <w:rPr>
                <w:noProof/>
                <w:webHidden/>
              </w:rPr>
              <w:tab/>
            </w:r>
            <w:r w:rsidR="00505526">
              <w:rPr>
                <w:noProof/>
                <w:webHidden/>
              </w:rPr>
              <w:t>8</w:t>
            </w:r>
          </w:hyperlink>
        </w:p>
        <w:p w14:paraId="7F7F3045" w14:textId="23CE9D0A" w:rsidR="008868E8" w:rsidRDefault="00000000">
          <w:pPr>
            <w:pStyle w:val="TOC1"/>
            <w:tabs>
              <w:tab w:val="left" w:pos="440"/>
              <w:tab w:val="right" w:leader="dot" w:pos="9016"/>
            </w:tabs>
            <w:rPr>
              <w:noProof/>
            </w:rPr>
          </w:pPr>
          <w:hyperlink w:anchor="_Toc110407362" w:history="1">
            <w:r w:rsidR="008868E8" w:rsidRPr="007E6F89">
              <w:rPr>
                <w:rStyle w:val="Hyperlink"/>
                <w:b/>
                <w:noProof/>
              </w:rPr>
              <w:t>7.</w:t>
            </w:r>
            <w:r w:rsidR="008868E8">
              <w:rPr>
                <w:noProof/>
              </w:rPr>
              <w:tab/>
            </w:r>
            <w:r w:rsidR="008868E8" w:rsidRPr="007E6F89">
              <w:rPr>
                <w:rStyle w:val="Hyperlink"/>
                <w:b/>
                <w:noProof/>
              </w:rPr>
              <w:t>Conclusion</w:t>
            </w:r>
            <w:r w:rsidR="008868E8">
              <w:rPr>
                <w:noProof/>
                <w:webHidden/>
              </w:rPr>
              <w:tab/>
            </w:r>
            <w:r w:rsidR="00505526">
              <w:rPr>
                <w:noProof/>
                <w:webHidden/>
              </w:rPr>
              <w:t>11</w:t>
            </w:r>
          </w:hyperlink>
        </w:p>
        <w:p w14:paraId="4D6BBB94" w14:textId="26167794" w:rsidR="008868E8" w:rsidRDefault="00000000">
          <w:pPr>
            <w:pStyle w:val="TOC1"/>
            <w:tabs>
              <w:tab w:val="right" w:leader="dot" w:pos="9016"/>
            </w:tabs>
            <w:rPr>
              <w:noProof/>
            </w:rPr>
          </w:pPr>
          <w:hyperlink w:anchor="_Toc110407363" w:history="1">
            <w:r w:rsidR="008868E8" w:rsidRPr="007E6F89">
              <w:rPr>
                <w:rStyle w:val="Hyperlink"/>
                <w:b/>
                <w:noProof/>
              </w:rPr>
              <w:t>References</w:t>
            </w:r>
            <w:r w:rsidR="008868E8">
              <w:rPr>
                <w:noProof/>
                <w:webHidden/>
              </w:rPr>
              <w:tab/>
            </w:r>
            <w:r w:rsidR="00505526">
              <w:rPr>
                <w:noProof/>
                <w:webHidden/>
              </w:rPr>
              <w:t>12</w:t>
            </w:r>
          </w:hyperlink>
        </w:p>
        <w:p w14:paraId="390807FD" w14:textId="2459FAC7" w:rsidR="008868E8" w:rsidRDefault="00000000">
          <w:pPr>
            <w:pStyle w:val="TOC1"/>
            <w:tabs>
              <w:tab w:val="right" w:leader="dot" w:pos="9016"/>
            </w:tabs>
            <w:rPr>
              <w:noProof/>
            </w:rPr>
          </w:pPr>
          <w:hyperlink w:anchor="_Toc110407364" w:history="1">
            <w:r w:rsidR="008868E8" w:rsidRPr="007E6F89">
              <w:rPr>
                <w:rStyle w:val="Hyperlink"/>
                <w:b/>
                <w:noProof/>
              </w:rPr>
              <w:t>Appendix</w:t>
            </w:r>
            <w:r w:rsidR="008868E8">
              <w:rPr>
                <w:noProof/>
                <w:webHidden/>
              </w:rPr>
              <w:tab/>
            </w:r>
            <w:r w:rsidR="008868E8">
              <w:rPr>
                <w:noProof/>
                <w:webHidden/>
              </w:rPr>
              <w:fldChar w:fldCharType="begin"/>
            </w:r>
            <w:r w:rsidR="008868E8">
              <w:rPr>
                <w:noProof/>
                <w:webHidden/>
              </w:rPr>
              <w:instrText xml:space="preserve"> PAGEREF _Toc110407364 \h </w:instrText>
            </w:r>
            <w:r w:rsidR="008868E8">
              <w:rPr>
                <w:noProof/>
                <w:webHidden/>
              </w:rPr>
            </w:r>
            <w:r w:rsidR="008868E8">
              <w:rPr>
                <w:noProof/>
                <w:webHidden/>
              </w:rPr>
              <w:fldChar w:fldCharType="separate"/>
            </w:r>
            <w:r w:rsidR="008868E8">
              <w:rPr>
                <w:noProof/>
                <w:webHidden/>
              </w:rPr>
              <w:t>14</w:t>
            </w:r>
            <w:r w:rsidR="008868E8">
              <w:rPr>
                <w:noProof/>
                <w:webHidden/>
              </w:rPr>
              <w:fldChar w:fldCharType="end"/>
            </w:r>
          </w:hyperlink>
        </w:p>
        <w:p w14:paraId="7CEE01DB" w14:textId="2AF6700C" w:rsidR="008868E8" w:rsidRDefault="008868E8">
          <w:r>
            <w:rPr>
              <w:b/>
              <w:bCs/>
              <w:noProof/>
            </w:rPr>
            <w:fldChar w:fldCharType="end"/>
          </w:r>
        </w:p>
      </w:sdtContent>
    </w:sdt>
    <w:p w14:paraId="728EFBAB" w14:textId="70DA0CFD" w:rsidR="008868E8" w:rsidRDefault="008868E8">
      <w:pPr>
        <w:rPr>
          <w:rFonts w:ascii="Arial" w:hAnsi="Arial" w:cs="Arial"/>
          <w:b/>
          <w:bCs/>
          <w:sz w:val="24"/>
          <w:szCs w:val="24"/>
        </w:rPr>
      </w:pPr>
      <w:r>
        <w:rPr>
          <w:rFonts w:ascii="Arial" w:hAnsi="Arial" w:cs="Arial"/>
          <w:b/>
          <w:bCs/>
          <w:sz w:val="24"/>
          <w:szCs w:val="24"/>
        </w:rPr>
        <w:br w:type="page"/>
      </w:r>
    </w:p>
    <w:p w14:paraId="78313D45" w14:textId="77777777" w:rsidR="00EE3CF1" w:rsidRPr="00EE3CF1" w:rsidRDefault="00EE3CF1" w:rsidP="00EE3CF1">
      <w:pPr>
        <w:spacing w:line="360" w:lineRule="auto"/>
        <w:jc w:val="both"/>
        <w:rPr>
          <w:rFonts w:ascii="Arial" w:hAnsi="Arial" w:cs="Arial"/>
          <w:b/>
          <w:bCs/>
          <w:sz w:val="24"/>
          <w:szCs w:val="24"/>
        </w:rPr>
      </w:pPr>
    </w:p>
    <w:p w14:paraId="6992CBF4" w14:textId="77E5D8D9" w:rsidR="001012E5" w:rsidRPr="00EE3CF1" w:rsidRDefault="34FEF9FC" w:rsidP="00EE3CF1">
      <w:pPr>
        <w:pStyle w:val="Heading1"/>
        <w:numPr>
          <w:ilvl w:val="0"/>
          <w:numId w:val="5"/>
        </w:numPr>
        <w:rPr>
          <w:b/>
        </w:rPr>
      </w:pPr>
      <w:bookmarkStart w:id="0" w:name="_Toc110407356"/>
      <w:r w:rsidRPr="00EE3CF1">
        <w:rPr>
          <w:b/>
        </w:rPr>
        <w:t>I</w:t>
      </w:r>
      <w:r w:rsidR="00EE3CF1" w:rsidRPr="00EE3CF1">
        <w:rPr>
          <w:b/>
        </w:rPr>
        <w:t>ntroduction</w:t>
      </w:r>
      <w:bookmarkEnd w:id="0"/>
      <w:r w:rsidR="00EE3CF1" w:rsidRPr="00EE3CF1">
        <w:rPr>
          <w:b/>
        </w:rPr>
        <w:t xml:space="preserve"> </w:t>
      </w:r>
    </w:p>
    <w:p w14:paraId="0561E637" w14:textId="77777777" w:rsidR="004C71C9" w:rsidRDefault="004C71C9" w:rsidP="00EE3CF1">
      <w:pPr>
        <w:spacing w:line="360" w:lineRule="auto"/>
        <w:jc w:val="both"/>
        <w:rPr>
          <w:rFonts w:ascii="Arial" w:hAnsi="Arial" w:cs="Arial"/>
          <w:sz w:val="24"/>
          <w:szCs w:val="24"/>
        </w:rPr>
      </w:pPr>
    </w:p>
    <w:p w14:paraId="3BDB8415" w14:textId="641143C6" w:rsidR="34FEF9FC" w:rsidRDefault="34FEF9FC" w:rsidP="00EE3CF1">
      <w:pPr>
        <w:spacing w:line="360" w:lineRule="auto"/>
        <w:jc w:val="both"/>
        <w:rPr>
          <w:rFonts w:ascii="Arial" w:hAnsi="Arial" w:cs="Arial"/>
          <w:sz w:val="24"/>
          <w:szCs w:val="24"/>
        </w:rPr>
      </w:pPr>
      <w:r w:rsidRPr="00EE3CF1">
        <w:rPr>
          <w:rFonts w:ascii="Arial" w:hAnsi="Arial" w:cs="Arial"/>
          <w:sz w:val="24"/>
          <w:szCs w:val="24"/>
        </w:rPr>
        <w:t xml:space="preserve">A learning strategy called a virtual learning environment (VLE) uses the internet and computer technology to enhance learning. Curriculum mapping, which is the process of evaluating the curriculum to choose the most appropriate to assign to students, a student trail that records the student's grades, online support for lecturers and students, e-communication platforms for lecturers to send assignments and for students to discuss what they have been taught, and a range of academic resources that students may not find at the university or college are the basic components of a VLE. Today's online learning platforms include </w:t>
      </w:r>
      <w:proofErr w:type="spellStart"/>
      <w:r w:rsidRPr="00EE3CF1">
        <w:rPr>
          <w:rFonts w:ascii="Arial" w:hAnsi="Arial" w:cs="Arial"/>
          <w:sz w:val="24"/>
          <w:szCs w:val="24"/>
        </w:rPr>
        <w:t>Thinkific</w:t>
      </w:r>
      <w:proofErr w:type="spellEnd"/>
      <w:r w:rsidRPr="00EE3CF1">
        <w:rPr>
          <w:rFonts w:ascii="Arial" w:hAnsi="Arial" w:cs="Arial"/>
          <w:sz w:val="24"/>
          <w:szCs w:val="24"/>
        </w:rPr>
        <w:t xml:space="preserve">, Open-edX, </w:t>
      </w:r>
      <w:proofErr w:type="spellStart"/>
      <w:r w:rsidRPr="00EE3CF1">
        <w:rPr>
          <w:rFonts w:ascii="Arial" w:hAnsi="Arial" w:cs="Arial"/>
          <w:sz w:val="24"/>
          <w:szCs w:val="24"/>
        </w:rPr>
        <w:t>WizIQ</w:t>
      </w:r>
      <w:proofErr w:type="spellEnd"/>
      <w:r w:rsidRPr="00EE3CF1">
        <w:rPr>
          <w:rFonts w:ascii="Arial" w:hAnsi="Arial" w:cs="Arial"/>
          <w:sz w:val="24"/>
          <w:szCs w:val="24"/>
        </w:rPr>
        <w:t xml:space="preserve">, Teachable, </w:t>
      </w:r>
      <w:proofErr w:type="spellStart"/>
      <w:r w:rsidRPr="00EE3CF1">
        <w:rPr>
          <w:rFonts w:ascii="Arial" w:hAnsi="Arial" w:cs="Arial"/>
          <w:sz w:val="24"/>
          <w:szCs w:val="24"/>
        </w:rPr>
        <w:t>Kajabi</w:t>
      </w:r>
      <w:proofErr w:type="spellEnd"/>
      <w:r w:rsidRPr="00EE3CF1">
        <w:rPr>
          <w:rFonts w:ascii="Arial" w:hAnsi="Arial" w:cs="Arial"/>
          <w:sz w:val="24"/>
          <w:szCs w:val="24"/>
        </w:rPr>
        <w:t xml:space="preserve">, and </w:t>
      </w:r>
      <w:proofErr w:type="spellStart"/>
      <w:r w:rsidRPr="00EE3CF1">
        <w:rPr>
          <w:rFonts w:ascii="Arial" w:hAnsi="Arial" w:cs="Arial"/>
          <w:sz w:val="24"/>
          <w:szCs w:val="24"/>
        </w:rPr>
        <w:t>LearnDash</w:t>
      </w:r>
      <w:proofErr w:type="spellEnd"/>
      <w:r w:rsidRPr="00EE3CF1">
        <w:rPr>
          <w:rFonts w:ascii="Arial" w:hAnsi="Arial" w:cs="Arial"/>
          <w:sz w:val="24"/>
          <w:szCs w:val="24"/>
        </w:rPr>
        <w:t xml:space="preserve">, as well as </w:t>
      </w:r>
      <w:proofErr w:type="spellStart"/>
      <w:r w:rsidRPr="00EE3CF1">
        <w:rPr>
          <w:rFonts w:ascii="Arial" w:hAnsi="Arial" w:cs="Arial"/>
          <w:sz w:val="24"/>
          <w:szCs w:val="24"/>
        </w:rPr>
        <w:t>LearnWords</w:t>
      </w:r>
      <w:proofErr w:type="spellEnd"/>
      <w:r w:rsidRPr="00EE3CF1">
        <w:rPr>
          <w:rFonts w:ascii="Arial" w:hAnsi="Arial" w:cs="Arial"/>
          <w:sz w:val="24"/>
          <w:szCs w:val="24"/>
        </w:rPr>
        <w:t xml:space="preserve">, Udemy, </w:t>
      </w:r>
      <w:proofErr w:type="spellStart"/>
      <w:r w:rsidRPr="00EE3CF1">
        <w:rPr>
          <w:rFonts w:ascii="Arial" w:hAnsi="Arial" w:cs="Arial"/>
          <w:sz w:val="24"/>
          <w:szCs w:val="24"/>
        </w:rPr>
        <w:t>Skillshare</w:t>
      </w:r>
      <w:proofErr w:type="spellEnd"/>
      <w:r w:rsidRPr="00EE3CF1">
        <w:rPr>
          <w:rFonts w:ascii="Arial" w:hAnsi="Arial" w:cs="Arial"/>
          <w:sz w:val="24"/>
          <w:szCs w:val="24"/>
        </w:rPr>
        <w:t>, Coursera, and others (</w:t>
      </w:r>
      <w:r w:rsidRPr="00EE3CF1">
        <w:rPr>
          <w:rFonts w:ascii="Arial" w:eastAsia="Arial" w:hAnsi="Arial" w:cs="Arial"/>
          <w:color w:val="222222"/>
          <w:sz w:val="24"/>
          <w:szCs w:val="24"/>
        </w:rPr>
        <w:t>Weller, M., 2007</w:t>
      </w:r>
      <w:r w:rsidRPr="00EE3CF1">
        <w:rPr>
          <w:rFonts w:ascii="Arial" w:hAnsi="Arial" w:cs="Arial"/>
          <w:sz w:val="24"/>
          <w:szCs w:val="24"/>
        </w:rPr>
        <w:t>). This paper will go through the students' use of virtual learning, including its advantages and disadvantages. Surveys will be used to gather the primary and secondary data for this study. The primary focus of this inquiry will be on the qualitative data that will be gathered using a questionnaire. Some recommendations on how to increase the use of VLE will be made at the conclusion of this inquiry.</w:t>
      </w:r>
    </w:p>
    <w:p w14:paraId="5A445E8C" w14:textId="0BEC1287" w:rsidR="00B97301" w:rsidRDefault="00B97301">
      <w:pPr>
        <w:rPr>
          <w:rFonts w:ascii="Arial" w:hAnsi="Arial" w:cs="Arial"/>
          <w:sz w:val="24"/>
          <w:szCs w:val="24"/>
        </w:rPr>
      </w:pPr>
      <w:r>
        <w:rPr>
          <w:rFonts w:ascii="Arial" w:hAnsi="Arial" w:cs="Arial"/>
          <w:sz w:val="24"/>
          <w:szCs w:val="24"/>
        </w:rPr>
        <w:br w:type="page"/>
      </w:r>
    </w:p>
    <w:p w14:paraId="7A8F8D92" w14:textId="77777777" w:rsidR="00B97301" w:rsidRPr="00EE3CF1" w:rsidRDefault="00B97301" w:rsidP="00EE3CF1">
      <w:pPr>
        <w:spacing w:line="360" w:lineRule="auto"/>
        <w:jc w:val="both"/>
        <w:rPr>
          <w:rFonts w:ascii="Arial" w:hAnsi="Arial" w:cs="Arial"/>
          <w:sz w:val="24"/>
          <w:szCs w:val="24"/>
        </w:rPr>
      </w:pPr>
    </w:p>
    <w:p w14:paraId="100DEA63" w14:textId="17C972F2" w:rsidR="001012E5" w:rsidRDefault="34FEF9FC" w:rsidP="00EE3CF1">
      <w:pPr>
        <w:pStyle w:val="Heading1"/>
        <w:numPr>
          <w:ilvl w:val="0"/>
          <w:numId w:val="5"/>
        </w:numPr>
        <w:rPr>
          <w:b/>
        </w:rPr>
      </w:pPr>
      <w:bookmarkStart w:id="1" w:name="_Toc110407357"/>
      <w:r w:rsidRPr="00EE3CF1">
        <w:rPr>
          <w:b/>
        </w:rPr>
        <w:t>B</w:t>
      </w:r>
      <w:r w:rsidR="00EE3CF1" w:rsidRPr="00EE3CF1">
        <w:rPr>
          <w:b/>
        </w:rPr>
        <w:t>ackground</w:t>
      </w:r>
      <w:bookmarkEnd w:id="1"/>
      <w:r w:rsidR="00EE3CF1" w:rsidRPr="00EE3CF1">
        <w:rPr>
          <w:b/>
        </w:rPr>
        <w:t xml:space="preserve"> </w:t>
      </w:r>
    </w:p>
    <w:p w14:paraId="264B72C6" w14:textId="77777777" w:rsidR="004C71C9" w:rsidRPr="004C71C9" w:rsidRDefault="004C71C9" w:rsidP="004C71C9"/>
    <w:p w14:paraId="18DB6FE7" w14:textId="1B56CF07"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With the use of technology, people have been given a variety of options for sharing information online during the current pandemic epidemic. All educational institutions and other businesses are now required by this epidemic to do all of their tasks and coursework online. However, the idea of utili</w:t>
      </w:r>
      <w:r w:rsidR="004C71C9">
        <w:rPr>
          <w:rFonts w:ascii="Arial" w:hAnsi="Arial" w:cs="Arial"/>
          <w:sz w:val="24"/>
          <w:szCs w:val="24"/>
        </w:rPr>
        <w:t>s</w:t>
      </w:r>
      <w:r w:rsidRPr="00EE3CF1">
        <w:rPr>
          <w:rFonts w:ascii="Arial" w:hAnsi="Arial" w:cs="Arial"/>
          <w:sz w:val="24"/>
          <w:szCs w:val="24"/>
        </w:rPr>
        <w:t>ing a digital platform to disseminate knowledge is not new. This analysis was conducted in order to demonstrate the impact of the virtual learning environment (VLE) on higher education. It will reveal whether or not the students think the VLE is valuable whether they are physically present in class or not (</w:t>
      </w:r>
      <w:proofErr w:type="spellStart"/>
      <w:r w:rsidRPr="00EE3CF1">
        <w:rPr>
          <w:rFonts w:ascii="Arial" w:eastAsia="Arial" w:hAnsi="Arial" w:cs="Arial"/>
          <w:color w:val="222222"/>
          <w:sz w:val="24"/>
          <w:szCs w:val="24"/>
        </w:rPr>
        <w:t>Cofino</w:t>
      </w:r>
      <w:proofErr w:type="spellEnd"/>
      <w:r w:rsidRPr="00EE3CF1">
        <w:rPr>
          <w:rFonts w:ascii="Arial" w:eastAsia="Arial" w:hAnsi="Arial" w:cs="Arial"/>
          <w:color w:val="222222"/>
          <w:sz w:val="24"/>
          <w:szCs w:val="24"/>
        </w:rPr>
        <w:t>, et al., 2021</w:t>
      </w:r>
      <w:r w:rsidRPr="00EE3CF1">
        <w:rPr>
          <w:rFonts w:ascii="Arial" w:hAnsi="Arial" w:cs="Arial"/>
          <w:sz w:val="24"/>
          <w:szCs w:val="24"/>
        </w:rPr>
        <w:t xml:space="preserve">). </w:t>
      </w:r>
    </w:p>
    <w:p w14:paraId="09C3D47B" w14:textId="223625AF" w:rsidR="34FEF9FC" w:rsidRPr="00EE3CF1" w:rsidRDefault="34FEF9FC" w:rsidP="00EE3CF1">
      <w:pPr>
        <w:spacing w:line="360" w:lineRule="auto"/>
        <w:jc w:val="both"/>
        <w:rPr>
          <w:rFonts w:ascii="Arial" w:hAnsi="Arial" w:cs="Arial"/>
          <w:sz w:val="24"/>
          <w:szCs w:val="24"/>
        </w:rPr>
      </w:pPr>
    </w:p>
    <w:p w14:paraId="5D80236D" w14:textId="7C15CECA"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 xml:space="preserve">In the past, enrolling in a particular subject in college or university required students to meet specific requirements. Since they did not satisfy the prerequisites, students who studied humanities courses were unable to </w:t>
      </w:r>
      <w:r w:rsidR="004C71C9" w:rsidRPr="00EE3CF1">
        <w:rPr>
          <w:rFonts w:ascii="Arial" w:hAnsi="Arial" w:cs="Arial"/>
          <w:sz w:val="24"/>
          <w:szCs w:val="24"/>
        </w:rPr>
        <w:t>enrol</w:t>
      </w:r>
      <w:r w:rsidRPr="00EE3CF1">
        <w:rPr>
          <w:rFonts w:ascii="Arial" w:hAnsi="Arial" w:cs="Arial"/>
          <w:sz w:val="24"/>
          <w:szCs w:val="24"/>
        </w:rPr>
        <w:t xml:space="preserve"> in technical courses like engineering. Due to this, the courses became less in-depth, which discouraged the students who wanted to </w:t>
      </w:r>
      <w:r w:rsidR="004C71C9" w:rsidRPr="00EE3CF1">
        <w:rPr>
          <w:rFonts w:ascii="Arial" w:hAnsi="Arial" w:cs="Arial"/>
          <w:sz w:val="24"/>
          <w:szCs w:val="24"/>
        </w:rPr>
        <w:t>enrol</w:t>
      </w:r>
      <w:r w:rsidRPr="00EE3CF1">
        <w:rPr>
          <w:rFonts w:ascii="Arial" w:hAnsi="Arial" w:cs="Arial"/>
          <w:sz w:val="24"/>
          <w:szCs w:val="24"/>
        </w:rPr>
        <w:t xml:space="preserve"> in a variety of courses. Online learning was developed as a result. Such students might follow their selected courses without needing to meet the prerequisite requirements by buying and studying books and articles online. To physically attend class, students need a space large enough to accommodate everyone in the class. The majority of pupils in such courses must remain outside since there are too many of them to fit inside those classrooms. Universities and colleges were compelled to create techniques in such circumstances that would assist decrease the number of students attending the class, including evaluating their grades and prior jobs. Due to this, fewer students were motivated to show up for class, and some felt compelled to leave. To address this problem, online learning environments were created. This made it possible for all of the students, regardless of quantity, to take lessons online (</w:t>
      </w:r>
      <w:r w:rsidRPr="00EE3CF1">
        <w:rPr>
          <w:rFonts w:ascii="Arial" w:eastAsia="Arial" w:hAnsi="Arial" w:cs="Arial"/>
          <w:color w:val="222222"/>
          <w:sz w:val="24"/>
          <w:szCs w:val="24"/>
        </w:rPr>
        <w:t>Beard, et al., 2007</w:t>
      </w:r>
      <w:r w:rsidRPr="00EE3CF1">
        <w:rPr>
          <w:rFonts w:ascii="Arial" w:hAnsi="Arial" w:cs="Arial"/>
          <w:sz w:val="24"/>
          <w:szCs w:val="24"/>
        </w:rPr>
        <w:t xml:space="preserve">). The students and the teachers have had regular connection thanks to e-learning. In the past, following a session, students had to accompany the lecturers outside to ask questions, which may be chaotic since many students were waiting to talk to the professor and they had to wait for their turn. The professors found this to be overpowering as well. Lectures may now provide ample </w:t>
      </w:r>
      <w:r w:rsidRPr="00EE3CF1">
        <w:rPr>
          <w:rFonts w:ascii="Arial" w:hAnsi="Arial" w:cs="Arial"/>
          <w:sz w:val="24"/>
          <w:szCs w:val="24"/>
        </w:rPr>
        <w:lastRenderedPageBreak/>
        <w:t>time in their schedules for student discussion thanks to e-learning. The instructor could not be accessible when the student has questions, which might make communication between the two sides more difficult and less convenient (</w:t>
      </w:r>
      <w:r w:rsidRPr="00EE3CF1">
        <w:rPr>
          <w:rFonts w:ascii="Arial" w:eastAsia="Arial" w:hAnsi="Arial" w:cs="Arial"/>
          <w:color w:val="222222"/>
          <w:sz w:val="24"/>
          <w:szCs w:val="24"/>
        </w:rPr>
        <w:t>Ogba, et al., 2012</w:t>
      </w:r>
      <w:r w:rsidRPr="00EE3CF1">
        <w:rPr>
          <w:rFonts w:ascii="Arial" w:hAnsi="Arial" w:cs="Arial"/>
          <w:sz w:val="24"/>
          <w:szCs w:val="24"/>
        </w:rPr>
        <w:t>).</w:t>
      </w:r>
    </w:p>
    <w:p w14:paraId="4D2F2144" w14:textId="04BA8EFF"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 xml:space="preserve"> </w:t>
      </w:r>
    </w:p>
    <w:p w14:paraId="2EAAF043" w14:textId="22B8FB9B" w:rsidR="34FEF9FC" w:rsidRDefault="34FEF9FC" w:rsidP="00EE3CF1">
      <w:pPr>
        <w:spacing w:line="360" w:lineRule="auto"/>
        <w:jc w:val="both"/>
        <w:rPr>
          <w:rFonts w:ascii="Arial" w:hAnsi="Arial" w:cs="Arial"/>
          <w:sz w:val="24"/>
          <w:szCs w:val="24"/>
        </w:rPr>
      </w:pPr>
      <w:r w:rsidRPr="00EE3CF1">
        <w:rPr>
          <w:rFonts w:ascii="Arial" w:hAnsi="Arial" w:cs="Arial"/>
          <w:sz w:val="24"/>
          <w:szCs w:val="24"/>
        </w:rPr>
        <w:t>A platform called a virtual learning environment (VLE) has provided the educational field with a suitable learning environment. Due to the software programs employed in its development and the support it provides to the students, it has assumed a more vital role in the context of higher education. The communication between professors and students as well as the whole institution or college about learning resources and data has enhanced thanks to the VLE. By creating a blended learning environment, it supports conventional learning methods. Teachers want to concentrate on teaching, which is what they do best. Students want to be able to learn in methods that take into account their developing computer skills, their desire to move at their own pace, and their propensity to work alone or in groups. The software and the progress of the pupils should be kept up to date by the lecturers. (</w:t>
      </w:r>
      <w:r w:rsidRPr="00EE3CF1">
        <w:rPr>
          <w:rFonts w:ascii="Arial" w:eastAsia="Arial" w:hAnsi="Arial" w:cs="Arial"/>
          <w:color w:val="222222"/>
          <w:sz w:val="24"/>
          <w:szCs w:val="24"/>
        </w:rPr>
        <w:t>Stiles, 2000</w:t>
      </w:r>
      <w:r w:rsidRPr="00EE3CF1">
        <w:rPr>
          <w:rFonts w:ascii="Arial" w:hAnsi="Arial" w:cs="Arial"/>
          <w:sz w:val="24"/>
          <w:szCs w:val="24"/>
        </w:rPr>
        <w:t>). Using technology like audio and video during class to engage the students is made possible by blended learning. Because of this, the VLE does not have to completely replace conventional classrooms, which is quite admirable. It makes it easier for lecturers to monitor their students' progress, contact with them, and coach them online after class to raise their marks. In order to help the students, comprehend what is being covered in class, they have also been allowed to produce an online handout that they may email to everyone prior to the start of the session. It has helped students save a lot of time and given them the freedom to focus on developing their full potential (</w:t>
      </w:r>
      <w:proofErr w:type="spellStart"/>
      <w:r w:rsidRPr="00EE3CF1">
        <w:rPr>
          <w:rFonts w:ascii="Arial" w:eastAsia="Arial" w:hAnsi="Arial" w:cs="Arial"/>
          <w:color w:val="222222"/>
          <w:sz w:val="24"/>
          <w:szCs w:val="24"/>
        </w:rPr>
        <w:t>Alhogail</w:t>
      </w:r>
      <w:proofErr w:type="spellEnd"/>
      <w:r w:rsidRPr="00EE3CF1">
        <w:rPr>
          <w:rFonts w:ascii="Arial" w:eastAsia="Arial" w:hAnsi="Arial" w:cs="Arial"/>
          <w:color w:val="222222"/>
          <w:sz w:val="24"/>
          <w:szCs w:val="24"/>
        </w:rPr>
        <w:t>, and Mirza, 2011</w:t>
      </w:r>
      <w:r w:rsidRPr="00EE3CF1">
        <w:rPr>
          <w:rFonts w:ascii="Arial" w:hAnsi="Arial" w:cs="Arial"/>
          <w:sz w:val="24"/>
          <w:szCs w:val="24"/>
        </w:rPr>
        <w:t>).</w:t>
      </w:r>
    </w:p>
    <w:p w14:paraId="2D993896" w14:textId="77777777" w:rsidR="007B44E7" w:rsidRPr="00EE3CF1" w:rsidRDefault="007B44E7" w:rsidP="00EE3CF1">
      <w:pPr>
        <w:spacing w:line="360" w:lineRule="auto"/>
        <w:jc w:val="both"/>
        <w:rPr>
          <w:rFonts w:ascii="Arial" w:hAnsi="Arial" w:cs="Arial"/>
          <w:sz w:val="24"/>
          <w:szCs w:val="24"/>
        </w:rPr>
      </w:pPr>
    </w:p>
    <w:p w14:paraId="0128FF78" w14:textId="6A1C8CB6" w:rsidR="001012E5" w:rsidRDefault="34FEF9FC" w:rsidP="005319B1">
      <w:pPr>
        <w:pStyle w:val="Heading1"/>
        <w:numPr>
          <w:ilvl w:val="0"/>
          <w:numId w:val="5"/>
        </w:numPr>
        <w:rPr>
          <w:b/>
        </w:rPr>
      </w:pPr>
      <w:bookmarkStart w:id="2" w:name="_Toc110407358"/>
      <w:r w:rsidRPr="00EE3CF1">
        <w:rPr>
          <w:b/>
        </w:rPr>
        <w:t>A</w:t>
      </w:r>
      <w:r w:rsidR="005319B1" w:rsidRPr="00EE3CF1">
        <w:rPr>
          <w:b/>
        </w:rPr>
        <w:t>ims and objectives</w:t>
      </w:r>
      <w:bookmarkEnd w:id="2"/>
      <w:r w:rsidR="005319B1" w:rsidRPr="00EE3CF1">
        <w:rPr>
          <w:b/>
        </w:rPr>
        <w:t xml:space="preserve"> </w:t>
      </w:r>
    </w:p>
    <w:p w14:paraId="644F0120" w14:textId="77777777" w:rsidR="007B44E7" w:rsidRPr="007B44E7" w:rsidRDefault="007B44E7" w:rsidP="007B44E7"/>
    <w:p w14:paraId="3F3ECF72" w14:textId="1E8C4E36" w:rsidR="34FEF9FC" w:rsidRPr="00EE3CF1" w:rsidRDefault="34FEF9FC" w:rsidP="00EE3CF1">
      <w:pPr>
        <w:pStyle w:val="ListParagraph"/>
        <w:numPr>
          <w:ilvl w:val="0"/>
          <w:numId w:val="2"/>
        </w:numPr>
        <w:spacing w:line="360" w:lineRule="auto"/>
        <w:jc w:val="both"/>
        <w:rPr>
          <w:rFonts w:ascii="Arial" w:hAnsi="Arial" w:cs="Arial"/>
          <w:sz w:val="24"/>
          <w:szCs w:val="24"/>
        </w:rPr>
      </w:pPr>
      <w:r w:rsidRPr="00EE3CF1">
        <w:rPr>
          <w:rFonts w:ascii="Arial" w:hAnsi="Arial" w:cs="Arial"/>
          <w:sz w:val="24"/>
          <w:szCs w:val="24"/>
        </w:rPr>
        <w:t xml:space="preserve">To demonstrate how </w:t>
      </w:r>
      <w:r w:rsidR="005319B1" w:rsidRPr="00EE3CF1">
        <w:rPr>
          <w:rFonts w:ascii="Arial" w:hAnsi="Arial" w:cs="Arial"/>
          <w:sz w:val="24"/>
          <w:szCs w:val="24"/>
        </w:rPr>
        <w:t>students,</w:t>
      </w:r>
      <w:r w:rsidRPr="00EE3CF1">
        <w:rPr>
          <w:rFonts w:ascii="Arial" w:hAnsi="Arial" w:cs="Arial"/>
          <w:sz w:val="24"/>
          <w:szCs w:val="24"/>
        </w:rPr>
        <w:t xml:space="preserve"> react to a virtual learning environment</w:t>
      </w:r>
    </w:p>
    <w:p w14:paraId="795C9D38" w14:textId="078E4853" w:rsidR="34FEF9FC" w:rsidRPr="00EE3CF1" w:rsidRDefault="34FEF9FC" w:rsidP="00EE3CF1">
      <w:pPr>
        <w:pStyle w:val="ListParagraph"/>
        <w:numPr>
          <w:ilvl w:val="0"/>
          <w:numId w:val="2"/>
        </w:numPr>
        <w:spacing w:line="360" w:lineRule="auto"/>
        <w:jc w:val="both"/>
        <w:rPr>
          <w:rFonts w:ascii="Arial" w:hAnsi="Arial" w:cs="Arial"/>
          <w:sz w:val="24"/>
          <w:szCs w:val="24"/>
        </w:rPr>
      </w:pPr>
      <w:r w:rsidRPr="00EE3CF1">
        <w:rPr>
          <w:rFonts w:ascii="Arial" w:hAnsi="Arial" w:cs="Arial"/>
          <w:sz w:val="24"/>
          <w:szCs w:val="24"/>
        </w:rPr>
        <w:t>To recognize the VLE's shortcomings</w:t>
      </w:r>
    </w:p>
    <w:p w14:paraId="1F708EB8" w14:textId="04FF68B6" w:rsidR="34FEF9FC" w:rsidRPr="00EE3CF1" w:rsidRDefault="34FEF9FC" w:rsidP="00EE3CF1">
      <w:pPr>
        <w:pStyle w:val="ListParagraph"/>
        <w:numPr>
          <w:ilvl w:val="0"/>
          <w:numId w:val="2"/>
        </w:numPr>
        <w:spacing w:line="360" w:lineRule="auto"/>
        <w:jc w:val="both"/>
        <w:rPr>
          <w:rFonts w:ascii="Arial" w:hAnsi="Arial" w:cs="Arial"/>
          <w:b/>
          <w:bCs/>
          <w:sz w:val="24"/>
          <w:szCs w:val="24"/>
        </w:rPr>
      </w:pPr>
      <w:r w:rsidRPr="00EE3CF1">
        <w:rPr>
          <w:rFonts w:ascii="Arial" w:hAnsi="Arial" w:cs="Arial"/>
          <w:sz w:val="24"/>
          <w:szCs w:val="24"/>
        </w:rPr>
        <w:t>To provide upgrading suggestions</w:t>
      </w:r>
      <w:r w:rsidRPr="00EE3CF1">
        <w:rPr>
          <w:rFonts w:ascii="Arial" w:hAnsi="Arial" w:cs="Arial"/>
          <w:b/>
          <w:bCs/>
          <w:sz w:val="24"/>
          <w:szCs w:val="24"/>
        </w:rPr>
        <w:t>.</w:t>
      </w:r>
    </w:p>
    <w:p w14:paraId="6F1EFB77" w14:textId="32D1E862" w:rsidR="34FEF9FC" w:rsidRPr="00EE3CF1" w:rsidRDefault="34FEF9FC" w:rsidP="00EE3CF1">
      <w:pPr>
        <w:spacing w:line="360" w:lineRule="auto"/>
        <w:jc w:val="both"/>
        <w:rPr>
          <w:rFonts w:ascii="Arial" w:hAnsi="Arial" w:cs="Arial"/>
          <w:b/>
          <w:bCs/>
          <w:sz w:val="24"/>
          <w:szCs w:val="24"/>
        </w:rPr>
      </w:pPr>
    </w:p>
    <w:p w14:paraId="047070D7" w14:textId="45EB0EC1" w:rsidR="001012E5" w:rsidRDefault="34FEF9FC" w:rsidP="009E7782">
      <w:pPr>
        <w:pStyle w:val="Heading1"/>
        <w:numPr>
          <w:ilvl w:val="0"/>
          <w:numId w:val="5"/>
        </w:numPr>
        <w:rPr>
          <w:b/>
        </w:rPr>
      </w:pPr>
      <w:bookmarkStart w:id="3" w:name="_Toc110407359"/>
      <w:r w:rsidRPr="009E7782">
        <w:rPr>
          <w:b/>
        </w:rPr>
        <w:lastRenderedPageBreak/>
        <w:t>M</w:t>
      </w:r>
      <w:r w:rsidR="009E7782" w:rsidRPr="009E7782">
        <w:rPr>
          <w:b/>
        </w:rPr>
        <w:t>ethod</w:t>
      </w:r>
      <w:bookmarkEnd w:id="3"/>
      <w:r w:rsidR="009E7782" w:rsidRPr="009E7782">
        <w:rPr>
          <w:b/>
        </w:rPr>
        <w:t xml:space="preserve"> </w:t>
      </w:r>
    </w:p>
    <w:p w14:paraId="65A1CBB1" w14:textId="77777777" w:rsidR="007B44E7" w:rsidRPr="007B44E7" w:rsidRDefault="007B44E7" w:rsidP="007B44E7"/>
    <w:p w14:paraId="4BEB9C74" w14:textId="21A8BC69"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Methodology is a set of practices employed in a certain field of research. Primary and secondary approaches are used in these kinds of studies. Quantitative and qualitative research approaches are common. While qualitative research is conveyed in text or word form and is used to understand ideas or experiences, quantitative research is presented in statistics and graphs and may be used to establish generally applicable facts about a particular issue. While surveys, experiments, and observations are used to get quantitative data, interviews, focus groups, and literature reviews are used to gather qualitative data (</w:t>
      </w:r>
      <w:r w:rsidRPr="00EE3CF1">
        <w:rPr>
          <w:rFonts w:ascii="Arial" w:eastAsia="Arial" w:hAnsi="Arial" w:cs="Arial"/>
          <w:color w:val="222222"/>
          <w:sz w:val="24"/>
          <w:szCs w:val="24"/>
        </w:rPr>
        <w:t>Mills, 2014</w:t>
      </w:r>
      <w:r w:rsidRPr="00EE3CF1">
        <w:rPr>
          <w:rFonts w:ascii="Arial" w:hAnsi="Arial" w:cs="Arial"/>
          <w:sz w:val="24"/>
          <w:szCs w:val="24"/>
        </w:rPr>
        <w:t>). This study was carried out using online surveys that were sent through invite links to many students due to the current pandemic epidemic. The survey's participants were the first 20 students who clicked the link.</w:t>
      </w:r>
    </w:p>
    <w:p w14:paraId="01C85B20" w14:textId="662C6C71"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 xml:space="preserve">The five </w:t>
      </w:r>
      <w:r w:rsidR="00535DAF">
        <w:rPr>
          <w:rFonts w:ascii="Arial" w:hAnsi="Arial" w:cs="Arial"/>
          <w:sz w:val="24"/>
          <w:szCs w:val="24"/>
        </w:rPr>
        <w:t>questions</w:t>
      </w:r>
      <w:r w:rsidRPr="00EE3CF1">
        <w:rPr>
          <w:rFonts w:ascii="Arial" w:hAnsi="Arial" w:cs="Arial"/>
          <w:sz w:val="24"/>
          <w:szCs w:val="24"/>
        </w:rPr>
        <w:t xml:space="preserve"> were as follows:</w:t>
      </w:r>
    </w:p>
    <w:p w14:paraId="4556A635" w14:textId="3E8BBBDE" w:rsidR="34FEF9FC" w:rsidRPr="00EE3CF1" w:rsidRDefault="34FEF9FC" w:rsidP="00EE3CF1">
      <w:pPr>
        <w:pStyle w:val="ListParagraph"/>
        <w:numPr>
          <w:ilvl w:val="0"/>
          <w:numId w:val="3"/>
        </w:numPr>
        <w:spacing w:line="360" w:lineRule="auto"/>
        <w:jc w:val="both"/>
        <w:rPr>
          <w:rFonts w:ascii="Arial" w:hAnsi="Arial" w:cs="Arial"/>
          <w:sz w:val="24"/>
          <w:szCs w:val="24"/>
        </w:rPr>
      </w:pPr>
      <w:r w:rsidRPr="00EE3CF1">
        <w:rPr>
          <w:rFonts w:ascii="Arial" w:hAnsi="Arial" w:cs="Arial"/>
          <w:sz w:val="24"/>
          <w:szCs w:val="24"/>
        </w:rPr>
        <w:t>Has using a VLE enhanced your ability to learn?</w:t>
      </w:r>
    </w:p>
    <w:p w14:paraId="3179F429" w14:textId="40E8C392" w:rsidR="34FEF9FC" w:rsidRPr="00EE3CF1" w:rsidRDefault="34FEF9FC" w:rsidP="00EE3CF1">
      <w:pPr>
        <w:pStyle w:val="ListParagraph"/>
        <w:numPr>
          <w:ilvl w:val="0"/>
          <w:numId w:val="3"/>
        </w:numPr>
        <w:spacing w:line="360" w:lineRule="auto"/>
        <w:jc w:val="both"/>
        <w:rPr>
          <w:rFonts w:ascii="Arial" w:hAnsi="Arial" w:cs="Arial"/>
          <w:sz w:val="24"/>
          <w:szCs w:val="24"/>
        </w:rPr>
      </w:pPr>
      <w:r w:rsidRPr="00EE3CF1">
        <w:rPr>
          <w:rFonts w:ascii="Arial" w:hAnsi="Arial" w:cs="Arial"/>
          <w:sz w:val="24"/>
          <w:szCs w:val="24"/>
        </w:rPr>
        <w:t>Is the VLE simple to use?</w:t>
      </w:r>
    </w:p>
    <w:p w14:paraId="1393BB48" w14:textId="0E3D0A91" w:rsidR="34FEF9FC" w:rsidRPr="00EE3CF1" w:rsidRDefault="34FEF9FC" w:rsidP="00EE3CF1">
      <w:pPr>
        <w:pStyle w:val="ListParagraph"/>
        <w:numPr>
          <w:ilvl w:val="0"/>
          <w:numId w:val="3"/>
        </w:numPr>
        <w:spacing w:line="360" w:lineRule="auto"/>
        <w:jc w:val="both"/>
        <w:rPr>
          <w:rFonts w:ascii="Arial" w:hAnsi="Arial" w:cs="Arial"/>
          <w:sz w:val="24"/>
          <w:szCs w:val="24"/>
        </w:rPr>
      </w:pPr>
      <w:r w:rsidRPr="00EE3CF1">
        <w:rPr>
          <w:rFonts w:ascii="Arial" w:hAnsi="Arial" w:cs="Arial"/>
          <w:sz w:val="24"/>
          <w:szCs w:val="24"/>
        </w:rPr>
        <w:t>Does the VLE have a discussion board?</w:t>
      </w:r>
    </w:p>
    <w:p w14:paraId="6890FDA3" w14:textId="3D7EE7BB" w:rsidR="34FEF9FC" w:rsidRPr="00EE3CF1" w:rsidRDefault="34FEF9FC" w:rsidP="00EE3CF1">
      <w:pPr>
        <w:pStyle w:val="ListParagraph"/>
        <w:numPr>
          <w:ilvl w:val="0"/>
          <w:numId w:val="3"/>
        </w:numPr>
        <w:spacing w:line="360" w:lineRule="auto"/>
        <w:jc w:val="both"/>
        <w:rPr>
          <w:rFonts w:ascii="Arial" w:hAnsi="Arial" w:cs="Arial"/>
          <w:sz w:val="24"/>
          <w:szCs w:val="24"/>
        </w:rPr>
      </w:pPr>
      <w:r w:rsidRPr="00EE3CF1">
        <w:rPr>
          <w:rFonts w:ascii="Arial" w:hAnsi="Arial" w:cs="Arial"/>
          <w:sz w:val="24"/>
          <w:szCs w:val="24"/>
        </w:rPr>
        <w:t>Is the VLE up to date?</w:t>
      </w:r>
    </w:p>
    <w:p w14:paraId="75A06EC5" w14:textId="7D7E3CD0" w:rsidR="34FEF9FC" w:rsidRPr="00EE3CF1" w:rsidRDefault="34FEF9FC" w:rsidP="00EE3CF1">
      <w:pPr>
        <w:pStyle w:val="ListParagraph"/>
        <w:numPr>
          <w:ilvl w:val="0"/>
          <w:numId w:val="3"/>
        </w:numPr>
        <w:spacing w:line="360" w:lineRule="auto"/>
        <w:jc w:val="both"/>
        <w:rPr>
          <w:rFonts w:ascii="Arial" w:hAnsi="Arial" w:cs="Arial"/>
          <w:sz w:val="24"/>
          <w:szCs w:val="24"/>
        </w:rPr>
      </w:pPr>
      <w:r w:rsidRPr="00EE3CF1">
        <w:rPr>
          <w:rFonts w:ascii="Arial" w:hAnsi="Arial" w:cs="Arial"/>
          <w:sz w:val="24"/>
          <w:szCs w:val="24"/>
        </w:rPr>
        <w:t>Has the lecturer's teaching style been enhanced by the VLE?</w:t>
      </w:r>
    </w:p>
    <w:p w14:paraId="281EA812" w14:textId="6D76E07B" w:rsidR="34FEF9FC" w:rsidRPr="00EE3CF1" w:rsidRDefault="34FEF9FC" w:rsidP="00EE3CF1">
      <w:pPr>
        <w:pStyle w:val="ListParagraph"/>
        <w:numPr>
          <w:ilvl w:val="0"/>
          <w:numId w:val="3"/>
        </w:numPr>
        <w:spacing w:line="360" w:lineRule="auto"/>
        <w:jc w:val="both"/>
        <w:rPr>
          <w:rFonts w:ascii="Arial" w:hAnsi="Arial" w:cs="Arial"/>
          <w:sz w:val="24"/>
          <w:szCs w:val="24"/>
        </w:rPr>
      </w:pPr>
      <w:r w:rsidRPr="00EE3CF1">
        <w:rPr>
          <w:rFonts w:ascii="Arial" w:hAnsi="Arial" w:cs="Arial"/>
          <w:sz w:val="24"/>
          <w:szCs w:val="24"/>
        </w:rPr>
        <w:t>How happy are you with the VLE as a teaching tool?</w:t>
      </w:r>
    </w:p>
    <w:p w14:paraId="724B1DE5" w14:textId="5C5B8F27" w:rsidR="34FEF9FC" w:rsidRPr="00EE3CF1" w:rsidRDefault="34FEF9FC" w:rsidP="00EE3CF1">
      <w:pPr>
        <w:pStyle w:val="ListParagraph"/>
        <w:numPr>
          <w:ilvl w:val="0"/>
          <w:numId w:val="3"/>
        </w:numPr>
        <w:spacing w:line="360" w:lineRule="auto"/>
        <w:jc w:val="both"/>
        <w:rPr>
          <w:rFonts w:ascii="Arial" w:hAnsi="Arial" w:cs="Arial"/>
          <w:sz w:val="24"/>
          <w:szCs w:val="24"/>
        </w:rPr>
      </w:pPr>
      <w:r w:rsidRPr="00EE3CF1">
        <w:rPr>
          <w:rFonts w:ascii="Arial" w:hAnsi="Arial" w:cs="Arial"/>
          <w:sz w:val="24"/>
          <w:szCs w:val="24"/>
        </w:rPr>
        <w:t>Would you advise other students to use this VLE approach?</w:t>
      </w:r>
    </w:p>
    <w:p w14:paraId="0D64157B" w14:textId="5CEE01BD" w:rsidR="34FEF9FC" w:rsidRPr="00EE3CF1" w:rsidRDefault="34FEF9FC" w:rsidP="00EE3CF1">
      <w:pPr>
        <w:spacing w:line="360" w:lineRule="auto"/>
        <w:jc w:val="both"/>
        <w:rPr>
          <w:rFonts w:ascii="Arial" w:hAnsi="Arial" w:cs="Arial"/>
          <w:sz w:val="24"/>
          <w:szCs w:val="24"/>
        </w:rPr>
      </w:pPr>
    </w:p>
    <w:p w14:paraId="44516638" w14:textId="45857958" w:rsidR="00E53CCE" w:rsidRDefault="34FEF9FC" w:rsidP="00E53CCE">
      <w:pPr>
        <w:pStyle w:val="Heading1"/>
        <w:numPr>
          <w:ilvl w:val="0"/>
          <w:numId w:val="5"/>
        </w:numPr>
        <w:rPr>
          <w:b/>
        </w:rPr>
      </w:pPr>
      <w:bookmarkStart w:id="4" w:name="_Toc110407360"/>
      <w:r w:rsidRPr="00F00C85">
        <w:rPr>
          <w:b/>
        </w:rPr>
        <w:t>R</w:t>
      </w:r>
      <w:r w:rsidR="00F00C85" w:rsidRPr="00F00C85">
        <w:rPr>
          <w:b/>
        </w:rPr>
        <w:t>esults</w:t>
      </w:r>
      <w:bookmarkEnd w:id="4"/>
      <w:r w:rsidR="00F00C85" w:rsidRPr="00F00C85">
        <w:rPr>
          <w:b/>
        </w:rPr>
        <w:t xml:space="preserve"> </w:t>
      </w:r>
    </w:p>
    <w:p w14:paraId="2C8CEC87" w14:textId="77777777" w:rsidR="00E53CCE" w:rsidRPr="00E53CCE" w:rsidRDefault="00E53CCE" w:rsidP="00E53CCE"/>
    <w:tbl>
      <w:tblPr>
        <w:tblStyle w:val="TableGrid"/>
        <w:tblW w:w="0" w:type="auto"/>
        <w:tblLayout w:type="fixed"/>
        <w:tblLook w:val="06A0" w:firstRow="1" w:lastRow="0" w:firstColumn="1" w:lastColumn="0" w:noHBand="1" w:noVBand="1"/>
      </w:tblPr>
      <w:tblGrid>
        <w:gridCol w:w="675"/>
        <w:gridCol w:w="5820"/>
        <w:gridCol w:w="1268"/>
        <w:gridCol w:w="1252"/>
      </w:tblGrid>
      <w:tr w:rsidR="34FEF9FC" w:rsidRPr="00EE3CF1" w14:paraId="1FD9C257" w14:textId="77777777" w:rsidTr="34FEF9FC">
        <w:tc>
          <w:tcPr>
            <w:tcW w:w="9015" w:type="dxa"/>
            <w:gridSpan w:val="4"/>
          </w:tcPr>
          <w:p w14:paraId="43A39E30" w14:textId="5A1E0EF9" w:rsidR="34FEF9FC" w:rsidRPr="00EE3CF1" w:rsidRDefault="34FEF9FC" w:rsidP="00EE3CF1">
            <w:pPr>
              <w:spacing w:line="360" w:lineRule="auto"/>
              <w:jc w:val="both"/>
              <w:rPr>
                <w:rFonts w:ascii="Arial" w:hAnsi="Arial" w:cs="Arial"/>
                <w:b/>
                <w:bCs/>
                <w:sz w:val="24"/>
                <w:szCs w:val="24"/>
              </w:rPr>
            </w:pPr>
            <w:r w:rsidRPr="00EE3CF1">
              <w:rPr>
                <w:rFonts w:ascii="Arial" w:hAnsi="Arial" w:cs="Arial"/>
                <w:b/>
                <w:bCs/>
                <w:sz w:val="24"/>
                <w:szCs w:val="24"/>
              </w:rPr>
              <w:t>Virtual Learning Environment (VLE) Questionnaire</w:t>
            </w:r>
          </w:p>
        </w:tc>
      </w:tr>
      <w:tr w:rsidR="34FEF9FC" w:rsidRPr="00EE3CF1" w14:paraId="1E3AB020" w14:textId="77777777" w:rsidTr="34FEF9FC">
        <w:tc>
          <w:tcPr>
            <w:tcW w:w="9015" w:type="dxa"/>
            <w:gridSpan w:val="4"/>
          </w:tcPr>
          <w:p w14:paraId="19B51BFE" w14:textId="3E8BA272" w:rsidR="34FEF9FC" w:rsidRPr="00EE3CF1" w:rsidRDefault="34FEF9FC" w:rsidP="00EE3CF1">
            <w:pPr>
              <w:spacing w:line="360" w:lineRule="auto"/>
              <w:jc w:val="both"/>
              <w:rPr>
                <w:rFonts w:ascii="Arial" w:hAnsi="Arial" w:cs="Arial"/>
                <w:b/>
                <w:bCs/>
                <w:sz w:val="24"/>
                <w:szCs w:val="24"/>
              </w:rPr>
            </w:pPr>
          </w:p>
          <w:p w14:paraId="7CBE8CAD" w14:textId="1EB7EB9D" w:rsidR="34FEF9FC" w:rsidRPr="00EE3CF1" w:rsidRDefault="34FEF9FC" w:rsidP="00EE3CF1">
            <w:pPr>
              <w:spacing w:line="360" w:lineRule="auto"/>
              <w:jc w:val="both"/>
              <w:rPr>
                <w:rFonts w:ascii="Arial" w:hAnsi="Arial" w:cs="Arial"/>
                <w:b/>
                <w:bCs/>
                <w:sz w:val="24"/>
                <w:szCs w:val="24"/>
              </w:rPr>
            </w:pPr>
            <w:r w:rsidRPr="00EE3CF1">
              <w:rPr>
                <w:rFonts w:ascii="Arial" w:hAnsi="Arial" w:cs="Arial"/>
                <w:b/>
                <w:bCs/>
                <w:sz w:val="24"/>
                <w:szCs w:val="24"/>
              </w:rPr>
              <w:t>Directions:</w:t>
            </w:r>
            <w:r w:rsidRPr="00EE3CF1">
              <w:rPr>
                <w:rFonts w:ascii="Arial" w:hAnsi="Arial" w:cs="Arial"/>
                <w:sz w:val="24"/>
                <w:szCs w:val="24"/>
              </w:rPr>
              <w:t xml:space="preserve"> Please tick where applicable. </w:t>
            </w:r>
          </w:p>
          <w:p w14:paraId="03AFF04C" w14:textId="2C60096B" w:rsidR="34FEF9FC" w:rsidRPr="00EE3CF1" w:rsidRDefault="34FEF9FC" w:rsidP="00EE3CF1">
            <w:pPr>
              <w:spacing w:line="360" w:lineRule="auto"/>
              <w:jc w:val="both"/>
              <w:rPr>
                <w:rFonts w:ascii="Arial" w:hAnsi="Arial" w:cs="Arial"/>
                <w:b/>
                <w:bCs/>
                <w:sz w:val="24"/>
                <w:szCs w:val="24"/>
              </w:rPr>
            </w:pPr>
          </w:p>
        </w:tc>
      </w:tr>
      <w:tr w:rsidR="34FEF9FC" w:rsidRPr="00EE3CF1" w14:paraId="255A4C10" w14:textId="77777777" w:rsidTr="34FEF9FC">
        <w:tc>
          <w:tcPr>
            <w:tcW w:w="675" w:type="dxa"/>
          </w:tcPr>
          <w:p w14:paraId="30FF1BE5" w14:textId="4FA1ED00" w:rsidR="34FEF9FC" w:rsidRPr="00EE3CF1" w:rsidRDefault="34FEF9FC" w:rsidP="00EE3CF1">
            <w:pPr>
              <w:spacing w:line="360" w:lineRule="auto"/>
              <w:jc w:val="both"/>
              <w:rPr>
                <w:rFonts w:ascii="Arial" w:hAnsi="Arial" w:cs="Arial"/>
                <w:b/>
                <w:bCs/>
                <w:sz w:val="24"/>
                <w:szCs w:val="24"/>
              </w:rPr>
            </w:pPr>
            <w:r w:rsidRPr="00EE3CF1">
              <w:rPr>
                <w:rFonts w:ascii="Arial" w:hAnsi="Arial" w:cs="Arial"/>
                <w:b/>
                <w:bCs/>
                <w:sz w:val="24"/>
                <w:szCs w:val="24"/>
              </w:rPr>
              <w:t>No.</w:t>
            </w:r>
          </w:p>
        </w:tc>
        <w:tc>
          <w:tcPr>
            <w:tcW w:w="5820" w:type="dxa"/>
          </w:tcPr>
          <w:p w14:paraId="5A2F111F" w14:textId="1EA10090" w:rsidR="34FEF9FC" w:rsidRPr="00EE3CF1" w:rsidRDefault="34FEF9FC" w:rsidP="00EE3CF1">
            <w:pPr>
              <w:spacing w:line="360" w:lineRule="auto"/>
              <w:jc w:val="both"/>
              <w:rPr>
                <w:rFonts w:ascii="Arial" w:hAnsi="Arial" w:cs="Arial"/>
                <w:b/>
                <w:bCs/>
                <w:sz w:val="24"/>
                <w:szCs w:val="24"/>
              </w:rPr>
            </w:pPr>
            <w:r w:rsidRPr="00EE3CF1">
              <w:rPr>
                <w:rFonts w:ascii="Arial" w:hAnsi="Arial" w:cs="Arial"/>
                <w:b/>
                <w:bCs/>
                <w:sz w:val="24"/>
                <w:szCs w:val="24"/>
              </w:rPr>
              <w:t>Question</w:t>
            </w:r>
          </w:p>
        </w:tc>
        <w:tc>
          <w:tcPr>
            <w:tcW w:w="1268" w:type="dxa"/>
          </w:tcPr>
          <w:p w14:paraId="1C93DF66" w14:textId="14D2CD96" w:rsidR="34FEF9FC" w:rsidRPr="00EE3CF1" w:rsidRDefault="34FEF9FC" w:rsidP="00EE3CF1">
            <w:pPr>
              <w:spacing w:line="360" w:lineRule="auto"/>
              <w:jc w:val="both"/>
              <w:rPr>
                <w:rFonts w:ascii="Arial" w:hAnsi="Arial" w:cs="Arial"/>
                <w:b/>
                <w:bCs/>
                <w:sz w:val="24"/>
                <w:szCs w:val="24"/>
              </w:rPr>
            </w:pPr>
            <w:r w:rsidRPr="00EE3CF1">
              <w:rPr>
                <w:rFonts w:ascii="Arial" w:hAnsi="Arial" w:cs="Arial"/>
                <w:b/>
                <w:bCs/>
                <w:sz w:val="24"/>
                <w:szCs w:val="24"/>
              </w:rPr>
              <w:t>Yes</w:t>
            </w:r>
          </w:p>
        </w:tc>
        <w:tc>
          <w:tcPr>
            <w:tcW w:w="1252" w:type="dxa"/>
          </w:tcPr>
          <w:p w14:paraId="2E5BD968" w14:textId="28C026A3" w:rsidR="34FEF9FC" w:rsidRPr="00EE3CF1" w:rsidRDefault="34FEF9FC" w:rsidP="00EE3CF1">
            <w:pPr>
              <w:spacing w:line="360" w:lineRule="auto"/>
              <w:jc w:val="both"/>
              <w:rPr>
                <w:rFonts w:ascii="Arial" w:hAnsi="Arial" w:cs="Arial"/>
                <w:b/>
                <w:bCs/>
                <w:sz w:val="24"/>
                <w:szCs w:val="24"/>
              </w:rPr>
            </w:pPr>
            <w:r w:rsidRPr="00EE3CF1">
              <w:rPr>
                <w:rFonts w:ascii="Arial" w:hAnsi="Arial" w:cs="Arial"/>
                <w:b/>
                <w:bCs/>
                <w:sz w:val="24"/>
                <w:szCs w:val="24"/>
              </w:rPr>
              <w:t>No</w:t>
            </w:r>
          </w:p>
        </w:tc>
      </w:tr>
      <w:tr w:rsidR="34FEF9FC" w:rsidRPr="00EE3CF1" w14:paraId="06D4B113" w14:textId="77777777" w:rsidTr="34FEF9FC">
        <w:tc>
          <w:tcPr>
            <w:tcW w:w="675" w:type="dxa"/>
          </w:tcPr>
          <w:p w14:paraId="226A1401" w14:textId="17506877"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1</w:t>
            </w:r>
          </w:p>
        </w:tc>
        <w:tc>
          <w:tcPr>
            <w:tcW w:w="5820" w:type="dxa"/>
          </w:tcPr>
          <w:p w14:paraId="15AE55C8" w14:textId="4F22C8DF"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Has using a VLE enhanced your ability to learn?</w:t>
            </w:r>
          </w:p>
        </w:tc>
        <w:tc>
          <w:tcPr>
            <w:tcW w:w="1268" w:type="dxa"/>
          </w:tcPr>
          <w:p w14:paraId="453EFEB1" w14:textId="40C84FF2"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15</w:t>
            </w:r>
          </w:p>
        </w:tc>
        <w:tc>
          <w:tcPr>
            <w:tcW w:w="1252" w:type="dxa"/>
          </w:tcPr>
          <w:p w14:paraId="079F78C2" w14:textId="0E1F2E10"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5</w:t>
            </w:r>
          </w:p>
        </w:tc>
      </w:tr>
      <w:tr w:rsidR="34FEF9FC" w:rsidRPr="00EE3CF1" w14:paraId="740D538D" w14:textId="77777777" w:rsidTr="34FEF9FC">
        <w:tc>
          <w:tcPr>
            <w:tcW w:w="675" w:type="dxa"/>
          </w:tcPr>
          <w:p w14:paraId="5B0E1233" w14:textId="6A47CB22"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2</w:t>
            </w:r>
          </w:p>
        </w:tc>
        <w:tc>
          <w:tcPr>
            <w:tcW w:w="5820" w:type="dxa"/>
          </w:tcPr>
          <w:p w14:paraId="77EBE7AE" w14:textId="6223D14A"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Is the VLE simple to use?</w:t>
            </w:r>
          </w:p>
        </w:tc>
        <w:tc>
          <w:tcPr>
            <w:tcW w:w="1268" w:type="dxa"/>
          </w:tcPr>
          <w:p w14:paraId="50155919" w14:textId="1F0120D9"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18</w:t>
            </w:r>
          </w:p>
        </w:tc>
        <w:tc>
          <w:tcPr>
            <w:tcW w:w="1252" w:type="dxa"/>
          </w:tcPr>
          <w:p w14:paraId="6E65A1CB" w14:textId="0C65B3AF"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2</w:t>
            </w:r>
          </w:p>
        </w:tc>
      </w:tr>
      <w:tr w:rsidR="34FEF9FC" w:rsidRPr="00EE3CF1" w14:paraId="42C84560" w14:textId="77777777" w:rsidTr="34FEF9FC">
        <w:tc>
          <w:tcPr>
            <w:tcW w:w="675" w:type="dxa"/>
          </w:tcPr>
          <w:p w14:paraId="3F6A9D02" w14:textId="7624245C"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3</w:t>
            </w:r>
          </w:p>
        </w:tc>
        <w:tc>
          <w:tcPr>
            <w:tcW w:w="5820" w:type="dxa"/>
          </w:tcPr>
          <w:p w14:paraId="1E00613B" w14:textId="06889347"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Does the VLE have a discussion board?</w:t>
            </w:r>
          </w:p>
        </w:tc>
        <w:tc>
          <w:tcPr>
            <w:tcW w:w="1268" w:type="dxa"/>
          </w:tcPr>
          <w:p w14:paraId="77C4824D" w14:textId="6909C513"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20</w:t>
            </w:r>
          </w:p>
        </w:tc>
        <w:tc>
          <w:tcPr>
            <w:tcW w:w="1252" w:type="dxa"/>
          </w:tcPr>
          <w:p w14:paraId="38AD06E0" w14:textId="45ABBC3D" w:rsidR="34FEF9FC" w:rsidRPr="00EE3CF1" w:rsidRDefault="34FEF9FC" w:rsidP="00EE3CF1">
            <w:pPr>
              <w:spacing w:line="360" w:lineRule="auto"/>
              <w:jc w:val="both"/>
              <w:rPr>
                <w:rFonts w:ascii="Arial" w:hAnsi="Arial" w:cs="Arial"/>
                <w:b/>
                <w:bCs/>
                <w:sz w:val="24"/>
                <w:szCs w:val="24"/>
              </w:rPr>
            </w:pPr>
          </w:p>
        </w:tc>
      </w:tr>
      <w:tr w:rsidR="34FEF9FC" w:rsidRPr="00EE3CF1" w14:paraId="2878DC3E" w14:textId="77777777" w:rsidTr="34FEF9FC">
        <w:tc>
          <w:tcPr>
            <w:tcW w:w="675" w:type="dxa"/>
          </w:tcPr>
          <w:p w14:paraId="338C6DFA" w14:textId="0CC9DE9A"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lastRenderedPageBreak/>
              <w:t>4</w:t>
            </w:r>
          </w:p>
        </w:tc>
        <w:tc>
          <w:tcPr>
            <w:tcW w:w="5820" w:type="dxa"/>
          </w:tcPr>
          <w:p w14:paraId="0EEC4557" w14:textId="24E25DC3"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Is the VLE up to date?</w:t>
            </w:r>
          </w:p>
        </w:tc>
        <w:tc>
          <w:tcPr>
            <w:tcW w:w="1268" w:type="dxa"/>
          </w:tcPr>
          <w:p w14:paraId="20B27157" w14:textId="6FFB2FBA"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17</w:t>
            </w:r>
          </w:p>
        </w:tc>
        <w:tc>
          <w:tcPr>
            <w:tcW w:w="1252" w:type="dxa"/>
          </w:tcPr>
          <w:p w14:paraId="3DD2245E" w14:textId="46126564"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3</w:t>
            </w:r>
          </w:p>
        </w:tc>
      </w:tr>
      <w:tr w:rsidR="34FEF9FC" w:rsidRPr="00EE3CF1" w14:paraId="5AB3BB60" w14:textId="77777777" w:rsidTr="34FEF9FC">
        <w:tc>
          <w:tcPr>
            <w:tcW w:w="675" w:type="dxa"/>
          </w:tcPr>
          <w:p w14:paraId="6DD9BCE1" w14:textId="0902294B"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5</w:t>
            </w:r>
          </w:p>
        </w:tc>
        <w:tc>
          <w:tcPr>
            <w:tcW w:w="5820" w:type="dxa"/>
          </w:tcPr>
          <w:p w14:paraId="14B55938" w14:textId="03DC123D"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Has the lecturer's teaching style been enhanced by the VLE?</w:t>
            </w:r>
          </w:p>
        </w:tc>
        <w:tc>
          <w:tcPr>
            <w:tcW w:w="1268" w:type="dxa"/>
          </w:tcPr>
          <w:p w14:paraId="17CF9990" w14:textId="3E38C10F"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19</w:t>
            </w:r>
          </w:p>
        </w:tc>
        <w:tc>
          <w:tcPr>
            <w:tcW w:w="1252" w:type="dxa"/>
          </w:tcPr>
          <w:p w14:paraId="6EC97D29" w14:textId="109EC177"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1</w:t>
            </w:r>
          </w:p>
        </w:tc>
      </w:tr>
      <w:tr w:rsidR="34FEF9FC" w:rsidRPr="00EE3CF1" w14:paraId="388CF024" w14:textId="77777777" w:rsidTr="34FEF9FC">
        <w:tc>
          <w:tcPr>
            <w:tcW w:w="675" w:type="dxa"/>
          </w:tcPr>
          <w:p w14:paraId="1B0C3086" w14:textId="5A5103AE"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6</w:t>
            </w:r>
          </w:p>
        </w:tc>
        <w:tc>
          <w:tcPr>
            <w:tcW w:w="5820" w:type="dxa"/>
          </w:tcPr>
          <w:p w14:paraId="0C7AAE4C" w14:textId="495ACB39"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How happy are you with the VLE as a teaching tool?</w:t>
            </w:r>
          </w:p>
        </w:tc>
        <w:tc>
          <w:tcPr>
            <w:tcW w:w="1268" w:type="dxa"/>
          </w:tcPr>
          <w:p w14:paraId="433C455F" w14:textId="692E3E35"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15</w:t>
            </w:r>
          </w:p>
        </w:tc>
        <w:tc>
          <w:tcPr>
            <w:tcW w:w="1252" w:type="dxa"/>
          </w:tcPr>
          <w:p w14:paraId="34471797" w14:textId="196CACC4"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5</w:t>
            </w:r>
          </w:p>
        </w:tc>
      </w:tr>
      <w:tr w:rsidR="34FEF9FC" w:rsidRPr="00EE3CF1" w14:paraId="60CDCFF5" w14:textId="77777777" w:rsidTr="34FEF9FC">
        <w:tc>
          <w:tcPr>
            <w:tcW w:w="675" w:type="dxa"/>
          </w:tcPr>
          <w:p w14:paraId="794985C6" w14:textId="18505EFA"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7</w:t>
            </w:r>
          </w:p>
        </w:tc>
        <w:tc>
          <w:tcPr>
            <w:tcW w:w="5820" w:type="dxa"/>
          </w:tcPr>
          <w:p w14:paraId="0E7E805D" w14:textId="05354CF6"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Would you advise other students to use this VLE approach?</w:t>
            </w:r>
          </w:p>
        </w:tc>
        <w:tc>
          <w:tcPr>
            <w:tcW w:w="1268" w:type="dxa"/>
          </w:tcPr>
          <w:p w14:paraId="49F51230" w14:textId="52A58169"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18</w:t>
            </w:r>
          </w:p>
        </w:tc>
        <w:tc>
          <w:tcPr>
            <w:tcW w:w="1252" w:type="dxa"/>
          </w:tcPr>
          <w:p w14:paraId="183CFA14" w14:textId="284E731F" w:rsidR="34FEF9FC" w:rsidRPr="00EE3CF1" w:rsidRDefault="34FEF9FC" w:rsidP="007B44E7">
            <w:pPr>
              <w:spacing w:line="360" w:lineRule="auto"/>
              <w:jc w:val="center"/>
              <w:rPr>
                <w:rFonts w:ascii="Arial" w:hAnsi="Arial" w:cs="Arial"/>
                <w:b/>
                <w:bCs/>
                <w:sz w:val="24"/>
                <w:szCs w:val="24"/>
              </w:rPr>
            </w:pPr>
            <w:r w:rsidRPr="00EE3CF1">
              <w:rPr>
                <w:rFonts w:ascii="Arial" w:hAnsi="Arial" w:cs="Arial"/>
                <w:b/>
                <w:bCs/>
                <w:sz w:val="24"/>
                <w:szCs w:val="24"/>
              </w:rPr>
              <w:t>2</w:t>
            </w:r>
          </w:p>
        </w:tc>
      </w:tr>
    </w:tbl>
    <w:p w14:paraId="7CF709F0" w14:textId="51F95F53" w:rsidR="00E53CCE" w:rsidRDefault="00E53CCE" w:rsidP="00EE3CF1">
      <w:pPr>
        <w:spacing w:line="360" w:lineRule="auto"/>
        <w:jc w:val="both"/>
        <w:rPr>
          <w:rFonts w:ascii="Arial" w:hAnsi="Arial" w:cs="Arial"/>
          <w:b/>
          <w:bCs/>
          <w:sz w:val="24"/>
          <w:szCs w:val="24"/>
        </w:rPr>
      </w:pPr>
    </w:p>
    <w:p w14:paraId="66CAC6B2" w14:textId="77777777" w:rsidR="00E53CCE" w:rsidRDefault="00E53CCE">
      <w:pPr>
        <w:rPr>
          <w:rFonts w:ascii="Arial" w:hAnsi="Arial" w:cs="Arial"/>
          <w:b/>
          <w:bCs/>
          <w:sz w:val="24"/>
          <w:szCs w:val="24"/>
        </w:rPr>
      </w:pPr>
      <w:r>
        <w:rPr>
          <w:rFonts w:ascii="Arial" w:hAnsi="Arial" w:cs="Arial"/>
          <w:b/>
          <w:bCs/>
          <w:sz w:val="24"/>
          <w:szCs w:val="24"/>
        </w:rPr>
        <w:br w:type="page"/>
      </w:r>
    </w:p>
    <w:p w14:paraId="3E269A0C" w14:textId="0B102D61" w:rsidR="001012E5" w:rsidRDefault="34FEF9FC" w:rsidP="00E53CCE">
      <w:pPr>
        <w:pStyle w:val="Heading1"/>
        <w:numPr>
          <w:ilvl w:val="0"/>
          <w:numId w:val="5"/>
        </w:numPr>
        <w:rPr>
          <w:b/>
        </w:rPr>
      </w:pPr>
      <w:bookmarkStart w:id="5" w:name="_Toc110407361"/>
      <w:r w:rsidRPr="00E53CCE">
        <w:rPr>
          <w:b/>
        </w:rPr>
        <w:lastRenderedPageBreak/>
        <w:t>D</w:t>
      </w:r>
      <w:r w:rsidR="00E53CCE" w:rsidRPr="00E53CCE">
        <w:rPr>
          <w:b/>
        </w:rPr>
        <w:t>iscussion</w:t>
      </w:r>
      <w:bookmarkEnd w:id="5"/>
      <w:r w:rsidR="00E53CCE" w:rsidRPr="00E53CCE">
        <w:rPr>
          <w:b/>
        </w:rPr>
        <w:t xml:space="preserve"> </w:t>
      </w:r>
    </w:p>
    <w:p w14:paraId="06A9A12F" w14:textId="77777777" w:rsidR="007B44E7" w:rsidRPr="007B44E7" w:rsidRDefault="007B44E7" w:rsidP="007B44E7"/>
    <w:p w14:paraId="620288B0" w14:textId="102B59B6" w:rsidR="34FEF9FC" w:rsidRPr="009E1C36" w:rsidRDefault="34FEF9FC" w:rsidP="00EE3CF1">
      <w:pPr>
        <w:pStyle w:val="ListParagraph"/>
        <w:numPr>
          <w:ilvl w:val="0"/>
          <w:numId w:val="1"/>
        </w:numPr>
        <w:spacing w:line="360" w:lineRule="auto"/>
        <w:jc w:val="both"/>
        <w:rPr>
          <w:rFonts w:ascii="Arial" w:hAnsi="Arial" w:cs="Arial"/>
          <w:b/>
          <w:bCs/>
          <w:sz w:val="24"/>
          <w:szCs w:val="24"/>
        </w:rPr>
      </w:pPr>
      <w:r w:rsidRPr="009E1C36">
        <w:rPr>
          <w:rFonts w:ascii="Arial" w:hAnsi="Arial" w:cs="Arial"/>
          <w:b/>
          <w:bCs/>
          <w:sz w:val="24"/>
          <w:szCs w:val="24"/>
        </w:rPr>
        <w:t>Has using a VLE enhanced your ability to learn?</w:t>
      </w:r>
    </w:p>
    <w:p w14:paraId="6A1D66DE" w14:textId="3D6F62F6" w:rsidR="002B34A7" w:rsidRPr="00EE3CF1" w:rsidRDefault="002B34A7"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75344883" wp14:editId="18606C83">
            <wp:extent cx="3162300" cy="18097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6899ECA" w14:textId="6FF749EF" w:rsidR="34FEF9FC" w:rsidRDefault="34FEF9FC" w:rsidP="00EE3CF1">
      <w:pPr>
        <w:spacing w:line="360" w:lineRule="auto"/>
        <w:jc w:val="both"/>
        <w:rPr>
          <w:rFonts w:ascii="Arial" w:hAnsi="Arial" w:cs="Arial"/>
          <w:sz w:val="24"/>
          <w:szCs w:val="24"/>
        </w:rPr>
      </w:pPr>
      <w:r w:rsidRPr="00EE3CF1">
        <w:rPr>
          <w:rFonts w:ascii="Arial" w:hAnsi="Arial" w:cs="Arial"/>
          <w:sz w:val="24"/>
          <w:szCs w:val="24"/>
        </w:rPr>
        <w:t>15 students agreed that using VLE has enhanced their ability to learn while 5 of them didn’t believe that using VLE has enhanced their learning. A platform called a virtual learning environment (VLE) has provided the educational field with a suitable learning environment. Due to the software programs employed in its development and the support it provides to the students, it has assumed a more vital role in the context of higher education. The communication between professors and students as well as the whole institution or college about learning resources and data has enhanced thanks to the VLE. By creating a blended learning environment, it supports conventional learning methods (</w:t>
      </w:r>
      <w:r w:rsidRPr="00EE3CF1">
        <w:rPr>
          <w:rFonts w:ascii="Arial" w:eastAsia="Arial" w:hAnsi="Arial" w:cs="Arial"/>
          <w:color w:val="222222"/>
          <w:sz w:val="24"/>
          <w:szCs w:val="24"/>
        </w:rPr>
        <w:t>Stiles, 2000</w:t>
      </w:r>
      <w:r w:rsidRPr="00EE3CF1">
        <w:rPr>
          <w:rFonts w:ascii="Arial" w:hAnsi="Arial" w:cs="Arial"/>
          <w:sz w:val="24"/>
          <w:szCs w:val="24"/>
        </w:rPr>
        <w:t xml:space="preserve">). </w:t>
      </w:r>
    </w:p>
    <w:p w14:paraId="7CDC3EB8" w14:textId="285F2470" w:rsidR="007B44E7" w:rsidRDefault="007B44E7" w:rsidP="00EE3CF1">
      <w:pPr>
        <w:spacing w:line="360" w:lineRule="auto"/>
        <w:jc w:val="both"/>
        <w:rPr>
          <w:rFonts w:ascii="Arial" w:hAnsi="Arial" w:cs="Arial"/>
          <w:sz w:val="24"/>
          <w:szCs w:val="24"/>
        </w:rPr>
      </w:pPr>
    </w:p>
    <w:p w14:paraId="729BD816" w14:textId="6ECBC195" w:rsidR="34FEF9FC" w:rsidRPr="009E1C36" w:rsidRDefault="34FEF9FC" w:rsidP="00EE3CF1">
      <w:pPr>
        <w:pStyle w:val="ListParagraph"/>
        <w:numPr>
          <w:ilvl w:val="0"/>
          <w:numId w:val="1"/>
        </w:numPr>
        <w:spacing w:line="360" w:lineRule="auto"/>
        <w:jc w:val="both"/>
        <w:rPr>
          <w:rFonts w:ascii="Arial" w:hAnsi="Arial" w:cs="Arial"/>
          <w:b/>
          <w:bCs/>
          <w:sz w:val="24"/>
          <w:szCs w:val="24"/>
        </w:rPr>
      </w:pPr>
      <w:r w:rsidRPr="009E1C36">
        <w:rPr>
          <w:rFonts w:ascii="Arial" w:hAnsi="Arial" w:cs="Arial"/>
          <w:b/>
          <w:bCs/>
          <w:sz w:val="24"/>
          <w:szCs w:val="24"/>
        </w:rPr>
        <w:t>Is the VLE simple to use?</w:t>
      </w:r>
    </w:p>
    <w:p w14:paraId="19CE6BA4" w14:textId="402905DC" w:rsidR="00B85324" w:rsidRPr="00EE3CF1" w:rsidRDefault="00B85324"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00D29FC5" wp14:editId="584B03B2">
            <wp:extent cx="3543300" cy="21431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BD4E943" w14:textId="2697646D" w:rsidR="34FEF9FC" w:rsidRDefault="34FEF9FC" w:rsidP="00EE3CF1">
      <w:pPr>
        <w:spacing w:line="360" w:lineRule="auto"/>
        <w:jc w:val="both"/>
        <w:rPr>
          <w:rFonts w:ascii="Arial" w:hAnsi="Arial" w:cs="Arial"/>
          <w:sz w:val="24"/>
          <w:szCs w:val="24"/>
        </w:rPr>
      </w:pPr>
      <w:r w:rsidRPr="00EE3CF1">
        <w:rPr>
          <w:rFonts w:ascii="Arial" w:hAnsi="Arial" w:cs="Arial"/>
          <w:sz w:val="24"/>
          <w:szCs w:val="24"/>
        </w:rPr>
        <w:lastRenderedPageBreak/>
        <w:t>18 students answered that VLE is simple to use while 2 of them didn’t agree. Using technology like audio and video during class to engage the students is made possible by blended learning. Because of this, the VLE does not have to completely replace conventional classrooms, which is quite admirable. It makes it easier for lecturers to monitor their students' progress, contact with them, and coach them online after class to raise their marks</w:t>
      </w:r>
      <w:r w:rsidR="00B85324" w:rsidRPr="00EE3CF1">
        <w:rPr>
          <w:rFonts w:ascii="Arial" w:hAnsi="Arial" w:cs="Arial"/>
          <w:sz w:val="24"/>
          <w:szCs w:val="24"/>
        </w:rPr>
        <w:t xml:space="preserve"> </w:t>
      </w:r>
      <w:r w:rsidRPr="00EE3CF1">
        <w:rPr>
          <w:rFonts w:ascii="Arial" w:hAnsi="Arial" w:cs="Arial"/>
          <w:sz w:val="24"/>
          <w:szCs w:val="24"/>
        </w:rPr>
        <w:t>(</w:t>
      </w:r>
      <w:proofErr w:type="spellStart"/>
      <w:r w:rsidRPr="00EE3CF1">
        <w:rPr>
          <w:rFonts w:ascii="Arial" w:eastAsia="Arial" w:hAnsi="Arial" w:cs="Arial"/>
          <w:color w:val="222222"/>
          <w:sz w:val="24"/>
          <w:szCs w:val="24"/>
        </w:rPr>
        <w:t>Alhogail</w:t>
      </w:r>
      <w:proofErr w:type="spellEnd"/>
      <w:r w:rsidRPr="00EE3CF1">
        <w:rPr>
          <w:rFonts w:ascii="Arial" w:eastAsia="Arial" w:hAnsi="Arial" w:cs="Arial"/>
          <w:color w:val="222222"/>
          <w:sz w:val="24"/>
          <w:szCs w:val="24"/>
        </w:rPr>
        <w:t>, and Mirza, 2011</w:t>
      </w:r>
      <w:r w:rsidRPr="00EE3CF1">
        <w:rPr>
          <w:rFonts w:ascii="Arial" w:hAnsi="Arial" w:cs="Arial"/>
          <w:sz w:val="24"/>
          <w:szCs w:val="24"/>
        </w:rPr>
        <w:t>).</w:t>
      </w:r>
    </w:p>
    <w:p w14:paraId="18F46026" w14:textId="77777777" w:rsidR="009E1C36" w:rsidRPr="00EE3CF1" w:rsidRDefault="009E1C36" w:rsidP="00EE3CF1">
      <w:pPr>
        <w:spacing w:line="360" w:lineRule="auto"/>
        <w:jc w:val="both"/>
        <w:rPr>
          <w:rFonts w:ascii="Arial" w:hAnsi="Arial" w:cs="Arial"/>
          <w:sz w:val="24"/>
          <w:szCs w:val="24"/>
        </w:rPr>
      </w:pPr>
    </w:p>
    <w:p w14:paraId="646D5551" w14:textId="476B23AE" w:rsidR="34FEF9FC" w:rsidRPr="009E1C36" w:rsidRDefault="34FEF9FC" w:rsidP="00EE3CF1">
      <w:pPr>
        <w:pStyle w:val="ListParagraph"/>
        <w:numPr>
          <w:ilvl w:val="0"/>
          <w:numId w:val="1"/>
        </w:numPr>
        <w:spacing w:line="360" w:lineRule="auto"/>
        <w:jc w:val="both"/>
        <w:rPr>
          <w:rFonts w:ascii="Arial" w:hAnsi="Arial" w:cs="Arial"/>
          <w:b/>
          <w:bCs/>
          <w:sz w:val="24"/>
          <w:szCs w:val="24"/>
        </w:rPr>
      </w:pPr>
      <w:r w:rsidRPr="009E1C36">
        <w:rPr>
          <w:rFonts w:ascii="Arial" w:hAnsi="Arial" w:cs="Arial"/>
          <w:b/>
          <w:bCs/>
          <w:sz w:val="24"/>
          <w:szCs w:val="24"/>
        </w:rPr>
        <w:t>Does the VLE have a discussion board?</w:t>
      </w:r>
    </w:p>
    <w:p w14:paraId="7444A0AD" w14:textId="329CECBB" w:rsidR="00B85324" w:rsidRPr="00EE3CF1" w:rsidRDefault="00B85324"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49329F85" wp14:editId="372BB466">
            <wp:extent cx="3552825" cy="18954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83421D" w14:textId="72194E45" w:rsidR="34FEF9FC" w:rsidRDefault="34FEF9FC" w:rsidP="00EE3CF1">
      <w:pPr>
        <w:spacing w:line="360" w:lineRule="auto"/>
        <w:jc w:val="both"/>
        <w:rPr>
          <w:rFonts w:ascii="Arial" w:hAnsi="Arial" w:cs="Arial"/>
          <w:sz w:val="24"/>
          <w:szCs w:val="24"/>
        </w:rPr>
      </w:pPr>
      <w:r w:rsidRPr="00EE3CF1">
        <w:rPr>
          <w:rFonts w:ascii="Arial" w:hAnsi="Arial" w:cs="Arial"/>
          <w:sz w:val="24"/>
          <w:szCs w:val="24"/>
        </w:rPr>
        <w:t>20 students agreed that VLE has a discussion board. In order to help the students, comprehend what is being covered in class, VLEs have also been allowed to produce an online handout that they may email to everyone prior to the start of the session. It has helped students save a lot of time and given them the freedom to focus on developing their full potential (</w:t>
      </w:r>
      <w:proofErr w:type="spellStart"/>
      <w:r w:rsidRPr="00EE3CF1">
        <w:rPr>
          <w:rFonts w:ascii="Arial" w:eastAsia="Arial" w:hAnsi="Arial" w:cs="Arial"/>
          <w:color w:val="222222"/>
          <w:sz w:val="24"/>
          <w:szCs w:val="24"/>
        </w:rPr>
        <w:t>Alhogail</w:t>
      </w:r>
      <w:proofErr w:type="spellEnd"/>
      <w:r w:rsidRPr="00EE3CF1">
        <w:rPr>
          <w:rFonts w:ascii="Arial" w:eastAsia="Arial" w:hAnsi="Arial" w:cs="Arial"/>
          <w:color w:val="222222"/>
          <w:sz w:val="24"/>
          <w:szCs w:val="24"/>
        </w:rPr>
        <w:t>, and Mirza, 2011</w:t>
      </w:r>
      <w:r w:rsidRPr="00EE3CF1">
        <w:rPr>
          <w:rFonts w:ascii="Arial" w:hAnsi="Arial" w:cs="Arial"/>
          <w:sz w:val="24"/>
          <w:szCs w:val="24"/>
        </w:rPr>
        <w:t>).</w:t>
      </w:r>
    </w:p>
    <w:p w14:paraId="4FDC9D4F" w14:textId="77777777" w:rsidR="009E1C36" w:rsidRPr="00EE3CF1" w:rsidRDefault="009E1C36" w:rsidP="00EE3CF1">
      <w:pPr>
        <w:spacing w:line="360" w:lineRule="auto"/>
        <w:jc w:val="both"/>
        <w:rPr>
          <w:rFonts w:ascii="Arial" w:hAnsi="Arial" w:cs="Arial"/>
          <w:sz w:val="24"/>
          <w:szCs w:val="24"/>
        </w:rPr>
      </w:pPr>
    </w:p>
    <w:p w14:paraId="6A0DC587" w14:textId="370634C3" w:rsidR="34FEF9FC" w:rsidRPr="009E1C36" w:rsidRDefault="34FEF9FC" w:rsidP="00EE3CF1">
      <w:pPr>
        <w:pStyle w:val="ListParagraph"/>
        <w:numPr>
          <w:ilvl w:val="0"/>
          <w:numId w:val="1"/>
        </w:numPr>
        <w:spacing w:line="360" w:lineRule="auto"/>
        <w:jc w:val="both"/>
        <w:rPr>
          <w:rFonts w:ascii="Arial" w:hAnsi="Arial" w:cs="Arial"/>
          <w:b/>
          <w:bCs/>
          <w:sz w:val="24"/>
          <w:szCs w:val="24"/>
        </w:rPr>
      </w:pPr>
      <w:r w:rsidRPr="009E1C36">
        <w:rPr>
          <w:rFonts w:ascii="Arial" w:hAnsi="Arial" w:cs="Arial"/>
          <w:b/>
          <w:bCs/>
          <w:sz w:val="24"/>
          <w:szCs w:val="24"/>
        </w:rPr>
        <w:t>Is the VLE up to date?</w:t>
      </w:r>
    </w:p>
    <w:p w14:paraId="0422EFB7" w14:textId="6EAEC220" w:rsidR="00B85324" w:rsidRPr="00EE3CF1" w:rsidRDefault="00B85324"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415A3917" wp14:editId="0305D191">
            <wp:extent cx="3448050" cy="220027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9E104E7" w14:textId="1319C487" w:rsidR="34FEF9FC" w:rsidRDefault="34FEF9FC" w:rsidP="00EE3CF1">
      <w:pPr>
        <w:spacing w:line="360" w:lineRule="auto"/>
        <w:jc w:val="both"/>
        <w:rPr>
          <w:rFonts w:ascii="Arial" w:hAnsi="Arial" w:cs="Arial"/>
          <w:sz w:val="24"/>
          <w:szCs w:val="24"/>
        </w:rPr>
      </w:pPr>
      <w:r w:rsidRPr="00EE3CF1">
        <w:rPr>
          <w:rFonts w:ascii="Arial" w:hAnsi="Arial" w:cs="Arial"/>
          <w:sz w:val="24"/>
          <w:szCs w:val="24"/>
        </w:rPr>
        <w:lastRenderedPageBreak/>
        <w:t>3 students didn’t agree that the VLE they are using are up to date while 17 of them answered that the VLE is up to date. Teachers want to concentrate on teaching, which is what they do best. Students want to be able to learn in methods that take into account their developing computer skills, their desire to move at their own pace, and their propensity to work alone or in groups. The software and the progress of the pupils should be kept up to date by the lecturers. (</w:t>
      </w:r>
      <w:r w:rsidRPr="00EE3CF1">
        <w:rPr>
          <w:rFonts w:ascii="Arial" w:eastAsia="Arial" w:hAnsi="Arial" w:cs="Arial"/>
          <w:color w:val="222222"/>
          <w:sz w:val="24"/>
          <w:szCs w:val="24"/>
        </w:rPr>
        <w:t>Stiles, 2000</w:t>
      </w:r>
      <w:r w:rsidRPr="00EE3CF1">
        <w:rPr>
          <w:rFonts w:ascii="Arial" w:hAnsi="Arial" w:cs="Arial"/>
          <w:sz w:val="24"/>
          <w:szCs w:val="24"/>
        </w:rPr>
        <w:t>).</w:t>
      </w:r>
    </w:p>
    <w:p w14:paraId="5E95321A" w14:textId="77777777" w:rsidR="009E1C36" w:rsidRPr="00EE3CF1" w:rsidRDefault="009E1C36" w:rsidP="00EE3CF1">
      <w:pPr>
        <w:spacing w:line="360" w:lineRule="auto"/>
        <w:jc w:val="both"/>
        <w:rPr>
          <w:rFonts w:ascii="Arial" w:hAnsi="Arial" w:cs="Arial"/>
          <w:sz w:val="24"/>
          <w:szCs w:val="24"/>
        </w:rPr>
      </w:pPr>
    </w:p>
    <w:p w14:paraId="0503684C" w14:textId="64736C48" w:rsidR="34FEF9FC" w:rsidRPr="009E1C36" w:rsidRDefault="34FEF9FC" w:rsidP="00EE3CF1">
      <w:pPr>
        <w:pStyle w:val="ListParagraph"/>
        <w:numPr>
          <w:ilvl w:val="0"/>
          <w:numId w:val="1"/>
        </w:numPr>
        <w:spacing w:line="360" w:lineRule="auto"/>
        <w:jc w:val="both"/>
        <w:rPr>
          <w:rFonts w:ascii="Arial" w:hAnsi="Arial" w:cs="Arial"/>
          <w:b/>
          <w:bCs/>
          <w:sz w:val="24"/>
          <w:szCs w:val="24"/>
        </w:rPr>
      </w:pPr>
      <w:r w:rsidRPr="009E1C36">
        <w:rPr>
          <w:rFonts w:ascii="Arial" w:hAnsi="Arial" w:cs="Arial"/>
          <w:b/>
          <w:bCs/>
          <w:sz w:val="24"/>
          <w:szCs w:val="24"/>
        </w:rPr>
        <w:t>Has the lecturer's teaching style been enhanced by the VLE?</w:t>
      </w:r>
    </w:p>
    <w:p w14:paraId="3B0DDF8C" w14:textId="14EDD132" w:rsidR="00B85324" w:rsidRPr="00EE3CF1" w:rsidRDefault="00B85324"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027F17C0" wp14:editId="400BE6F2">
            <wp:extent cx="3905250" cy="221932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BD8CE6" w14:textId="50D9BB19" w:rsidR="34FEF9FC" w:rsidRDefault="34FEF9FC" w:rsidP="00EE3CF1">
      <w:pPr>
        <w:spacing w:line="360" w:lineRule="auto"/>
        <w:jc w:val="both"/>
        <w:rPr>
          <w:rFonts w:ascii="Arial" w:hAnsi="Arial" w:cs="Arial"/>
          <w:sz w:val="24"/>
          <w:szCs w:val="24"/>
        </w:rPr>
      </w:pPr>
      <w:r w:rsidRPr="00EE3CF1">
        <w:rPr>
          <w:rFonts w:ascii="Arial" w:hAnsi="Arial" w:cs="Arial"/>
          <w:sz w:val="24"/>
          <w:szCs w:val="24"/>
        </w:rPr>
        <w:t>19 students agreed that their lecturer’s teaching style had been enhanced by the VLE while only 1 disagreed. The communication between professors and students as well as the whole institution or college about learning resources and data has enhanced thanks to the VLE (</w:t>
      </w:r>
      <w:r w:rsidRPr="00EE3CF1">
        <w:rPr>
          <w:rFonts w:ascii="Arial" w:eastAsia="Arial" w:hAnsi="Arial" w:cs="Arial"/>
          <w:color w:val="222222"/>
          <w:sz w:val="24"/>
          <w:szCs w:val="24"/>
        </w:rPr>
        <w:t>Stiles, 2000</w:t>
      </w:r>
      <w:r w:rsidRPr="00EE3CF1">
        <w:rPr>
          <w:rFonts w:ascii="Arial" w:hAnsi="Arial" w:cs="Arial"/>
          <w:sz w:val="24"/>
          <w:szCs w:val="24"/>
        </w:rPr>
        <w:t>)</w:t>
      </w:r>
    </w:p>
    <w:p w14:paraId="4BEB9C73" w14:textId="77777777" w:rsidR="009E1C36" w:rsidRPr="00EE3CF1" w:rsidRDefault="009E1C36" w:rsidP="00EE3CF1">
      <w:pPr>
        <w:spacing w:line="360" w:lineRule="auto"/>
        <w:jc w:val="both"/>
        <w:rPr>
          <w:rFonts w:ascii="Arial" w:hAnsi="Arial" w:cs="Arial"/>
          <w:sz w:val="24"/>
          <w:szCs w:val="24"/>
        </w:rPr>
      </w:pPr>
    </w:p>
    <w:p w14:paraId="0D257852" w14:textId="6B080F6B" w:rsidR="34FEF9FC" w:rsidRPr="009E1C36" w:rsidRDefault="34FEF9FC" w:rsidP="00EE3CF1">
      <w:pPr>
        <w:pStyle w:val="ListParagraph"/>
        <w:numPr>
          <w:ilvl w:val="0"/>
          <w:numId w:val="1"/>
        </w:numPr>
        <w:spacing w:line="360" w:lineRule="auto"/>
        <w:jc w:val="both"/>
        <w:rPr>
          <w:rFonts w:ascii="Arial" w:hAnsi="Arial" w:cs="Arial"/>
          <w:b/>
          <w:bCs/>
          <w:sz w:val="24"/>
          <w:szCs w:val="24"/>
        </w:rPr>
      </w:pPr>
      <w:r w:rsidRPr="009E1C36">
        <w:rPr>
          <w:rFonts w:ascii="Arial" w:hAnsi="Arial" w:cs="Arial"/>
          <w:b/>
          <w:bCs/>
          <w:sz w:val="24"/>
          <w:szCs w:val="24"/>
        </w:rPr>
        <w:t>How happy are you with the VLE as a teaching tool?</w:t>
      </w:r>
    </w:p>
    <w:p w14:paraId="2F446C1D" w14:textId="00B88665" w:rsidR="00B85324" w:rsidRPr="00EE3CF1" w:rsidRDefault="00B85324"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42088118" wp14:editId="061E190E">
            <wp:extent cx="3238500" cy="20955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4F9BB1" w14:textId="177D6EF7" w:rsidR="34FEF9FC" w:rsidRDefault="34FEF9FC" w:rsidP="00EE3CF1">
      <w:pPr>
        <w:spacing w:line="360" w:lineRule="auto"/>
        <w:jc w:val="both"/>
        <w:rPr>
          <w:rFonts w:ascii="Arial" w:hAnsi="Arial" w:cs="Arial"/>
          <w:sz w:val="24"/>
          <w:szCs w:val="24"/>
        </w:rPr>
      </w:pPr>
      <w:r w:rsidRPr="00EE3CF1">
        <w:rPr>
          <w:rFonts w:ascii="Arial" w:hAnsi="Arial" w:cs="Arial"/>
          <w:sz w:val="24"/>
          <w:szCs w:val="24"/>
        </w:rPr>
        <w:lastRenderedPageBreak/>
        <w:t>15 students were happy with their VLE while 5 of them were not. In the past, enrolling in a particular subject in college or university required students to meet specific requirements. Since they did not satisfy the prerequisites, students who studied humanities courses were unable to enrol in technical courses like engineering. Due to this, the courses became less in-depth, which discouraged the students who wanted to enrol in a variety of courses. Online learning was developed as a result. Such students might follow their selected courses without needing to meet the prerequisite requirements by buying and studying books and articles online (</w:t>
      </w:r>
      <w:r w:rsidRPr="00EE3CF1">
        <w:rPr>
          <w:rFonts w:ascii="Arial" w:eastAsia="Arial" w:hAnsi="Arial" w:cs="Arial"/>
          <w:color w:val="222222"/>
          <w:sz w:val="24"/>
          <w:szCs w:val="24"/>
        </w:rPr>
        <w:t>Beard, et al., 2007</w:t>
      </w:r>
      <w:r w:rsidRPr="00EE3CF1">
        <w:rPr>
          <w:rFonts w:ascii="Arial" w:hAnsi="Arial" w:cs="Arial"/>
          <w:sz w:val="24"/>
          <w:szCs w:val="24"/>
        </w:rPr>
        <w:t>).</w:t>
      </w:r>
    </w:p>
    <w:p w14:paraId="4EB3250E" w14:textId="77777777" w:rsidR="009E1C36" w:rsidRPr="00EE3CF1" w:rsidRDefault="009E1C36" w:rsidP="00EE3CF1">
      <w:pPr>
        <w:spacing w:line="360" w:lineRule="auto"/>
        <w:jc w:val="both"/>
        <w:rPr>
          <w:rFonts w:ascii="Arial" w:hAnsi="Arial" w:cs="Arial"/>
          <w:sz w:val="24"/>
          <w:szCs w:val="24"/>
        </w:rPr>
      </w:pPr>
    </w:p>
    <w:p w14:paraId="4851272A" w14:textId="1712D34E" w:rsidR="34FEF9FC" w:rsidRPr="00B7415C" w:rsidRDefault="34FEF9FC" w:rsidP="00EE3CF1">
      <w:pPr>
        <w:pStyle w:val="ListParagraph"/>
        <w:numPr>
          <w:ilvl w:val="0"/>
          <w:numId w:val="1"/>
        </w:numPr>
        <w:spacing w:line="360" w:lineRule="auto"/>
        <w:jc w:val="both"/>
        <w:rPr>
          <w:rFonts w:ascii="Arial" w:hAnsi="Arial" w:cs="Arial"/>
          <w:b/>
          <w:bCs/>
          <w:sz w:val="24"/>
          <w:szCs w:val="24"/>
        </w:rPr>
      </w:pPr>
      <w:r w:rsidRPr="00B7415C">
        <w:rPr>
          <w:rFonts w:ascii="Arial" w:hAnsi="Arial" w:cs="Arial"/>
          <w:b/>
          <w:bCs/>
          <w:sz w:val="24"/>
          <w:szCs w:val="24"/>
        </w:rPr>
        <w:t>Would you advise other students to use this VLE approach?</w:t>
      </w:r>
    </w:p>
    <w:p w14:paraId="48411BF8" w14:textId="36A4CFCE" w:rsidR="00B85324" w:rsidRPr="00EE3CF1" w:rsidRDefault="00B85324"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6BC4EAB3" wp14:editId="6F39FF41">
            <wp:extent cx="3648075" cy="229552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B8F91A" w14:textId="358F0C7E"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18 students would advise students to use their VLE while only 2 would not. The students and the teachers have had regular connection thanks to e-learning. In the past, following a session, students had to accompany the lecturers outside to ask questions, which may be chaotic since many students were waiting to talk to the professor and they had to wait for their turn. The professors found this to be overpowering as well. Lectures may now provide ample time in their schedules for student discussion thanks to e-learning. The instructor could not be accessible when the student has questions, which might make communication between the two sides more difficult and less convenient (</w:t>
      </w:r>
      <w:r w:rsidRPr="00EE3CF1">
        <w:rPr>
          <w:rFonts w:ascii="Arial" w:eastAsia="Arial" w:hAnsi="Arial" w:cs="Arial"/>
          <w:color w:val="222222"/>
          <w:sz w:val="24"/>
          <w:szCs w:val="24"/>
        </w:rPr>
        <w:t>Ogba, et al., 2012</w:t>
      </w:r>
      <w:r w:rsidRPr="00EE3CF1">
        <w:rPr>
          <w:rFonts w:ascii="Arial" w:hAnsi="Arial" w:cs="Arial"/>
          <w:sz w:val="24"/>
          <w:szCs w:val="24"/>
        </w:rPr>
        <w:t>).</w:t>
      </w:r>
    </w:p>
    <w:p w14:paraId="4AA1C021" w14:textId="77242030" w:rsidR="00996658" w:rsidRDefault="00996658">
      <w:pPr>
        <w:rPr>
          <w:rFonts w:ascii="Arial" w:hAnsi="Arial" w:cs="Arial"/>
          <w:b/>
          <w:bCs/>
          <w:sz w:val="24"/>
          <w:szCs w:val="24"/>
        </w:rPr>
      </w:pPr>
      <w:r>
        <w:rPr>
          <w:rFonts w:ascii="Arial" w:hAnsi="Arial" w:cs="Arial"/>
          <w:b/>
          <w:bCs/>
          <w:sz w:val="24"/>
          <w:szCs w:val="24"/>
        </w:rPr>
        <w:br w:type="page"/>
      </w:r>
    </w:p>
    <w:p w14:paraId="3FF3B8C4" w14:textId="77777777" w:rsidR="34FEF9FC" w:rsidRPr="00EE3CF1" w:rsidRDefault="34FEF9FC" w:rsidP="00EE3CF1">
      <w:pPr>
        <w:spacing w:line="360" w:lineRule="auto"/>
        <w:jc w:val="both"/>
        <w:rPr>
          <w:rFonts w:ascii="Arial" w:hAnsi="Arial" w:cs="Arial"/>
          <w:b/>
          <w:bCs/>
          <w:sz w:val="24"/>
          <w:szCs w:val="24"/>
        </w:rPr>
      </w:pPr>
    </w:p>
    <w:p w14:paraId="4ADB52ED" w14:textId="7BAB874E" w:rsidR="001012E5" w:rsidRDefault="34FEF9FC" w:rsidP="00996658">
      <w:pPr>
        <w:pStyle w:val="Heading1"/>
        <w:numPr>
          <w:ilvl w:val="0"/>
          <w:numId w:val="5"/>
        </w:numPr>
        <w:rPr>
          <w:b/>
        </w:rPr>
      </w:pPr>
      <w:bookmarkStart w:id="6" w:name="_Toc110407362"/>
      <w:r w:rsidRPr="00996658">
        <w:rPr>
          <w:b/>
        </w:rPr>
        <w:t>C</w:t>
      </w:r>
      <w:r w:rsidR="00996658" w:rsidRPr="00996658">
        <w:rPr>
          <w:b/>
        </w:rPr>
        <w:t>onclusion</w:t>
      </w:r>
      <w:bookmarkEnd w:id="6"/>
      <w:r w:rsidR="00996658" w:rsidRPr="00996658">
        <w:rPr>
          <w:b/>
        </w:rPr>
        <w:t xml:space="preserve"> </w:t>
      </w:r>
    </w:p>
    <w:p w14:paraId="7E72B025" w14:textId="77777777" w:rsidR="00B7415C" w:rsidRPr="00B7415C" w:rsidRDefault="00B7415C" w:rsidP="00B7415C"/>
    <w:p w14:paraId="0DF98818" w14:textId="04AE84CF" w:rsidR="34FEF9FC" w:rsidRPr="00EE3CF1" w:rsidRDefault="34FEF9FC" w:rsidP="00EE3CF1">
      <w:pPr>
        <w:spacing w:line="360" w:lineRule="auto"/>
        <w:jc w:val="both"/>
        <w:rPr>
          <w:rFonts w:ascii="Arial" w:hAnsi="Arial" w:cs="Arial"/>
          <w:sz w:val="24"/>
          <w:szCs w:val="24"/>
        </w:rPr>
      </w:pPr>
      <w:r w:rsidRPr="00EE3CF1">
        <w:rPr>
          <w:rFonts w:ascii="Arial" w:hAnsi="Arial" w:cs="Arial"/>
          <w:sz w:val="24"/>
          <w:szCs w:val="24"/>
        </w:rPr>
        <w:t>The benefits and drawbacks of virtual learning environments in the classroom have been discussed in this study. According to the student data gathered, virtual learning environments offer benefits and drawbacks for the educational field. While the other half of the students preferred to employ alternative study techniques, half of the students thought the strategy was helpful. University professors may now work with a big number of students while still having time for other daily activities thanks to VLE. Additionally, it has enabled students to save time for additional studying after class. It is regarded as being both practical and very efficient. Since students aren't physically being counted on an attendance sheet, VLE should make sure that all students show up for courses on time. The VLE has a number of learning platforms, and the students each have a distinct preferred platform. The instructors should go through the best platform to employ with the students based on their preferences. The ideal learning platform is a VLE, however it shouldn't be utilized for exams since students may readily look up the answers, which would be unfair to those who cannot afford to use a VLE. The VLE should provide a solution to the issues and questions that come up often in a certain class. This would enable students to more fully comprehend what is being taught and more assuredly get ready for exams. Students who are unable to pay for college or university should be given access to their own customized courses through a virtual learning environment (VLE) and should spend a fraction of what others do to attend a university or college. As a result, the less fortunate population will become more literate, and the university's financial condition will improve.</w:t>
      </w:r>
    </w:p>
    <w:p w14:paraId="2CC6185D" w14:textId="39909927" w:rsidR="003240EF" w:rsidRDefault="003240EF">
      <w:pPr>
        <w:rPr>
          <w:rFonts w:ascii="Arial" w:hAnsi="Arial" w:cs="Arial"/>
          <w:sz w:val="24"/>
          <w:szCs w:val="24"/>
        </w:rPr>
      </w:pPr>
      <w:r>
        <w:rPr>
          <w:rFonts w:ascii="Arial" w:hAnsi="Arial" w:cs="Arial"/>
          <w:sz w:val="24"/>
          <w:szCs w:val="24"/>
        </w:rPr>
        <w:br w:type="page"/>
      </w:r>
    </w:p>
    <w:p w14:paraId="7B505012" w14:textId="77777777" w:rsidR="001012E5" w:rsidRPr="00EE3CF1" w:rsidRDefault="001012E5" w:rsidP="00EE3CF1">
      <w:pPr>
        <w:spacing w:line="360" w:lineRule="auto"/>
        <w:jc w:val="both"/>
        <w:rPr>
          <w:rFonts w:ascii="Arial" w:hAnsi="Arial" w:cs="Arial"/>
          <w:sz w:val="24"/>
          <w:szCs w:val="24"/>
        </w:rPr>
      </w:pPr>
    </w:p>
    <w:p w14:paraId="2C730CFB" w14:textId="10DC828A" w:rsidR="001012E5" w:rsidRDefault="34FEF9FC" w:rsidP="00F23AFB">
      <w:pPr>
        <w:pStyle w:val="Heading1"/>
        <w:rPr>
          <w:b/>
        </w:rPr>
      </w:pPr>
      <w:bookmarkStart w:id="7" w:name="_Toc110407363"/>
      <w:r w:rsidRPr="003240EF">
        <w:rPr>
          <w:b/>
        </w:rPr>
        <w:t>References</w:t>
      </w:r>
      <w:bookmarkEnd w:id="7"/>
    </w:p>
    <w:p w14:paraId="7688AECA" w14:textId="77777777" w:rsidR="00B7415C" w:rsidRPr="00B7415C" w:rsidRDefault="00B7415C" w:rsidP="00B7415C"/>
    <w:p w14:paraId="42AB8FF7" w14:textId="4763D7A3" w:rsidR="34FEF9FC" w:rsidRPr="00EE3CF1" w:rsidRDefault="34FEF9FC" w:rsidP="00EE3CF1">
      <w:pPr>
        <w:spacing w:line="360" w:lineRule="auto"/>
        <w:jc w:val="both"/>
        <w:rPr>
          <w:rFonts w:ascii="Arial" w:hAnsi="Arial" w:cs="Arial"/>
          <w:sz w:val="24"/>
          <w:szCs w:val="24"/>
        </w:rPr>
      </w:pPr>
      <w:proofErr w:type="spellStart"/>
      <w:r w:rsidRPr="00EE3CF1">
        <w:rPr>
          <w:rFonts w:ascii="Arial" w:eastAsia="Arial" w:hAnsi="Arial" w:cs="Arial"/>
          <w:color w:val="222222"/>
          <w:sz w:val="24"/>
          <w:szCs w:val="24"/>
        </w:rPr>
        <w:t>Alhogail</w:t>
      </w:r>
      <w:proofErr w:type="spellEnd"/>
      <w:r w:rsidRPr="00EE3CF1">
        <w:rPr>
          <w:rFonts w:ascii="Arial" w:eastAsia="Arial" w:hAnsi="Arial" w:cs="Arial"/>
          <w:color w:val="222222"/>
          <w:sz w:val="24"/>
          <w:szCs w:val="24"/>
        </w:rPr>
        <w:t xml:space="preserve">, A.A. and Mirza, A.A., 2011. Implementing a virtual learning environment (VLE) in a higher education institution: a change management approach. </w:t>
      </w:r>
      <w:r w:rsidRPr="00EE3CF1">
        <w:rPr>
          <w:rFonts w:ascii="Arial" w:eastAsia="Calibri" w:hAnsi="Arial" w:cs="Arial"/>
          <w:i/>
          <w:iCs/>
          <w:sz w:val="24"/>
          <w:szCs w:val="24"/>
        </w:rPr>
        <w:t>Journal of Theoretical and Applied Information Technology</w:t>
      </w:r>
      <w:r w:rsidRPr="00EE3CF1">
        <w:rPr>
          <w:rFonts w:ascii="Arial" w:eastAsia="Calibri" w:hAnsi="Arial" w:cs="Arial"/>
          <w:sz w:val="24"/>
          <w:szCs w:val="24"/>
        </w:rPr>
        <w:t xml:space="preserve">, </w:t>
      </w:r>
      <w:r w:rsidRPr="00EE3CF1">
        <w:rPr>
          <w:rFonts w:ascii="Arial" w:eastAsia="Calibri" w:hAnsi="Arial" w:cs="Arial"/>
          <w:i/>
          <w:iCs/>
          <w:sz w:val="24"/>
          <w:szCs w:val="24"/>
        </w:rPr>
        <w:t>31</w:t>
      </w:r>
      <w:r w:rsidRPr="00EE3CF1">
        <w:rPr>
          <w:rFonts w:ascii="Arial" w:eastAsia="Calibri" w:hAnsi="Arial" w:cs="Arial"/>
          <w:sz w:val="24"/>
          <w:szCs w:val="24"/>
        </w:rPr>
        <w:t>(1), pp.42-52.</w:t>
      </w:r>
    </w:p>
    <w:p w14:paraId="12FC6193" w14:textId="7482DDA5" w:rsidR="34FEF9FC" w:rsidRPr="00EE3CF1" w:rsidRDefault="34FEF9FC" w:rsidP="00EE3CF1">
      <w:pPr>
        <w:spacing w:line="360" w:lineRule="auto"/>
        <w:jc w:val="both"/>
        <w:rPr>
          <w:rFonts w:ascii="Arial" w:hAnsi="Arial" w:cs="Arial"/>
          <w:sz w:val="24"/>
          <w:szCs w:val="24"/>
        </w:rPr>
      </w:pPr>
      <w:r w:rsidRPr="00EE3CF1">
        <w:rPr>
          <w:rFonts w:ascii="Arial" w:eastAsia="Arial" w:hAnsi="Arial" w:cs="Arial"/>
          <w:color w:val="222222"/>
          <w:sz w:val="24"/>
          <w:szCs w:val="24"/>
        </w:rPr>
        <w:t xml:space="preserve">Beard, J., </w:t>
      </w:r>
      <w:proofErr w:type="spellStart"/>
      <w:r w:rsidRPr="00EE3CF1">
        <w:rPr>
          <w:rFonts w:ascii="Arial" w:eastAsia="Arial" w:hAnsi="Arial" w:cs="Arial"/>
          <w:color w:val="222222"/>
          <w:sz w:val="24"/>
          <w:szCs w:val="24"/>
        </w:rPr>
        <w:t>Cheshir</w:t>
      </w:r>
      <w:proofErr w:type="spellEnd"/>
      <w:r w:rsidRPr="00EE3CF1">
        <w:rPr>
          <w:rFonts w:ascii="Arial" w:eastAsia="Arial" w:hAnsi="Arial" w:cs="Arial"/>
          <w:color w:val="222222"/>
          <w:sz w:val="24"/>
          <w:szCs w:val="24"/>
        </w:rPr>
        <w:t xml:space="preserve">, K., Davey, A. and Newland, B., 2007. Integrating e-resources within a university VLE. </w:t>
      </w:r>
      <w:r w:rsidRPr="00EE3CF1">
        <w:rPr>
          <w:rFonts w:ascii="Arial" w:eastAsia="Calibri" w:hAnsi="Arial" w:cs="Arial"/>
          <w:i/>
          <w:iCs/>
          <w:sz w:val="24"/>
          <w:szCs w:val="24"/>
        </w:rPr>
        <w:t>CILIP Library and Information Update</w:t>
      </w:r>
      <w:r w:rsidRPr="00EE3CF1">
        <w:rPr>
          <w:rFonts w:ascii="Arial" w:eastAsia="Calibri" w:hAnsi="Arial" w:cs="Arial"/>
          <w:sz w:val="24"/>
          <w:szCs w:val="24"/>
        </w:rPr>
        <w:t xml:space="preserve">, </w:t>
      </w:r>
      <w:r w:rsidRPr="00EE3CF1">
        <w:rPr>
          <w:rFonts w:ascii="Arial" w:eastAsia="Calibri" w:hAnsi="Arial" w:cs="Arial"/>
          <w:i/>
          <w:iCs/>
          <w:sz w:val="24"/>
          <w:szCs w:val="24"/>
        </w:rPr>
        <w:t>4</w:t>
      </w:r>
      <w:r w:rsidRPr="00EE3CF1">
        <w:rPr>
          <w:rFonts w:ascii="Arial" w:eastAsia="Calibri" w:hAnsi="Arial" w:cs="Arial"/>
          <w:sz w:val="24"/>
          <w:szCs w:val="24"/>
        </w:rPr>
        <w:t>, pp.35-37.</w:t>
      </w:r>
    </w:p>
    <w:p w14:paraId="5FDBFC6E" w14:textId="22F83D3F" w:rsidR="34FEF9FC" w:rsidRPr="00EE3CF1" w:rsidRDefault="34FEF9FC" w:rsidP="00EE3CF1">
      <w:pPr>
        <w:spacing w:line="360" w:lineRule="auto"/>
        <w:jc w:val="both"/>
        <w:rPr>
          <w:rFonts w:ascii="Arial" w:hAnsi="Arial" w:cs="Arial"/>
          <w:sz w:val="24"/>
          <w:szCs w:val="24"/>
        </w:rPr>
      </w:pPr>
      <w:proofErr w:type="spellStart"/>
      <w:r w:rsidRPr="00EE3CF1">
        <w:rPr>
          <w:rFonts w:ascii="Arial" w:eastAsia="Arial" w:hAnsi="Arial" w:cs="Arial"/>
          <w:color w:val="222222"/>
          <w:sz w:val="24"/>
          <w:szCs w:val="24"/>
        </w:rPr>
        <w:t>Cofino</w:t>
      </w:r>
      <w:proofErr w:type="spellEnd"/>
      <w:r w:rsidRPr="00EE3CF1">
        <w:rPr>
          <w:rFonts w:ascii="Arial" w:eastAsia="Arial" w:hAnsi="Arial" w:cs="Arial"/>
          <w:color w:val="222222"/>
          <w:sz w:val="24"/>
          <w:szCs w:val="24"/>
        </w:rPr>
        <w:t xml:space="preserve">, C.L., </w:t>
      </w:r>
      <w:proofErr w:type="spellStart"/>
      <w:r w:rsidRPr="00EE3CF1">
        <w:rPr>
          <w:rFonts w:ascii="Arial" w:eastAsia="Arial" w:hAnsi="Arial" w:cs="Arial"/>
          <w:color w:val="222222"/>
          <w:sz w:val="24"/>
          <w:szCs w:val="24"/>
        </w:rPr>
        <w:t>Atillo</w:t>
      </w:r>
      <w:proofErr w:type="spellEnd"/>
      <w:r w:rsidRPr="00EE3CF1">
        <w:rPr>
          <w:rFonts w:ascii="Arial" w:eastAsia="Arial" w:hAnsi="Arial" w:cs="Arial"/>
          <w:color w:val="222222"/>
          <w:sz w:val="24"/>
          <w:szCs w:val="24"/>
        </w:rPr>
        <w:t>, G.N.A. and Velos, S.P., 2021. E-</w:t>
      </w:r>
      <w:proofErr w:type="spellStart"/>
      <w:r w:rsidRPr="00EE3CF1">
        <w:rPr>
          <w:rFonts w:ascii="Arial" w:eastAsia="Arial" w:hAnsi="Arial" w:cs="Arial"/>
          <w:color w:val="222222"/>
          <w:sz w:val="24"/>
          <w:szCs w:val="24"/>
        </w:rPr>
        <w:t>xtension</w:t>
      </w:r>
      <w:proofErr w:type="spellEnd"/>
      <w:r w:rsidRPr="00EE3CF1">
        <w:rPr>
          <w:rFonts w:ascii="Arial" w:eastAsia="Arial" w:hAnsi="Arial" w:cs="Arial"/>
          <w:color w:val="222222"/>
          <w:sz w:val="24"/>
          <w:szCs w:val="24"/>
        </w:rPr>
        <w:t>: a virtual learning environment (</w:t>
      </w:r>
      <w:proofErr w:type="spellStart"/>
      <w:r w:rsidRPr="00EE3CF1">
        <w:rPr>
          <w:rFonts w:ascii="Arial" w:eastAsia="Arial" w:hAnsi="Arial" w:cs="Arial"/>
          <w:color w:val="222222"/>
          <w:sz w:val="24"/>
          <w:szCs w:val="24"/>
        </w:rPr>
        <w:t>vle</w:t>
      </w:r>
      <w:proofErr w:type="spellEnd"/>
      <w:r w:rsidRPr="00EE3CF1">
        <w:rPr>
          <w:rFonts w:ascii="Arial" w:eastAsia="Arial" w:hAnsi="Arial" w:cs="Arial"/>
          <w:color w:val="222222"/>
          <w:sz w:val="24"/>
          <w:szCs w:val="24"/>
        </w:rPr>
        <w:t xml:space="preserve">) system for a state university. </w:t>
      </w:r>
      <w:r w:rsidRPr="00EE3CF1">
        <w:rPr>
          <w:rFonts w:ascii="Arial" w:eastAsia="Calibri" w:hAnsi="Arial" w:cs="Arial"/>
          <w:i/>
          <w:iCs/>
          <w:sz w:val="24"/>
          <w:szCs w:val="24"/>
        </w:rPr>
        <w:t>International Journal of Computing Sciences Research</w:t>
      </w:r>
      <w:r w:rsidRPr="00EE3CF1">
        <w:rPr>
          <w:rFonts w:ascii="Arial" w:eastAsia="Calibri" w:hAnsi="Arial" w:cs="Arial"/>
          <w:sz w:val="24"/>
          <w:szCs w:val="24"/>
        </w:rPr>
        <w:t xml:space="preserve">, </w:t>
      </w:r>
      <w:r w:rsidRPr="00EE3CF1">
        <w:rPr>
          <w:rFonts w:ascii="Arial" w:eastAsia="Calibri" w:hAnsi="Arial" w:cs="Arial"/>
          <w:i/>
          <w:iCs/>
          <w:sz w:val="24"/>
          <w:szCs w:val="24"/>
        </w:rPr>
        <w:t>5</w:t>
      </w:r>
      <w:r w:rsidRPr="00EE3CF1">
        <w:rPr>
          <w:rFonts w:ascii="Arial" w:eastAsia="Calibri" w:hAnsi="Arial" w:cs="Arial"/>
          <w:sz w:val="24"/>
          <w:szCs w:val="24"/>
        </w:rPr>
        <w:t>(1), pp.663-678.</w:t>
      </w:r>
    </w:p>
    <w:p w14:paraId="48749211" w14:textId="74ACA71D" w:rsidR="34FEF9FC" w:rsidRPr="00EE3CF1" w:rsidRDefault="34FEF9FC" w:rsidP="00EE3CF1">
      <w:pPr>
        <w:spacing w:line="360" w:lineRule="auto"/>
        <w:jc w:val="both"/>
        <w:rPr>
          <w:rFonts w:ascii="Arial" w:hAnsi="Arial" w:cs="Arial"/>
          <w:sz w:val="24"/>
          <w:szCs w:val="24"/>
        </w:rPr>
      </w:pPr>
      <w:r w:rsidRPr="00EE3CF1">
        <w:rPr>
          <w:rFonts w:ascii="Arial" w:eastAsia="Arial" w:hAnsi="Arial" w:cs="Arial"/>
          <w:color w:val="222222"/>
          <w:sz w:val="24"/>
          <w:szCs w:val="24"/>
        </w:rPr>
        <w:t>Mills, J., 2014. Methodology and methods. Sage.</w:t>
      </w:r>
    </w:p>
    <w:p w14:paraId="7B984336" w14:textId="15ACB52E" w:rsidR="34FEF9FC" w:rsidRPr="00EE3CF1" w:rsidRDefault="34FEF9FC" w:rsidP="00EE3CF1">
      <w:pPr>
        <w:spacing w:line="360" w:lineRule="auto"/>
        <w:jc w:val="both"/>
        <w:rPr>
          <w:rFonts w:ascii="Arial" w:hAnsi="Arial" w:cs="Arial"/>
          <w:sz w:val="24"/>
          <w:szCs w:val="24"/>
        </w:rPr>
      </w:pPr>
      <w:r w:rsidRPr="00EE3CF1">
        <w:rPr>
          <w:rFonts w:ascii="Arial" w:eastAsia="Arial" w:hAnsi="Arial" w:cs="Arial"/>
          <w:color w:val="222222"/>
          <w:sz w:val="24"/>
          <w:szCs w:val="24"/>
        </w:rPr>
        <w:t xml:space="preserve">Ogba, I.E., Saul, N. and Coates, N.F., 2012. Predicting students’ attitudes towards advertising on a university Virtual Learning Environment (VLE). </w:t>
      </w:r>
      <w:r w:rsidRPr="00EE3CF1">
        <w:rPr>
          <w:rFonts w:ascii="Arial" w:eastAsia="Calibri" w:hAnsi="Arial" w:cs="Arial"/>
          <w:i/>
          <w:iCs/>
          <w:sz w:val="24"/>
          <w:szCs w:val="24"/>
        </w:rPr>
        <w:t>Active Learning in Higher Education</w:t>
      </w:r>
      <w:r w:rsidRPr="00EE3CF1">
        <w:rPr>
          <w:rFonts w:ascii="Arial" w:eastAsia="Calibri" w:hAnsi="Arial" w:cs="Arial"/>
          <w:sz w:val="24"/>
          <w:szCs w:val="24"/>
        </w:rPr>
        <w:t xml:space="preserve">, </w:t>
      </w:r>
      <w:r w:rsidRPr="00EE3CF1">
        <w:rPr>
          <w:rFonts w:ascii="Arial" w:eastAsia="Calibri" w:hAnsi="Arial" w:cs="Arial"/>
          <w:i/>
          <w:iCs/>
          <w:sz w:val="24"/>
          <w:szCs w:val="24"/>
        </w:rPr>
        <w:t>13</w:t>
      </w:r>
      <w:r w:rsidRPr="00EE3CF1">
        <w:rPr>
          <w:rFonts w:ascii="Arial" w:eastAsia="Calibri" w:hAnsi="Arial" w:cs="Arial"/>
          <w:sz w:val="24"/>
          <w:szCs w:val="24"/>
        </w:rPr>
        <w:t>(1), pp.63-75.</w:t>
      </w:r>
    </w:p>
    <w:p w14:paraId="7A98B7BB" w14:textId="07503636" w:rsidR="34FEF9FC" w:rsidRPr="00EE3CF1" w:rsidRDefault="34FEF9FC" w:rsidP="00EE3CF1">
      <w:pPr>
        <w:spacing w:line="360" w:lineRule="auto"/>
        <w:jc w:val="both"/>
        <w:rPr>
          <w:rFonts w:ascii="Arial" w:hAnsi="Arial" w:cs="Arial"/>
          <w:sz w:val="24"/>
          <w:szCs w:val="24"/>
        </w:rPr>
      </w:pPr>
      <w:r w:rsidRPr="00EE3CF1">
        <w:rPr>
          <w:rFonts w:ascii="Arial" w:eastAsia="Arial" w:hAnsi="Arial" w:cs="Arial"/>
          <w:color w:val="222222"/>
          <w:sz w:val="24"/>
          <w:szCs w:val="24"/>
        </w:rPr>
        <w:t xml:space="preserve">Stiles, M.J., 2000. Effective learning and the virtual learning environment. In </w:t>
      </w:r>
      <w:r w:rsidRPr="00EE3CF1">
        <w:rPr>
          <w:rFonts w:ascii="Arial" w:eastAsia="Calibri" w:hAnsi="Arial" w:cs="Arial"/>
          <w:i/>
          <w:iCs/>
          <w:sz w:val="24"/>
          <w:szCs w:val="24"/>
        </w:rPr>
        <w:t xml:space="preserve">Proceedings: EUNIS 2000–Towards Virtual Universities, </w:t>
      </w:r>
      <w:proofErr w:type="spellStart"/>
      <w:r w:rsidRPr="00EE3CF1">
        <w:rPr>
          <w:rFonts w:ascii="Arial" w:eastAsia="Calibri" w:hAnsi="Arial" w:cs="Arial"/>
          <w:i/>
          <w:iCs/>
          <w:sz w:val="24"/>
          <w:szCs w:val="24"/>
        </w:rPr>
        <w:t>Instytut</w:t>
      </w:r>
      <w:proofErr w:type="spellEnd"/>
      <w:r w:rsidRPr="00EE3CF1">
        <w:rPr>
          <w:rFonts w:ascii="Arial" w:eastAsia="Calibri" w:hAnsi="Arial" w:cs="Arial"/>
          <w:i/>
          <w:iCs/>
          <w:sz w:val="24"/>
          <w:szCs w:val="24"/>
        </w:rPr>
        <w:t xml:space="preserve"> </w:t>
      </w:r>
      <w:proofErr w:type="spellStart"/>
      <w:r w:rsidRPr="00EE3CF1">
        <w:rPr>
          <w:rFonts w:ascii="Arial" w:eastAsia="Calibri" w:hAnsi="Arial" w:cs="Arial"/>
          <w:i/>
          <w:iCs/>
          <w:sz w:val="24"/>
          <w:szCs w:val="24"/>
        </w:rPr>
        <w:t>Informatyki</w:t>
      </w:r>
      <w:proofErr w:type="spellEnd"/>
      <w:r w:rsidRPr="00EE3CF1">
        <w:rPr>
          <w:rFonts w:ascii="Arial" w:eastAsia="Calibri" w:hAnsi="Arial" w:cs="Arial"/>
          <w:i/>
          <w:iCs/>
          <w:sz w:val="24"/>
          <w:szCs w:val="24"/>
        </w:rPr>
        <w:t xml:space="preserve"> </w:t>
      </w:r>
      <w:proofErr w:type="spellStart"/>
      <w:r w:rsidRPr="00EE3CF1">
        <w:rPr>
          <w:rFonts w:ascii="Arial" w:eastAsia="Calibri" w:hAnsi="Arial" w:cs="Arial"/>
          <w:i/>
          <w:iCs/>
          <w:sz w:val="24"/>
          <w:szCs w:val="24"/>
        </w:rPr>
        <w:t>Politechniki</w:t>
      </w:r>
      <w:proofErr w:type="spellEnd"/>
      <w:r w:rsidRPr="00EE3CF1">
        <w:rPr>
          <w:rFonts w:ascii="Arial" w:eastAsia="Calibri" w:hAnsi="Arial" w:cs="Arial"/>
          <w:i/>
          <w:iCs/>
          <w:sz w:val="24"/>
          <w:szCs w:val="24"/>
        </w:rPr>
        <w:t xml:space="preserve"> </w:t>
      </w:r>
      <w:proofErr w:type="spellStart"/>
      <w:r w:rsidRPr="00EE3CF1">
        <w:rPr>
          <w:rFonts w:ascii="Arial" w:eastAsia="Calibri" w:hAnsi="Arial" w:cs="Arial"/>
          <w:i/>
          <w:iCs/>
          <w:sz w:val="24"/>
          <w:szCs w:val="24"/>
        </w:rPr>
        <w:t>Poznanskiej</w:t>
      </w:r>
      <w:proofErr w:type="spellEnd"/>
      <w:r w:rsidRPr="00EE3CF1">
        <w:rPr>
          <w:rFonts w:ascii="Arial" w:eastAsia="Calibri" w:hAnsi="Arial" w:cs="Arial"/>
          <w:sz w:val="24"/>
          <w:szCs w:val="24"/>
        </w:rPr>
        <w:t>.</w:t>
      </w:r>
    </w:p>
    <w:p w14:paraId="739E477D" w14:textId="3738C4B3" w:rsidR="34FEF9FC" w:rsidRPr="00EE3CF1" w:rsidRDefault="34FEF9FC" w:rsidP="00EE3CF1">
      <w:pPr>
        <w:spacing w:line="360" w:lineRule="auto"/>
        <w:jc w:val="both"/>
        <w:rPr>
          <w:rFonts w:ascii="Arial" w:hAnsi="Arial" w:cs="Arial"/>
          <w:sz w:val="24"/>
          <w:szCs w:val="24"/>
        </w:rPr>
      </w:pPr>
      <w:r w:rsidRPr="00EE3CF1">
        <w:rPr>
          <w:rFonts w:ascii="Arial" w:eastAsia="Arial" w:hAnsi="Arial" w:cs="Arial"/>
          <w:color w:val="222222"/>
          <w:sz w:val="24"/>
          <w:szCs w:val="24"/>
        </w:rPr>
        <w:t xml:space="preserve">Weller, M., 2007. </w:t>
      </w:r>
      <w:r w:rsidRPr="00EE3CF1">
        <w:rPr>
          <w:rFonts w:ascii="Arial" w:eastAsia="Calibri" w:hAnsi="Arial" w:cs="Arial"/>
          <w:i/>
          <w:iCs/>
          <w:sz w:val="24"/>
          <w:szCs w:val="24"/>
        </w:rPr>
        <w:t>Virtual learning environments: Using, choosing and developing your VLE</w:t>
      </w:r>
      <w:r w:rsidRPr="00EE3CF1">
        <w:rPr>
          <w:rFonts w:ascii="Arial" w:eastAsia="Calibri" w:hAnsi="Arial" w:cs="Arial"/>
          <w:sz w:val="24"/>
          <w:szCs w:val="24"/>
        </w:rPr>
        <w:t>. Routledge.</w:t>
      </w:r>
    </w:p>
    <w:p w14:paraId="64FD69DF" w14:textId="68473B03" w:rsidR="34FEF9FC" w:rsidRPr="00EE3CF1" w:rsidRDefault="34FEF9FC" w:rsidP="00EE3CF1">
      <w:pPr>
        <w:spacing w:line="360" w:lineRule="auto"/>
        <w:jc w:val="both"/>
        <w:rPr>
          <w:rFonts w:ascii="Arial" w:hAnsi="Arial" w:cs="Arial"/>
          <w:b/>
          <w:bCs/>
          <w:sz w:val="24"/>
          <w:szCs w:val="24"/>
        </w:rPr>
      </w:pPr>
    </w:p>
    <w:p w14:paraId="5B392BC7" w14:textId="7B49ECFD" w:rsidR="00F23AFB" w:rsidRDefault="00F23AFB">
      <w:pPr>
        <w:rPr>
          <w:rFonts w:ascii="Arial" w:hAnsi="Arial" w:cs="Arial"/>
          <w:b/>
          <w:bCs/>
          <w:sz w:val="24"/>
          <w:szCs w:val="24"/>
        </w:rPr>
      </w:pPr>
      <w:r>
        <w:rPr>
          <w:rFonts w:ascii="Arial" w:hAnsi="Arial" w:cs="Arial"/>
          <w:b/>
          <w:bCs/>
          <w:sz w:val="24"/>
          <w:szCs w:val="24"/>
        </w:rPr>
        <w:br w:type="page"/>
      </w:r>
    </w:p>
    <w:p w14:paraId="5E159866" w14:textId="77777777" w:rsidR="34FEF9FC" w:rsidRPr="00EE3CF1" w:rsidRDefault="34FEF9FC" w:rsidP="00EE3CF1">
      <w:pPr>
        <w:spacing w:line="360" w:lineRule="auto"/>
        <w:jc w:val="both"/>
        <w:rPr>
          <w:rFonts w:ascii="Arial" w:hAnsi="Arial" w:cs="Arial"/>
          <w:b/>
          <w:bCs/>
          <w:sz w:val="24"/>
          <w:szCs w:val="24"/>
        </w:rPr>
      </w:pPr>
    </w:p>
    <w:p w14:paraId="6EB74E52" w14:textId="74A6603C" w:rsidR="001012E5" w:rsidRDefault="00F23AFB" w:rsidP="00F23AFB">
      <w:pPr>
        <w:pStyle w:val="Heading1"/>
        <w:rPr>
          <w:b/>
        </w:rPr>
      </w:pPr>
      <w:bookmarkStart w:id="8" w:name="_Toc110407364"/>
      <w:r>
        <w:rPr>
          <w:b/>
        </w:rPr>
        <w:t>Appendix</w:t>
      </w:r>
      <w:bookmarkEnd w:id="8"/>
    </w:p>
    <w:p w14:paraId="2DC6CA85" w14:textId="77777777" w:rsidR="00B7415C" w:rsidRPr="00B7415C" w:rsidRDefault="00B7415C" w:rsidP="00B7415C"/>
    <w:p w14:paraId="4BFA0783" w14:textId="001F1640" w:rsidR="34FEF9FC" w:rsidRPr="00EE3CF1" w:rsidRDefault="34FEF9FC" w:rsidP="00EE3CF1">
      <w:pPr>
        <w:spacing w:line="360" w:lineRule="auto"/>
        <w:jc w:val="both"/>
        <w:rPr>
          <w:rFonts w:ascii="Arial" w:hAnsi="Arial" w:cs="Arial"/>
          <w:sz w:val="24"/>
          <w:szCs w:val="24"/>
        </w:rPr>
      </w:pPr>
      <w:r w:rsidRPr="00EE3CF1">
        <w:rPr>
          <w:rFonts w:ascii="Arial" w:hAnsi="Arial" w:cs="Arial"/>
          <w:noProof/>
          <w:sz w:val="24"/>
          <w:szCs w:val="24"/>
          <w:lang w:val="en-US"/>
        </w:rPr>
        <w:drawing>
          <wp:inline distT="0" distB="0" distL="0" distR="0" wp14:anchorId="659E97B6" wp14:editId="44DCBC3C">
            <wp:extent cx="5176480" cy="6643611"/>
            <wp:effectExtent l="0" t="0" r="0" b="0"/>
            <wp:docPr id="318776317" name="Picture 318776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176480" cy="6643611"/>
                    </a:xfrm>
                    <a:prstGeom prst="rect">
                      <a:avLst/>
                    </a:prstGeom>
                  </pic:spPr>
                </pic:pic>
              </a:graphicData>
            </a:graphic>
          </wp:inline>
        </w:drawing>
      </w:r>
    </w:p>
    <w:p w14:paraId="3B935836" w14:textId="345125A1" w:rsidR="34FEF9FC" w:rsidRPr="00EE3CF1" w:rsidRDefault="34FEF9FC" w:rsidP="00EE3CF1">
      <w:pPr>
        <w:spacing w:line="360" w:lineRule="auto"/>
        <w:jc w:val="both"/>
        <w:rPr>
          <w:rFonts w:ascii="Arial" w:hAnsi="Arial" w:cs="Arial"/>
          <w:b/>
          <w:bCs/>
          <w:sz w:val="24"/>
          <w:szCs w:val="24"/>
        </w:rPr>
      </w:pPr>
    </w:p>
    <w:p w14:paraId="7F8D55C0" w14:textId="6C1FA993" w:rsidR="001012E5" w:rsidRPr="00EE3CF1" w:rsidRDefault="001012E5" w:rsidP="00EE3CF1">
      <w:pPr>
        <w:spacing w:line="360" w:lineRule="auto"/>
        <w:jc w:val="both"/>
        <w:rPr>
          <w:rFonts w:ascii="Arial" w:hAnsi="Arial" w:cs="Arial"/>
          <w:b/>
          <w:bCs/>
          <w:sz w:val="24"/>
          <w:szCs w:val="24"/>
        </w:rPr>
      </w:pPr>
    </w:p>
    <w:p w14:paraId="0CD84069" w14:textId="3D8D09C2" w:rsidR="001012E5" w:rsidRPr="00EE3CF1" w:rsidRDefault="001012E5" w:rsidP="00EE3CF1">
      <w:pPr>
        <w:spacing w:line="360" w:lineRule="auto"/>
        <w:jc w:val="both"/>
        <w:rPr>
          <w:rFonts w:ascii="Arial" w:hAnsi="Arial" w:cs="Arial"/>
          <w:b/>
          <w:bCs/>
          <w:sz w:val="24"/>
          <w:szCs w:val="24"/>
        </w:rPr>
      </w:pPr>
    </w:p>
    <w:sectPr w:rsidR="001012E5" w:rsidRPr="00EE3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60036"/>
    <w:multiLevelType w:val="hybridMultilevel"/>
    <w:tmpl w:val="999EAF96"/>
    <w:lvl w:ilvl="0" w:tplc="B3240A8E">
      <w:start w:val="1"/>
      <w:numFmt w:val="lowerLetter"/>
      <w:lvlText w:val="%1."/>
      <w:lvlJc w:val="left"/>
      <w:pPr>
        <w:ind w:left="720" w:hanging="360"/>
      </w:pPr>
    </w:lvl>
    <w:lvl w:ilvl="1" w:tplc="3CBEADE4">
      <w:start w:val="1"/>
      <w:numFmt w:val="lowerLetter"/>
      <w:lvlText w:val="%2."/>
      <w:lvlJc w:val="left"/>
      <w:pPr>
        <w:ind w:left="1440" w:hanging="360"/>
      </w:pPr>
    </w:lvl>
    <w:lvl w:ilvl="2" w:tplc="8FCAB496">
      <w:start w:val="1"/>
      <w:numFmt w:val="lowerRoman"/>
      <w:lvlText w:val="%3."/>
      <w:lvlJc w:val="right"/>
      <w:pPr>
        <w:ind w:left="2160" w:hanging="180"/>
      </w:pPr>
    </w:lvl>
    <w:lvl w:ilvl="3" w:tplc="4C0245FA">
      <w:start w:val="1"/>
      <w:numFmt w:val="decimal"/>
      <w:lvlText w:val="%4."/>
      <w:lvlJc w:val="left"/>
      <w:pPr>
        <w:ind w:left="2880" w:hanging="360"/>
      </w:pPr>
    </w:lvl>
    <w:lvl w:ilvl="4" w:tplc="DA7C5DA2">
      <w:start w:val="1"/>
      <w:numFmt w:val="lowerLetter"/>
      <w:lvlText w:val="%5."/>
      <w:lvlJc w:val="left"/>
      <w:pPr>
        <w:ind w:left="3600" w:hanging="360"/>
      </w:pPr>
    </w:lvl>
    <w:lvl w:ilvl="5" w:tplc="98B0047E">
      <w:start w:val="1"/>
      <w:numFmt w:val="lowerRoman"/>
      <w:lvlText w:val="%6."/>
      <w:lvlJc w:val="right"/>
      <w:pPr>
        <w:ind w:left="4320" w:hanging="180"/>
      </w:pPr>
    </w:lvl>
    <w:lvl w:ilvl="6" w:tplc="B9B4D90E">
      <w:start w:val="1"/>
      <w:numFmt w:val="decimal"/>
      <w:lvlText w:val="%7."/>
      <w:lvlJc w:val="left"/>
      <w:pPr>
        <w:ind w:left="5040" w:hanging="360"/>
      </w:pPr>
    </w:lvl>
    <w:lvl w:ilvl="7" w:tplc="9B42B98C">
      <w:start w:val="1"/>
      <w:numFmt w:val="lowerLetter"/>
      <w:lvlText w:val="%8."/>
      <w:lvlJc w:val="left"/>
      <w:pPr>
        <w:ind w:left="5760" w:hanging="360"/>
      </w:pPr>
    </w:lvl>
    <w:lvl w:ilvl="8" w:tplc="DB9A5C96">
      <w:start w:val="1"/>
      <w:numFmt w:val="lowerRoman"/>
      <w:lvlText w:val="%9."/>
      <w:lvlJc w:val="right"/>
      <w:pPr>
        <w:ind w:left="6480" w:hanging="180"/>
      </w:pPr>
    </w:lvl>
  </w:abstractNum>
  <w:abstractNum w:abstractNumId="1" w15:restartNumberingAfterBreak="0">
    <w:nsid w:val="26C9371F"/>
    <w:multiLevelType w:val="hybridMultilevel"/>
    <w:tmpl w:val="2E2CDA46"/>
    <w:lvl w:ilvl="0" w:tplc="36AE02B4">
      <w:start w:val="1"/>
      <w:numFmt w:val="lowerRoman"/>
      <w:lvlText w:val="%1."/>
      <w:lvlJc w:val="right"/>
      <w:pPr>
        <w:ind w:left="720" w:hanging="360"/>
      </w:pPr>
    </w:lvl>
    <w:lvl w:ilvl="1" w:tplc="0CA6BDC4">
      <w:start w:val="1"/>
      <w:numFmt w:val="lowerLetter"/>
      <w:lvlText w:val="%2."/>
      <w:lvlJc w:val="left"/>
      <w:pPr>
        <w:ind w:left="1440" w:hanging="360"/>
      </w:pPr>
    </w:lvl>
    <w:lvl w:ilvl="2" w:tplc="8FE6F6AE">
      <w:start w:val="1"/>
      <w:numFmt w:val="lowerRoman"/>
      <w:lvlText w:val="%3."/>
      <w:lvlJc w:val="right"/>
      <w:pPr>
        <w:ind w:left="2160" w:hanging="180"/>
      </w:pPr>
    </w:lvl>
    <w:lvl w:ilvl="3" w:tplc="11FC4F36">
      <w:start w:val="1"/>
      <w:numFmt w:val="decimal"/>
      <w:lvlText w:val="%4."/>
      <w:lvlJc w:val="left"/>
      <w:pPr>
        <w:ind w:left="2880" w:hanging="360"/>
      </w:pPr>
    </w:lvl>
    <w:lvl w:ilvl="4" w:tplc="40CC45DC">
      <w:start w:val="1"/>
      <w:numFmt w:val="lowerLetter"/>
      <w:lvlText w:val="%5."/>
      <w:lvlJc w:val="left"/>
      <w:pPr>
        <w:ind w:left="3600" w:hanging="360"/>
      </w:pPr>
    </w:lvl>
    <w:lvl w:ilvl="5" w:tplc="9DF2EE4A">
      <w:start w:val="1"/>
      <w:numFmt w:val="lowerRoman"/>
      <w:lvlText w:val="%6."/>
      <w:lvlJc w:val="right"/>
      <w:pPr>
        <w:ind w:left="4320" w:hanging="180"/>
      </w:pPr>
    </w:lvl>
    <w:lvl w:ilvl="6" w:tplc="47D29E70">
      <w:start w:val="1"/>
      <w:numFmt w:val="decimal"/>
      <w:lvlText w:val="%7."/>
      <w:lvlJc w:val="left"/>
      <w:pPr>
        <w:ind w:left="5040" w:hanging="360"/>
      </w:pPr>
    </w:lvl>
    <w:lvl w:ilvl="7" w:tplc="A2AA00DA">
      <w:start w:val="1"/>
      <w:numFmt w:val="lowerLetter"/>
      <w:lvlText w:val="%8."/>
      <w:lvlJc w:val="left"/>
      <w:pPr>
        <w:ind w:left="5760" w:hanging="360"/>
      </w:pPr>
    </w:lvl>
    <w:lvl w:ilvl="8" w:tplc="15524BB0">
      <w:start w:val="1"/>
      <w:numFmt w:val="lowerRoman"/>
      <w:lvlText w:val="%9."/>
      <w:lvlJc w:val="right"/>
      <w:pPr>
        <w:ind w:left="6480" w:hanging="180"/>
      </w:pPr>
    </w:lvl>
  </w:abstractNum>
  <w:abstractNum w:abstractNumId="2" w15:restartNumberingAfterBreak="0">
    <w:nsid w:val="324A1065"/>
    <w:multiLevelType w:val="hybridMultilevel"/>
    <w:tmpl w:val="557612BE"/>
    <w:lvl w:ilvl="0" w:tplc="4204EAAE">
      <w:start w:val="1"/>
      <w:numFmt w:val="decimal"/>
      <w:lvlText w:val="%1."/>
      <w:lvlJc w:val="left"/>
      <w:pPr>
        <w:ind w:left="720" w:hanging="360"/>
      </w:pPr>
    </w:lvl>
    <w:lvl w:ilvl="1" w:tplc="A6360CB6">
      <w:start w:val="1"/>
      <w:numFmt w:val="lowerLetter"/>
      <w:lvlText w:val="%2."/>
      <w:lvlJc w:val="left"/>
      <w:pPr>
        <w:ind w:left="1440" w:hanging="360"/>
      </w:pPr>
    </w:lvl>
    <w:lvl w:ilvl="2" w:tplc="F446D6FC">
      <w:start w:val="1"/>
      <w:numFmt w:val="lowerRoman"/>
      <w:lvlText w:val="%3."/>
      <w:lvlJc w:val="right"/>
      <w:pPr>
        <w:ind w:left="2160" w:hanging="180"/>
      </w:pPr>
    </w:lvl>
    <w:lvl w:ilvl="3" w:tplc="09DA432A">
      <w:start w:val="1"/>
      <w:numFmt w:val="decimal"/>
      <w:lvlText w:val="%4."/>
      <w:lvlJc w:val="left"/>
      <w:pPr>
        <w:ind w:left="2880" w:hanging="360"/>
      </w:pPr>
    </w:lvl>
    <w:lvl w:ilvl="4" w:tplc="28385D06">
      <w:start w:val="1"/>
      <w:numFmt w:val="lowerLetter"/>
      <w:lvlText w:val="%5."/>
      <w:lvlJc w:val="left"/>
      <w:pPr>
        <w:ind w:left="3600" w:hanging="360"/>
      </w:pPr>
    </w:lvl>
    <w:lvl w:ilvl="5" w:tplc="48B26030">
      <w:start w:val="1"/>
      <w:numFmt w:val="lowerRoman"/>
      <w:lvlText w:val="%6."/>
      <w:lvlJc w:val="right"/>
      <w:pPr>
        <w:ind w:left="4320" w:hanging="180"/>
      </w:pPr>
    </w:lvl>
    <w:lvl w:ilvl="6" w:tplc="A9689AA0">
      <w:start w:val="1"/>
      <w:numFmt w:val="decimal"/>
      <w:lvlText w:val="%7."/>
      <w:lvlJc w:val="left"/>
      <w:pPr>
        <w:ind w:left="5040" w:hanging="360"/>
      </w:pPr>
    </w:lvl>
    <w:lvl w:ilvl="7" w:tplc="872AC58E">
      <w:start w:val="1"/>
      <w:numFmt w:val="lowerLetter"/>
      <w:lvlText w:val="%8."/>
      <w:lvlJc w:val="left"/>
      <w:pPr>
        <w:ind w:left="5760" w:hanging="360"/>
      </w:pPr>
    </w:lvl>
    <w:lvl w:ilvl="8" w:tplc="4F42FED4">
      <w:start w:val="1"/>
      <w:numFmt w:val="lowerRoman"/>
      <w:lvlText w:val="%9."/>
      <w:lvlJc w:val="right"/>
      <w:pPr>
        <w:ind w:left="6480" w:hanging="180"/>
      </w:pPr>
    </w:lvl>
  </w:abstractNum>
  <w:abstractNum w:abstractNumId="3" w15:restartNumberingAfterBreak="0">
    <w:nsid w:val="5FE179A6"/>
    <w:multiLevelType w:val="hybridMultilevel"/>
    <w:tmpl w:val="04C8A900"/>
    <w:lvl w:ilvl="0" w:tplc="02DC0FFE">
      <w:start w:val="1"/>
      <w:numFmt w:val="bullet"/>
      <w:lvlText w:val=""/>
      <w:lvlJc w:val="left"/>
      <w:pPr>
        <w:ind w:left="720" w:hanging="360"/>
      </w:pPr>
      <w:rPr>
        <w:rFonts w:ascii="Symbol" w:hAnsi="Symbol" w:hint="default"/>
      </w:rPr>
    </w:lvl>
    <w:lvl w:ilvl="1" w:tplc="E3583B2C">
      <w:start w:val="1"/>
      <w:numFmt w:val="bullet"/>
      <w:lvlText w:val="o"/>
      <w:lvlJc w:val="left"/>
      <w:pPr>
        <w:ind w:left="1440" w:hanging="360"/>
      </w:pPr>
      <w:rPr>
        <w:rFonts w:ascii="Courier New" w:hAnsi="Courier New" w:hint="default"/>
      </w:rPr>
    </w:lvl>
    <w:lvl w:ilvl="2" w:tplc="7FC0838A">
      <w:start w:val="1"/>
      <w:numFmt w:val="bullet"/>
      <w:lvlText w:val=""/>
      <w:lvlJc w:val="left"/>
      <w:pPr>
        <w:ind w:left="2160" w:hanging="360"/>
      </w:pPr>
      <w:rPr>
        <w:rFonts w:ascii="Wingdings" w:hAnsi="Wingdings" w:hint="default"/>
      </w:rPr>
    </w:lvl>
    <w:lvl w:ilvl="3" w:tplc="C28E6B34">
      <w:start w:val="1"/>
      <w:numFmt w:val="bullet"/>
      <w:lvlText w:val=""/>
      <w:lvlJc w:val="left"/>
      <w:pPr>
        <w:ind w:left="2880" w:hanging="360"/>
      </w:pPr>
      <w:rPr>
        <w:rFonts w:ascii="Symbol" w:hAnsi="Symbol" w:hint="default"/>
      </w:rPr>
    </w:lvl>
    <w:lvl w:ilvl="4" w:tplc="12164904">
      <w:start w:val="1"/>
      <w:numFmt w:val="bullet"/>
      <w:lvlText w:val="o"/>
      <w:lvlJc w:val="left"/>
      <w:pPr>
        <w:ind w:left="3600" w:hanging="360"/>
      </w:pPr>
      <w:rPr>
        <w:rFonts w:ascii="Courier New" w:hAnsi="Courier New" w:hint="default"/>
      </w:rPr>
    </w:lvl>
    <w:lvl w:ilvl="5" w:tplc="AD923704">
      <w:start w:val="1"/>
      <w:numFmt w:val="bullet"/>
      <w:lvlText w:val=""/>
      <w:lvlJc w:val="left"/>
      <w:pPr>
        <w:ind w:left="4320" w:hanging="360"/>
      </w:pPr>
      <w:rPr>
        <w:rFonts w:ascii="Wingdings" w:hAnsi="Wingdings" w:hint="default"/>
      </w:rPr>
    </w:lvl>
    <w:lvl w:ilvl="6" w:tplc="063A3516">
      <w:start w:val="1"/>
      <w:numFmt w:val="bullet"/>
      <w:lvlText w:val=""/>
      <w:lvlJc w:val="left"/>
      <w:pPr>
        <w:ind w:left="5040" w:hanging="360"/>
      </w:pPr>
      <w:rPr>
        <w:rFonts w:ascii="Symbol" w:hAnsi="Symbol" w:hint="default"/>
      </w:rPr>
    </w:lvl>
    <w:lvl w:ilvl="7" w:tplc="D5B40D68">
      <w:start w:val="1"/>
      <w:numFmt w:val="bullet"/>
      <w:lvlText w:val="o"/>
      <w:lvlJc w:val="left"/>
      <w:pPr>
        <w:ind w:left="5760" w:hanging="360"/>
      </w:pPr>
      <w:rPr>
        <w:rFonts w:ascii="Courier New" w:hAnsi="Courier New" w:hint="default"/>
      </w:rPr>
    </w:lvl>
    <w:lvl w:ilvl="8" w:tplc="C3ECF188">
      <w:start w:val="1"/>
      <w:numFmt w:val="bullet"/>
      <w:lvlText w:val=""/>
      <w:lvlJc w:val="left"/>
      <w:pPr>
        <w:ind w:left="6480" w:hanging="360"/>
      </w:pPr>
      <w:rPr>
        <w:rFonts w:ascii="Wingdings" w:hAnsi="Wingdings" w:hint="default"/>
      </w:rPr>
    </w:lvl>
  </w:abstractNum>
  <w:abstractNum w:abstractNumId="4" w15:restartNumberingAfterBreak="0">
    <w:nsid w:val="7A0141E6"/>
    <w:multiLevelType w:val="hybridMultilevel"/>
    <w:tmpl w:val="12E400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7238574">
    <w:abstractNumId w:val="1"/>
  </w:num>
  <w:num w:numId="2" w16cid:durableId="2107193213">
    <w:abstractNumId w:val="3"/>
  </w:num>
  <w:num w:numId="3" w16cid:durableId="1455253992">
    <w:abstractNumId w:val="0"/>
  </w:num>
  <w:num w:numId="4" w16cid:durableId="1933126724">
    <w:abstractNumId w:val="2"/>
  </w:num>
  <w:num w:numId="5" w16cid:durableId="18040824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0NDI0MDA2NTI0NDNS0lEKTi0uzszPAykwrAUAdtiRNCwAAAA="/>
  </w:docVars>
  <w:rsids>
    <w:rsidRoot w:val="001012E5"/>
    <w:rsid w:val="001012E5"/>
    <w:rsid w:val="00204013"/>
    <w:rsid w:val="002B34A7"/>
    <w:rsid w:val="003240EF"/>
    <w:rsid w:val="00497E04"/>
    <w:rsid w:val="004C71C9"/>
    <w:rsid w:val="00505526"/>
    <w:rsid w:val="005319B1"/>
    <w:rsid w:val="00535DAF"/>
    <w:rsid w:val="007816D6"/>
    <w:rsid w:val="007B44E7"/>
    <w:rsid w:val="008868E8"/>
    <w:rsid w:val="00996658"/>
    <w:rsid w:val="009E1C36"/>
    <w:rsid w:val="009E7782"/>
    <w:rsid w:val="009F1EE9"/>
    <w:rsid w:val="00A4792C"/>
    <w:rsid w:val="00B7415C"/>
    <w:rsid w:val="00B85324"/>
    <w:rsid w:val="00B97301"/>
    <w:rsid w:val="00E53CCE"/>
    <w:rsid w:val="00ED0153"/>
    <w:rsid w:val="00EE3CF1"/>
    <w:rsid w:val="00F00C85"/>
    <w:rsid w:val="00F23AFB"/>
    <w:rsid w:val="34FEF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9E2C"/>
  <w15:chartTrackingRefBased/>
  <w15:docId w15:val="{6A799D4B-1B27-49A9-92ED-57551E579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EE3C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68E8"/>
    <w:pPr>
      <w:outlineLvl w:val="9"/>
    </w:pPr>
    <w:rPr>
      <w:lang w:val="en-US"/>
    </w:rPr>
  </w:style>
  <w:style w:type="paragraph" w:styleId="TOC1">
    <w:name w:val="toc 1"/>
    <w:basedOn w:val="Normal"/>
    <w:next w:val="Normal"/>
    <w:autoRedefine/>
    <w:uiPriority w:val="39"/>
    <w:unhideWhenUsed/>
    <w:rsid w:val="008868E8"/>
    <w:pPr>
      <w:spacing w:after="100"/>
    </w:pPr>
  </w:style>
  <w:style w:type="character" w:styleId="Hyperlink">
    <w:name w:val="Hyperlink"/>
    <w:basedOn w:val="DefaultParagraphFont"/>
    <w:uiPriority w:val="99"/>
    <w:unhideWhenUsed/>
    <w:rsid w:val="008868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7.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accent5">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013-4D84-AE0A-EEA9DA5E0BF4}"/>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9013-4D84-AE0A-EEA9DA5E0BF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15</c:v>
                </c:pt>
                <c:pt idx="1">
                  <c:v>5</c:v>
                </c:pt>
              </c:numCache>
            </c:numRef>
          </c:val>
          <c:extLst>
            <c:ext xmlns:c16="http://schemas.microsoft.com/office/drawing/2014/chart" uri="{C3380CC4-5D6E-409C-BE32-E72D297353CC}">
              <c16:uniqueId val="{00000000-9013-4D84-AE0A-EEA9DA5E0BF4}"/>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s-E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C3B-4BB2-95B8-5845CC1679A6}"/>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C3B-4BB2-95B8-5845CC1679A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18</c:v>
                </c:pt>
                <c:pt idx="1">
                  <c:v>2</c:v>
                </c:pt>
              </c:numCache>
            </c:numRef>
          </c:val>
          <c:extLst>
            <c:ext xmlns:c16="http://schemas.microsoft.com/office/drawing/2014/chart" uri="{C3380CC4-5D6E-409C-BE32-E72D297353CC}">
              <c16:uniqueId val="{00000000-16B7-4FD1-B68A-23667B15A26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tint val="77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083-4228-90C2-3B52210E7071}"/>
              </c:ext>
            </c:extLst>
          </c:dPt>
          <c:dPt>
            <c:idx val="1"/>
            <c:bubble3D val="0"/>
            <c:spPr>
              <a:solidFill>
                <a:schemeClr val="accent5">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083-4228-90C2-3B52210E707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20</c:v>
                </c:pt>
                <c:pt idx="1">
                  <c:v>0</c:v>
                </c:pt>
              </c:numCache>
            </c:numRef>
          </c:val>
          <c:extLst>
            <c:ext xmlns:c16="http://schemas.microsoft.com/office/drawing/2014/chart" uri="{C3380CC4-5D6E-409C-BE32-E72D297353CC}">
              <c16:uniqueId val="{00000000-5C9D-4FD6-803B-1F4DE9E3FCD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gradFill rotWithShape="1">
                <a:gsLst>
                  <a:gs pos="0">
                    <a:schemeClr val="accent1">
                      <a:tint val="77000"/>
                      <a:satMod val="103000"/>
                      <a:lumMod val="102000"/>
                      <a:tint val="94000"/>
                    </a:schemeClr>
                  </a:gs>
                  <a:gs pos="50000">
                    <a:schemeClr val="accent1">
                      <a:tint val="77000"/>
                      <a:satMod val="110000"/>
                      <a:lumMod val="100000"/>
                      <a:shade val="100000"/>
                    </a:schemeClr>
                  </a:gs>
                  <a:gs pos="100000">
                    <a:schemeClr val="accent1">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9EF1-4111-8B40-8A91253C3E72}"/>
              </c:ext>
            </c:extLst>
          </c:dPt>
          <c:dPt>
            <c:idx val="1"/>
            <c:bubble3D val="0"/>
            <c:spPr>
              <a:solidFill>
                <a:srgbClr val="FF0000"/>
              </a:soli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2-9EF1-4111-8B40-8A91253C3E7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s-E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17</c:v>
                </c:pt>
                <c:pt idx="1">
                  <c:v>3</c:v>
                </c:pt>
              </c:numCache>
            </c:numRef>
          </c:val>
          <c:extLst>
            <c:ext xmlns:c16="http://schemas.microsoft.com/office/drawing/2014/chart" uri="{C3380CC4-5D6E-409C-BE32-E72D297353CC}">
              <c16:uniqueId val="{00000000-9EF1-4111-8B40-8A91253C3E72}"/>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s-E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s-E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E0B-49D9-BE24-E8258F646ACF}"/>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AE0B-49D9-BE24-E8258F646AC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19</c:v>
                </c:pt>
                <c:pt idx="1">
                  <c:v>1</c:v>
                </c:pt>
              </c:numCache>
            </c:numRef>
          </c:val>
          <c:extLst>
            <c:ext xmlns:c16="http://schemas.microsoft.com/office/drawing/2014/chart" uri="{C3380CC4-5D6E-409C-BE32-E72D297353CC}">
              <c16:uniqueId val="{00000000-AE0B-49D9-BE24-E8258F646AC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685-4367-A868-969AFE7610D2}"/>
              </c:ext>
            </c:extLst>
          </c:dPt>
          <c:dPt>
            <c:idx val="1"/>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685-4367-A868-969AFE7610D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1st Qtr</c:v>
                </c:pt>
                <c:pt idx="1">
                  <c:v>2nd Qtr</c:v>
                </c:pt>
              </c:strCache>
            </c:strRef>
          </c:cat>
          <c:val>
            <c:numRef>
              <c:f>Sheet1!$B$2:$B$3</c:f>
              <c:numCache>
                <c:formatCode>General</c:formatCode>
                <c:ptCount val="2"/>
                <c:pt idx="0">
                  <c:v>15</c:v>
                </c:pt>
                <c:pt idx="1">
                  <c:v>5</c:v>
                </c:pt>
              </c:numCache>
            </c:numRef>
          </c:val>
          <c:extLst>
            <c:ext xmlns:c16="http://schemas.microsoft.com/office/drawing/2014/chart" uri="{C3380CC4-5D6E-409C-BE32-E72D297353CC}">
              <c16:uniqueId val="{00000000-E5D9-4595-A022-513FC8E7060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5">
                  <a:shade val="76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34B-4545-A5B1-BB9AA2E34092}"/>
              </c:ext>
            </c:extLst>
          </c:dPt>
          <c:dPt>
            <c:idx val="1"/>
            <c:bubble3D val="0"/>
            <c:spPr>
              <a:solidFill>
                <a:srgbClr val="FF0000"/>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34B-4545-A5B1-BB9AA2E3409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s-E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1st Qtr</c:v>
                </c:pt>
                <c:pt idx="1">
                  <c:v>2nd Qtr</c:v>
                </c:pt>
              </c:strCache>
            </c:strRef>
          </c:cat>
          <c:val>
            <c:numRef>
              <c:f>Sheet1!$B$2:$B$3</c:f>
              <c:numCache>
                <c:formatCode>General</c:formatCode>
                <c:ptCount val="2"/>
                <c:pt idx="0">
                  <c:v>18</c:v>
                </c:pt>
                <c:pt idx="1">
                  <c:v>2</c:v>
                </c:pt>
              </c:numCache>
            </c:numRef>
          </c:val>
          <c:extLst>
            <c:ext xmlns:c16="http://schemas.microsoft.com/office/drawing/2014/chart" uri="{C3380CC4-5D6E-409C-BE32-E72D297353CC}">
              <c16:uniqueId val="{00000000-C832-4EBE-99FE-A6FEF270710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s-E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s-E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colors2.xml><?xml version="1.0" encoding="utf-8"?>
<cs:colorStyle xmlns:cs="http://schemas.microsoft.com/office/drawing/2012/chartStyle" xmlns:a="http://schemas.openxmlformats.org/drawingml/2006/main" meth="withinLinearReversed" id="25">
  <a:schemeClr val="accent5"/>
</cs:colorStyle>
</file>

<file path=word/charts/colors3.xml><?xml version="1.0" encoding="utf-8"?>
<cs:colorStyle xmlns:cs="http://schemas.microsoft.com/office/drawing/2012/chartStyle" xmlns:a="http://schemas.openxmlformats.org/drawingml/2006/main" meth="withinLinearReversed" id="25">
  <a:schemeClr val="accent5"/>
</cs:colorStyle>
</file>

<file path=word/charts/colors4.xml><?xml version="1.0" encoding="utf-8"?>
<cs:colorStyle xmlns:cs="http://schemas.microsoft.com/office/drawing/2012/chartStyle" xmlns:a="http://schemas.openxmlformats.org/drawingml/2006/main" meth="withinLinearReversed" id="21">
  <a:schemeClr val="accent1"/>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4">
  <a:schemeClr val="accent1"/>
</cs:colorStyle>
</file>

<file path=word/charts/colors7.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14A323-29CC-4207-AA1C-2182601A6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14</Pages>
  <Words>2294</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Jennifer Salazar</cp:lastModifiedBy>
  <cp:revision>34</cp:revision>
  <dcterms:created xsi:type="dcterms:W3CDTF">2019-12-02T19:39:00Z</dcterms:created>
  <dcterms:modified xsi:type="dcterms:W3CDTF">2022-09-04T15:31:00Z</dcterms:modified>
</cp:coreProperties>
</file>