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0D9BD8A0" w:rsidR="005304A0" w:rsidRDefault="00A57247">
            <w:pPr>
              <w:rPr>
                <w:rFonts w:ascii="Arial" w:hAnsi="Arial" w:cs="Arial"/>
              </w:rPr>
            </w:pPr>
            <w:hyperlink r:id="rId4" w:history="1">
              <w:r w:rsidRPr="00FD69CB">
                <w:rPr>
                  <w:rStyle w:val="Hyperlink"/>
                  <w:rFonts w:ascii="Arial" w:hAnsi="Arial" w:cs="Arial"/>
                </w:rPr>
                <w:t>https://youtu.be/ZDLI2TeTV6Q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76D83C12" w14:textId="555D325C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  <w:proofErr w:type="spellStart"/>
            <w:r w:rsidRPr="00B32C2B">
              <w:rPr>
                <w:rFonts w:cstheme="minorHAnsi"/>
                <w:sz w:val="24"/>
                <w:szCs w:val="24"/>
              </w:rPr>
              <w:t>Andonova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Y., </w:t>
            </w:r>
            <w:proofErr w:type="spellStart"/>
            <w:r w:rsidRPr="00B32C2B">
              <w:rPr>
                <w:rFonts w:cstheme="minorHAnsi"/>
                <w:sz w:val="24"/>
                <w:szCs w:val="24"/>
              </w:rPr>
              <w:t>Anaza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N.A. and Bennett, D.H., 2021. Riding the subscription box wave: Understanding the landscape, challenges, and critical success factors of the subscription box industry.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Business Horizons</w:t>
            </w:r>
            <w:r w:rsidRPr="00B32C2B">
              <w:rPr>
                <w:rFonts w:cstheme="minorHAnsi"/>
                <w:sz w:val="24"/>
                <w:szCs w:val="24"/>
              </w:rPr>
              <w:t>.</w:t>
            </w:r>
          </w:p>
          <w:p w14:paraId="782EC0E0" w14:textId="7D9EEFA9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  <w:proofErr w:type="spellStart"/>
            <w:r w:rsidRPr="00B32C2B">
              <w:rPr>
                <w:rFonts w:cstheme="minorHAnsi"/>
                <w:sz w:val="24"/>
                <w:szCs w:val="24"/>
              </w:rPr>
              <w:t>Barcelos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R.H., </w:t>
            </w:r>
            <w:proofErr w:type="spellStart"/>
            <w:r w:rsidRPr="00B32C2B">
              <w:rPr>
                <w:rFonts w:cstheme="minorHAnsi"/>
                <w:sz w:val="24"/>
                <w:szCs w:val="24"/>
              </w:rPr>
              <w:t>Dantas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D.C. and </w:t>
            </w:r>
            <w:proofErr w:type="spellStart"/>
            <w:r w:rsidRPr="00B32C2B">
              <w:rPr>
                <w:rFonts w:cstheme="minorHAnsi"/>
                <w:sz w:val="24"/>
                <w:szCs w:val="24"/>
              </w:rPr>
              <w:t>Sénécal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S., 2018. Watch your tone: How a brand's tone of voice on social media influences consumer responses.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Journal of Interactive Marketing</w:t>
            </w:r>
            <w:r w:rsidRPr="00B32C2B">
              <w:rPr>
                <w:rFonts w:cstheme="minorHAnsi"/>
                <w:sz w:val="24"/>
                <w:szCs w:val="24"/>
              </w:rPr>
              <w:t xml:space="preserve">,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41</w:t>
            </w:r>
            <w:r w:rsidRPr="00B32C2B">
              <w:rPr>
                <w:rFonts w:cstheme="minorHAnsi"/>
                <w:sz w:val="24"/>
                <w:szCs w:val="24"/>
              </w:rPr>
              <w:t>, pp.60-80.</w:t>
            </w:r>
          </w:p>
          <w:p w14:paraId="05C903ED" w14:textId="13AD6240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  <w:r w:rsidRPr="00B32C2B">
              <w:rPr>
                <w:rFonts w:cstheme="minorHAnsi"/>
                <w:sz w:val="24"/>
                <w:szCs w:val="24"/>
              </w:rPr>
              <w:t xml:space="preserve">Cho, M., Bonn, M.A., Moon, S. and Chang, H.S., 2020. Home chef meal kits: Product attributes, perceived value and repurchasing intentions the moderating effects of household configuration.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Journal of Hospitality and Tourism Management</w:t>
            </w:r>
            <w:r w:rsidRPr="00B32C2B">
              <w:rPr>
                <w:rFonts w:cstheme="minorHAnsi"/>
                <w:sz w:val="24"/>
                <w:szCs w:val="24"/>
              </w:rPr>
              <w:t xml:space="preserve">,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45</w:t>
            </w:r>
            <w:r w:rsidRPr="00B32C2B">
              <w:rPr>
                <w:rFonts w:cstheme="minorHAnsi"/>
                <w:sz w:val="24"/>
                <w:szCs w:val="24"/>
              </w:rPr>
              <w:t>, pp.192-202.</w:t>
            </w:r>
          </w:p>
          <w:p w14:paraId="0BA8547F" w14:textId="77777777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  <w:proofErr w:type="spellStart"/>
            <w:r w:rsidRPr="00B32C2B">
              <w:rPr>
                <w:rFonts w:cstheme="minorHAnsi"/>
                <w:sz w:val="24"/>
                <w:szCs w:val="24"/>
              </w:rPr>
              <w:t>Elsweiler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D., </w:t>
            </w:r>
            <w:proofErr w:type="spellStart"/>
            <w:r w:rsidRPr="00B32C2B">
              <w:rPr>
                <w:rFonts w:cstheme="minorHAnsi"/>
                <w:sz w:val="24"/>
                <w:szCs w:val="24"/>
              </w:rPr>
              <w:t>Trattner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C. and Harvey, M., 2017. Exploiting food choice biases for healthier recipe recommendation. In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 xml:space="preserve">Proceedings of the 40th international </w:t>
            </w:r>
            <w:proofErr w:type="spellStart"/>
            <w:r w:rsidRPr="00B32C2B">
              <w:rPr>
                <w:rFonts w:cstheme="minorHAnsi"/>
                <w:i/>
                <w:iCs/>
                <w:sz w:val="24"/>
                <w:szCs w:val="24"/>
              </w:rPr>
              <w:t>acm</w:t>
            </w:r>
            <w:proofErr w:type="spellEnd"/>
            <w:r w:rsidRPr="00B32C2B">
              <w:rPr>
                <w:rFonts w:cstheme="minorHAnsi"/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B32C2B">
              <w:rPr>
                <w:rFonts w:cstheme="minorHAnsi"/>
                <w:i/>
                <w:iCs/>
                <w:sz w:val="24"/>
                <w:szCs w:val="24"/>
              </w:rPr>
              <w:t>sigir</w:t>
            </w:r>
            <w:proofErr w:type="spellEnd"/>
            <w:r w:rsidRPr="00B32C2B">
              <w:rPr>
                <w:rFonts w:cstheme="minorHAnsi"/>
                <w:i/>
                <w:iCs/>
                <w:sz w:val="24"/>
                <w:szCs w:val="24"/>
              </w:rPr>
              <w:t xml:space="preserve"> conference on research and development in information retrieval</w:t>
            </w:r>
            <w:r w:rsidRPr="00B32C2B">
              <w:rPr>
                <w:rFonts w:cstheme="minorHAnsi"/>
                <w:sz w:val="24"/>
                <w:szCs w:val="24"/>
              </w:rPr>
              <w:t xml:space="preserve"> (pp. 575-584).</w:t>
            </w:r>
          </w:p>
          <w:p w14:paraId="53BE44DB" w14:textId="77777777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</w:p>
          <w:p w14:paraId="398F5C7E" w14:textId="29935194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  <w:r w:rsidRPr="00B32C2B">
              <w:rPr>
                <w:rFonts w:cstheme="minorHAnsi"/>
                <w:sz w:val="24"/>
                <w:szCs w:val="24"/>
              </w:rPr>
              <w:lastRenderedPageBreak/>
              <w:t xml:space="preserve">Freudenberg, N., </w:t>
            </w:r>
            <w:proofErr w:type="spellStart"/>
            <w:r w:rsidRPr="00B32C2B">
              <w:rPr>
                <w:rFonts w:cstheme="minorHAnsi"/>
                <w:sz w:val="24"/>
                <w:szCs w:val="24"/>
              </w:rPr>
              <w:t>Goldrick-Rab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S. and </w:t>
            </w:r>
            <w:proofErr w:type="spellStart"/>
            <w:r w:rsidRPr="00B32C2B">
              <w:rPr>
                <w:rFonts w:cstheme="minorHAnsi"/>
                <w:sz w:val="24"/>
                <w:szCs w:val="24"/>
              </w:rPr>
              <w:t>Poppendieck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J., 2019. College students and SNAP: The new face of food insecurity in the United States.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American journal of public health</w:t>
            </w:r>
            <w:r w:rsidRPr="00B32C2B">
              <w:rPr>
                <w:rFonts w:cstheme="minorHAnsi"/>
                <w:sz w:val="24"/>
                <w:szCs w:val="24"/>
              </w:rPr>
              <w:t xml:space="preserve">,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109</w:t>
            </w:r>
            <w:r w:rsidRPr="00B32C2B">
              <w:rPr>
                <w:rFonts w:cstheme="minorHAnsi"/>
                <w:sz w:val="24"/>
                <w:szCs w:val="24"/>
              </w:rPr>
              <w:t>(12), pp.1652-1658.</w:t>
            </w:r>
          </w:p>
          <w:p w14:paraId="54594CB4" w14:textId="51E3C1EC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  <w:proofErr w:type="spellStart"/>
            <w:r w:rsidRPr="00B32C2B">
              <w:rPr>
                <w:rFonts w:cstheme="minorHAnsi"/>
                <w:sz w:val="24"/>
                <w:szCs w:val="24"/>
              </w:rPr>
              <w:t>Katte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L.M.V., 2019.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HelloFresh: a recipe for sustainable market leadership?</w:t>
            </w:r>
            <w:r w:rsidRPr="00B32C2B">
              <w:rPr>
                <w:rFonts w:cstheme="minorHAnsi"/>
                <w:sz w:val="24"/>
                <w:szCs w:val="24"/>
              </w:rPr>
              <w:t xml:space="preserve"> (Doctoral dissertation).</w:t>
            </w:r>
          </w:p>
          <w:p w14:paraId="3D545964" w14:textId="7F754BA4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  <w:r w:rsidRPr="00B32C2B">
              <w:rPr>
                <w:rFonts w:cstheme="minorHAnsi"/>
                <w:sz w:val="24"/>
                <w:szCs w:val="24"/>
              </w:rPr>
              <w:t>Lee, H., 2017. The Rhetoric of Ecological Food: Environmental and Technological God Terms in Blue Apron, Soylent, and Slow Food.</w:t>
            </w:r>
          </w:p>
          <w:p w14:paraId="68591F79" w14:textId="234093DD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  <w:r w:rsidRPr="00B32C2B">
              <w:rPr>
                <w:rFonts w:cstheme="minorHAnsi"/>
                <w:sz w:val="24"/>
                <w:szCs w:val="24"/>
              </w:rPr>
              <w:t xml:space="preserve">Lai, M.Y., Khoo-Lattimore, C. and Wang, Y., 2019. Food and cuisine image in destination branding: Toward a conceptual model.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Tourism and Hospitality Research</w:t>
            </w:r>
            <w:r w:rsidRPr="00B32C2B">
              <w:rPr>
                <w:rFonts w:cstheme="minorHAnsi"/>
                <w:sz w:val="24"/>
                <w:szCs w:val="24"/>
              </w:rPr>
              <w:t xml:space="preserve">,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19</w:t>
            </w:r>
            <w:r w:rsidRPr="00B32C2B">
              <w:rPr>
                <w:rFonts w:cstheme="minorHAnsi"/>
                <w:sz w:val="24"/>
                <w:szCs w:val="24"/>
              </w:rPr>
              <w:t>(2), pp.238-251.</w:t>
            </w:r>
          </w:p>
          <w:p w14:paraId="6C6508EE" w14:textId="6E4D36EA" w:rsidR="007302F2" w:rsidRPr="00B32C2B" w:rsidRDefault="007302F2" w:rsidP="007302F2">
            <w:pPr>
              <w:spacing w:line="480" w:lineRule="auto"/>
              <w:rPr>
                <w:rFonts w:cstheme="minorHAnsi"/>
                <w:sz w:val="24"/>
                <w:szCs w:val="24"/>
              </w:rPr>
            </w:pPr>
            <w:r w:rsidRPr="00B32C2B">
              <w:rPr>
                <w:rFonts w:cstheme="minorHAnsi"/>
                <w:sz w:val="24"/>
                <w:szCs w:val="24"/>
              </w:rPr>
              <w:t xml:space="preserve">Phillips, S.M., Bandini, L.G., Naumova, E.N., Cyr, H., Colclough, S., Dietz, W.H. and Must, A., 2019. Energy‐dense snack food intake in adolescence: longitudinal relationship to weight and fatness.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Obesity research</w:t>
            </w:r>
            <w:r w:rsidRPr="00B32C2B">
              <w:rPr>
                <w:rFonts w:cstheme="minorHAnsi"/>
                <w:sz w:val="24"/>
                <w:szCs w:val="24"/>
              </w:rPr>
              <w:t xml:space="preserve">,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>12</w:t>
            </w:r>
            <w:r w:rsidRPr="00B32C2B">
              <w:rPr>
                <w:rFonts w:cstheme="minorHAnsi"/>
                <w:sz w:val="24"/>
                <w:szCs w:val="24"/>
              </w:rPr>
              <w:t>(3), pp.461-472.</w:t>
            </w:r>
          </w:p>
          <w:p w14:paraId="7B148745" w14:textId="0A3B6297" w:rsidR="007302F2" w:rsidRDefault="007302F2" w:rsidP="007302F2">
            <w:pPr>
              <w:spacing w:line="480" w:lineRule="auto"/>
              <w:rPr>
                <w:rFonts w:cstheme="minorHAnsi"/>
                <w:color w:val="000000"/>
                <w:sz w:val="24"/>
                <w:szCs w:val="24"/>
              </w:rPr>
            </w:pPr>
            <w:proofErr w:type="spellStart"/>
            <w:r w:rsidRPr="00B32C2B">
              <w:rPr>
                <w:rFonts w:cstheme="minorHAnsi"/>
                <w:sz w:val="24"/>
                <w:szCs w:val="24"/>
              </w:rPr>
              <w:t>Riebel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 xml:space="preserve">, L., 2017. </w:t>
            </w:r>
            <w:r w:rsidRPr="00B32C2B">
              <w:rPr>
                <w:rFonts w:cstheme="minorHAnsi"/>
                <w:i/>
                <w:iCs/>
                <w:sz w:val="24"/>
                <w:szCs w:val="24"/>
              </w:rPr>
              <w:t xml:space="preserve">The green </w:t>
            </w:r>
            <w:proofErr w:type="spellStart"/>
            <w:r w:rsidRPr="00B32C2B">
              <w:rPr>
                <w:rFonts w:cstheme="minorHAnsi"/>
                <w:i/>
                <w:iCs/>
                <w:sz w:val="24"/>
                <w:szCs w:val="24"/>
              </w:rPr>
              <w:t>foodprint</w:t>
            </w:r>
            <w:proofErr w:type="spellEnd"/>
            <w:r w:rsidRPr="00B32C2B">
              <w:rPr>
                <w:rFonts w:cstheme="minorHAnsi"/>
                <w:i/>
                <w:iCs/>
                <w:sz w:val="24"/>
                <w:szCs w:val="24"/>
              </w:rPr>
              <w:t>: Food choices for healthy people and a healthy planet</w:t>
            </w:r>
            <w:r w:rsidRPr="00B32C2B">
              <w:rPr>
                <w:rFonts w:cstheme="minorHAnsi"/>
                <w:sz w:val="24"/>
                <w:szCs w:val="24"/>
              </w:rPr>
              <w:t xml:space="preserve">. The Green </w:t>
            </w:r>
            <w:proofErr w:type="spellStart"/>
            <w:r w:rsidRPr="00B32C2B">
              <w:rPr>
                <w:rFonts w:cstheme="minorHAnsi"/>
                <w:sz w:val="24"/>
                <w:szCs w:val="24"/>
              </w:rPr>
              <w:t>Foodprint</w:t>
            </w:r>
            <w:proofErr w:type="spellEnd"/>
            <w:r w:rsidRPr="00B32C2B">
              <w:rPr>
                <w:rFonts w:cstheme="minorHAnsi"/>
                <w:sz w:val="24"/>
                <w:szCs w:val="24"/>
              </w:rPr>
              <w:t>.</w:t>
            </w:r>
            <w:r w:rsidRPr="00B32C2B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</w:p>
          <w:p w14:paraId="2341F41A" w14:textId="3E55ACC9" w:rsidR="00523CED" w:rsidRDefault="00523CED" w:rsidP="007302F2">
            <w:pPr>
              <w:spacing w:line="480" w:lineRule="auto"/>
              <w:rPr>
                <w:rFonts w:cstheme="minorHAnsi"/>
                <w:color w:val="000000"/>
                <w:sz w:val="24"/>
                <w:szCs w:val="24"/>
              </w:rPr>
            </w:pPr>
            <w:r w:rsidRPr="00523CED">
              <w:rPr>
                <w:rFonts w:cstheme="minorHAnsi"/>
                <w:color w:val="000000"/>
                <w:sz w:val="24"/>
                <w:szCs w:val="24"/>
              </w:rPr>
              <w:t xml:space="preserve">Lichtenthal &amp; Lichtenthal, David, 2013. Fundamentals of business marketing </w:t>
            </w:r>
            <w:proofErr w:type="gramStart"/>
            <w:r w:rsidRPr="00523CED">
              <w:rPr>
                <w:rFonts w:cstheme="minorHAnsi"/>
                <w:color w:val="000000"/>
                <w:sz w:val="24"/>
                <w:szCs w:val="24"/>
              </w:rPr>
              <w:t>education :</w:t>
            </w:r>
            <w:proofErr w:type="gramEnd"/>
            <w:r w:rsidRPr="00523CED">
              <w:rPr>
                <w:rFonts w:cstheme="minorHAnsi"/>
                <w:color w:val="000000"/>
                <w:sz w:val="24"/>
                <w:szCs w:val="24"/>
              </w:rPr>
              <w:t xml:space="preserve"> a guide for university-level faculty and policymakers</w:t>
            </w:r>
            <w:r w:rsidR="00F3424E">
              <w:rPr>
                <w:rFonts w:cstheme="minorHAnsi"/>
                <w:color w:val="000000"/>
                <w:sz w:val="24"/>
                <w:szCs w:val="24"/>
              </w:rPr>
              <w:t>.</w:t>
            </w:r>
          </w:p>
          <w:p w14:paraId="77D2802B" w14:textId="2BEF9263" w:rsidR="00F3424E" w:rsidRPr="00B32C2B" w:rsidRDefault="00F3424E" w:rsidP="007302F2">
            <w:pPr>
              <w:spacing w:line="480" w:lineRule="auto"/>
              <w:rPr>
                <w:rFonts w:cstheme="minorHAnsi"/>
                <w:color w:val="000000"/>
                <w:sz w:val="24"/>
                <w:szCs w:val="24"/>
              </w:rPr>
            </w:pPr>
            <w:r w:rsidRPr="00F3424E">
              <w:rPr>
                <w:rFonts w:cstheme="minorHAnsi"/>
                <w:color w:val="000000"/>
                <w:sz w:val="24"/>
                <w:szCs w:val="24"/>
              </w:rPr>
              <w:t xml:space="preserve">Rahman, Muhammad </w:t>
            </w:r>
            <w:proofErr w:type="spellStart"/>
            <w:r w:rsidRPr="00F3424E">
              <w:rPr>
                <w:rFonts w:cstheme="minorHAnsi"/>
                <w:color w:val="000000"/>
                <w:sz w:val="24"/>
                <w:szCs w:val="24"/>
              </w:rPr>
              <w:t>Sabbir</w:t>
            </w:r>
            <w:proofErr w:type="spellEnd"/>
            <w:r w:rsidRPr="00F3424E">
              <w:rPr>
                <w:rFonts w:cstheme="minorHAnsi"/>
                <w:color w:val="000000"/>
                <w:sz w:val="24"/>
                <w:szCs w:val="24"/>
              </w:rPr>
              <w:t>, Zaman, Mahmud Habib &amp; Hossain, Afnan, 2018. Service Marketing Strategies for Small and Medium Enterprises, Hershey: IGI Global.</w:t>
            </w:r>
          </w:p>
          <w:p w14:paraId="5D966929" w14:textId="58E8E9BF" w:rsidR="007302F2" w:rsidRDefault="00F3424E" w:rsidP="007302F2">
            <w:pPr>
              <w:spacing w:line="480" w:lineRule="auto"/>
              <w:rPr>
                <w:sz w:val="24"/>
                <w:szCs w:val="24"/>
              </w:rPr>
            </w:pPr>
            <w:r w:rsidRPr="00F3424E">
              <w:rPr>
                <w:sz w:val="24"/>
                <w:szCs w:val="24"/>
              </w:rPr>
              <w:t>Aaker, D.A., 1995. Strategic market management. 4th ed., Chichester: Wiley.</w:t>
            </w:r>
          </w:p>
          <w:p w14:paraId="7A5C2E68" w14:textId="5E34DD88" w:rsidR="00F3424E" w:rsidRDefault="00F3424E" w:rsidP="007302F2">
            <w:pPr>
              <w:spacing w:line="480" w:lineRule="auto"/>
              <w:rPr>
                <w:sz w:val="24"/>
                <w:szCs w:val="24"/>
              </w:rPr>
            </w:pPr>
            <w:r w:rsidRPr="00F3424E">
              <w:rPr>
                <w:sz w:val="24"/>
                <w:szCs w:val="24"/>
              </w:rPr>
              <w:t xml:space="preserve">Kotler, P., Armstrong, G. &amp; </w:t>
            </w:r>
            <w:proofErr w:type="spellStart"/>
            <w:r w:rsidRPr="00F3424E">
              <w:rPr>
                <w:sz w:val="24"/>
                <w:szCs w:val="24"/>
              </w:rPr>
              <w:t>Opresnik</w:t>
            </w:r>
            <w:proofErr w:type="spellEnd"/>
            <w:r w:rsidRPr="00F3424E">
              <w:rPr>
                <w:sz w:val="24"/>
                <w:szCs w:val="24"/>
              </w:rPr>
              <w:t>, M.O., 2018. Principles of marketing 17th, global., Harlow: Pearson.</w:t>
            </w:r>
          </w:p>
          <w:p w14:paraId="2D239CE6" w14:textId="33406B88" w:rsidR="00F3424E" w:rsidRDefault="00F3424E" w:rsidP="007302F2">
            <w:pPr>
              <w:spacing w:line="480" w:lineRule="auto"/>
              <w:rPr>
                <w:sz w:val="24"/>
                <w:szCs w:val="24"/>
              </w:rPr>
            </w:pPr>
            <w:r w:rsidRPr="00F3424E">
              <w:rPr>
                <w:sz w:val="24"/>
                <w:szCs w:val="24"/>
              </w:rPr>
              <w:lastRenderedPageBreak/>
              <w:t xml:space="preserve">Pinto, Filipe </w:t>
            </w:r>
            <w:proofErr w:type="spellStart"/>
            <w:r w:rsidRPr="00F3424E">
              <w:rPr>
                <w:sz w:val="24"/>
                <w:szCs w:val="24"/>
              </w:rPr>
              <w:t>Mota</w:t>
            </w:r>
            <w:proofErr w:type="spellEnd"/>
            <w:r w:rsidRPr="00F3424E">
              <w:rPr>
                <w:sz w:val="24"/>
                <w:szCs w:val="24"/>
              </w:rPr>
              <w:t xml:space="preserve"> &amp; </w:t>
            </w:r>
            <w:proofErr w:type="spellStart"/>
            <w:r w:rsidRPr="00F3424E">
              <w:rPr>
                <w:sz w:val="24"/>
                <w:szCs w:val="24"/>
              </w:rPr>
              <w:t>Guarda</w:t>
            </w:r>
            <w:proofErr w:type="spellEnd"/>
            <w:r w:rsidRPr="00F3424E">
              <w:rPr>
                <w:sz w:val="24"/>
                <w:szCs w:val="24"/>
              </w:rPr>
              <w:t>, Teresa, 2020. Digital Marketing Strategies and Models for Competitive Business, Hershey: IGI Global.</w:t>
            </w:r>
          </w:p>
          <w:p w14:paraId="496A17D9" w14:textId="3D578419" w:rsidR="0024314E" w:rsidRDefault="0024314E" w:rsidP="007302F2">
            <w:pPr>
              <w:spacing w:line="480" w:lineRule="auto"/>
              <w:rPr>
                <w:sz w:val="24"/>
                <w:szCs w:val="24"/>
              </w:rPr>
            </w:pPr>
            <w:r w:rsidRPr="0024314E">
              <w:rPr>
                <w:sz w:val="24"/>
                <w:szCs w:val="24"/>
              </w:rPr>
              <w:t>Brennan, R., Canning, L. &amp; McDowell, R., 2006. Business-to-business marketing, London: SAGE.</w:t>
            </w:r>
          </w:p>
          <w:p w14:paraId="61738F2B" w14:textId="213692AF" w:rsidR="000F338A" w:rsidRDefault="000F338A" w:rsidP="007302F2">
            <w:pPr>
              <w:spacing w:line="480" w:lineRule="auto"/>
              <w:rPr>
                <w:sz w:val="24"/>
                <w:szCs w:val="24"/>
              </w:rPr>
            </w:pPr>
            <w:proofErr w:type="spellStart"/>
            <w:r w:rsidRPr="000F338A">
              <w:rPr>
                <w:sz w:val="24"/>
                <w:szCs w:val="24"/>
              </w:rPr>
              <w:t>Pricken</w:t>
            </w:r>
            <w:proofErr w:type="spellEnd"/>
            <w:r w:rsidRPr="000F338A">
              <w:rPr>
                <w:sz w:val="24"/>
                <w:szCs w:val="24"/>
              </w:rPr>
              <w:t xml:space="preserve">, M. &amp; Wilson, D.H., 2010. Creative </w:t>
            </w:r>
            <w:proofErr w:type="gramStart"/>
            <w:r w:rsidRPr="000F338A">
              <w:rPr>
                <w:sz w:val="24"/>
                <w:szCs w:val="24"/>
              </w:rPr>
              <w:t>strategies :</w:t>
            </w:r>
            <w:proofErr w:type="gramEnd"/>
            <w:r w:rsidRPr="000F338A">
              <w:rPr>
                <w:sz w:val="24"/>
                <w:szCs w:val="24"/>
              </w:rPr>
              <w:t xml:space="preserve"> idea management for marketing, advertising, media and design, London ; New York: Thames &amp; Hudson.</w:t>
            </w:r>
          </w:p>
          <w:p w14:paraId="45A60FED" w14:textId="5E1C3A2C" w:rsidR="000F338A" w:rsidRDefault="000F338A" w:rsidP="007302F2">
            <w:pPr>
              <w:spacing w:line="480" w:lineRule="auto"/>
              <w:rPr>
                <w:sz w:val="24"/>
                <w:szCs w:val="24"/>
              </w:rPr>
            </w:pPr>
            <w:r w:rsidRPr="000F338A">
              <w:rPr>
                <w:sz w:val="24"/>
                <w:szCs w:val="24"/>
              </w:rPr>
              <w:t>Reid, David A, Plank, Richard E &amp; Lichtenthal, J. David, 2004. Fundamentals of Business Marketing Research, New York: Haworth Press, Incorporated, The.</w:t>
            </w:r>
          </w:p>
          <w:p w14:paraId="27B68C71" w14:textId="77777777" w:rsidR="000F338A" w:rsidRPr="006F0BC3" w:rsidRDefault="000F338A" w:rsidP="007302F2">
            <w:pPr>
              <w:spacing w:line="480" w:lineRule="auto"/>
              <w:rPr>
                <w:sz w:val="24"/>
                <w:szCs w:val="24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12F3B"/>
    <w:rsid w:val="000F338A"/>
    <w:rsid w:val="001430E8"/>
    <w:rsid w:val="001C0030"/>
    <w:rsid w:val="001F65C6"/>
    <w:rsid w:val="0024314E"/>
    <w:rsid w:val="00384652"/>
    <w:rsid w:val="00523CED"/>
    <w:rsid w:val="005304A0"/>
    <w:rsid w:val="0067449B"/>
    <w:rsid w:val="006C3BA3"/>
    <w:rsid w:val="007302F2"/>
    <w:rsid w:val="00A57247"/>
    <w:rsid w:val="00B356A9"/>
    <w:rsid w:val="00DF6FF2"/>
    <w:rsid w:val="00F3424E"/>
    <w:rsid w:val="00F95F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572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72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ZDLI2TeTV6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4</Pages>
  <Words>482</Words>
  <Characters>2754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Microsoft Office User</cp:lastModifiedBy>
  <cp:revision>7</cp:revision>
  <dcterms:created xsi:type="dcterms:W3CDTF">2021-03-05T19:47:00Z</dcterms:created>
  <dcterms:modified xsi:type="dcterms:W3CDTF">2021-03-13T00:14:00Z</dcterms:modified>
</cp:coreProperties>
</file>