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322928" w14:textId="77777777" w:rsidR="00644795" w:rsidRPr="00644795" w:rsidRDefault="00644795" w:rsidP="00831A92">
      <w:pPr>
        <w:spacing w:line="360" w:lineRule="auto"/>
        <w:jc w:val="center"/>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b/>
          <w:bCs/>
          <w:kern w:val="0"/>
          <w:sz w:val="22"/>
          <w:szCs w:val="22"/>
          <w:lang w:eastAsia="en-GB"/>
          <w14:ligatures w14:val="none"/>
        </w:rPr>
        <w:t>A critical evaluation and the identification of next teaching and learning steps focusing on a case study of an individual learner or a group of learners, based on an observed critical incident.</w:t>
      </w:r>
      <w:r w:rsidRPr="00644795">
        <w:rPr>
          <w:rFonts w:ascii="Arial" w:eastAsia="Times New Roman" w:hAnsi="Arial" w:cs="Arial"/>
          <w:kern w:val="0"/>
          <w:sz w:val="22"/>
          <w:szCs w:val="22"/>
          <w:lang w:eastAsia="en-GB"/>
          <w14:ligatures w14:val="none"/>
        </w:rPr>
        <w:t> </w:t>
      </w:r>
    </w:p>
    <w:p w14:paraId="6761C66F" w14:textId="77777777" w:rsidR="00644795" w:rsidRPr="00644795" w:rsidRDefault="00644795" w:rsidP="00831A92">
      <w:pPr>
        <w:spacing w:line="360" w:lineRule="auto"/>
        <w:jc w:val="center"/>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w:t>
      </w:r>
    </w:p>
    <w:p w14:paraId="7EA10AB1" w14:textId="77777777" w:rsidR="00644795" w:rsidRPr="00831A92" w:rsidRDefault="00644795" w:rsidP="00831A92">
      <w:pPr>
        <w:spacing w:line="360" w:lineRule="auto"/>
        <w:jc w:val="center"/>
        <w:textAlignment w:val="baseline"/>
        <w:rPr>
          <w:rFonts w:ascii="Arial" w:eastAsia="Times New Roman" w:hAnsi="Arial" w:cs="Arial"/>
          <w:kern w:val="0"/>
          <w:sz w:val="22"/>
          <w:szCs w:val="22"/>
          <w:u w:val="single"/>
          <w:lang w:eastAsia="en-GB"/>
          <w14:ligatures w14:val="none"/>
        </w:rPr>
      </w:pPr>
    </w:p>
    <w:p w14:paraId="2D068789" w14:textId="1A4FB35F" w:rsidR="00644795" w:rsidRPr="00644795" w:rsidRDefault="00644795" w:rsidP="00831A92">
      <w:pPr>
        <w:spacing w:line="360" w:lineRule="auto"/>
        <w:jc w:val="center"/>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u w:val="single"/>
          <w:lang w:eastAsia="en-GB"/>
          <w14:ligatures w14:val="none"/>
        </w:rPr>
        <w:t>Introduction</w:t>
      </w:r>
      <w:r w:rsidRPr="00644795">
        <w:rPr>
          <w:rFonts w:ascii="Arial" w:eastAsia="Times New Roman" w:hAnsi="Arial" w:cs="Arial"/>
          <w:kern w:val="0"/>
          <w:sz w:val="22"/>
          <w:szCs w:val="22"/>
          <w:lang w:eastAsia="en-GB"/>
          <w14:ligatures w14:val="none"/>
        </w:rPr>
        <w:t> </w:t>
      </w:r>
    </w:p>
    <w:p w14:paraId="18C18131" w14:textId="77777777" w:rsidR="00644795" w:rsidRPr="00831A92" w:rsidRDefault="00644795" w:rsidP="00831A92">
      <w:pPr>
        <w:spacing w:line="360" w:lineRule="auto"/>
        <w:textAlignment w:val="baseline"/>
        <w:rPr>
          <w:rFonts w:ascii="Arial" w:eastAsia="Times New Roman" w:hAnsi="Arial" w:cs="Arial"/>
          <w:kern w:val="0"/>
          <w:sz w:val="22"/>
          <w:szCs w:val="22"/>
          <w:lang w:eastAsia="en-GB"/>
          <w14:ligatures w14:val="none"/>
        </w:rPr>
      </w:pPr>
    </w:p>
    <w:p w14:paraId="6E8A6C3B" w14:textId="6237FBBE"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A critical incident is described by the Australian author David Tripp in his book ‘Critical Incidents in Teaching’ as being “...an interpretation of the significance of an event” (Tripp, 2011, p.8). He states that “Incidents happen, but critical incidents are produced by the way we look at a situation” (Tripp, 2011, p.8). This method of reflection allows a practitioner to assess a position that they may find themselves in, reflect on it, and understand why certain individuals behaved the way they did, how they reacted to a stimulus, or why the desired outcome was not achieved, and to assess the ‘bigger picture’ - “The critical incident is created by seeing the incident as an example of a category in a wider, usually social, context” (Tripp, 2011, p.25). The results can then be used to influence future practice. </w:t>
      </w:r>
    </w:p>
    <w:p w14:paraId="4F670EFD"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The purpose of this essay is to reflect on a critical incident observed in a classroom setting and identify ways in which my own teaching practice can be improved based on these findings. The group in question was a Key Stage 2 primary school class of mixed gender, ability, and race, led by a male teacher and aided by a female learning support assistant that regularly monitored the room and provided support, as well as working solely at times with a dysregulated pupil. This class was observed for a prescribed period, during which written notetaking was encouraged.  </w:t>
      </w:r>
    </w:p>
    <w:p w14:paraId="38E7C05C" w14:textId="77777777" w:rsidR="00644795" w:rsidRPr="00831A92" w:rsidRDefault="00644795" w:rsidP="00831A92">
      <w:pPr>
        <w:spacing w:line="360" w:lineRule="auto"/>
        <w:textAlignment w:val="baseline"/>
        <w:rPr>
          <w:rFonts w:ascii="Arial" w:eastAsia="Times New Roman" w:hAnsi="Arial" w:cs="Arial"/>
          <w:kern w:val="0"/>
          <w:sz w:val="22"/>
          <w:szCs w:val="22"/>
          <w:lang w:eastAsia="en-GB"/>
          <w14:ligatures w14:val="none"/>
        </w:rPr>
      </w:pPr>
    </w:p>
    <w:p w14:paraId="3FB6EDFB" w14:textId="62C4F494"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The critical incident I will be focusing on in this essay is one regarding inclusivity, and the educational implications a negative experience can have on a child’s willingness to learn in the classroom. The incident involved a child’s lack of engagement and participation when discussing issues as a class around heritage and identity, so this essay will aim to explore what the potential factors are as to why this was. It will also discuss what changes could be made to improve the willingness of the child to share their experiences, and how modifying their peers’ viewpoint of the world around them could help them do this. I will look at how a sense of belonging, as part of a school or of a wider community, is vital to the success of a child’s education, and the impact any doubts about the value of their upbringing, any underlying feelings of inequality, or a lack of peer regard surrounding their individuality, can have on their physical health, emotional wellbeing, and their future potential. Any information collected remains confidential and anonymous to adhere to the ethical standard of research expected (BERA, 2018). </w:t>
      </w:r>
    </w:p>
    <w:p w14:paraId="67D48980"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lastRenderedPageBreak/>
        <w:t> </w:t>
      </w:r>
    </w:p>
    <w:p w14:paraId="5FABF31A" w14:textId="77777777" w:rsidR="00644795" w:rsidRPr="00644795" w:rsidRDefault="00644795" w:rsidP="00831A92">
      <w:pPr>
        <w:spacing w:line="360" w:lineRule="auto"/>
        <w:jc w:val="center"/>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w:t>
      </w:r>
    </w:p>
    <w:p w14:paraId="629A1318" w14:textId="77777777" w:rsidR="00644795" w:rsidRPr="00644795" w:rsidRDefault="00644795" w:rsidP="00831A92">
      <w:pPr>
        <w:spacing w:line="360" w:lineRule="auto"/>
        <w:jc w:val="center"/>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u w:val="single"/>
          <w:lang w:eastAsia="en-GB"/>
          <w14:ligatures w14:val="none"/>
        </w:rPr>
        <w:t>Explanation of case study</w:t>
      </w:r>
      <w:r w:rsidRPr="00644795">
        <w:rPr>
          <w:rFonts w:ascii="Arial" w:eastAsia="Times New Roman" w:hAnsi="Arial" w:cs="Arial"/>
          <w:kern w:val="0"/>
          <w:sz w:val="22"/>
          <w:szCs w:val="22"/>
          <w:lang w:eastAsia="en-GB"/>
          <w14:ligatures w14:val="none"/>
        </w:rPr>
        <w:t> </w:t>
      </w:r>
    </w:p>
    <w:p w14:paraId="4BDB7A14"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w:t>
      </w:r>
    </w:p>
    <w:p w14:paraId="3DE71C7E"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The incident that was observed for the sake of this assignment took place during a typical morning session for the primary school class, albeit whilst delivering a new topic. The teacher opened the lesson by displaying a PowerPoint presentation that was designed to highlight the many diverse cultures of the world by displaying several images of different countries such as Italy, China and Brazil, and how they celebrate their traditions, religious ceremonies and special occasions. The children mostly appeared engaged as they sat on the carpet absorbing the content and participating by asking interesting questions that could expand their knowledge. The teacher then opened a dialogue that would allow children to share stories about their own personal background, including memories of their childhood and where they grew up, and asking them to think of the differences in culture in the United Kingdom to those of the countries seen on the slideshow previously. Many pupils enthusiastically responded to the teacher with their experiences of where they grew up and spoke briefly about their towns, villages and neighbourhoods. Children were eager to share information about their families, their friends, and particularly how proud they were to be natives of Wales. This reflected the environment that the teacher had created in the classroom - one that always fostered open-ended dialogue amongst their peers, and one that reinforces the idea of ‘</w:t>
      </w:r>
      <w:proofErr w:type="spellStart"/>
      <w:r w:rsidRPr="00644795">
        <w:rPr>
          <w:rFonts w:ascii="Arial" w:eastAsia="Times New Roman" w:hAnsi="Arial" w:cs="Arial"/>
          <w:kern w:val="0"/>
          <w:sz w:val="22"/>
          <w:szCs w:val="22"/>
          <w:lang w:eastAsia="en-GB"/>
          <w14:ligatures w14:val="none"/>
        </w:rPr>
        <w:t>Cynefin</w:t>
      </w:r>
      <w:proofErr w:type="spellEnd"/>
      <w:r w:rsidRPr="00644795">
        <w:rPr>
          <w:rFonts w:ascii="Arial" w:eastAsia="Times New Roman" w:hAnsi="Arial" w:cs="Arial"/>
          <w:kern w:val="0"/>
          <w:sz w:val="22"/>
          <w:szCs w:val="22"/>
          <w:lang w:eastAsia="en-GB"/>
          <w14:ligatures w14:val="none"/>
        </w:rPr>
        <w:t>’, or a sense of belonging, as an important part of the new Welsh Curriculum (</w:t>
      </w:r>
      <w:proofErr w:type="spellStart"/>
      <w:proofErr w:type="gramStart"/>
      <w:r w:rsidRPr="00644795">
        <w:rPr>
          <w:rFonts w:ascii="Arial" w:eastAsia="Times New Roman" w:hAnsi="Arial" w:cs="Arial"/>
          <w:kern w:val="0"/>
          <w:sz w:val="22"/>
          <w:szCs w:val="22"/>
          <w:lang w:eastAsia="en-GB"/>
          <w14:ligatures w14:val="none"/>
        </w:rPr>
        <w:t>hwb.gov.wales</w:t>
      </w:r>
      <w:proofErr w:type="spellEnd"/>
      <w:proofErr w:type="gramEnd"/>
      <w:r w:rsidRPr="00644795">
        <w:rPr>
          <w:rFonts w:ascii="Arial" w:eastAsia="Times New Roman" w:hAnsi="Arial" w:cs="Arial"/>
          <w:kern w:val="0"/>
          <w:sz w:val="22"/>
          <w:szCs w:val="22"/>
          <w:lang w:eastAsia="en-GB"/>
          <w14:ligatures w14:val="none"/>
        </w:rPr>
        <w:t>, 2019). One student, however, seemed particularly reluctant to share anything about themselves, having become quiet and withdrawn during the discussion, staring at the ground, and avoiding eye contact with others in the room. Many of the other children had been whispering amongst themselves whilst the teacher held the attention of the majority, as to be expected for their age group, yet this child was ignored by his classmates and seemed isolated. This continued for around ten minutes until the discussion had ended, and the children returned to their seats for the next part of their activity. The learning support assistant had noticed his lack of involvement and relayed it to the teacher, who similarly expressed concern. </w:t>
      </w:r>
    </w:p>
    <w:p w14:paraId="02DEEC76" w14:textId="77777777" w:rsidR="00644795" w:rsidRPr="00831A92" w:rsidRDefault="00644795" w:rsidP="00831A92">
      <w:pPr>
        <w:spacing w:line="360" w:lineRule="auto"/>
        <w:textAlignment w:val="baseline"/>
        <w:rPr>
          <w:rFonts w:ascii="Arial" w:eastAsia="Times New Roman" w:hAnsi="Arial" w:cs="Arial"/>
          <w:kern w:val="0"/>
          <w:sz w:val="22"/>
          <w:szCs w:val="22"/>
          <w:lang w:eastAsia="en-GB"/>
          <w14:ligatures w14:val="none"/>
        </w:rPr>
      </w:pPr>
    </w:p>
    <w:p w14:paraId="663CF5B2" w14:textId="5EA88206" w:rsidR="00644795" w:rsidRPr="00831A92"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xml:space="preserve">After the lesson had ended, the teacher asked this child to stay behind for five minutes before break time. He sat him down and asked if he had any problems that he would like to share with him, and asked if there was a reason that he had been a lot less involved in the class discussion than he typically would be. The pupil revealed that he had overheard a minority of his peers making insensitive comments about his family and his birthplace during the discussion, subsequently meaning that he did not feel comfortable sharing with the rest </w:t>
      </w:r>
      <w:r w:rsidRPr="00644795">
        <w:rPr>
          <w:rFonts w:ascii="Arial" w:eastAsia="Times New Roman" w:hAnsi="Arial" w:cs="Arial"/>
          <w:kern w:val="0"/>
          <w:sz w:val="22"/>
          <w:szCs w:val="22"/>
          <w:lang w:eastAsia="en-GB"/>
          <w14:ligatures w14:val="none"/>
        </w:rPr>
        <w:lastRenderedPageBreak/>
        <w:t xml:space="preserve">of the class. It later transpired that this child was born in Iran and had moved to Wales only nine months prior. He had settled in well, according to the teacher, and this was the first time that he had noticed anything out of the ordinary about the </w:t>
      </w:r>
      <w:proofErr w:type="spellStart"/>
      <w:r w:rsidRPr="00644795">
        <w:rPr>
          <w:rFonts w:ascii="Arial" w:eastAsia="Times New Roman" w:hAnsi="Arial" w:cs="Arial"/>
          <w:kern w:val="0"/>
          <w:sz w:val="22"/>
          <w:szCs w:val="22"/>
          <w:lang w:eastAsia="en-GB"/>
          <w14:ligatures w14:val="none"/>
        </w:rPr>
        <w:t>class’</w:t>
      </w:r>
      <w:proofErr w:type="spellEnd"/>
      <w:r w:rsidRPr="00644795">
        <w:rPr>
          <w:rFonts w:ascii="Arial" w:eastAsia="Times New Roman" w:hAnsi="Arial" w:cs="Arial"/>
          <w:kern w:val="0"/>
          <w:sz w:val="22"/>
          <w:szCs w:val="22"/>
          <w:lang w:eastAsia="en-GB"/>
          <w14:ligatures w14:val="none"/>
        </w:rPr>
        <w:t xml:space="preserve"> behaviour. The child in question, however, revealed in this conversation that other children had previously made unwelcome remarks about his upbringing, and that he did not want to his heritage to be highlighted in front of the rest of the class even before the events of the lesson. He added that he thought the comments made were meant to be </w:t>
      </w:r>
      <w:proofErr w:type="gramStart"/>
      <w:r w:rsidRPr="00644795">
        <w:rPr>
          <w:rFonts w:ascii="Arial" w:eastAsia="Times New Roman" w:hAnsi="Arial" w:cs="Arial"/>
          <w:kern w:val="0"/>
          <w:sz w:val="22"/>
          <w:szCs w:val="22"/>
          <w:lang w:eastAsia="en-GB"/>
          <w14:ligatures w14:val="none"/>
        </w:rPr>
        <w:t>light-hearted, but</w:t>
      </w:r>
      <w:proofErr w:type="gramEnd"/>
      <w:r w:rsidRPr="00644795">
        <w:rPr>
          <w:rFonts w:ascii="Arial" w:eastAsia="Times New Roman" w:hAnsi="Arial" w:cs="Arial"/>
          <w:kern w:val="0"/>
          <w:sz w:val="22"/>
          <w:szCs w:val="22"/>
          <w:lang w:eastAsia="en-GB"/>
          <w14:ligatures w14:val="none"/>
        </w:rPr>
        <w:t xml:space="preserve"> upset him as they reminded him of the racism he deals with on a regular basis.</w:t>
      </w:r>
    </w:p>
    <w:p w14:paraId="34B72241"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p>
    <w:p w14:paraId="4BAAAB65"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Without intervention from the adults at the end of the lesson, this incident could easily have been disregarded as being insignificant and unworthy of reflection - “reflective teaching is therefore essential to a professional approach to practice” (Tripp, 2011, p.5). The child could have gone unnoticed by the adults in the room or his peers, and he would have continued to silently suffer feeling as though he did not truly belong as a valued member of the class.  </w:t>
      </w:r>
    </w:p>
    <w:p w14:paraId="6D7E1396" w14:textId="77777777" w:rsidR="00644795" w:rsidRPr="00644795" w:rsidRDefault="00644795" w:rsidP="00831A92">
      <w:pPr>
        <w:spacing w:line="360" w:lineRule="auto"/>
        <w:jc w:val="center"/>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w:t>
      </w:r>
    </w:p>
    <w:p w14:paraId="18C24FCA" w14:textId="77777777" w:rsidR="00644795" w:rsidRPr="00644795" w:rsidRDefault="00644795" w:rsidP="00831A92">
      <w:pPr>
        <w:spacing w:line="360" w:lineRule="auto"/>
        <w:jc w:val="center"/>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w:t>
      </w:r>
    </w:p>
    <w:p w14:paraId="32A4CFC4" w14:textId="35B49A42" w:rsidR="00644795" w:rsidRPr="00644795" w:rsidRDefault="00644795" w:rsidP="00831A92">
      <w:pPr>
        <w:spacing w:line="360" w:lineRule="auto"/>
        <w:jc w:val="center"/>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w:t>
      </w:r>
      <w:r w:rsidRPr="00644795">
        <w:rPr>
          <w:rFonts w:ascii="Arial" w:eastAsia="Times New Roman" w:hAnsi="Arial" w:cs="Arial"/>
          <w:kern w:val="0"/>
          <w:sz w:val="22"/>
          <w:szCs w:val="22"/>
          <w:u w:val="single"/>
          <w:lang w:eastAsia="en-GB"/>
          <w14:ligatures w14:val="none"/>
        </w:rPr>
        <w:t>Overview of relevant literature</w:t>
      </w:r>
      <w:r w:rsidRPr="00644795">
        <w:rPr>
          <w:rFonts w:ascii="Arial" w:eastAsia="Times New Roman" w:hAnsi="Arial" w:cs="Arial"/>
          <w:kern w:val="0"/>
          <w:sz w:val="22"/>
          <w:szCs w:val="22"/>
          <w:lang w:eastAsia="en-GB"/>
          <w14:ligatures w14:val="none"/>
        </w:rPr>
        <w:t> </w:t>
      </w:r>
    </w:p>
    <w:p w14:paraId="77C3539D"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color w:val="000000"/>
          <w:kern w:val="0"/>
          <w:sz w:val="22"/>
          <w:szCs w:val="22"/>
          <w:lang w:eastAsia="en-GB"/>
          <w14:ligatures w14:val="none"/>
        </w:rPr>
        <w:t> </w:t>
      </w:r>
    </w:p>
    <w:p w14:paraId="1B6B9DD5"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color w:val="000000"/>
          <w:kern w:val="0"/>
          <w:sz w:val="22"/>
          <w:szCs w:val="22"/>
          <w:lang w:eastAsia="en-GB"/>
          <w14:ligatures w14:val="none"/>
        </w:rPr>
        <w:t>There are several ways to look at the experience of the child in the classroom discussed earlier and how this singular experience would have affected his wellbeing and self-esteem. One option is through the lens of Maslow's Hierarchy of Needs. This hierarchy was proposed by the American psychologist Abraham Maslow as a way of categorising the basic needs of human society (Maslow, 1943). It is usually displayed visually in a pyramid form, with the more basic needs of the individual shown at the base – the physiological needs are at this point, which are deemed by Maslow as being more important to a human being than safety and security, love and belonging, self-esteem, and self-actualisation (Maslow, 1943). This theory has become a popular framework within the education sector to highlight the requirements of students on a fundamental level (</w:t>
      </w:r>
      <w:r w:rsidRPr="00644795">
        <w:rPr>
          <w:rFonts w:ascii="Arial" w:eastAsia="Times New Roman" w:hAnsi="Arial" w:cs="Arial"/>
          <w:color w:val="282828"/>
          <w:kern w:val="0"/>
          <w:sz w:val="22"/>
          <w:szCs w:val="22"/>
          <w:lang w:eastAsia="en-GB"/>
          <w14:ligatures w14:val="none"/>
        </w:rPr>
        <w:t>Maslow, 1962).</w:t>
      </w:r>
      <w:r w:rsidRPr="00644795">
        <w:rPr>
          <w:rFonts w:ascii="Arial" w:eastAsia="Times New Roman" w:hAnsi="Arial" w:cs="Arial"/>
          <w:color w:val="000000"/>
          <w:kern w:val="0"/>
          <w:sz w:val="22"/>
          <w:szCs w:val="22"/>
          <w:lang w:eastAsia="en-GB"/>
          <w14:ligatures w14:val="none"/>
        </w:rPr>
        <w:t> In terms of the child previously mentioned, his reservation and reluctance to share his cultural heritage because of his intrinsic concerns about inclusivity could potentially show that his position within the hierarchy is not secure, which could provide an insight into his emotional and psychological condition. At the most basic level, the physiological needs of the child, such as food, shelter, and safety, have most likely been met. However, his hesitation at sharing details of his background and place of refuge could suggest that his needs are being neglected in terms of his sense of belonging and place within the community. His desire for a sense of recognition and acceptance from his classmates and fellow pupils may be having an influence on his progress both socially and personally, as his self-</w:t>
      </w:r>
      <w:r w:rsidRPr="00644795">
        <w:rPr>
          <w:rFonts w:ascii="Arial" w:eastAsia="Times New Roman" w:hAnsi="Arial" w:cs="Arial"/>
          <w:kern w:val="0"/>
          <w:sz w:val="22"/>
          <w:szCs w:val="22"/>
          <w:lang w:eastAsia="en-GB"/>
          <w14:ligatures w14:val="none"/>
        </w:rPr>
        <w:t xml:space="preserve">worth and psychological </w:t>
      </w:r>
      <w:r w:rsidRPr="00644795">
        <w:rPr>
          <w:rFonts w:ascii="Arial" w:eastAsia="Times New Roman" w:hAnsi="Arial" w:cs="Arial"/>
          <w:kern w:val="0"/>
          <w:sz w:val="22"/>
          <w:szCs w:val="22"/>
          <w:lang w:eastAsia="en-GB"/>
          <w14:ligatures w14:val="none"/>
        </w:rPr>
        <w:lastRenderedPageBreak/>
        <w:t xml:space="preserve">growth may be hindered by those around him – his sense of belonging must come from “being comfortable with and [having a] connection to others that results from receiving acceptance, respect, and love” (Dodge, </w:t>
      </w:r>
      <w:proofErr w:type="spellStart"/>
      <w:r w:rsidRPr="00644795">
        <w:rPr>
          <w:rFonts w:ascii="Arial" w:eastAsia="Times New Roman" w:hAnsi="Arial" w:cs="Arial"/>
          <w:kern w:val="0"/>
          <w:sz w:val="22"/>
          <w:szCs w:val="22"/>
          <w:lang w:eastAsia="en-GB"/>
          <w14:ligatures w14:val="none"/>
        </w:rPr>
        <w:t>Calter</w:t>
      </w:r>
      <w:proofErr w:type="spellEnd"/>
      <w:r w:rsidRPr="00644795">
        <w:rPr>
          <w:rFonts w:ascii="Arial" w:eastAsia="Times New Roman" w:hAnsi="Arial" w:cs="Arial"/>
          <w:kern w:val="0"/>
          <w:sz w:val="22"/>
          <w:szCs w:val="22"/>
          <w:lang w:eastAsia="en-GB"/>
          <w14:ligatures w14:val="none"/>
        </w:rPr>
        <w:t xml:space="preserve"> &amp; Cate, 2002).</w:t>
      </w:r>
      <w:r w:rsidRPr="00644795">
        <w:rPr>
          <w:rFonts w:ascii="Arial" w:eastAsia="Times New Roman" w:hAnsi="Arial" w:cs="Arial"/>
          <w:color w:val="202122"/>
          <w:kern w:val="0"/>
          <w:sz w:val="22"/>
          <w:szCs w:val="22"/>
          <w:lang w:eastAsia="en-GB"/>
          <w14:ligatures w14:val="none"/>
        </w:rPr>
        <w:t xml:space="preserve"> </w:t>
      </w:r>
      <w:r w:rsidRPr="00644795">
        <w:rPr>
          <w:rFonts w:ascii="Arial" w:eastAsia="Times New Roman" w:hAnsi="Arial" w:cs="Arial"/>
          <w:color w:val="000000"/>
          <w:kern w:val="0"/>
          <w:sz w:val="22"/>
          <w:szCs w:val="22"/>
          <w:lang w:eastAsia="en-GB"/>
          <w14:ligatures w14:val="none"/>
        </w:rPr>
        <w:t>As Maslow’s theory states, the barriers he faces in the school environment will therefore likely have a knock-on effect on his effort and attainment in the classroom, his personal development, and his emotional wellbeing – he will not be able to meet the level of self-actualisation where he will be able</w:t>
      </w:r>
      <w:r w:rsidRPr="00644795">
        <w:rPr>
          <w:rFonts w:ascii="Arial" w:eastAsia="Times New Roman" w:hAnsi="Arial" w:cs="Arial"/>
          <w:color w:val="282828"/>
          <w:kern w:val="0"/>
          <w:sz w:val="22"/>
          <w:szCs w:val="22"/>
          <w:lang w:eastAsia="en-GB"/>
          <w14:ligatures w14:val="none"/>
        </w:rPr>
        <w:t> “to become everything one is capable of becoming” (Maslow, 1987, p.64). </w:t>
      </w:r>
    </w:p>
    <w:p w14:paraId="3F119550" w14:textId="77777777" w:rsidR="00644795" w:rsidRPr="00831A92" w:rsidRDefault="00644795" w:rsidP="00831A92">
      <w:pPr>
        <w:spacing w:line="360" w:lineRule="auto"/>
        <w:textAlignment w:val="baseline"/>
        <w:rPr>
          <w:rFonts w:ascii="Arial" w:eastAsia="Times New Roman" w:hAnsi="Arial" w:cs="Arial"/>
          <w:color w:val="000000"/>
          <w:kern w:val="0"/>
          <w:sz w:val="22"/>
          <w:szCs w:val="22"/>
          <w:lang w:eastAsia="en-GB"/>
          <w14:ligatures w14:val="none"/>
        </w:rPr>
      </w:pPr>
    </w:p>
    <w:p w14:paraId="0A92A828" w14:textId="70A9D9B3"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color w:val="000000"/>
          <w:kern w:val="0"/>
          <w:sz w:val="22"/>
          <w:szCs w:val="22"/>
          <w:lang w:eastAsia="en-GB"/>
          <w14:ligatures w14:val="none"/>
        </w:rPr>
        <w:t xml:space="preserve">The Ecological Systems Theory proposed by </w:t>
      </w:r>
      <w:proofErr w:type="spellStart"/>
      <w:r w:rsidRPr="00644795">
        <w:rPr>
          <w:rFonts w:ascii="Arial" w:eastAsia="Times New Roman" w:hAnsi="Arial" w:cs="Arial"/>
          <w:color w:val="000000"/>
          <w:kern w:val="0"/>
          <w:sz w:val="22"/>
          <w:szCs w:val="22"/>
          <w:lang w:eastAsia="en-GB"/>
          <w14:ligatures w14:val="none"/>
        </w:rPr>
        <w:t>Urie</w:t>
      </w:r>
      <w:proofErr w:type="spellEnd"/>
      <w:r w:rsidRPr="00644795">
        <w:rPr>
          <w:rFonts w:ascii="Arial" w:eastAsia="Times New Roman" w:hAnsi="Arial" w:cs="Arial"/>
          <w:color w:val="000000"/>
          <w:kern w:val="0"/>
          <w:sz w:val="22"/>
          <w:szCs w:val="22"/>
          <w:lang w:eastAsia="en-GB"/>
          <w14:ligatures w14:val="none"/>
        </w:rPr>
        <w:t xml:space="preserve"> Bronfenbrenner in 1977 could also be applied when viewing the situation of the child in question. He suggested that a child’s education is influenced by a plethora of factors of their environment that define their development and experiences (Bronfenbrenner, 1979). This is often displayed in a circle with five ‘layers’, beginning with a microsystem, followed by a mesosystem, an </w:t>
      </w:r>
      <w:proofErr w:type="spellStart"/>
      <w:r w:rsidRPr="00644795">
        <w:rPr>
          <w:rFonts w:ascii="Arial" w:eastAsia="Times New Roman" w:hAnsi="Arial" w:cs="Arial"/>
          <w:color w:val="000000"/>
          <w:kern w:val="0"/>
          <w:sz w:val="22"/>
          <w:szCs w:val="22"/>
          <w:lang w:eastAsia="en-GB"/>
          <w14:ligatures w14:val="none"/>
        </w:rPr>
        <w:t>exosystem</w:t>
      </w:r>
      <w:proofErr w:type="spellEnd"/>
      <w:r w:rsidRPr="00644795">
        <w:rPr>
          <w:rFonts w:ascii="Arial" w:eastAsia="Times New Roman" w:hAnsi="Arial" w:cs="Arial"/>
          <w:color w:val="000000"/>
          <w:kern w:val="0"/>
          <w:sz w:val="22"/>
          <w:szCs w:val="22"/>
          <w:lang w:eastAsia="en-GB"/>
          <w14:ligatures w14:val="none"/>
        </w:rPr>
        <w:t>, a macrosystem and a chronosystem (Bronfenbrenner, 1979). Each of these five layers will have a defining effect on the child, and, in Bronfenbrenner’s opinion, create the person they will become as an adult – a lack of adult affirmation in their youth can cause children to have poor self-discipline, no self-direction and potentially lead them to develop anti-social behaviour traits in the future (Addison, 1992). In terms of the child in question’s microsystem, he is situated in a classroom of around thirty children his age, a teacher, and a learning support assistant. The interactions this child will have on a consistent basis with these people will have an influence on how he socialises, how he forms his opinions, and how he views himself. If his perception of the classroom is one of an inclusive and welcoming setting, he may be more willing to share his individual experiences - “</w:t>
      </w:r>
      <w:r w:rsidRPr="00644795">
        <w:rPr>
          <w:rFonts w:ascii="Arial" w:eastAsia="Times New Roman" w:hAnsi="Arial" w:cs="Arial"/>
          <w:kern w:val="0"/>
          <w:sz w:val="22"/>
          <w:szCs w:val="22"/>
          <w:lang w:eastAsia="en-GB"/>
          <w14:ligatures w14:val="none"/>
        </w:rPr>
        <w:t xml:space="preserve">All students within an IE [inclusive education] environment must be participating, achieving and valued” (Anderson &amp; </w:t>
      </w:r>
      <w:proofErr w:type="spellStart"/>
      <w:r w:rsidRPr="00644795">
        <w:rPr>
          <w:rFonts w:ascii="Arial" w:eastAsia="Times New Roman" w:hAnsi="Arial" w:cs="Arial"/>
          <w:kern w:val="0"/>
          <w:sz w:val="22"/>
          <w:szCs w:val="22"/>
          <w:lang w:eastAsia="en-GB"/>
          <w14:ligatures w14:val="none"/>
        </w:rPr>
        <w:t>Deppler</w:t>
      </w:r>
      <w:proofErr w:type="spellEnd"/>
      <w:r w:rsidRPr="00644795">
        <w:rPr>
          <w:rFonts w:ascii="Arial" w:eastAsia="Times New Roman" w:hAnsi="Arial" w:cs="Arial"/>
          <w:kern w:val="0"/>
          <w:sz w:val="22"/>
          <w:szCs w:val="22"/>
          <w:lang w:eastAsia="en-GB"/>
          <w14:ligatures w14:val="none"/>
        </w:rPr>
        <w:t xml:space="preserve">, 2014, p.3). </w:t>
      </w:r>
      <w:r w:rsidRPr="00644795">
        <w:rPr>
          <w:rFonts w:ascii="Arial" w:eastAsia="Times New Roman" w:hAnsi="Arial" w:cs="Arial"/>
          <w:color w:val="000000"/>
          <w:kern w:val="0"/>
          <w:sz w:val="22"/>
          <w:szCs w:val="22"/>
          <w:lang w:eastAsia="en-GB"/>
          <w14:ligatures w14:val="none"/>
        </w:rPr>
        <w:t xml:space="preserve">If he feels that his immediate microsystem does not support him in this way, however, it may lead to problems witnessed previously. The child’s microsystem would comprise of, among other things, his family and friends, and if they have previously raised issues around inclusivity, then this would also raise problems around conversing about his background. The </w:t>
      </w:r>
      <w:proofErr w:type="spellStart"/>
      <w:r w:rsidRPr="00644795">
        <w:rPr>
          <w:rFonts w:ascii="Arial" w:eastAsia="Times New Roman" w:hAnsi="Arial" w:cs="Arial"/>
          <w:color w:val="000000"/>
          <w:kern w:val="0"/>
          <w:sz w:val="22"/>
          <w:szCs w:val="22"/>
          <w:lang w:eastAsia="en-GB"/>
          <w14:ligatures w14:val="none"/>
        </w:rPr>
        <w:t>exosystem</w:t>
      </w:r>
      <w:proofErr w:type="spellEnd"/>
      <w:r w:rsidRPr="00644795">
        <w:rPr>
          <w:rFonts w:ascii="Arial" w:eastAsia="Times New Roman" w:hAnsi="Arial" w:cs="Arial"/>
          <w:color w:val="000000"/>
          <w:kern w:val="0"/>
          <w:sz w:val="22"/>
          <w:szCs w:val="22"/>
          <w:lang w:eastAsia="en-GB"/>
          <w14:ligatures w14:val="none"/>
        </w:rPr>
        <w:t>, in this scenario the school, and its approach to inclusivity and diversity, through its policies or attitude towards dealing with negative behaviour involving race or colour, would play a part in the child’s reservations, as would the macrosystem of the local community and its acceptance of the child and his heritage, as well as his viewpoint of society in general - a</w:t>
      </w:r>
      <w:r w:rsidRPr="00644795">
        <w:rPr>
          <w:rFonts w:ascii="Arial" w:eastAsia="Times New Roman" w:hAnsi="Arial" w:cs="Arial"/>
          <w:kern w:val="0"/>
          <w:sz w:val="22"/>
          <w:szCs w:val="22"/>
          <w:lang w:eastAsia="en-GB"/>
          <w14:ligatures w14:val="none"/>
        </w:rPr>
        <w:t>s Bronfenbrenner states, “Public policy is a part of the macrosystem</w:t>
      </w:r>
      <w:r w:rsidRPr="00644795">
        <w:rPr>
          <w:rFonts w:ascii="Arial" w:eastAsia="Times New Roman" w:hAnsi="Arial" w:cs="Arial"/>
          <w:color w:val="000000"/>
          <w:kern w:val="0"/>
          <w:sz w:val="22"/>
          <w:szCs w:val="22"/>
          <w:lang w:eastAsia="en-GB"/>
          <w14:ligatures w14:val="none"/>
        </w:rPr>
        <w:t xml:space="preserve"> determining the specific properties of </w:t>
      </w:r>
      <w:proofErr w:type="spellStart"/>
      <w:r w:rsidRPr="00644795">
        <w:rPr>
          <w:rFonts w:ascii="Arial" w:eastAsia="Times New Roman" w:hAnsi="Arial" w:cs="Arial"/>
          <w:color w:val="000000"/>
          <w:kern w:val="0"/>
          <w:sz w:val="22"/>
          <w:szCs w:val="22"/>
          <w:lang w:eastAsia="en-GB"/>
          <w14:ligatures w14:val="none"/>
        </w:rPr>
        <w:t>exo</w:t>
      </w:r>
      <w:proofErr w:type="spellEnd"/>
      <w:r w:rsidRPr="00644795">
        <w:rPr>
          <w:rFonts w:ascii="Arial" w:eastAsia="Times New Roman" w:hAnsi="Arial" w:cs="Arial"/>
          <w:color w:val="000000"/>
          <w:kern w:val="0"/>
          <w:sz w:val="22"/>
          <w:szCs w:val="22"/>
          <w:lang w:eastAsia="en-GB"/>
          <w14:ligatures w14:val="none"/>
        </w:rPr>
        <w:t xml:space="preserve">-, meso-, and microsystems that occur at the level of everyday life and steer the course of behaviour and development” (Bronfenbrenner, 1979, p.9). The chronosystem of the wider world, and the changing attitudes towards people of diverse backgrounds and cultures, both positive and negative, </w:t>
      </w:r>
      <w:r w:rsidRPr="00644795">
        <w:rPr>
          <w:rFonts w:ascii="Arial" w:eastAsia="Times New Roman" w:hAnsi="Arial" w:cs="Arial"/>
          <w:color w:val="000000"/>
          <w:kern w:val="0"/>
          <w:sz w:val="22"/>
          <w:szCs w:val="22"/>
          <w:lang w:eastAsia="en-GB"/>
          <w14:ligatures w14:val="none"/>
        </w:rPr>
        <w:lastRenderedPageBreak/>
        <w:t>would also influence the child’s view of themselves and how others view him. The ongoing national news coverage of the conflicts and tribulations in the Middle East and the neighbouring countries to his homeland and hearing how people of his religion and ethnicity are being subjected to segregation, persecution and war, will also likely have an impact on his wellbeing, his cognition, and his perception of his place in society.  </w:t>
      </w:r>
    </w:p>
    <w:p w14:paraId="4A7550DF" w14:textId="77777777" w:rsidR="00644795" w:rsidRPr="00831A92" w:rsidRDefault="00644795" w:rsidP="00831A92">
      <w:pPr>
        <w:spacing w:line="360" w:lineRule="auto"/>
        <w:textAlignment w:val="baseline"/>
        <w:rPr>
          <w:rFonts w:ascii="Arial" w:eastAsia="Times New Roman" w:hAnsi="Arial" w:cs="Arial"/>
          <w:color w:val="000000"/>
          <w:kern w:val="0"/>
          <w:sz w:val="22"/>
          <w:szCs w:val="22"/>
          <w:lang w:eastAsia="en-GB"/>
          <w14:ligatures w14:val="none"/>
        </w:rPr>
      </w:pPr>
    </w:p>
    <w:p w14:paraId="3749CDB7" w14:textId="2099E1BA"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color w:val="000000"/>
          <w:kern w:val="0"/>
          <w:sz w:val="22"/>
          <w:szCs w:val="22"/>
          <w:lang w:eastAsia="en-GB"/>
          <w14:ligatures w14:val="none"/>
        </w:rPr>
        <w:t xml:space="preserve">Another prominent theory relevant to the situation of the aforementioned child is Lev Vygotsky’s Sociocultural Theory, which states that a child’s cognitive development is moulded and altered by their social interactions with their peers, and the cultural contexts they are placed in and deal with as they grow and learn, </w:t>
      </w:r>
      <w:r w:rsidRPr="00644795">
        <w:rPr>
          <w:rFonts w:ascii="Arial" w:eastAsia="Times New Roman" w:hAnsi="Arial" w:cs="Arial"/>
          <w:kern w:val="0"/>
          <w:sz w:val="22"/>
          <w:szCs w:val="22"/>
          <w:lang w:eastAsia="en-GB"/>
          <w14:ligatures w14:val="none"/>
        </w:rPr>
        <w:t xml:space="preserve">according to which the potential for cognitive development is limited to the area of exploration for which the student is cognitively prepared, but requires help and social interaction, or scaffolding, to fully develop (Briner, 1999, as cited in </w:t>
      </w:r>
      <w:proofErr w:type="spellStart"/>
      <w:r w:rsidRPr="00644795">
        <w:rPr>
          <w:rFonts w:ascii="Arial" w:eastAsia="Times New Roman" w:hAnsi="Arial" w:cs="Arial"/>
          <w:kern w:val="0"/>
          <w:sz w:val="22"/>
          <w:szCs w:val="22"/>
          <w:lang w:eastAsia="en-GB"/>
          <w14:ligatures w14:val="none"/>
        </w:rPr>
        <w:t>Kozulin</w:t>
      </w:r>
      <w:proofErr w:type="spellEnd"/>
      <w:r w:rsidRPr="00644795">
        <w:rPr>
          <w:rFonts w:ascii="Arial" w:eastAsia="Times New Roman" w:hAnsi="Arial" w:cs="Arial"/>
          <w:kern w:val="0"/>
          <w:sz w:val="22"/>
          <w:szCs w:val="22"/>
          <w:lang w:eastAsia="en-GB"/>
          <w14:ligatures w14:val="none"/>
        </w:rPr>
        <w:t xml:space="preserve">, </w:t>
      </w:r>
      <w:proofErr w:type="spellStart"/>
      <w:r w:rsidRPr="00644795">
        <w:rPr>
          <w:rFonts w:ascii="Arial" w:eastAsia="Times New Roman" w:hAnsi="Arial" w:cs="Arial"/>
          <w:kern w:val="0"/>
          <w:sz w:val="22"/>
          <w:szCs w:val="22"/>
          <w:lang w:eastAsia="en-GB"/>
          <w14:ligatures w14:val="none"/>
        </w:rPr>
        <w:t>Gindis</w:t>
      </w:r>
      <w:proofErr w:type="spellEnd"/>
      <w:r w:rsidRPr="00644795">
        <w:rPr>
          <w:rFonts w:ascii="Arial" w:eastAsia="Times New Roman" w:hAnsi="Arial" w:cs="Arial"/>
          <w:kern w:val="0"/>
          <w:sz w:val="22"/>
          <w:szCs w:val="22"/>
          <w:lang w:eastAsia="en-GB"/>
          <w14:ligatures w14:val="none"/>
        </w:rPr>
        <w:t xml:space="preserve">, </w:t>
      </w:r>
      <w:proofErr w:type="spellStart"/>
      <w:r w:rsidRPr="00644795">
        <w:rPr>
          <w:rFonts w:ascii="Arial" w:eastAsia="Times New Roman" w:hAnsi="Arial" w:cs="Arial"/>
          <w:kern w:val="0"/>
          <w:sz w:val="22"/>
          <w:szCs w:val="22"/>
          <w:lang w:eastAsia="en-GB"/>
          <w14:ligatures w14:val="none"/>
        </w:rPr>
        <w:t>Ageyev</w:t>
      </w:r>
      <w:proofErr w:type="spellEnd"/>
      <w:r w:rsidRPr="00644795">
        <w:rPr>
          <w:rFonts w:ascii="Arial" w:eastAsia="Times New Roman" w:hAnsi="Arial" w:cs="Arial"/>
          <w:kern w:val="0"/>
          <w:sz w:val="22"/>
          <w:szCs w:val="22"/>
          <w:lang w:eastAsia="en-GB"/>
          <w14:ligatures w14:val="none"/>
        </w:rPr>
        <w:t>, &amp; Miller, 2003). Vygotsky’s theory about the Zone of Proximal Development, or ZPD, emphasises how important support is to a child’s growth - “the zone of proximal development permits us to delineate the child's immediate future and his dynamic developmental state” (Vygotsky, 1978, p.87).  </w:t>
      </w:r>
    </w:p>
    <w:p w14:paraId="2565AE63"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If the child’s peers had had scaffolding previously in the form of adult guidance and support involving discussions around diversity and inclusion, or whole-class awareness lessons surrounding foreign cultures and immigration prior to a lesson involving new information, he might have been more comfortable sharing about his experiences as his peers may have been more accepting and understanding of his societal differences. The idea of cultural mediation considered by Vygotsky can also influence aspects of the child’s learning and day-to-day experiences (Vygotsky, 1978). If aspects of a child’s heritage are not acknowledged or noticed by others surrounding them, they may lose a sense of belonging and identity, and feel their heritage is not valued by their peers. The sociocultural aspect of the child’s learning is also important as the child can become disassociated with either their fellow students or even their own culture if representation is not present in the classroom - “...negative effects are brought about, for example, by not seeing one’s history, culture, or background represented in the textbook or curriculum or by seeing [these] distorted” (Ladson-Billings, 2009, p.19). </w:t>
      </w:r>
    </w:p>
    <w:p w14:paraId="5CD9DDD8" w14:textId="77777777" w:rsidR="00644795" w:rsidRPr="00831A92"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color w:val="000000"/>
          <w:kern w:val="0"/>
          <w:sz w:val="22"/>
          <w:szCs w:val="22"/>
          <w:lang w:eastAsia="en-GB"/>
          <w14:ligatures w14:val="none"/>
        </w:rPr>
        <w:t> </w:t>
      </w:r>
    </w:p>
    <w:p w14:paraId="536C611A" w14:textId="77777777" w:rsidR="00644795" w:rsidRPr="00831A92" w:rsidRDefault="00644795" w:rsidP="00831A92">
      <w:pPr>
        <w:spacing w:line="360" w:lineRule="auto"/>
        <w:textAlignment w:val="baseline"/>
        <w:rPr>
          <w:rFonts w:ascii="Arial" w:eastAsia="Times New Roman" w:hAnsi="Arial" w:cs="Arial"/>
          <w:kern w:val="0"/>
          <w:sz w:val="22"/>
          <w:szCs w:val="22"/>
          <w:lang w:eastAsia="en-GB"/>
          <w14:ligatures w14:val="none"/>
        </w:rPr>
      </w:pPr>
    </w:p>
    <w:p w14:paraId="1D988D25" w14:textId="2D2083C8" w:rsidR="00644795" w:rsidRPr="00644795" w:rsidRDefault="00644795" w:rsidP="00831A92">
      <w:pPr>
        <w:spacing w:line="360" w:lineRule="auto"/>
        <w:jc w:val="center"/>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u w:val="single"/>
          <w:lang w:eastAsia="en-GB"/>
          <w14:ligatures w14:val="none"/>
        </w:rPr>
        <w:t>Teaching and Learning Methods</w:t>
      </w:r>
    </w:p>
    <w:p w14:paraId="006B7E97"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w:t>
      </w:r>
    </w:p>
    <w:p w14:paraId="36E41889"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xml:space="preserve">The incident that was witnessed could very easily be missed by a casual observer, yet through a more thorough analysis of the incident reveals a more concerning complex issue at hand – they appear “‘typical” rather than ‘critical’ at first sight, but are rendered critical </w:t>
      </w:r>
      <w:r w:rsidRPr="00644795">
        <w:rPr>
          <w:rFonts w:ascii="Arial" w:eastAsia="Times New Roman" w:hAnsi="Arial" w:cs="Arial"/>
          <w:kern w:val="0"/>
          <w:sz w:val="22"/>
          <w:szCs w:val="22"/>
          <w:lang w:eastAsia="en-GB"/>
          <w14:ligatures w14:val="none"/>
        </w:rPr>
        <w:lastRenderedPageBreak/>
        <w:t>through analysis” (Tripp, 2011, p.25). The reservations felt by the pupil during the class exchange of past experiences could stem from a case of misplaced identity, and therefore could have a profound impact on how the student will interact with those around him on a regular basis. There are many methods that the teacher could use in the classroom to deal with the inequality felt by this child, and any others who may feel the same way, that will positively reinforce a safe, welcoming classroom environment that every child is entitled to, as stated by Article 29 of the UNCRC – “...the education of the child shall be directed to...the development of respect for the child's parents, his or her own cultural identity, language and values, for the national values of the country in which the child is living, the country from which he or she may originate, and for civilizations different from his or her own” (United Nations, 1989). </w:t>
      </w:r>
    </w:p>
    <w:p w14:paraId="1453C48E" w14:textId="77777777" w:rsidR="00644795" w:rsidRPr="00831A92" w:rsidRDefault="00644795" w:rsidP="00831A92">
      <w:pPr>
        <w:spacing w:line="360" w:lineRule="auto"/>
        <w:textAlignment w:val="baseline"/>
        <w:rPr>
          <w:rFonts w:ascii="Arial" w:eastAsia="Times New Roman" w:hAnsi="Arial" w:cs="Arial"/>
          <w:kern w:val="0"/>
          <w:sz w:val="22"/>
          <w:szCs w:val="22"/>
          <w:lang w:eastAsia="en-GB"/>
          <w14:ligatures w14:val="none"/>
        </w:rPr>
      </w:pPr>
    </w:p>
    <w:p w14:paraId="7872E363" w14:textId="77777777" w:rsidR="00644795" w:rsidRPr="00831A92"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xml:space="preserve">A potential solution to the issue of inclusivity would be to introduce an individualised support programme designed to meet the needs of the child, providing an assessment of their needs educationally, emotionally, and socially. The wellbeing of the child would need to be checked on a consistent basis over an extended period, for the student to feel as though they are a valued member of the classroom and so they have an outlet, in the form of a teacher or learning support assistant, that they are able to share feelings or concerns about their welfare to. These counselling sessions would provide the student with the opportunity to share any past negative involvements with their peers, discuss their academic progress, and allow them to suggest any modifications in the teaching of the curriculum that they may have more knowledge about due to their innate identification with their culture. The feeling of being accepted, either through communicating with a teacher or through a peer mentorship scheme, for example, </w:t>
      </w:r>
      <w:proofErr w:type="gramStart"/>
      <w:r w:rsidRPr="00644795">
        <w:rPr>
          <w:rFonts w:ascii="Arial" w:eastAsia="Times New Roman" w:hAnsi="Arial" w:cs="Arial"/>
          <w:kern w:val="0"/>
          <w:sz w:val="22"/>
          <w:szCs w:val="22"/>
          <w:lang w:eastAsia="en-GB"/>
          <w14:ligatures w14:val="none"/>
        </w:rPr>
        <w:t>in order to</w:t>
      </w:r>
      <w:proofErr w:type="gramEnd"/>
      <w:r w:rsidRPr="00644795">
        <w:rPr>
          <w:rFonts w:ascii="Arial" w:eastAsia="Times New Roman" w:hAnsi="Arial" w:cs="Arial"/>
          <w:kern w:val="0"/>
          <w:sz w:val="22"/>
          <w:szCs w:val="22"/>
          <w:lang w:eastAsia="en-GB"/>
          <w14:ligatures w14:val="none"/>
        </w:rPr>
        <w:t xml:space="preserve"> facilitate friendships and assist with peer integration, would allow the child to feel as though they have a voice, and are being listened to. This will only have a positive effect on their learning going forward, as their confidence, social skills and willingness to learn will be enhanced. As mentioned previously, this links to Vygotsky’s theory about having a MKO (or ‘more knowledgeable other’) present as a scaffolding technique to enhance the child’s learning experience – in this case, as an outlet for discourse, but to be used as emotional support if necessary (McLeod, 2020). There is a risk, however, of creating a strong attachment to an adult through these channels that would mean that the child isolates themselves from other children of their age </w:t>
      </w:r>
      <w:proofErr w:type="gramStart"/>
      <w:r w:rsidRPr="00644795">
        <w:rPr>
          <w:rFonts w:ascii="Arial" w:eastAsia="Times New Roman" w:hAnsi="Arial" w:cs="Arial"/>
          <w:kern w:val="0"/>
          <w:sz w:val="22"/>
          <w:szCs w:val="22"/>
          <w:lang w:eastAsia="en-GB"/>
          <w14:ligatures w14:val="none"/>
        </w:rPr>
        <w:t>in order to</w:t>
      </w:r>
      <w:proofErr w:type="gramEnd"/>
      <w:r w:rsidRPr="00644795">
        <w:rPr>
          <w:rFonts w:ascii="Arial" w:eastAsia="Times New Roman" w:hAnsi="Arial" w:cs="Arial"/>
          <w:kern w:val="0"/>
          <w:sz w:val="22"/>
          <w:szCs w:val="22"/>
          <w:lang w:eastAsia="en-GB"/>
          <w14:ligatures w14:val="none"/>
        </w:rPr>
        <w:t xml:space="preserve"> interact with the adult. </w:t>
      </w:r>
    </w:p>
    <w:p w14:paraId="566BE00B" w14:textId="77777777" w:rsidR="00644795" w:rsidRPr="00831A92" w:rsidRDefault="00644795" w:rsidP="00831A92">
      <w:pPr>
        <w:spacing w:line="360" w:lineRule="auto"/>
        <w:textAlignment w:val="baseline"/>
        <w:rPr>
          <w:rFonts w:ascii="Arial" w:eastAsia="Times New Roman" w:hAnsi="Arial" w:cs="Arial"/>
          <w:kern w:val="0"/>
          <w:sz w:val="22"/>
          <w:szCs w:val="22"/>
          <w:lang w:eastAsia="en-GB"/>
          <w14:ligatures w14:val="none"/>
        </w:rPr>
      </w:pPr>
    </w:p>
    <w:p w14:paraId="4E2F18B3" w14:textId="037EE3CF" w:rsidR="00644795" w:rsidRPr="00831A92"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xml:space="preserve">Another solution would be to conduct workshops or lessons planned around the idea of cultural awareness, and to teach children about the necessary sensitivity required when discussing issues of culture and diversity. Involving pupils in these sessions would allow </w:t>
      </w:r>
      <w:r w:rsidRPr="00644795">
        <w:rPr>
          <w:rFonts w:ascii="Arial" w:eastAsia="Times New Roman" w:hAnsi="Arial" w:cs="Arial"/>
          <w:kern w:val="0"/>
          <w:sz w:val="22"/>
          <w:szCs w:val="22"/>
          <w:lang w:eastAsia="en-GB"/>
          <w14:ligatures w14:val="none"/>
        </w:rPr>
        <w:lastRenderedPageBreak/>
        <w:t xml:space="preserve">them to become more sympathetic, more understanding and more respectful of people of differing </w:t>
      </w:r>
      <w:proofErr w:type="gramStart"/>
      <w:r w:rsidRPr="00644795">
        <w:rPr>
          <w:rFonts w:ascii="Arial" w:eastAsia="Times New Roman" w:hAnsi="Arial" w:cs="Arial"/>
          <w:kern w:val="0"/>
          <w:sz w:val="22"/>
          <w:szCs w:val="22"/>
          <w:lang w:eastAsia="en-GB"/>
          <w14:ligatures w14:val="none"/>
        </w:rPr>
        <w:t>backgrounds, and</w:t>
      </w:r>
      <w:proofErr w:type="gramEnd"/>
      <w:r w:rsidRPr="00644795">
        <w:rPr>
          <w:rFonts w:ascii="Arial" w:eastAsia="Times New Roman" w:hAnsi="Arial" w:cs="Arial"/>
          <w:kern w:val="0"/>
          <w:sz w:val="22"/>
          <w:szCs w:val="22"/>
          <w:lang w:eastAsia="en-GB"/>
          <w14:ligatures w14:val="none"/>
        </w:rPr>
        <w:t xml:space="preserve"> give them an insight into how diverse the world is. The new Curriculum for Wales welcomes dialogue around diversity and inclusion, and sets, “...</w:t>
      </w:r>
      <w:r w:rsidRPr="00644795">
        <w:rPr>
          <w:rFonts w:ascii="Arial" w:eastAsia="Times New Roman" w:hAnsi="Arial" w:cs="Arial"/>
          <w:color w:val="1F1F1F"/>
          <w:kern w:val="0"/>
          <w:sz w:val="22"/>
          <w:szCs w:val="22"/>
          <w:lang w:eastAsia="en-GB"/>
          <w14:ligatures w14:val="none"/>
        </w:rPr>
        <w:t>high expectations for all, [to] promote individual and national well-being, tackle ignorance and misinformation, and encourage critical and civic engagement” (</w:t>
      </w:r>
      <w:proofErr w:type="spellStart"/>
      <w:proofErr w:type="gramStart"/>
      <w:r w:rsidRPr="00644795">
        <w:rPr>
          <w:rFonts w:ascii="Arial" w:eastAsia="Times New Roman" w:hAnsi="Arial" w:cs="Arial"/>
          <w:color w:val="1F1F1F"/>
          <w:kern w:val="0"/>
          <w:sz w:val="22"/>
          <w:szCs w:val="22"/>
          <w:lang w:eastAsia="en-GB"/>
          <w14:ligatures w14:val="none"/>
        </w:rPr>
        <w:t>gov.wales</w:t>
      </w:r>
      <w:proofErr w:type="spellEnd"/>
      <w:proofErr w:type="gramEnd"/>
      <w:r w:rsidRPr="00644795">
        <w:rPr>
          <w:rFonts w:ascii="Arial" w:eastAsia="Times New Roman" w:hAnsi="Arial" w:cs="Arial"/>
          <w:color w:val="1F1F1F"/>
          <w:kern w:val="0"/>
          <w:sz w:val="22"/>
          <w:szCs w:val="22"/>
          <w:lang w:eastAsia="en-GB"/>
          <w14:ligatures w14:val="none"/>
        </w:rPr>
        <w:t xml:space="preserve">, 2017). </w:t>
      </w:r>
      <w:r w:rsidRPr="00644795">
        <w:rPr>
          <w:rFonts w:ascii="Arial" w:eastAsia="Times New Roman" w:hAnsi="Arial" w:cs="Arial"/>
          <w:kern w:val="0"/>
          <w:sz w:val="22"/>
          <w:szCs w:val="22"/>
          <w:lang w:eastAsia="en-GB"/>
          <w14:ligatures w14:val="none"/>
        </w:rPr>
        <w:t>The child in this scenario would likely be highly supportive of a cultural session involving his homeland and the surrounding area and would potentially inspire others to further their research around new customs and beliefs. The questioning from the adults and any outside influences in the form of visitors, however, would need to be careful and considered, as there is a risk that a lack of authenticity during activities such as these could lead to tokenism and alienation of a particular culture or religion, having the opposite effect of integrating the child into the classroom environment effectively - “token consultation with community leaders or selected representatives is not adequate” (Brentnall, 2017, p.6). </w:t>
      </w:r>
    </w:p>
    <w:p w14:paraId="3AB56587"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p>
    <w:p w14:paraId="7FD36E9A"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xml:space="preserve">Parental involvement would also be an effective method of helping the child become integrated fully into the school </w:t>
      </w:r>
      <w:proofErr w:type="gramStart"/>
      <w:r w:rsidRPr="00644795">
        <w:rPr>
          <w:rFonts w:ascii="Arial" w:eastAsia="Times New Roman" w:hAnsi="Arial" w:cs="Arial"/>
          <w:kern w:val="0"/>
          <w:sz w:val="22"/>
          <w:szCs w:val="22"/>
          <w:lang w:eastAsia="en-GB"/>
          <w14:ligatures w14:val="none"/>
        </w:rPr>
        <w:t>environment, and</w:t>
      </w:r>
      <w:proofErr w:type="gramEnd"/>
      <w:r w:rsidRPr="00644795">
        <w:rPr>
          <w:rFonts w:ascii="Arial" w:eastAsia="Times New Roman" w:hAnsi="Arial" w:cs="Arial"/>
          <w:kern w:val="0"/>
          <w:sz w:val="22"/>
          <w:szCs w:val="22"/>
          <w:lang w:eastAsia="en-GB"/>
          <w14:ligatures w14:val="none"/>
        </w:rPr>
        <w:t xml:space="preserve"> would perhaps alleviate any concerns held by the teacher. Regular communication with family, be it in the form of parents' evenings, weekly online catchups or a phone conversation, would allow action to be taken rapidly and efficiently if problems arose, and again allow the child to feel supported and valued. As mentioned earlier, Bronfenbrenner’s Ecological Systems Theory is theorised around many factors that could affect a child’s development and wellbeing, and one of the most important of these is their homelife, their immediate surroundings and their support system – as he states, “Of key importance in this regard is the inclusion of the family in the communications network” (</w:t>
      </w:r>
      <w:proofErr w:type="spellStart"/>
      <w:r w:rsidRPr="00644795">
        <w:rPr>
          <w:rFonts w:ascii="Arial" w:eastAsia="Times New Roman" w:hAnsi="Arial" w:cs="Arial"/>
          <w:kern w:val="0"/>
          <w:sz w:val="22"/>
          <w:szCs w:val="22"/>
          <w:lang w:eastAsia="en-GB"/>
          <w14:ligatures w14:val="none"/>
        </w:rPr>
        <w:t>Brofenbrenner</w:t>
      </w:r>
      <w:proofErr w:type="spellEnd"/>
      <w:r w:rsidRPr="00644795">
        <w:rPr>
          <w:rFonts w:ascii="Arial" w:eastAsia="Times New Roman" w:hAnsi="Arial" w:cs="Arial"/>
          <w:kern w:val="0"/>
          <w:sz w:val="22"/>
          <w:szCs w:val="22"/>
          <w:lang w:eastAsia="en-GB"/>
          <w14:ligatures w14:val="none"/>
        </w:rPr>
        <w:t>, 1979, p.217). Allowing an open channel with the parents or guardians will permit constant monitoring of his academic progress, his emotional wellbeing and his disposition in the classroom. However, “any attempt to engage with parents and communities must be done properly, sensitively and in a systematic and system-wide way” (Brentnall, 2017, p.6) if confidence in dealing with issues is to be increased. </w:t>
      </w:r>
    </w:p>
    <w:p w14:paraId="6D471981"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w:t>
      </w:r>
    </w:p>
    <w:p w14:paraId="0DEC26D1" w14:textId="77777777" w:rsidR="00644795" w:rsidRPr="00831A92" w:rsidRDefault="00644795" w:rsidP="00831A92">
      <w:pPr>
        <w:spacing w:line="360" w:lineRule="auto"/>
        <w:jc w:val="center"/>
        <w:textAlignment w:val="baseline"/>
        <w:rPr>
          <w:rFonts w:ascii="Arial" w:eastAsia="Times New Roman" w:hAnsi="Arial" w:cs="Arial"/>
          <w:kern w:val="0"/>
          <w:sz w:val="22"/>
          <w:szCs w:val="22"/>
          <w:u w:val="single"/>
          <w:lang w:eastAsia="en-GB"/>
          <w14:ligatures w14:val="none"/>
        </w:rPr>
      </w:pPr>
    </w:p>
    <w:p w14:paraId="5BAA6AF7" w14:textId="05D3157E" w:rsidR="00644795" w:rsidRPr="00644795" w:rsidRDefault="00644795" w:rsidP="00831A92">
      <w:pPr>
        <w:spacing w:line="360" w:lineRule="auto"/>
        <w:jc w:val="center"/>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u w:val="single"/>
          <w:lang w:eastAsia="en-GB"/>
          <w14:ligatures w14:val="none"/>
        </w:rPr>
        <w:t>Discussion</w:t>
      </w:r>
      <w:r w:rsidRPr="00644795">
        <w:rPr>
          <w:rFonts w:ascii="Arial" w:eastAsia="Times New Roman" w:hAnsi="Arial" w:cs="Arial"/>
          <w:kern w:val="0"/>
          <w:sz w:val="22"/>
          <w:szCs w:val="22"/>
          <w:lang w:eastAsia="en-GB"/>
          <w14:ligatures w14:val="none"/>
        </w:rPr>
        <w:t> </w:t>
      </w:r>
    </w:p>
    <w:p w14:paraId="33D65E5F" w14:textId="77777777" w:rsidR="00644795" w:rsidRPr="00644795" w:rsidRDefault="00644795" w:rsidP="00831A92">
      <w:pPr>
        <w:spacing w:line="360" w:lineRule="auto"/>
        <w:jc w:val="center"/>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w:t>
      </w:r>
    </w:p>
    <w:p w14:paraId="41EF37C8"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xml:space="preserve">Looking at the child’s reaction during the class discussion and the subsequent analysis of his behaviour as a critical incident has had an impact on my own teaching </w:t>
      </w:r>
      <w:proofErr w:type="gramStart"/>
      <w:r w:rsidRPr="00644795">
        <w:rPr>
          <w:rFonts w:ascii="Arial" w:eastAsia="Times New Roman" w:hAnsi="Arial" w:cs="Arial"/>
          <w:kern w:val="0"/>
          <w:sz w:val="22"/>
          <w:szCs w:val="22"/>
          <w:lang w:eastAsia="en-GB"/>
          <w14:ligatures w14:val="none"/>
        </w:rPr>
        <w:t>practice, and</w:t>
      </w:r>
      <w:proofErr w:type="gramEnd"/>
      <w:r w:rsidRPr="00644795">
        <w:rPr>
          <w:rFonts w:ascii="Arial" w:eastAsia="Times New Roman" w:hAnsi="Arial" w:cs="Arial"/>
          <w:kern w:val="0"/>
          <w:sz w:val="22"/>
          <w:szCs w:val="22"/>
          <w:lang w:eastAsia="en-GB"/>
          <w14:ligatures w14:val="none"/>
        </w:rPr>
        <w:t xml:space="preserve"> will mean my own pedagogical choices will be influenced in the future as a result. Teachers have a major role to play in children’s lives, and the classroom environment that they create must be one that fosters inclusivity, liberal communication and respect. All students must </w:t>
      </w:r>
      <w:r w:rsidRPr="00644795">
        <w:rPr>
          <w:rFonts w:ascii="Arial" w:eastAsia="Times New Roman" w:hAnsi="Arial" w:cs="Arial"/>
          <w:kern w:val="0"/>
          <w:sz w:val="22"/>
          <w:szCs w:val="22"/>
          <w:lang w:eastAsia="en-GB"/>
          <w14:ligatures w14:val="none"/>
        </w:rPr>
        <w:lastRenderedPageBreak/>
        <w:t>feel valued and appreciated, regardless of their background, creed or status. As Maslow suggests, a child’s needs must be met for them to function properly and succeed in the classroom (Maslow, 1962). As such, it is the teacher’s responsibility to adapt and modify the curriculum accordingly to accommodate all learners through differentiation, inclusive practices and scaffolding, as Vygotsky mentions the importance of (Vygotsky, 1978), and create supportive peer relationships, engage in effective communication with the children, and by participating in self or peer professional development through reflective practice.  </w:t>
      </w:r>
    </w:p>
    <w:p w14:paraId="113BC242" w14:textId="77777777" w:rsidR="00644795" w:rsidRPr="00831A92"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xml:space="preserve">The in-depth examination of a seemingly insignificant event has allowed me to reflect on my own limited experience as a teacher, and whether my focus </w:t>
      </w:r>
      <w:proofErr w:type="gramStart"/>
      <w:r w:rsidRPr="00644795">
        <w:rPr>
          <w:rFonts w:ascii="Arial" w:eastAsia="Times New Roman" w:hAnsi="Arial" w:cs="Arial"/>
          <w:kern w:val="0"/>
          <w:sz w:val="22"/>
          <w:szCs w:val="22"/>
          <w:lang w:eastAsia="en-GB"/>
          <w14:ligatures w14:val="none"/>
        </w:rPr>
        <w:t>is on the welfare and wellbeing of all my pupils at all times</w:t>
      </w:r>
      <w:proofErr w:type="gramEnd"/>
      <w:r w:rsidRPr="00644795">
        <w:rPr>
          <w:rFonts w:ascii="Arial" w:eastAsia="Times New Roman" w:hAnsi="Arial" w:cs="Arial"/>
          <w:kern w:val="0"/>
          <w:sz w:val="22"/>
          <w:szCs w:val="22"/>
          <w:lang w:eastAsia="en-GB"/>
          <w14:ligatures w14:val="none"/>
        </w:rPr>
        <w:t>, or whether my focus is on my own teaching studies, meaning that I would likely miss these critical incidents unfold as they occur on an almost daily basis. It has also made me question if I am as hospitable and accepting of all cultures and religions as I thought I was, or whether I say that I am open-minded but fail to express this to my pupils through words and actions.  </w:t>
      </w:r>
    </w:p>
    <w:p w14:paraId="3CD2302A"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p>
    <w:p w14:paraId="3C982635" w14:textId="77777777" w:rsidR="00644795" w:rsidRPr="00831A92"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xml:space="preserve">Incorporating subtle yet simple changes to the classroom setting would likely make the discussed child feel a lot more aware that his heritage is appreciated and noticed by his peers and teachers alike. The use of posters on the walls displaying symbols or artworks from his native country, having books written in a language he is more familiar with available, using multilingual resources in group tasks, asking pupils to answer the register in his mother tongue, having guest speakers that represent his religion or homeland to lead an assembly or even celebrating festivals and significant events in his family’s calendar could all be incorporated into the daily teaching routine, and would allow the child to exist in Bronfenbrenner’s </w:t>
      </w:r>
      <w:proofErr w:type="spellStart"/>
      <w:r w:rsidRPr="00644795">
        <w:rPr>
          <w:rFonts w:ascii="Arial" w:eastAsia="Times New Roman" w:hAnsi="Arial" w:cs="Arial"/>
          <w:kern w:val="0"/>
          <w:sz w:val="22"/>
          <w:szCs w:val="22"/>
          <w:lang w:eastAsia="en-GB"/>
          <w14:ligatures w14:val="none"/>
        </w:rPr>
        <w:t>exosystem</w:t>
      </w:r>
      <w:proofErr w:type="spellEnd"/>
      <w:r w:rsidRPr="00644795">
        <w:rPr>
          <w:rFonts w:ascii="Arial" w:eastAsia="Times New Roman" w:hAnsi="Arial" w:cs="Arial"/>
          <w:kern w:val="0"/>
          <w:sz w:val="22"/>
          <w:szCs w:val="22"/>
          <w:lang w:eastAsia="en-GB"/>
          <w14:ligatures w14:val="none"/>
        </w:rPr>
        <w:t xml:space="preserve"> as a valued member of the school. </w:t>
      </w:r>
    </w:p>
    <w:p w14:paraId="05AA60E4"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p>
    <w:p w14:paraId="33FE9CFE" w14:textId="2A653952"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color w:val="000000"/>
          <w:kern w:val="0"/>
          <w:sz w:val="22"/>
          <w:szCs w:val="22"/>
          <w:lang w:eastAsia="en-GB"/>
          <w14:ligatures w14:val="none"/>
        </w:rPr>
        <w:t>The Welsh education sector has been guided by the updated Curriculum of Wales since 2022, when the Four Key Purposes became a foundation for the learning of all children in schools across the country</w:t>
      </w:r>
      <w:r w:rsidRPr="00644795">
        <w:rPr>
          <w:rFonts w:ascii="Arial" w:eastAsia="Times New Roman" w:hAnsi="Arial" w:cs="Arial"/>
          <w:kern w:val="0"/>
          <w:sz w:val="22"/>
          <w:szCs w:val="22"/>
          <w:lang w:eastAsia="en-GB"/>
          <w14:ligatures w14:val="none"/>
        </w:rPr>
        <w:t>.</w:t>
      </w:r>
      <w:r w:rsidRPr="00644795">
        <w:rPr>
          <w:rFonts w:ascii="Arial" w:eastAsia="Times New Roman" w:hAnsi="Arial" w:cs="Arial"/>
          <w:color w:val="000000"/>
          <w:kern w:val="0"/>
          <w:sz w:val="22"/>
          <w:szCs w:val="22"/>
          <w:lang w:eastAsia="en-GB"/>
          <w14:ligatures w14:val="none"/>
        </w:rPr>
        <w:t> One of these purposes is for all students to become ethical, informed citizens of Wales and the world (</w:t>
      </w:r>
      <w:proofErr w:type="spellStart"/>
      <w:proofErr w:type="gramStart"/>
      <w:r w:rsidRPr="00644795">
        <w:rPr>
          <w:rFonts w:ascii="Arial" w:eastAsia="Times New Roman" w:hAnsi="Arial" w:cs="Arial"/>
          <w:color w:val="000000"/>
          <w:kern w:val="0"/>
          <w:sz w:val="22"/>
          <w:szCs w:val="22"/>
          <w:lang w:eastAsia="en-GB"/>
          <w14:ligatures w14:val="none"/>
        </w:rPr>
        <w:t>gov.wales</w:t>
      </w:r>
      <w:proofErr w:type="spellEnd"/>
      <w:proofErr w:type="gramEnd"/>
      <w:r w:rsidRPr="00644795">
        <w:rPr>
          <w:rFonts w:ascii="Arial" w:eastAsia="Times New Roman" w:hAnsi="Arial" w:cs="Arial"/>
          <w:color w:val="000000"/>
          <w:kern w:val="0"/>
          <w:sz w:val="22"/>
          <w:szCs w:val="22"/>
          <w:lang w:eastAsia="en-GB"/>
          <w14:ligatures w14:val="none"/>
        </w:rPr>
        <w:t>, 2017). The teacher, therefore, has a responsibility to understand the individuality of their pupils and their heritage, and to challenge any assumptions or beliefs that could lead to stereotyping</w:t>
      </w:r>
      <w:r w:rsidRPr="00644795">
        <w:rPr>
          <w:rFonts w:ascii="Arial" w:eastAsia="Times New Roman" w:hAnsi="Arial" w:cs="Arial"/>
          <w:color w:val="1F1F1F"/>
          <w:kern w:val="0"/>
          <w:sz w:val="22"/>
          <w:szCs w:val="22"/>
          <w:lang w:eastAsia="en-GB"/>
          <w14:ligatures w14:val="none"/>
        </w:rPr>
        <w:t>.</w:t>
      </w:r>
      <w:r w:rsidRPr="00644795">
        <w:rPr>
          <w:rFonts w:ascii="Arial" w:eastAsia="Times New Roman" w:hAnsi="Arial" w:cs="Arial"/>
          <w:color w:val="000000"/>
          <w:kern w:val="0"/>
          <w:sz w:val="22"/>
          <w:szCs w:val="22"/>
          <w:lang w:eastAsia="en-GB"/>
          <w14:ligatures w14:val="none"/>
        </w:rPr>
        <w:t xml:space="preserve"> Pupils should be able to “respect the needs and rights of others, as a member of a diverse society” and should be </w:t>
      </w:r>
      <w:r w:rsidR="00831A92" w:rsidRPr="00644795">
        <w:rPr>
          <w:rFonts w:ascii="Arial" w:eastAsia="Times New Roman" w:hAnsi="Arial" w:cs="Arial"/>
          <w:color w:val="000000"/>
          <w:kern w:val="0"/>
          <w:sz w:val="22"/>
          <w:szCs w:val="22"/>
          <w:lang w:eastAsia="en-GB"/>
          <w14:ligatures w14:val="none"/>
        </w:rPr>
        <w:t>“...</w:t>
      </w:r>
      <w:r w:rsidRPr="00644795">
        <w:rPr>
          <w:rFonts w:ascii="Arial" w:eastAsia="Times New Roman" w:hAnsi="Arial" w:cs="Arial"/>
          <w:color w:val="000000"/>
          <w:kern w:val="0"/>
          <w:sz w:val="22"/>
          <w:szCs w:val="22"/>
          <w:lang w:eastAsia="en-GB"/>
          <w14:ligatures w14:val="none"/>
        </w:rPr>
        <w:t>knowledgeable about their culture, community, society and the world, now and in the past” (</w:t>
      </w:r>
      <w:proofErr w:type="spellStart"/>
      <w:proofErr w:type="gramStart"/>
      <w:r w:rsidRPr="00644795">
        <w:rPr>
          <w:rFonts w:ascii="Arial" w:eastAsia="Times New Roman" w:hAnsi="Arial" w:cs="Arial"/>
          <w:kern w:val="0"/>
          <w:sz w:val="22"/>
          <w:szCs w:val="22"/>
          <w:lang w:eastAsia="en-GB"/>
          <w14:ligatures w14:val="none"/>
        </w:rPr>
        <w:t>hwb.gov.wales</w:t>
      </w:r>
      <w:proofErr w:type="spellEnd"/>
      <w:proofErr w:type="gramEnd"/>
      <w:r w:rsidRPr="00644795">
        <w:rPr>
          <w:rFonts w:ascii="Arial" w:eastAsia="Times New Roman" w:hAnsi="Arial" w:cs="Arial"/>
          <w:kern w:val="0"/>
          <w:sz w:val="22"/>
          <w:szCs w:val="22"/>
          <w:lang w:eastAsia="en-GB"/>
          <w14:ligatures w14:val="none"/>
        </w:rPr>
        <w:t xml:space="preserve">, 2020). </w:t>
      </w:r>
      <w:r w:rsidRPr="00644795">
        <w:rPr>
          <w:rFonts w:ascii="Arial" w:eastAsia="Times New Roman" w:hAnsi="Arial" w:cs="Arial"/>
          <w:color w:val="000000"/>
          <w:kern w:val="0"/>
          <w:sz w:val="22"/>
          <w:szCs w:val="22"/>
          <w:lang w:eastAsia="en-GB"/>
          <w14:ligatures w14:val="none"/>
        </w:rPr>
        <w:t xml:space="preserve">In this instance, the teacher has a duty to educate his students that not every pupil in the school may have been born or raised in the same towns and villages that they were, but that they are still valued members of society that should not feel excluded in any circumstance. Students must learn that the world is filled with a myriad of differing </w:t>
      </w:r>
      <w:r w:rsidRPr="00644795">
        <w:rPr>
          <w:rFonts w:ascii="Arial" w:eastAsia="Times New Roman" w:hAnsi="Arial" w:cs="Arial"/>
          <w:color w:val="000000"/>
          <w:kern w:val="0"/>
          <w:sz w:val="22"/>
          <w:szCs w:val="22"/>
          <w:lang w:eastAsia="en-GB"/>
          <w14:ligatures w14:val="none"/>
        </w:rPr>
        <w:lastRenderedPageBreak/>
        <w:t>languages, cultures and people, and that being understanding and sympathetic to others is a direct order of the curriculum. </w:t>
      </w:r>
    </w:p>
    <w:p w14:paraId="062ED7B4" w14:textId="77777777" w:rsidR="00644795" w:rsidRPr="00831A92"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w:t>
      </w:r>
    </w:p>
    <w:p w14:paraId="368736F7" w14:textId="77777777" w:rsidR="00644795" w:rsidRPr="00831A92" w:rsidRDefault="00644795" w:rsidP="00831A92">
      <w:pPr>
        <w:spacing w:line="360" w:lineRule="auto"/>
        <w:textAlignment w:val="baseline"/>
        <w:rPr>
          <w:rFonts w:ascii="Arial" w:eastAsia="Times New Roman" w:hAnsi="Arial" w:cs="Arial"/>
          <w:kern w:val="0"/>
          <w:sz w:val="22"/>
          <w:szCs w:val="22"/>
          <w:lang w:eastAsia="en-GB"/>
          <w14:ligatures w14:val="none"/>
        </w:rPr>
      </w:pPr>
    </w:p>
    <w:p w14:paraId="75F390FB" w14:textId="7C5483E2" w:rsidR="00644795" w:rsidRPr="00831A92" w:rsidRDefault="00644795" w:rsidP="00831A92">
      <w:pPr>
        <w:spacing w:line="360" w:lineRule="auto"/>
        <w:jc w:val="center"/>
        <w:textAlignment w:val="baseline"/>
        <w:rPr>
          <w:rFonts w:ascii="Arial" w:eastAsia="Times New Roman" w:hAnsi="Arial" w:cs="Arial"/>
          <w:kern w:val="0"/>
          <w:sz w:val="22"/>
          <w:szCs w:val="22"/>
          <w:u w:val="single"/>
          <w:lang w:eastAsia="en-GB"/>
          <w14:ligatures w14:val="none"/>
        </w:rPr>
      </w:pPr>
      <w:r w:rsidRPr="00644795">
        <w:rPr>
          <w:rFonts w:ascii="Arial" w:eastAsia="Times New Roman" w:hAnsi="Arial" w:cs="Arial"/>
          <w:kern w:val="0"/>
          <w:sz w:val="22"/>
          <w:szCs w:val="22"/>
          <w:u w:val="single"/>
          <w:lang w:eastAsia="en-GB"/>
          <w14:ligatures w14:val="none"/>
        </w:rPr>
        <w:t>Conclusions and Recommendations</w:t>
      </w:r>
    </w:p>
    <w:p w14:paraId="2FDA4672" w14:textId="77777777" w:rsidR="00644795" w:rsidRPr="00831A92" w:rsidRDefault="00644795" w:rsidP="00831A92">
      <w:pPr>
        <w:spacing w:line="360" w:lineRule="auto"/>
        <w:jc w:val="center"/>
        <w:textAlignment w:val="baseline"/>
        <w:rPr>
          <w:rFonts w:ascii="Arial" w:eastAsia="Times New Roman" w:hAnsi="Arial" w:cs="Arial"/>
          <w:kern w:val="0"/>
          <w:sz w:val="22"/>
          <w:szCs w:val="22"/>
          <w:u w:val="single"/>
          <w:lang w:eastAsia="en-GB"/>
          <w14:ligatures w14:val="none"/>
        </w:rPr>
      </w:pPr>
    </w:p>
    <w:p w14:paraId="5848BABE" w14:textId="77777777" w:rsidR="00644795" w:rsidRPr="00644795" w:rsidRDefault="00644795" w:rsidP="00831A92">
      <w:pPr>
        <w:spacing w:line="360" w:lineRule="auto"/>
        <w:jc w:val="center"/>
        <w:textAlignment w:val="baseline"/>
        <w:rPr>
          <w:rFonts w:ascii="Arial" w:eastAsia="Times New Roman" w:hAnsi="Arial" w:cs="Arial"/>
          <w:kern w:val="0"/>
          <w:sz w:val="22"/>
          <w:szCs w:val="22"/>
          <w:lang w:eastAsia="en-GB"/>
          <w14:ligatures w14:val="none"/>
        </w:rPr>
      </w:pPr>
    </w:p>
    <w:p w14:paraId="1C0DD7A9" w14:textId="77777777" w:rsidR="00644795" w:rsidRPr="00831A92" w:rsidRDefault="00644795" w:rsidP="00831A92">
      <w:pPr>
        <w:spacing w:line="360" w:lineRule="auto"/>
        <w:textAlignment w:val="baseline"/>
        <w:rPr>
          <w:rFonts w:ascii="Arial" w:eastAsia="Times New Roman" w:hAnsi="Arial" w:cs="Arial"/>
          <w:color w:val="333333"/>
          <w:kern w:val="0"/>
          <w:sz w:val="22"/>
          <w:szCs w:val="22"/>
          <w:lang w:eastAsia="en-GB"/>
          <w14:ligatures w14:val="none"/>
        </w:rPr>
      </w:pPr>
      <w:r w:rsidRPr="00644795">
        <w:rPr>
          <w:rFonts w:ascii="Arial" w:eastAsia="Times New Roman" w:hAnsi="Arial" w:cs="Arial"/>
          <w:kern w:val="0"/>
          <w:sz w:val="22"/>
          <w:szCs w:val="22"/>
          <w:lang w:eastAsia="en-GB"/>
          <w14:ligatures w14:val="none"/>
        </w:rPr>
        <w:t>The findings of this assignment conclude that an inclusive and culturally sensitive pedagogical approach is essential when considering the potential of a child’s learning. The incorporation of diverse teaching methods that acknowledge and celebrate children's cultural heritage means that educators can create an environment where the child feels valued and understood. This approach aligns with the principles of culturally responsive teaching, a form which emphasises, “</w:t>
      </w:r>
      <w:r w:rsidRPr="00644795">
        <w:rPr>
          <w:rFonts w:ascii="Arial" w:eastAsia="Times New Roman" w:hAnsi="Arial" w:cs="Arial"/>
          <w:color w:val="333333"/>
          <w:kern w:val="0"/>
          <w:sz w:val="22"/>
          <w:szCs w:val="22"/>
          <w:lang w:eastAsia="en-GB"/>
          <w14:ligatures w14:val="none"/>
        </w:rPr>
        <w:t>using the cultural knowledge, prior experiences, frames of reference, and performance styles of ethnically diverse students to make learning encounters more relevant to and effective for them” (Gay, 2010, p.31). </w:t>
      </w:r>
    </w:p>
    <w:p w14:paraId="1690EED5"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p>
    <w:p w14:paraId="5A172637" w14:textId="77777777" w:rsidR="00644795" w:rsidRPr="00831A92"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The validity of the methods discussed in previous sections is supported by research and best practices in education. Culturally responsive teaching strategies, such as using the examples of integrating diverse perspectives, using inclusive materials and fostering open dialogue when discussing cultural backgrounds, have been shown to improve students' engagement, motivation, and the meeting of learning objectives. The child in question will feel a sense of belonging when the classroom climate promotes positive cross-cultural interactions (Gay, 2010). </w:t>
      </w:r>
    </w:p>
    <w:p w14:paraId="64325D66"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p>
    <w:p w14:paraId="4521F22F" w14:textId="77777777" w:rsidR="00644795" w:rsidRPr="00831A92"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Critical incident methodology enhances the understanding of theories of learning and child development after teachers deliver lessons that illustrate how these theories apply in practice. In this child’s case, it highlights the significance of Vygotsky's sociocultural theory (Vygotsky, 1978), which connects to the principles of Maslow's hierarchy of needs (Maslow, 1943) and the importance of inclusive and culturally responsive teaching in fostering a positive learning environment.  </w:t>
      </w:r>
    </w:p>
    <w:p w14:paraId="63648B49"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p>
    <w:p w14:paraId="4254C59F" w14:textId="77777777" w:rsidR="00644795" w:rsidRPr="00831A92"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This critical incident is related to the professional standards of inclusivity, diversity, and culturally responsive teaching. Teachers are instructed to create an inclusive learning environment that respects and values the backgrounds of all students, no matter how diverse (Welsh government, 2019). </w:t>
      </w:r>
      <w:proofErr w:type="gramStart"/>
      <w:r w:rsidRPr="00644795">
        <w:rPr>
          <w:rFonts w:ascii="Arial" w:eastAsia="Times New Roman" w:hAnsi="Arial" w:cs="Arial"/>
          <w:kern w:val="0"/>
          <w:sz w:val="22"/>
          <w:szCs w:val="22"/>
          <w:lang w:eastAsia="en-GB"/>
          <w14:ligatures w14:val="none"/>
        </w:rPr>
        <w:t>In order to</w:t>
      </w:r>
      <w:proofErr w:type="gramEnd"/>
      <w:r w:rsidRPr="00644795">
        <w:rPr>
          <w:rFonts w:ascii="Arial" w:eastAsia="Times New Roman" w:hAnsi="Arial" w:cs="Arial"/>
          <w:kern w:val="0"/>
          <w:sz w:val="22"/>
          <w:szCs w:val="22"/>
          <w:lang w:eastAsia="en-GB"/>
          <w14:ligatures w14:val="none"/>
        </w:rPr>
        <w:t xml:space="preserve"> meet these standards, teachers are expected to adapt their teaching practices so that the requirements of students such as the mentioned child are met so that they promote a culture of inclusivity and equity in the classroom. The </w:t>
      </w:r>
      <w:r w:rsidRPr="00644795">
        <w:rPr>
          <w:rFonts w:ascii="Arial" w:eastAsia="Times New Roman" w:hAnsi="Arial" w:cs="Arial"/>
          <w:kern w:val="0"/>
          <w:sz w:val="22"/>
          <w:szCs w:val="22"/>
          <w:lang w:eastAsia="en-GB"/>
          <w14:ligatures w14:val="none"/>
        </w:rPr>
        <w:lastRenderedPageBreak/>
        <w:t>professional teaching standards were designed to improve the overall quality of education in schools across Wales (</w:t>
      </w:r>
      <w:proofErr w:type="spellStart"/>
      <w:proofErr w:type="gramStart"/>
      <w:r w:rsidRPr="00644795">
        <w:rPr>
          <w:rFonts w:ascii="Arial" w:eastAsia="Times New Roman" w:hAnsi="Arial" w:cs="Arial"/>
          <w:kern w:val="0"/>
          <w:sz w:val="22"/>
          <w:szCs w:val="22"/>
          <w:lang w:eastAsia="en-GB"/>
          <w14:ligatures w14:val="none"/>
        </w:rPr>
        <w:t>gov.wales</w:t>
      </w:r>
      <w:proofErr w:type="spellEnd"/>
      <w:proofErr w:type="gramEnd"/>
      <w:r w:rsidRPr="00644795">
        <w:rPr>
          <w:rFonts w:ascii="Arial" w:eastAsia="Times New Roman" w:hAnsi="Arial" w:cs="Arial"/>
          <w:kern w:val="0"/>
          <w:sz w:val="22"/>
          <w:szCs w:val="22"/>
          <w:lang w:eastAsia="en-GB"/>
          <w14:ligatures w14:val="none"/>
        </w:rPr>
        <w:t>, 2017). </w:t>
      </w:r>
    </w:p>
    <w:p w14:paraId="7810F4A3"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p>
    <w:p w14:paraId="492E48B7"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The school that I am attending through placement is about to embark on a so-called Global Dimension fortnight, aiming to showcase a variety of countries and their cultures through an exploration of their people and their livelihoods, so this will be an opportunity to implement the techniques discussed previously into a real-life context for the first time. I will aim to approach every nation and culture I will speak about with respect, sensitivity and acceptance, and I will expect the same from my students too, in their discussions with myself and others. I will make a more conscious effort in my teaching to engage in pedagogical choices that allow representation and visibility of people of all heritages and backgrounds, and to create a classroom environment that I can be proud to be a part of. The analysis of a critical incident has increased my awareness of issues in the classroom that may be missed by the casual observer, but which will hopefully improve my own teaching practice in the future. </w:t>
      </w:r>
    </w:p>
    <w:p w14:paraId="0FA87A29"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w:t>
      </w:r>
    </w:p>
    <w:p w14:paraId="4D633D07" w14:textId="645C1FA6" w:rsidR="00644795" w:rsidRPr="00644795" w:rsidRDefault="00644795" w:rsidP="00831A92">
      <w:pPr>
        <w:spacing w:line="360" w:lineRule="auto"/>
        <w:jc w:val="center"/>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u w:val="single"/>
          <w:lang w:eastAsia="en-GB"/>
          <w14:ligatures w14:val="none"/>
        </w:rPr>
        <w:t>References</w:t>
      </w:r>
      <w:r w:rsidRPr="00644795">
        <w:rPr>
          <w:rFonts w:ascii="Arial" w:eastAsia="Times New Roman" w:hAnsi="Arial" w:cs="Arial"/>
          <w:kern w:val="0"/>
          <w:sz w:val="22"/>
          <w:szCs w:val="22"/>
          <w:lang w:eastAsia="en-GB"/>
          <w14:ligatures w14:val="none"/>
        </w:rPr>
        <w:t> </w:t>
      </w:r>
    </w:p>
    <w:p w14:paraId="73290FFB"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w:t>
      </w:r>
    </w:p>
    <w:p w14:paraId="0956F33E"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xml:space="preserve">Addison, J. T. (1992). </w:t>
      </w:r>
      <w:proofErr w:type="spellStart"/>
      <w:r w:rsidRPr="00644795">
        <w:rPr>
          <w:rFonts w:ascii="Arial" w:eastAsia="Times New Roman" w:hAnsi="Arial" w:cs="Arial"/>
          <w:kern w:val="0"/>
          <w:sz w:val="22"/>
          <w:szCs w:val="22"/>
          <w:lang w:eastAsia="en-GB"/>
          <w14:ligatures w14:val="none"/>
        </w:rPr>
        <w:t>Urie</w:t>
      </w:r>
      <w:proofErr w:type="spellEnd"/>
      <w:r w:rsidRPr="00644795">
        <w:rPr>
          <w:rFonts w:ascii="Arial" w:eastAsia="Times New Roman" w:hAnsi="Arial" w:cs="Arial"/>
          <w:kern w:val="0"/>
          <w:sz w:val="22"/>
          <w:szCs w:val="22"/>
          <w:lang w:eastAsia="en-GB"/>
          <w14:ligatures w14:val="none"/>
        </w:rPr>
        <w:t xml:space="preserve"> Bronfenbrenner. </w:t>
      </w:r>
      <w:r w:rsidRPr="00644795">
        <w:rPr>
          <w:rFonts w:ascii="Arial" w:eastAsia="Times New Roman" w:hAnsi="Arial" w:cs="Arial"/>
          <w:i/>
          <w:iCs/>
          <w:kern w:val="0"/>
          <w:sz w:val="22"/>
          <w:szCs w:val="22"/>
          <w:lang w:eastAsia="en-GB"/>
          <w14:ligatures w14:val="none"/>
        </w:rPr>
        <w:t>Human Ecology, 20</w:t>
      </w:r>
      <w:r w:rsidRPr="00644795">
        <w:rPr>
          <w:rFonts w:ascii="Arial" w:eastAsia="Times New Roman" w:hAnsi="Arial" w:cs="Arial"/>
          <w:kern w:val="0"/>
          <w:sz w:val="22"/>
          <w:szCs w:val="22"/>
          <w:lang w:eastAsia="en-GB"/>
          <w14:ligatures w14:val="none"/>
        </w:rPr>
        <w:t>(2), pp. 16-20 </w:t>
      </w:r>
    </w:p>
    <w:p w14:paraId="67BE49F1"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w:t>
      </w:r>
    </w:p>
    <w:p w14:paraId="462B64F4" w14:textId="77777777" w:rsidR="00644795" w:rsidRPr="00831A92" w:rsidRDefault="00644795" w:rsidP="00831A92">
      <w:pPr>
        <w:spacing w:line="360" w:lineRule="auto"/>
        <w:textAlignment w:val="baseline"/>
        <w:rPr>
          <w:rFonts w:ascii="Arial" w:eastAsia="Times New Roman" w:hAnsi="Arial" w:cs="Arial"/>
          <w:kern w:val="0"/>
          <w:sz w:val="22"/>
          <w:szCs w:val="22"/>
          <w:lang w:eastAsia="en-GB"/>
          <w14:ligatures w14:val="none"/>
        </w:rPr>
      </w:pPr>
    </w:p>
    <w:p w14:paraId="0A279A24" w14:textId="6F590BED"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xml:space="preserve">Anderson, J., Boyle, C. and </w:t>
      </w:r>
      <w:proofErr w:type="spellStart"/>
      <w:r w:rsidRPr="00644795">
        <w:rPr>
          <w:rFonts w:ascii="Arial" w:eastAsia="Times New Roman" w:hAnsi="Arial" w:cs="Arial"/>
          <w:kern w:val="0"/>
          <w:sz w:val="22"/>
          <w:szCs w:val="22"/>
          <w:lang w:eastAsia="en-GB"/>
          <w14:ligatures w14:val="none"/>
        </w:rPr>
        <w:t>Deppeler</w:t>
      </w:r>
      <w:proofErr w:type="spellEnd"/>
      <w:r w:rsidRPr="00644795">
        <w:rPr>
          <w:rFonts w:ascii="Arial" w:eastAsia="Times New Roman" w:hAnsi="Arial" w:cs="Arial"/>
          <w:kern w:val="0"/>
          <w:sz w:val="22"/>
          <w:szCs w:val="22"/>
          <w:lang w:eastAsia="en-GB"/>
          <w14:ligatures w14:val="none"/>
        </w:rPr>
        <w:t>, J. (2014). The Ecology of Inclusive Education: Reconceptualising Bronfenbrenner, Queensland University of Technology, Brisbane. </w:t>
      </w:r>
    </w:p>
    <w:p w14:paraId="2C5106A9"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w:t>
      </w:r>
    </w:p>
    <w:p w14:paraId="46E236B1" w14:textId="77777777" w:rsidR="00644795" w:rsidRPr="00831A92" w:rsidRDefault="00644795" w:rsidP="00831A92">
      <w:pPr>
        <w:spacing w:line="360" w:lineRule="auto"/>
        <w:textAlignment w:val="baseline"/>
        <w:rPr>
          <w:rFonts w:ascii="Arial" w:eastAsia="Times New Roman" w:hAnsi="Arial" w:cs="Arial"/>
          <w:kern w:val="0"/>
          <w:sz w:val="22"/>
          <w:szCs w:val="22"/>
          <w:lang w:eastAsia="en-GB"/>
          <w14:ligatures w14:val="none"/>
        </w:rPr>
      </w:pPr>
    </w:p>
    <w:p w14:paraId="338B15D5" w14:textId="2CF4D02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xml:space="preserve">Ballard, J.; </w:t>
      </w:r>
      <w:proofErr w:type="spellStart"/>
      <w:r w:rsidRPr="00644795">
        <w:rPr>
          <w:rFonts w:ascii="Arial" w:eastAsia="Times New Roman" w:hAnsi="Arial" w:cs="Arial"/>
          <w:kern w:val="0"/>
          <w:sz w:val="22"/>
          <w:szCs w:val="22"/>
          <w:lang w:eastAsia="en-GB"/>
          <w14:ligatures w14:val="none"/>
        </w:rPr>
        <w:t>Wieling</w:t>
      </w:r>
      <w:proofErr w:type="spellEnd"/>
      <w:r w:rsidRPr="00644795">
        <w:rPr>
          <w:rFonts w:ascii="Arial" w:eastAsia="Times New Roman" w:hAnsi="Arial" w:cs="Arial"/>
          <w:kern w:val="0"/>
          <w:sz w:val="22"/>
          <w:szCs w:val="22"/>
          <w:lang w:eastAsia="en-GB"/>
          <w14:ligatures w14:val="none"/>
        </w:rPr>
        <w:t xml:space="preserve">, E.; Solheim, C.; </w:t>
      </w:r>
      <w:proofErr w:type="spellStart"/>
      <w:r w:rsidRPr="00644795">
        <w:rPr>
          <w:rFonts w:ascii="Arial" w:eastAsia="Times New Roman" w:hAnsi="Arial" w:cs="Arial"/>
          <w:kern w:val="0"/>
          <w:sz w:val="22"/>
          <w:szCs w:val="22"/>
          <w:lang w:eastAsia="en-GB"/>
          <w14:ligatures w14:val="none"/>
        </w:rPr>
        <w:t>Dwanyen</w:t>
      </w:r>
      <w:proofErr w:type="spellEnd"/>
      <w:r w:rsidRPr="00644795">
        <w:rPr>
          <w:rFonts w:ascii="Arial" w:eastAsia="Times New Roman" w:hAnsi="Arial" w:cs="Arial"/>
          <w:kern w:val="0"/>
          <w:sz w:val="22"/>
          <w:szCs w:val="22"/>
          <w:lang w:eastAsia="en-GB"/>
          <w14:ligatures w14:val="none"/>
        </w:rPr>
        <w:t>, L. (2019) Immigrant and refugee families, 2nd ed., Immigrant and Refugee Families,</w:t>
      </w:r>
      <w:r w:rsidRPr="00644795">
        <w:rPr>
          <w:rFonts w:ascii="Arial" w:eastAsia="Times New Roman" w:hAnsi="Arial" w:cs="Arial"/>
          <w:i/>
          <w:iCs/>
          <w:kern w:val="0"/>
          <w:sz w:val="22"/>
          <w:szCs w:val="22"/>
          <w:lang w:eastAsia="en-GB"/>
          <w14:ligatures w14:val="none"/>
        </w:rPr>
        <w:t xml:space="preserve"> </w:t>
      </w:r>
      <w:r w:rsidRPr="00644795">
        <w:rPr>
          <w:rFonts w:ascii="Arial" w:eastAsia="Times New Roman" w:hAnsi="Arial" w:cs="Arial"/>
          <w:kern w:val="0"/>
          <w:sz w:val="22"/>
          <w:szCs w:val="22"/>
          <w:lang w:eastAsia="en-GB"/>
          <w14:ligatures w14:val="none"/>
        </w:rPr>
        <w:t xml:space="preserve">2nd Ed. Available at: </w:t>
      </w:r>
      <w:hyperlink r:id="rId4" w:tgtFrame="_blank" w:history="1">
        <w:r w:rsidRPr="00644795">
          <w:rPr>
            <w:rFonts w:ascii="Arial" w:eastAsia="Times New Roman" w:hAnsi="Arial" w:cs="Arial"/>
            <w:color w:val="0563C1"/>
            <w:kern w:val="0"/>
            <w:sz w:val="22"/>
            <w:szCs w:val="22"/>
            <w:u w:val="single"/>
            <w:lang w:eastAsia="en-GB"/>
            <w14:ligatures w14:val="none"/>
          </w:rPr>
          <w:t>https://open.lib.umn.edu/immigrantfamilies/</w:t>
        </w:r>
      </w:hyperlink>
      <w:r w:rsidRPr="00644795">
        <w:rPr>
          <w:rFonts w:ascii="Arial" w:eastAsia="Times New Roman" w:hAnsi="Arial" w:cs="Arial"/>
          <w:kern w:val="0"/>
          <w:sz w:val="22"/>
          <w:szCs w:val="22"/>
          <w:lang w:eastAsia="en-GB"/>
          <w14:ligatures w14:val="none"/>
        </w:rPr>
        <w:t xml:space="preserve"> (Accessed: 04 November 2023). </w:t>
      </w:r>
    </w:p>
    <w:p w14:paraId="79D14F70"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color w:val="202122"/>
          <w:kern w:val="0"/>
          <w:sz w:val="22"/>
          <w:szCs w:val="22"/>
          <w:lang w:eastAsia="en-GB"/>
          <w14:ligatures w14:val="none"/>
        </w:rPr>
        <w:t> </w:t>
      </w:r>
    </w:p>
    <w:p w14:paraId="6DE16B54"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w:t>
      </w:r>
    </w:p>
    <w:p w14:paraId="7BDF6814"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xml:space="preserve">Brentnall, J. (2017). Promoting engagement and academic achievement for black and mixed-ethnicity pupils in Wales. [online] Available at: </w:t>
      </w:r>
      <w:hyperlink r:id="rId5" w:tgtFrame="_blank" w:history="1">
        <w:r w:rsidRPr="00644795">
          <w:rPr>
            <w:rFonts w:ascii="Arial" w:eastAsia="Times New Roman" w:hAnsi="Arial" w:cs="Arial"/>
            <w:color w:val="0563C1"/>
            <w:kern w:val="0"/>
            <w:sz w:val="22"/>
            <w:szCs w:val="22"/>
            <w:u w:val="single"/>
            <w:lang w:eastAsia="en-GB"/>
            <w14:ligatures w14:val="none"/>
          </w:rPr>
          <w:t>https://www.gov.wales/sites/default/files/publications/2018-11/promoting-engagement-and-academic-achievement-for-black-and-mixed-ethnicity-pupils-in-wales.pdf</w:t>
        </w:r>
      </w:hyperlink>
      <w:r w:rsidRPr="00644795">
        <w:rPr>
          <w:rFonts w:ascii="Arial" w:eastAsia="Times New Roman" w:hAnsi="Arial" w:cs="Arial"/>
          <w:kern w:val="0"/>
          <w:sz w:val="22"/>
          <w:szCs w:val="22"/>
          <w:lang w:eastAsia="en-GB"/>
          <w14:ligatures w14:val="none"/>
        </w:rPr>
        <w:t>. (Accessed: 04 November 2023). </w:t>
      </w:r>
    </w:p>
    <w:p w14:paraId="44A8BD21"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w:t>
      </w:r>
    </w:p>
    <w:p w14:paraId="186C6A31"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w:t>
      </w:r>
    </w:p>
    <w:p w14:paraId="12328D0E"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lastRenderedPageBreak/>
        <w:t>British Educational Research Association (BERA, 2018) Ethical Guidelines for Educational Research, fourth edition, London. </w:t>
      </w:r>
      <w:hyperlink r:id="rId6" w:tgtFrame="_blank" w:history="1">
        <w:r w:rsidRPr="00644795">
          <w:rPr>
            <w:rFonts w:ascii="Arial" w:eastAsia="Times New Roman" w:hAnsi="Arial" w:cs="Arial"/>
            <w:color w:val="0563C1"/>
            <w:kern w:val="0"/>
            <w:sz w:val="22"/>
            <w:szCs w:val="22"/>
            <w:u w:val="single"/>
            <w:lang w:eastAsia="en-GB"/>
            <w14:ligatures w14:val="none"/>
          </w:rPr>
          <w:t>https://www.bera.ac.uk/publication/ethical-guidelines-for-educational-research-2018-online</w:t>
        </w:r>
      </w:hyperlink>
      <w:r w:rsidRPr="00644795">
        <w:rPr>
          <w:rFonts w:ascii="Arial" w:eastAsia="Times New Roman" w:hAnsi="Arial" w:cs="Arial"/>
          <w:kern w:val="0"/>
          <w:sz w:val="22"/>
          <w:szCs w:val="22"/>
          <w:lang w:eastAsia="en-GB"/>
          <w14:ligatures w14:val="none"/>
        </w:rPr>
        <w:t> </w:t>
      </w:r>
    </w:p>
    <w:p w14:paraId="385A0EDB"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w:t>
      </w:r>
    </w:p>
    <w:p w14:paraId="71F8A6F2"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w:t>
      </w:r>
    </w:p>
    <w:p w14:paraId="6B298560"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Bronfenbrenner, U. (1979). The Ecology of Human Development: Experiments by Nature and Design, Harvard University Press, Cambridge. </w:t>
      </w:r>
    </w:p>
    <w:p w14:paraId="32EEB0A2"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w:t>
      </w:r>
    </w:p>
    <w:p w14:paraId="09FAFAF7"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w:t>
      </w:r>
    </w:p>
    <w:p w14:paraId="0492608F" w14:textId="0FFBF79E"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color w:val="222222"/>
          <w:kern w:val="0"/>
          <w:sz w:val="22"/>
          <w:szCs w:val="22"/>
          <w:lang w:eastAsia="en-GB"/>
          <w14:ligatures w14:val="none"/>
        </w:rPr>
        <w:t xml:space="preserve">Dodge, Diane </w:t>
      </w:r>
      <w:proofErr w:type="spellStart"/>
      <w:r w:rsidRPr="00644795">
        <w:rPr>
          <w:rFonts w:ascii="Arial" w:eastAsia="Times New Roman" w:hAnsi="Arial" w:cs="Arial"/>
          <w:color w:val="222222"/>
          <w:kern w:val="0"/>
          <w:sz w:val="22"/>
          <w:szCs w:val="22"/>
          <w:lang w:eastAsia="en-GB"/>
          <w14:ligatures w14:val="none"/>
        </w:rPr>
        <w:t>Trister</w:t>
      </w:r>
      <w:proofErr w:type="spellEnd"/>
      <w:r w:rsidRPr="00644795">
        <w:rPr>
          <w:rFonts w:ascii="Arial" w:eastAsia="Times New Roman" w:hAnsi="Arial" w:cs="Arial"/>
          <w:color w:val="222222"/>
          <w:kern w:val="0"/>
          <w:sz w:val="22"/>
          <w:szCs w:val="22"/>
          <w:lang w:eastAsia="en-GB"/>
          <w14:ligatures w14:val="none"/>
        </w:rPr>
        <w:t xml:space="preserve">; </w:t>
      </w:r>
      <w:proofErr w:type="spellStart"/>
      <w:r w:rsidRPr="00644795">
        <w:rPr>
          <w:rFonts w:ascii="Arial" w:eastAsia="Times New Roman" w:hAnsi="Arial" w:cs="Arial"/>
          <w:color w:val="222222"/>
          <w:kern w:val="0"/>
          <w:sz w:val="22"/>
          <w:szCs w:val="22"/>
          <w:lang w:eastAsia="en-GB"/>
          <w14:ligatures w14:val="none"/>
        </w:rPr>
        <w:t>Colker</w:t>
      </w:r>
      <w:proofErr w:type="spellEnd"/>
      <w:r w:rsidRPr="00644795">
        <w:rPr>
          <w:rFonts w:ascii="Arial" w:eastAsia="Times New Roman" w:hAnsi="Arial" w:cs="Arial"/>
          <w:color w:val="222222"/>
          <w:kern w:val="0"/>
          <w:sz w:val="22"/>
          <w:szCs w:val="22"/>
          <w:lang w:eastAsia="en-GB"/>
          <w14:ligatures w14:val="none"/>
        </w:rPr>
        <w:t>, Laura J</w:t>
      </w:r>
      <w:r w:rsidRPr="00644795">
        <w:rPr>
          <w:rFonts w:ascii="Arial" w:eastAsia="Times New Roman" w:hAnsi="Arial" w:cs="Arial"/>
          <w:kern w:val="0"/>
          <w:sz w:val="22"/>
          <w:szCs w:val="22"/>
          <w:lang w:eastAsia="en-GB"/>
          <w14:ligatures w14:val="none"/>
        </w:rPr>
        <w:t xml:space="preserve">.; </w:t>
      </w:r>
      <w:proofErr w:type="spellStart"/>
      <w:r w:rsidRPr="00644795">
        <w:rPr>
          <w:rFonts w:ascii="Arial" w:eastAsia="Times New Roman" w:hAnsi="Arial" w:cs="Arial"/>
          <w:kern w:val="0"/>
          <w:sz w:val="22"/>
          <w:szCs w:val="22"/>
          <w:lang w:eastAsia="en-GB"/>
          <w14:ligatures w14:val="none"/>
        </w:rPr>
        <w:t>Heroman</w:t>
      </w:r>
      <w:proofErr w:type="spellEnd"/>
      <w:r w:rsidRPr="00644795">
        <w:rPr>
          <w:rFonts w:ascii="Arial" w:eastAsia="Times New Roman" w:hAnsi="Arial" w:cs="Arial"/>
          <w:kern w:val="0"/>
          <w:sz w:val="22"/>
          <w:szCs w:val="22"/>
          <w:lang w:eastAsia="en-GB"/>
          <w14:ligatures w14:val="none"/>
        </w:rPr>
        <w:t>, Cate (2002). "Theory and Research Behind </w:t>
      </w:r>
      <w:proofErr w:type="gramStart"/>
      <w:r w:rsidRPr="00644795">
        <w:rPr>
          <w:rFonts w:ascii="Arial" w:eastAsia="Times New Roman" w:hAnsi="Arial" w:cs="Arial"/>
          <w:kern w:val="0"/>
          <w:sz w:val="22"/>
          <w:szCs w:val="22"/>
          <w:lang w:eastAsia="en-GB"/>
          <w14:ligatures w14:val="none"/>
        </w:rPr>
        <w:t>The</w:t>
      </w:r>
      <w:proofErr w:type="gramEnd"/>
      <w:r w:rsidRPr="00644795">
        <w:rPr>
          <w:rFonts w:ascii="Arial" w:eastAsia="Times New Roman" w:hAnsi="Arial" w:cs="Arial"/>
          <w:kern w:val="0"/>
          <w:sz w:val="22"/>
          <w:szCs w:val="22"/>
          <w:lang w:eastAsia="en-GB"/>
          <w14:ligatures w14:val="none"/>
        </w:rPr>
        <w:t xml:space="preserve"> Creative Curriculum". </w:t>
      </w:r>
      <w:r w:rsidRPr="00644795">
        <w:rPr>
          <w:rFonts w:ascii="Arial" w:eastAsia="Times New Roman" w:hAnsi="Arial" w:cs="Arial"/>
          <w:i/>
          <w:iCs/>
          <w:kern w:val="0"/>
          <w:sz w:val="22"/>
          <w:szCs w:val="22"/>
          <w:lang w:eastAsia="en-GB"/>
          <w14:ligatures w14:val="none"/>
        </w:rPr>
        <w:t>The Creative Curriculum for Preschoo</w:t>
      </w:r>
      <w:r w:rsidRPr="00644795">
        <w:rPr>
          <w:rFonts w:ascii="Arial" w:eastAsia="Times New Roman" w:hAnsi="Arial" w:cs="Arial"/>
          <w:i/>
          <w:iCs/>
          <w:color w:val="795CB2"/>
          <w:kern w:val="0"/>
          <w:sz w:val="22"/>
          <w:szCs w:val="22"/>
          <w:lang w:eastAsia="en-GB"/>
          <w14:ligatures w14:val="none"/>
        </w:rPr>
        <w:t>l</w:t>
      </w:r>
      <w:r w:rsidRPr="00644795">
        <w:rPr>
          <w:rFonts w:ascii="Arial" w:eastAsia="Times New Roman" w:hAnsi="Arial" w:cs="Arial"/>
          <w:color w:val="222222"/>
          <w:kern w:val="0"/>
          <w:sz w:val="22"/>
          <w:szCs w:val="22"/>
          <w:lang w:eastAsia="en-GB"/>
          <w14:ligatures w14:val="none"/>
        </w:rPr>
        <w:t> (PDF) (4th ed.). Washington, DC: Teaching Strategies. pp. 2–3 </w:t>
      </w:r>
    </w:p>
    <w:p w14:paraId="44BA23DE" w14:textId="77777777" w:rsidR="00644795" w:rsidRPr="00831A92"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w:t>
      </w:r>
    </w:p>
    <w:p w14:paraId="2EC903E4" w14:textId="3BEE6C36"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color w:val="333333"/>
          <w:kern w:val="0"/>
          <w:sz w:val="22"/>
          <w:szCs w:val="22"/>
          <w:lang w:eastAsia="en-GB"/>
          <w14:ligatures w14:val="none"/>
        </w:rPr>
        <w:t>Gay, Geneva (2010) Culturally Responsive Teaching: Theory, Research, and Practice (New York: Teachers College Press). </w:t>
      </w:r>
    </w:p>
    <w:p w14:paraId="6E9A6CEE" w14:textId="77777777" w:rsidR="00644795" w:rsidRPr="00831A92"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w:t>
      </w:r>
    </w:p>
    <w:p w14:paraId="1E7E8260" w14:textId="77777777" w:rsidR="00644795" w:rsidRPr="00831A92" w:rsidRDefault="00644795" w:rsidP="00831A92">
      <w:pPr>
        <w:spacing w:line="360" w:lineRule="auto"/>
        <w:textAlignment w:val="baseline"/>
        <w:rPr>
          <w:rFonts w:ascii="Arial" w:eastAsia="Times New Roman" w:hAnsi="Arial" w:cs="Arial"/>
          <w:kern w:val="0"/>
          <w:sz w:val="22"/>
          <w:szCs w:val="22"/>
          <w:lang w:eastAsia="en-GB"/>
          <w14:ligatures w14:val="none"/>
        </w:rPr>
      </w:pPr>
    </w:p>
    <w:p w14:paraId="560E1E98" w14:textId="3551CEFD"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proofErr w:type="spellStart"/>
      <w:proofErr w:type="gramStart"/>
      <w:r w:rsidRPr="00644795">
        <w:rPr>
          <w:rFonts w:ascii="Arial" w:eastAsia="Times New Roman" w:hAnsi="Arial" w:cs="Arial"/>
          <w:kern w:val="0"/>
          <w:sz w:val="22"/>
          <w:szCs w:val="22"/>
          <w:lang w:eastAsia="en-GB"/>
          <w14:ligatures w14:val="none"/>
        </w:rPr>
        <w:t>gov.wales</w:t>
      </w:r>
      <w:proofErr w:type="spellEnd"/>
      <w:proofErr w:type="gramEnd"/>
      <w:r w:rsidRPr="00644795">
        <w:rPr>
          <w:rFonts w:ascii="Arial" w:eastAsia="Times New Roman" w:hAnsi="Arial" w:cs="Arial"/>
          <w:kern w:val="0"/>
          <w:sz w:val="22"/>
          <w:szCs w:val="22"/>
          <w:lang w:eastAsia="en-GB"/>
          <w14:ligatures w14:val="none"/>
        </w:rPr>
        <w:t xml:space="preserve"> (2017). Curriculum for Wales: overview. [online] Available at: </w:t>
      </w:r>
      <w:hyperlink r:id="rId7" w:anchor=":~:text=The%20four%20purposes%20are%20the" w:tgtFrame="_blank" w:history="1">
        <w:r w:rsidRPr="00644795">
          <w:rPr>
            <w:rFonts w:ascii="Arial" w:eastAsia="Times New Roman" w:hAnsi="Arial" w:cs="Arial"/>
            <w:color w:val="0563C1"/>
            <w:kern w:val="0"/>
            <w:sz w:val="22"/>
            <w:szCs w:val="22"/>
            <w:u w:val="single"/>
            <w:lang w:eastAsia="en-GB"/>
            <w14:ligatures w14:val="none"/>
          </w:rPr>
          <w:t>https://www.gov.wales/curriculum-wales-overview#:~:text=The%20four%20purposes%20are%20the</w:t>
        </w:r>
      </w:hyperlink>
      <w:r w:rsidRPr="00644795">
        <w:rPr>
          <w:rFonts w:ascii="Arial" w:eastAsia="Times New Roman" w:hAnsi="Arial" w:cs="Arial"/>
          <w:kern w:val="0"/>
          <w:sz w:val="22"/>
          <w:szCs w:val="22"/>
          <w:lang w:eastAsia="en-GB"/>
          <w14:ligatures w14:val="none"/>
        </w:rPr>
        <w:t>. (Accessed: 04 November 2023). </w:t>
      </w:r>
    </w:p>
    <w:p w14:paraId="76B88D59"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w:t>
      </w:r>
    </w:p>
    <w:p w14:paraId="4F2CF6BD" w14:textId="77777777" w:rsidR="00644795" w:rsidRPr="00831A92" w:rsidRDefault="00644795" w:rsidP="00831A92">
      <w:pPr>
        <w:spacing w:line="360" w:lineRule="auto"/>
        <w:textAlignment w:val="baseline"/>
        <w:rPr>
          <w:rFonts w:ascii="Arial" w:eastAsia="Times New Roman" w:hAnsi="Arial" w:cs="Arial"/>
          <w:kern w:val="0"/>
          <w:sz w:val="22"/>
          <w:szCs w:val="22"/>
          <w:lang w:eastAsia="en-GB"/>
          <w14:ligatures w14:val="none"/>
        </w:rPr>
      </w:pPr>
    </w:p>
    <w:p w14:paraId="21139143" w14:textId="765C54C5"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proofErr w:type="spellStart"/>
      <w:proofErr w:type="gramStart"/>
      <w:r w:rsidRPr="00644795">
        <w:rPr>
          <w:rFonts w:ascii="Arial" w:eastAsia="Times New Roman" w:hAnsi="Arial" w:cs="Arial"/>
          <w:kern w:val="0"/>
          <w:sz w:val="22"/>
          <w:szCs w:val="22"/>
          <w:lang w:eastAsia="en-GB"/>
          <w14:ligatures w14:val="none"/>
        </w:rPr>
        <w:t>hwb.gov.wales</w:t>
      </w:r>
      <w:proofErr w:type="spellEnd"/>
      <w:proofErr w:type="gramEnd"/>
      <w:r w:rsidRPr="00644795">
        <w:rPr>
          <w:rFonts w:ascii="Arial" w:eastAsia="Times New Roman" w:hAnsi="Arial" w:cs="Arial"/>
          <w:kern w:val="0"/>
          <w:sz w:val="22"/>
          <w:szCs w:val="22"/>
          <w:lang w:eastAsia="en-GB"/>
          <w14:ligatures w14:val="none"/>
        </w:rPr>
        <w:t>. (2020). Developing a vision for curriculum design</w:t>
      </w:r>
      <w:r w:rsidRPr="00644795">
        <w:rPr>
          <w:rFonts w:ascii="Arial" w:eastAsia="Times New Roman" w:hAnsi="Arial" w:cs="Arial"/>
          <w:i/>
          <w:iCs/>
          <w:kern w:val="0"/>
          <w:sz w:val="22"/>
          <w:szCs w:val="22"/>
          <w:lang w:eastAsia="en-GB"/>
          <w14:ligatures w14:val="none"/>
        </w:rPr>
        <w:t xml:space="preserve"> - Hwb</w:t>
      </w:r>
      <w:r w:rsidRPr="00644795">
        <w:rPr>
          <w:rFonts w:ascii="Arial" w:eastAsia="Times New Roman" w:hAnsi="Arial" w:cs="Arial"/>
          <w:kern w:val="0"/>
          <w:sz w:val="22"/>
          <w:szCs w:val="22"/>
          <w:lang w:eastAsia="en-GB"/>
          <w14:ligatures w14:val="none"/>
        </w:rPr>
        <w:t xml:space="preserve">. [online] Available at: </w:t>
      </w:r>
      <w:hyperlink r:id="rId8" w:anchor="curriculum-design-and-the-four-purposes" w:tgtFrame="_blank" w:history="1">
        <w:r w:rsidRPr="00644795">
          <w:rPr>
            <w:rFonts w:ascii="Arial" w:eastAsia="Times New Roman" w:hAnsi="Arial" w:cs="Arial"/>
            <w:color w:val="0563C1"/>
            <w:kern w:val="0"/>
            <w:sz w:val="22"/>
            <w:szCs w:val="22"/>
            <w:u w:val="single"/>
            <w:lang w:eastAsia="en-GB"/>
            <w14:ligatures w14:val="none"/>
          </w:rPr>
          <w:t>https://hwb.gov.wales/curriculum-for-wales/designing-your-curriculum/developing-a-vision-for-curriculum-design#curriculum-design-and-the-four-purposes</w:t>
        </w:r>
      </w:hyperlink>
      <w:r w:rsidRPr="00644795">
        <w:rPr>
          <w:rFonts w:ascii="Arial" w:eastAsia="Times New Roman" w:hAnsi="Arial" w:cs="Arial"/>
          <w:kern w:val="0"/>
          <w:sz w:val="22"/>
          <w:szCs w:val="22"/>
          <w:lang w:eastAsia="en-GB"/>
          <w14:ligatures w14:val="none"/>
        </w:rPr>
        <w:t>. (Accessed: 04 November 2023). </w:t>
      </w:r>
    </w:p>
    <w:p w14:paraId="06B86978"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w:t>
      </w:r>
    </w:p>
    <w:p w14:paraId="79887930" w14:textId="77777777" w:rsidR="00644795" w:rsidRPr="00831A92" w:rsidRDefault="00644795" w:rsidP="00831A92">
      <w:pPr>
        <w:spacing w:line="360" w:lineRule="auto"/>
        <w:textAlignment w:val="baseline"/>
        <w:rPr>
          <w:rFonts w:ascii="Arial" w:eastAsia="Times New Roman" w:hAnsi="Arial" w:cs="Arial"/>
          <w:kern w:val="0"/>
          <w:sz w:val="22"/>
          <w:szCs w:val="22"/>
          <w:lang w:eastAsia="en-GB"/>
          <w14:ligatures w14:val="none"/>
        </w:rPr>
      </w:pPr>
    </w:p>
    <w:p w14:paraId="6BB2E7EC" w14:textId="0B027D2A"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proofErr w:type="spellStart"/>
      <w:proofErr w:type="gramStart"/>
      <w:r w:rsidRPr="00644795">
        <w:rPr>
          <w:rFonts w:ascii="Arial" w:eastAsia="Times New Roman" w:hAnsi="Arial" w:cs="Arial"/>
          <w:kern w:val="0"/>
          <w:sz w:val="22"/>
          <w:szCs w:val="22"/>
          <w:lang w:eastAsia="en-GB"/>
          <w14:ligatures w14:val="none"/>
        </w:rPr>
        <w:t>hwb.gov.wales</w:t>
      </w:r>
      <w:proofErr w:type="spellEnd"/>
      <w:proofErr w:type="gramEnd"/>
      <w:r w:rsidRPr="00644795">
        <w:rPr>
          <w:rFonts w:ascii="Arial" w:eastAsia="Times New Roman" w:hAnsi="Arial" w:cs="Arial"/>
          <w:kern w:val="0"/>
          <w:sz w:val="22"/>
          <w:szCs w:val="22"/>
          <w:lang w:eastAsia="en-GB"/>
          <w14:ligatures w14:val="none"/>
        </w:rPr>
        <w:t>. (2019). Humanities: Designing your curriculum</w:t>
      </w:r>
      <w:r w:rsidRPr="00644795">
        <w:rPr>
          <w:rFonts w:ascii="Arial" w:eastAsia="Times New Roman" w:hAnsi="Arial" w:cs="Arial"/>
          <w:i/>
          <w:iCs/>
          <w:kern w:val="0"/>
          <w:sz w:val="22"/>
          <w:szCs w:val="22"/>
          <w:lang w:eastAsia="en-GB"/>
          <w14:ligatures w14:val="none"/>
        </w:rPr>
        <w:t xml:space="preserve"> - Hwb</w:t>
      </w:r>
      <w:r w:rsidRPr="00644795">
        <w:rPr>
          <w:rFonts w:ascii="Arial" w:eastAsia="Times New Roman" w:hAnsi="Arial" w:cs="Arial"/>
          <w:kern w:val="0"/>
          <w:sz w:val="22"/>
          <w:szCs w:val="22"/>
          <w:lang w:eastAsia="en-GB"/>
          <w14:ligatures w14:val="none"/>
        </w:rPr>
        <w:t xml:space="preserve">. [online] Available at: </w:t>
      </w:r>
      <w:hyperlink r:id="rId9" w:tgtFrame="_blank" w:history="1">
        <w:r w:rsidRPr="00644795">
          <w:rPr>
            <w:rFonts w:ascii="Arial" w:eastAsia="Times New Roman" w:hAnsi="Arial" w:cs="Arial"/>
            <w:color w:val="0563C1"/>
            <w:kern w:val="0"/>
            <w:sz w:val="22"/>
            <w:szCs w:val="22"/>
            <w:u w:val="single"/>
            <w:lang w:eastAsia="en-GB"/>
            <w14:ligatures w14:val="none"/>
          </w:rPr>
          <w:t>https://hwb.gov.wales/curriculum-for-wales/humanities/designing-your-curriculum</w:t>
        </w:r>
      </w:hyperlink>
      <w:r w:rsidRPr="00644795">
        <w:rPr>
          <w:rFonts w:ascii="Arial" w:eastAsia="Times New Roman" w:hAnsi="Arial" w:cs="Arial"/>
          <w:kern w:val="0"/>
          <w:sz w:val="22"/>
          <w:szCs w:val="22"/>
          <w:lang w:eastAsia="en-GB"/>
          <w14:ligatures w14:val="none"/>
        </w:rPr>
        <w:t>. (Accessed: 04 November 2023). </w:t>
      </w:r>
    </w:p>
    <w:p w14:paraId="497845F0"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w:t>
      </w:r>
    </w:p>
    <w:p w14:paraId="71C9131E" w14:textId="77777777" w:rsidR="00644795" w:rsidRPr="00831A92"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w:t>
      </w:r>
    </w:p>
    <w:p w14:paraId="710E1E4D" w14:textId="0F81633F"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proofErr w:type="spellStart"/>
      <w:r w:rsidRPr="00644795">
        <w:rPr>
          <w:rFonts w:ascii="Arial" w:eastAsia="Times New Roman" w:hAnsi="Arial" w:cs="Arial"/>
          <w:kern w:val="0"/>
          <w:sz w:val="22"/>
          <w:szCs w:val="22"/>
          <w:lang w:eastAsia="en-GB"/>
          <w14:ligatures w14:val="none"/>
        </w:rPr>
        <w:t>Kozulin</w:t>
      </w:r>
      <w:proofErr w:type="spellEnd"/>
      <w:r w:rsidRPr="00644795">
        <w:rPr>
          <w:rFonts w:ascii="Arial" w:eastAsia="Times New Roman" w:hAnsi="Arial" w:cs="Arial"/>
          <w:kern w:val="0"/>
          <w:sz w:val="22"/>
          <w:szCs w:val="22"/>
          <w:lang w:eastAsia="en-GB"/>
          <w14:ligatures w14:val="none"/>
        </w:rPr>
        <w:t xml:space="preserve">, A., </w:t>
      </w:r>
      <w:proofErr w:type="spellStart"/>
      <w:r w:rsidRPr="00644795">
        <w:rPr>
          <w:rFonts w:ascii="Arial" w:eastAsia="Times New Roman" w:hAnsi="Arial" w:cs="Arial"/>
          <w:kern w:val="0"/>
          <w:sz w:val="22"/>
          <w:szCs w:val="22"/>
          <w:lang w:eastAsia="en-GB"/>
          <w14:ligatures w14:val="none"/>
        </w:rPr>
        <w:t>Gindis</w:t>
      </w:r>
      <w:proofErr w:type="spellEnd"/>
      <w:r w:rsidRPr="00644795">
        <w:rPr>
          <w:rFonts w:ascii="Arial" w:eastAsia="Times New Roman" w:hAnsi="Arial" w:cs="Arial"/>
          <w:kern w:val="0"/>
          <w:sz w:val="22"/>
          <w:szCs w:val="22"/>
          <w:lang w:eastAsia="en-GB"/>
          <w14:ligatures w14:val="none"/>
        </w:rPr>
        <w:t xml:space="preserve">, B., </w:t>
      </w:r>
      <w:proofErr w:type="spellStart"/>
      <w:r w:rsidRPr="00644795">
        <w:rPr>
          <w:rFonts w:ascii="Arial" w:eastAsia="Times New Roman" w:hAnsi="Arial" w:cs="Arial"/>
          <w:kern w:val="0"/>
          <w:sz w:val="22"/>
          <w:szCs w:val="22"/>
          <w:lang w:eastAsia="en-GB"/>
          <w14:ligatures w14:val="none"/>
        </w:rPr>
        <w:t>Ageyev</w:t>
      </w:r>
      <w:proofErr w:type="spellEnd"/>
      <w:r w:rsidRPr="00644795">
        <w:rPr>
          <w:rFonts w:ascii="Arial" w:eastAsia="Times New Roman" w:hAnsi="Arial" w:cs="Arial"/>
          <w:kern w:val="0"/>
          <w:sz w:val="22"/>
          <w:szCs w:val="22"/>
          <w:lang w:eastAsia="en-GB"/>
          <w14:ligatures w14:val="none"/>
        </w:rPr>
        <w:t xml:space="preserve">, V.S., Miller, &amp; S. M. (2003). Socio-cultural theory and education: Students, teachers and knowledge. </w:t>
      </w:r>
      <w:r w:rsidRPr="00644795">
        <w:rPr>
          <w:rFonts w:ascii="Arial" w:eastAsia="Times New Roman" w:hAnsi="Arial" w:cs="Arial"/>
          <w:i/>
          <w:iCs/>
          <w:kern w:val="0"/>
          <w:sz w:val="22"/>
          <w:szCs w:val="22"/>
          <w:lang w:eastAsia="en-GB"/>
          <w14:ligatures w14:val="none"/>
        </w:rPr>
        <w:t>Vygotsky’s educational theory in cultural context</w:t>
      </w:r>
      <w:r w:rsidRPr="00644795">
        <w:rPr>
          <w:rFonts w:ascii="Arial" w:eastAsia="Times New Roman" w:hAnsi="Arial" w:cs="Arial"/>
          <w:kern w:val="0"/>
          <w:sz w:val="22"/>
          <w:szCs w:val="22"/>
          <w:lang w:eastAsia="en-GB"/>
          <w14:ligatures w14:val="none"/>
        </w:rPr>
        <w:t>. Cambridge: Cambridge University Press. </w:t>
      </w:r>
    </w:p>
    <w:p w14:paraId="45AD6469"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lastRenderedPageBreak/>
        <w:t> </w:t>
      </w:r>
    </w:p>
    <w:p w14:paraId="7F1031EB" w14:textId="77777777" w:rsidR="00644795" w:rsidRPr="00831A92" w:rsidRDefault="00644795" w:rsidP="00831A92">
      <w:pPr>
        <w:spacing w:line="360" w:lineRule="auto"/>
        <w:textAlignment w:val="baseline"/>
        <w:rPr>
          <w:rFonts w:ascii="Arial" w:eastAsia="Times New Roman" w:hAnsi="Arial" w:cs="Arial"/>
          <w:kern w:val="0"/>
          <w:sz w:val="22"/>
          <w:szCs w:val="22"/>
          <w:lang w:eastAsia="en-GB"/>
          <w14:ligatures w14:val="none"/>
        </w:rPr>
      </w:pPr>
    </w:p>
    <w:p w14:paraId="27F1F453" w14:textId="49EF5EAF"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xml:space="preserve">Ladson-Billings, G. (2009). The </w:t>
      </w:r>
      <w:proofErr w:type="spellStart"/>
      <w:r w:rsidRPr="00644795">
        <w:rPr>
          <w:rFonts w:ascii="Arial" w:eastAsia="Times New Roman" w:hAnsi="Arial" w:cs="Arial"/>
          <w:kern w:val="0"/>
          <w:sz w:val="22"/>
          <w:szCs w:val="22"/>
          <w:lang w:eastAsia="en-GB"/>
          <w14:ligatures w14:val="none"/>
        </w:rPr>
        <w:t>Dreamkeepers</w:t>
      </w:r>
      <w:proofErr w:type="spellEnd"/>
      <w:r w:rsidRPr="00644795">
        <w:rPr>
          <w:rFonts w:ascii="Arial" w:eastAsia="Times New Roman" w:hAnsi="Arial" w:cs="Arial"/>
          <w:kern w:val="0"/>
          <w:sz w:val="22"/>
          <w:szCs w:val="22"/>
          <w:lang w:eastAsia="en-GB"/>
          <w14:ligatures w14:val="none"/>
        </w:rPr>
        <w:t>: Successful Teachers of African American Children.</w:t>
      </w:r>
      <w:r w:rsidRPr="00644795">
        <w:rPr>
          <w:rFonts w:ascii="Arial" w:eastAsia="Times New Roman" w:hAnsi="Arial" w:cs="Arial"/>
          <w:i/>
          <w:iCs/>
          <w:kern w:val="0"/>
          <w:sz w:val="22"/>
          <w:szCs w:val="22"/>
          <w:lang w:eastAsia="en-GB"/>
          <w14:ligatures w14:val="none"/>
        </w:rPr>
        <w:t xml:space="preserve"> </w:t>
      </w:r>
      <w:r w:rsidRPr="00644795">
        <w:rPr>
          <w:rFonts w:ascii="Arial" w:eastAsia="Times New Roman" w:hAnsi="Arial" w:cs="Arial"/>
          <w:kern w:val="0"/>
          <w:sz w:val="22"/>
          <w:szCs w:val="22"/>
          <w:lang w:eastAsia="en-GB"/>
          <w14:ligatures w14:val="none"/>
        </w:rPr>
        <w:t>John Wiley &amp; Sons. </w:t>
      </w:r>
    </w:p>
    <w:p w14:paraId="0836E860"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w:t>
      </w:r>
    </w:p>
    <w:p w14:paraId="528CDC95" w14:textId="77777777" w:rsidR="00644795" w:rsidRPr="00831A92"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w:t>
      </w:r>
    </w:p>
    <w:p w14:paraId="0C8EB465" w14:textId="132376AF"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color w:val="282828"/>
          <w:kern w:val="0"/>
          <w:sz w:val="22"/>
          <w:szCs w:val="22"/>
          <w:lang w:eastAsia="en-GB"/>
          <w14:ligatures w14:val="none"/>
        </w:rPr>
        <w:t>Maslow, A. H. (1943). </w:t>
      </w:r>
      <w:r w:rsidRPr="00644795">
        <w:rPr>
          <w:rFonts w:ascii="Arial" w:eastAsia="Times New Roman" w:hAnsi="Arial" w:cs="Arial"/>
          <w:kern w:val="0"/>
          <w:sz w:val="22"/>
          <w:szCs w:val="22"/>
          <w:lang w:eastAsia="en-GB"/>
          <w14:ligatures w14:val="none"/>
        </w:rPr>
        <w:t>A theory of human motivation.</w:t>
      </w:r>
      <w:r w:rsidRPr="00644795">
        <w:rPr>
          <w:rFonts w:ascii="Arial" w:eastAsia="Times New Roman" w:hAnsi="Arial" w:cs="Arial"/>
          <w:i/>
          <w:iCs/>
          <w:kern w:val="0"/>
          <w:sz w:val="22"/>
          <w:szCs w:val="22"/>
          <w:lang w:eastAsia="en-GB"/>
          <w14:ligatures w14:val="none"/>
        </w:rPr>
        <w:t> P</w:t>
      </w:r>
      <w:r w:rsidRPr="00644795">
        <w:rPr>
          <w:rFonts w:ascii="Arial" w:eastAsia="Times New Roman" w:hAnsi="Arial" w:cs="Arial"/>
          <w:i/>
          <w:iCs/>
          <w:color w:val="282828"/>
          <w:kern w:val="0"/>
          <w:sz w:val="22"/>
          <w:szCs w:val="22"/>
          <w:lang w:eastAsia="en-GB"/>
          <w14:ligatures w14:val="none"/>
        </w:rPr>
        <w:t>sychological Review,</w:t>
      </w:r>
      <w:r w:rsidRPr="00644795">
        <w:rPr>
          <w:rFonts w:ascii="Arial" w:eastAsia="Times New Roman" w:hAnsi="Arial" w:cs="Arial"/>
          <w:color w:val="282828"/>
          <w:kern w:val="0"/>
          <w:sz w:val="22"/>
          <w:szCs w:val="22"/>
          <w:lang w:eastAsia="en-GB"/>
          <w14:ligatures w14:val="none"/>
        </w:rPr>
        <w:t xml:space="preserve"> 50 (4), 370-96. </w:t>
      </w:r>
    </w:p>
    <w:p w14:paraId="59AB372C"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color w:val="282828"/>
          <w:kern w:val="0"/>
          <w:sz w:val="22"/>
          <w:szCs w:val="22"/>
          <w:lang w:eastAsia="en-GB"/>
          <w14:ligatures w14:val="none"/>
        </w:rPr>
        <w:t> </w:t>
      </w:r>
    </w:p>
    <w:p w14:paraId="24585D80" w14:textId="77777777" w:rsidR="00644795" w:rsidRPr="00831A92" w:rsidRDefault="00644795" w:rsidP="00831A92">
      <w:pPr>
        <w:spacing w:line="360" w:lineRule="auto"/>
        <w:textAlignment w:val="baseline"/>
        <w:rPr>
          <w:rFonts w:ascii="Arial" w:eastAsia="Times New Roman" w:hAnsi="Arial" w:cs="Arial"/>
          <w:color w:val="282828"/>
          <w:kern w:val="0"/>
          <w:sz w:val="22"/>
          <w:szCs w:val="22"/>
          <w:lang w:eastAsia="en-GB"/>
          <w14:ligatures w14:val="none"/>
        </w:rPr>
      </w:pPr>
    </w:p>
    <w:p w14:paraId="18707176" w14:textId="00F72523"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color w:val="282828"/>
          <w:kern w:val="0"/>
          <w:sz w:val="22"/>
          <w:szCs w:val="22"/>
          <w:lang w:eastAsia="en-GB"/>
          <w14:ligatures w14:val="none"/>
        </w:rPr>
        <w:t>Maslow, A. H. (1962). Toward a psychology of being. Princeton: D. Van Nostrand Company. </w:t>
      </w:r>
    </w:p>
    <w:p w14:paraId="2CBD884C"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color w:val="282828"/>
          <w:kern w:val="0"/>
          <w:sz w:val="22"/>
          <w:szCs w:val="22"/>
          <w:lang w:eastAsia="en-GB"/>
          <w14:ligatures w14:val="none"/>
        </w:rPr>
        <w:t> </w:t>
      </w:r>
    </w:p>
    <w:p w14:paraId="5A1D3728" w14:textId="77777777" w:rsidR="00644795" w:rsidRPr="00831A92" w:rsidRDefault="00644795" w:rsidP="00831A92">
      <w:pPr>
        <w:spacing w:line="360" w:lineRule="auto"/>
        <w:textAlignment w:val="baseline"/>
        <w:rPr>
          <w:rFonts w:ascii="Arial" w:eastAsia="Times New Roman" w:hAnsi="Arial" w:cs="Arial"/>
          <w:color w:val="282828"/>
          <w:kern w:val="0"/>
          <w:sz w:val="22"/>
          <w:szCs w:val="22"/>
          <w:lang w:eastAsia="en-GB"/>
          <w14:ligatures w14:val="none"/>
        </w:rPr>
      </w:pPr>
    </w:p>
    <w:p w14:paraId="7E228992" w14:textId="6D07AA4D"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color w:val="282828"/>
          <w:kern w:val="0"/>
          <w:sz w:val="22"/>
          <w:szCs w:val="22"/>
          <w:lang w:eastAsia="en-GB"/>
          <w14:ligatures w14:val="none"/>
        </w:rPr>
        <w:t>Maslow, A. H. (1987). Motivation and personality</w:t>
      </w:r>
      <w:r w:rsidRPr="00644795">
        <w:rPr>
          <w:rFonts w:ascii="Arial" w:eastAsia="Times New Roman" w:hAnsi="Arial" w:cs="Arial"/>
          <w:i/>
          <w:iCs/>
          <w:color w:val="282828"/>
          <w:kern w:val="0"/>
          <w:sz w:val="22"/>
          <w:szCs w:val="22"/>
          <w:lang w:eastAsia="en-GB"/>
          <w14:ligatures w14:val="none"/>
        </w:rPr>
        <w:t xml:space="preserve"> (3rd ed.)</w:t>
      </w:r>
      <w:r w:rsidRPr="00644795">
        <w:rPr>
          <w:rFonts w:ascii="Arial" w:eastAsia="Times New Roman" w:hAnsi="Arial" w:cs="Arial"/>
          <w:color w:val="282828"/>
          <w:kern w:val="0"/>
          <w:sz w:val="22"/>
          <w:szCs w:val="22"/>
          <w:lang w:eastAsia="en-GB"/>
          <w14:ligatures w14:val="none"/>
        </w:rPr>
        <w:t>. Delhi, India: Pearson Education </w:t>
      </w:r>
    </w:p>
    <w:p w14:paraId="0E04AE90"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color w:val="282828"/>
          <w:kern w:val="0"/>
          <w:sz w:val="22"/>
          <w:szCs w:val="22"/>
          <w:lang w:eastAsia="en-GB"/>
          <w14:ligatures w14:val="none"/>
        </w:rPr>
        <w:t> </w:t>
      </w:r>
    </w:p>
    <w:p w14:paraId="1A7D1EF1" w14:textId="77777777" w:rsidR="00644795" w:rsidRPr="00831A92" w:rsidRDefault="00644795" w:rsidP="00831A92">
      <w:pPr>
        <w:spacing w:line="360" w:lineRule="auto"/>
        <w:textAlignment w:val="baseline"/>
        <w:rPr>
          <w:rFonts w:ascii="Arial" w:eastAsia="Times New Roman" w:hAnsi="Arial" w:cs="Arial"/>
          <w:kern w:val="0"/>
          <w:sz w:val="22"/>
          <w:szCs w:val="22"/>
          <w:lang w:eastAsia="en-GB"/>
          <w14:ligatures w14:val="none"/>
        </w:rPr>
      </w:pPr>
    </w:p>
    <w:p w14:paraId="64A97BD7" w14:textId="2DD9E042"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xml:space="preserve">McLeod, S. (2020) Vygotsky’s Sociocultural Theory of Cognitive Development. Simply Psychology. Retrieved from </w:t>
      </w:r>
      <w:hyperlink r:id="rId10" w:tgtFrame="_blank" w:history="1">
        <w:r w:rsidRPr="00644795">
          <w:rPr>
            <w:rFonts w:ascii="Arial" w:eastAsia="Times New Roman" w:hAnsi="Arial" w:cs="Arial"/>
            <w:color w:val="0563C1"/>
            <w:kern w:val="0"/>
            <w:sz w:val="22"/>
            <w:szCs w:val="22"/>
            <w:u w:val="single"/>
            <w:lang w:eastAsia="en-GB"/>
            <w14:ligatures w14:val="none"/>
          </w:rPr>
          <w:t>https://www.simplypsychology.org/vygotsky.html</w:t>
        </w:r>
      </w:hyperlink>
      <w:r w:rsidRPr="00644795">
        <w:rPr>
          <w:rFonts w:ascii="Arial" w:eastAsia="Times New Roman" w:hAnsi="Arial" w:cs="Arial"/>
          <w:kern w:val="0"/>
          <w:sz w:val="22"/>
          <w:szCs w:val="22"/>
          <w:lang w:eastAsia="en-GB"/>
          <w14:ligatures w14:val="none"/>
        </w:rPr>
        <w:t xml:space="preserve"> (Accessed: 04 November 2023). </w:t>
      </w:r>
    </w:p>
    <w:p w14:paraId="5500C36B"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w:t>
      </w:r>
    </w:p>
    <w:p w14:paraId="4B237755" w14:textId="77777777" w:rsidR="00644795" w:rsidRPr="00831A92" w:rsidRDefault="00644795" w:rsidP="00831A92">
      <w:pPr>
        <w:spacing w:line="360" w:lineRule="auto"/>
        <w:textAlignment w:val="baseline"/>
        <w:rPr>
          <w:rFonts w:ascii="Arial" w:eastAsia="Times New Roman" w:hAnsi="Arial" w:cs="Arial"/>
          <w:kern w:val="0"/>
          <w:sz w:val="22"/>
          <w:szCs w:val="22"/>
          <w:lang w:eastAsia="en-GB"/>
          <w14:ligatures w14:val="none"/>
        </w:rPr>
      </w:pPr>
    </w:p>
    <w:p w14:paraId="1955B152" w14:textId="4D18CAA8"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xml:space="preserve">Tripp, D. (2011). Critical Incidents in Teaching (Classic Edition): </w:t>
      </w:r>
      <w:r w:rsidRPr="00644795">
        <w:rPr>
          <w:rFonts w:ascii="Arial" w:eastAsia="Times New Roman" w:hAnsi="Arial" w:cs="Arial"/>
          <w:i/>
          <w:iCs/>
          <w:kern w:val="0"/>
          <w:sz w:val="22"/>
          <w:szCs w:val="22"/>
          <w:lang w:eastAsia="en-GB"/>
          <w14:ligatures w14:val="none"/>
        </w:rPr>
        <w:t xml:space="preserve">Developing professional judgement </w:t>
      </w:r>
      <w:r w:rsidRPr="00644795">
        <w:rPr>
          <w:rFonts w:ascii="Arial" w:eastAsia="Times New Roman" w:hAnsi="Arial" w:cs="Arial"/>
          <w:kern w:val="0"/>
          <w:sz w:val="22"/>
          <w:szCs w:val="22"/>
          <w:lang w:eastAsia="en-GB"/>
          <w14:ligatures w14:val="none"/>
        </w:rPr>
        <w:t>(1st ed.). Routledge. </w:t>
      </w:r>
    </w:p>
    <w:p w14:paraId="07805B47"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w:t>
      </w:r>
    </w:p>
    <w:p w14:paraId="35855BDD" w14:textId="77777777" w:rsidR="00644795" w:rsidRPr="00831A92" w:rsidRDefault="00644795" w:rsidP="00831A92">
      <w:pPr>
        <w:spacing w:line="360" w:lineRule="auto"/>
        <w:textAlignment w:val="baseline"/>
        <w:rPr>
          <w:rFonts w:ascii="Arial" w:eastAsia="Times New Roman" w:hAnsi="Arial" w:cs="Arial"/>
          <w:kern w:val="0"/>
          <w:sz w:val="22"/>
          <w:szCs w:val="22"/>
          <w:lang w:eastAsia="en-GB"/>
          <w14:ligatures w14:val="none"/>
        </w:rPr>
      </w:pPr>
    </w:p>
    <w:p w14:paraId="623A6704" w14:textId="2AA5CBBA"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xml:space="preserve">Welsh Government (2019). Professional Standards for Teaching and Leadership. [online] Available at: </w:t>
      </w:r>
      <w:hyperlink r:id="rId11" w:tgtFrame="_blank" w:history="1">
        <w:r w:rsidRPr="00644795">
          <w:rPr>
            <w:rFonts w:ascii="Arial" w:eastAsia="Times New Roman" w:hAnsi="Arial" w:cs="Arial"/>
            <w:color w:val="0563C1"/>
            <w:kern w:val="0"/>
            <w:sz w:val="22"/>
            <w:szCs w:val="22"/>
            <w:u w:val="single"/>
            <w:lang w:eastAsia="en-GB"/>
            <w14:ligatures w14:val="none"/>
          </w:rPr>
          <w:t>https://hwb.gov.wales/api/storage/19bc948b-8a3f-41e0-944a-7bf2cadf7d18/professional-standards-for-teaching-and-leadership-interactive-pdf-for-pc.pdf</w:t>
        </w:r>
      </w:hyperlink>
      <w:r w:rsidRPr="00644795">
        <w:rPr>
          <w:rFonts w:ascii="Arial" w:eastAsia="Times New Roman" w:hAnsi="Arial" w:cs="Arial"/>
          <w:kern w:val="0"/>
          <w:sz w:val="22"/>
          <w:szCs w:val="22"/>
          <w:lang w:eastAsia="en-GB"/>
          <w14:ligatures w14:val="none"/>
        </w:rPr>
        <w:t>. (Accessed: 04 November 2023). </w:t>
      </w:r>
    </w:p>
    <w:p w14:paraId="758EF571"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w:t>
      </w:r>
    </w:p>
    <w:p w14:paraId="086AECF6" w14:textId="77777777"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xml:space="preserve">United Nations (1989). Convention on the Rights of the Child. [online] OHCHR. Available at: </w:t>
      </w:r>
      <w:hyperlink r:id="rId12" w:tgtFrame="_blank" w:history="1">
        <w:r w:rsidRPr="00644795">
          <w:rPr>
            <w:rFonts w:ascii="Arial" w:eastAsia="Times New Roman" w:hAnsi="Arial" w:cs="Arial"/>
            <w:color w:val="0563C1"/>
            <w:kern w:val="0"/>
            <w:sz w:val="22"/>
            <w:szCs w:val="22"/>
            <w:u w:val="single"/>
            <w:lang w:eastAsia="en-GB"/>
            <w14:ligatures w14:val="none"/>
          </w:rPr>
          <w:t>https://www.ohchr.org/en/instruments-mechanisms/instruments/convention-rights-child</w:t>
        </w:r>
      </w:hyperlink>
      <w:r w:rsidRPr="00644795">
        <w:rPr>
          <w:rFonts w:ascii="Arial" w:eastAsia="Times New Roman" w:hAnsi="Arial" w:cs="Arial"/>
          <w:kern w:val="0"/>
          <w:sz w:val="22"/>
          <w:szCs w:val="22"/>
          <w:lang w:eastAsia="en-GB"/>
          <w14:ligatures w14:val="none"/>
        </w:rPr>
        <w:t>. (Accessed: 04 November 2023). </w:t>
      </w:r>
    </w:p>
    <w:p w14:paraId="69D24065" w14:textId="77777777" w:rsidR="00644795" w:rsidRPr="00831A92"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kern w:val="0"/>
          <w:sz w:val="22"/>
          <w:szCs w:val="22"/>
          <w:lang w:eastAsia="en-GB"/>
          <w14:ligatures w14:val="none"/>
        </w:rPr>
        <w:t>‌ </w:t>
      </w:r>
    </w:p>
    <w:p w14:paraId="2E85F6DC" w14:textId="77777777" w:rsidR="00644795" w:rsidRPr="00831A92" w:rsidRDefault="00644795" w:rsidP="00831A92">
      <w:pPr>
        <w:spacing w:line="360" w:lineRule="auto"/>
        <w:textAlignment w:val="baseline"/>
        <w:rPr>
          <w:rFonts w:ascii="Arial" w:eastAsia="Times New Roman" w:hAnsi="Arial" w:cs="Arial"/>
          <w:kern w:val="0"/>
          <w:sz w:val="22"/>
          <w:szCs w:val="22"/>
          <w:lang w:eastAsia="en-GB"/>
          <w14:ligatures w14:val="none"/>
        </w:rPr>
      </w:pPr>
    </w:p>
    <w:p w14:paraId="7692D996" w14:textId="41FD53D5" w:rsidR="00644795" w:rsidRPr="00644795" w:rsidRDefault="00644795" w:rsidP="00831A92">
      <w:pPr>
        <w:spacing w:line="360" w:lineRule="auto"/>
        <w:textAlignment w:val="baseline"/>
        <w:rPr>
          <w:rFonts w:ascii="Arial" w:eastAsia="Times New Roman" w:hAnsi="Arial" w:cs="Arial"/>
          <w:kern w:val="0"/>
          <w:sz w:val="22"/>
          <w:szCs w:val="22"/>
          <w:lang w:eastAsia="en-GB"/>
          <w14:ligatures w14:val="none"/>
        </w:rPr>
      </w:pPr>
      <w:r w:rsidRPr="00644795">
        <w:rPr>
          <w:rFonts w:ascii="Arial" w:eastAsia="Times New Roman" w:hAnsi="Arial" w:cs="Arial"/>
          <w:color w:val="202122"/>
          <w:kern w:val="0"/>
          <w:sz w:val="22"/>
          <w:szCs w:val="22"/>
          <w:lang w:eastAsia="en-GB"/>
          <w14:ligatures w14:val="none"/>
        </w:rPr>
        <w:t>Vygotsky, L.S. (1978). Mind in society. Cambridge, Massachusetts: Harvard University Press </w:t>
      </w:r>
    </w:p>
    <w:p w14:paraId="6450BE81" w14:textId="244DF51A" w:rsidR="00644795" w:rsidRPr="00831A92" w:rsidRDefault="00644795" w:rsidP="00831A92">
      <w:pPr>
        <w:spacing w:line="360" w:lineRule="auto"/>
        <w:rPr>
          <w:rFonts w:ascii="Arial" w:hAnsi="Arial" w:cs="Arial"/>
          <w:sz w:val="22"/>
          <w:szCs w:val="22"/>
        </w:rPr>
      </w:pPr>
    </w:p>
    <w:sectPr w:rsidR="00644795" w:rsidRPr="00831A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795"/>
    <w:rsid w:val="00644795"/>
    <w:rsid w:val="00831A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8DF595"/>
  <w15:chartTrackingRefBased/>
  <w15:docId w15:val="{41AA12B2-D36C-C844-95F2-0FEDA81D8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644795"/>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aragraph">
    <w:name w:val="paragraph"/>
    <w:basedOn w:val="Normal"/>
    <w:rsid w:val="0064479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textrun">
    <w:name w:val="textrun"/>
    <w:basedOn w:val="DefaultParagraphFont"/>
    <w:rsid w:val="00644795"/>
  </w:style>
  <w:style w:type="character" w:customStyle="1" w:styleId="normaltextrun">
    <w:name w:val="normaltextrun"/>
    <w:basedOn w:val="DefaultParagraphFont"/>
    <w:rsid w:val="00644795"/>
  </w:style>
  <w:style w:type="character" w:customStyle="1" w:styleId="eop">
    <w:name w:val="eop"/>
    <w:basedOn w:val="DefaultParagraphFont"/>
    <w:rsid w:val="00644795"/>
  </w:style>
  <w:style w:type="character" w:styleId="Hyperlink">
    <w:name w:val="Hyperlink"/>
    <w:basedOn w:val="DefaultParagraphFont"/>
    <w:uiPriority w:val="99"/>
    <w:semiHidden/>
    <w:unhideWhenUsed/>
    <w:rsid w:val="00644795"/>
    <w:rPr>
      <w:color w:val="0000FF"/>
      <w:u w:val="single"/>
    </w:rPr>
  </w:style>
  <w:style w:type="character" w:styleId="FollowedHyperlink">
    <w:name w:val="FollowedHyperlink"/>
    <w:basedOn w:val="DefaultParagraphFont"/>
    <w:uiPriority w:val="99"/>
    <w:semiHidden/>
    <w:unhideWhenUsed/>
    <w:rsid w:val="00644795"/>
    <w:rPr>
      <w:color w:val="8000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93512">
      <w:bodyDiv w:val="1"/>
      <w:marLeft w:val="0"/>
      <w:marRight w:val="0"/>
      <w:marTop w:val="0"/>
      <w:marBottom w:val="0"/>
      <w:divBdr>
        <w:top w:val="none" w:sz="0" w:space="0" w:color="auto"/>
        <w:left w:val="none" w:sz="0" w:space="0" w:color="auto"/>
        <w:bottom w:val="none" w:sz="0" w:space="0" w:color="auto"/>
        <w:right w:val="none" w:sz="0" w:space="0" w:color="auto"/>
      </w:divBdr>
      <w:divsChild>
        <w:div w:id="2066367866">
          <w:marLeft w:val="0"/>
          <w:marRight w:val="0"/>
          <w:marTop w:val="0"/>
          <w:marBottom w:val="0"/>
          <w:divBdr>
            <w:top w:val="none" w:sz="0" w:space="0" w:color="auto"/>
            <w:left w:val="none" w:sz="0" w:space="0" w:color="auto"/>
            <w:bottom w:val="none" w:sz="0" w:space="0" w:color="auto"/>
            <w:right w:val="none" w:sz="0" w:space="0" w:color="auto"/>
          </w:divBdr>
        </w:div>
        <w:div w:id="1712073344">
          <w:marLeft w:val="0"/>
          <w:marRight w:val="0"/>
          <w:marTop w:val="0"/>
          <w:marBottom w:val="0"/>
          <w:divBdr>
            <w:top w:val="none" w:sz="0" w:space="0" w:color="auto"/>
            <w:left w:val="none" w:sz="0" w:space="0" w:color="auto"/>
            <w:bottom w:val="none" w:sz="0" w:space="0" w:color="auto"/>
            <w:right w:val="none" w:sz="0" w:space="0" w:color="auto"/>
          </w:divBdr>
        </w:div>
        <w:div w:id="161049911">
          <w:marLeft w:val="0"/>
          <w:marRight w:val="0"/>
          <w:marTop w:val="0"/>
          <w:marBottom w:val="0"/>
          <w:divBdr>
            <w:top w:val="none" w:sz="0" w:space="0" w:color="auto"/>
            <w:left w:val="none" w:sz="0" w:space="0" w:color="auto"/>
            <w:bottom w:val="none" w:sz="0" w:space="0" w:color="auto"/>
            <w:right w:val="none" w:sz="0" w:space="0" w:color="auto"/>
          </w:divBdr>
        </w:div>
        <w:div w:id="48572527">
          <w:marLeft w:val="0"/>
          <w:marRight w:val="0"/>
          <w:marTop w:val="0"/>
          <w:marBottom w:val="0"/>
          <w:divBdr>
            <w:top w:val="none" w:sz="0" w:space="0" w:color="auto"/>
            <w:left w:val="none" w:sz="0" w:space="0" w:color="auto"/>
            <w:bottom w:val="none" w:sz="0" w:space="0" w:color="auto"/>
            <w:right w:val="none" w:sz="0" w:space="0" w:color="auto"/>
          </w:divBdr>
        </w:div>
        <w:div w:id="773134423">
          <w:marLeft w:val="0"/>
          <w:marRight w:val="0"/>
          <w:marTop w:val="0"/>
          <w:marBottom w:val="0"/>
          <w:divBdr>
            <w:top w:val="none" w:sz="0" w:space="0" w:color="auto"/>
            <w:left w:val="none" w:sz="0" w:space="0" w:color="auto"/>
            <w:bottom w:val="none" w:sz="0" w:space="0" w:color="auto"/>
            <w:right w:val="none" w:sz="0" w:space="0" w:color="auto"/>
          </w:divBdr>
        </w:div>
        <w:div w:id="1183468923">
          <w:marLeft w:val="0"/>
          <w:marRight w:val="0"/>
          <w:marTop w:val="0"/>
          <w:marBottom w:val="0"/>
          <w:divBdr>
            <w:top w:val="none" w:sz="0" w:space="0" w:color="auto"/>
            <w:left w:val="none" w:sz="0" w:space="0" w:color="auto"/>
            <w:bottom w:val="none" w:sz="0" w:space="0" w:color="auto"/>
            <w:right w:val="none" w:sz="0" w:space="0" w:color="auto"/>
          </w:divBdr>
        </w:div>
        <w:div w:id="171459758">
          <w:marLeft w:val="0"/>
          <w:marRight w:val="0"/>
          <w:marTop w:val="0"/>
          <w:marBottom w:val="0"/>
          <w:divBdr>
            <w:top w:val="none" w:sz="0" w:space="0" w:color="auto"/>
            <w:left w:val="none" w:sz="0" w:space="0" w:color="auto"/>
            <w:bottom w:val="none" w:sz="0" w:space="0" w:color="auto"/>
            <w:right w:val="none" w:sz="0" w:space="0" w:color="auto"/>
          </w:divBdr>
        </w:div>
        <w:div w:id="1499424008">
          <w:marLeft w:val="0"/>
          <w:marRight w:val="0"/>
          <w:marTop w:val="0"/>
          <w:marBottom w:val="0"/>
          <w:divBdr>
            <w:top w:val="none" w:sz="0" w:space="0" w:color="auto"/>
            <w:left w:val="none" w:sz="0" w:space="0" w:color="auto"/>
            <w:bottom w:val="none" w:sz="0" w:space="0" w:color="auto"/>
            <w:right w:val="none" w:sz="0" w:space="0" w:color="auto"/>
          </w:divBdr>
        </w:div>
        <w:div w:id="2089770047">
          <w:marLeft w:val="0"/>
          <w:marRight w:val="0"/>
          <w:marTop w:val="0"/>
          <w:marBottom w:val="0"/>
          <w:divBdr>
            <w:top w:val="none" w:sz="0" w:space="0" w:color="auto"/>
            <w:left w:val="none" w:sz="0" w:space="0" w:color="auto"/>
            <w:bottom w:val="none" w:sz="0" w:space="0" w:color="auto"/>
            <w:right w:val="none" w:sz="0" w:space="0" w:color="auto"/>
          </w:divBdr>
        </w:div>
        <w:div w:id="134103872">
          <w:marLeft w:val="0"/>
          <w:marRight w:val="0"/>
          <w:marTop w:val="0"/>
          <w:marBottom w:val="0"/>
          <w:divBdr>
            <w:top w:val="none" w:sz="0" w:space="0" w:color="auto"/>
            <w:left w:val="none" w:sz="0" w:space="0" w:color="auto"/>
            <w:bottom w:val="none" w:sz="0" w:space="0" w:color="auto"/>
            <w:right w:val="none" w:sz="0" w:space="0" w:color="auto"/>
          </w:divBdr>
        </w:div>
        <w:div w:id="278684256">
          <w:marLeft w:val="0"/>
          <w:marRight w:val="0"/>
          <w:marTop w:val="0"/>
          <w:marBottom w:val="0"/>
          <w:divBdr>
            <w:top w:val="none" w:sz="0" w:space="0" w:color="auto"/>
            <w:left w:val="none" w:sz="0" w:space="0" w:color="auto"/>
            <w:bottom w:val="none" w:sz="0" w:space="0" w:color="auto"/>
            <w:right w:val="none" w:sz="0" w:space="0" w:color="auto"/>
          </w:divBdr>
        </w:div>
        <w:div w:id="405540533">
          <w:marLeft w:val="0"/>
          <w:marRight w:val="0"/>
          <w:marTop w:val="0"/>
          <w:marBottom w:val="0"/>
          <w:divBdr>
            <w:top w:val="none" w:sz="0" w:space="0" w:color="auto"/>
            <w:left w:val="none" w:sz="0" w:space="0" w:color="auto"/>
            <w:bottom w:val="none" w:sz="0" w:space="0" w:color="auto"/>
            <w:right w:val="none" w:sz="0" w:space="0" w:color="auto"/>
          </w:divBdr>
        </w:div>
        <w:div w:id="1207763857">
          <w:marLeft w:val="0"/>
          <w:marRight w:val="0"/>
          <w:marTop w:val="0"/>
          <w:marBottom w:val="0"/>
          <w:divBdr>
            <w:top w:val="none" w:sz="0" w:space="0" w:color="auto"/>
            <w:left w:val="none" w:sz="0" w:space="0" w:color="auto"/>
            <w:bottom w:val="none" w:sz="0" w:space="0" w:color="auto"/>
            <w:right w:val="none" w:sz="0" w:space="0" w:color="auto"/>
          </w:divBdr>
        </w:div>
        <w:div w:id="1253005560">
          <w:marLeft w:val="0"/>
          <w:marRight w:val="0"/>
          <w:marTop w:val="0"/>
          <w:marBottom w:val="0"/>
          <w:divBdr>
            <w:top w:val="none" w:sz="0" w:space="0" w:color="auto"/>
            <w:left w:val="none" w:sz="0" w:space="0" w:color="auto"/>
            <w:bottom w:val="none" w:sz="0" w:space="0" w:color="auto"/>
            <w:right w:val="none" w:sz="0" w:space="0" w:color="auto"/>
          </w:divBdr>
        </w:div>
        <w:div w:id="1101028304">
          <w:marLeft w:val="0"/>
          <w:marRight w:val="0"/>
          <w:marTop w:val="0"/>
          <w:marBottom w:val="0"/>
          <w:divBdr>
            <w:top w:val="none" w:sz="0" w:space="0" w:color="auto"/>
            <w:left w:val="none" w:sz="0" w:space="0" w:color="auto"/>
            <w:bottom w:val="none" w:sz="0" w:space="0" w:color="auto"/>
            <w:right w:val="none" w:sz="0" w:space="0" w:color="auto"/>
          </w:divBdr>
        </w:div>
        <w:div w:id="1290238761">
          <w:marLeft w:val="0"/>
          <w:marRight w:val="0"/>
          <w:marTop w:val="0"/>
          <w:marBottom w:val="0"/>
          <w:divBdr>
            <w:top w:val="none" w:sz="0" w:space="0" w:color="auto"/>
            <w:left w:val="none" w:sz="0" w:space="0" w:color="auto"/>
            <w:bottom w:val="none" w:sz="0" w:space="0" w:color="auto"/>
            <w:right w:val="none" w:sz="0" w:space="0" w:color="auto"/>
          </w:divBdr>
        </w:div>
        <w:div w:id="2095659546">
          <w:marLeft w:val="0"/>
          <w:marRight w:val="0"/>
          <w:marTop w:val="0"/>
          <w:marBottom w:val="0"/>
          <w:divBdr>
            <w:top w:val="none" w:sz="0" w:space="0" w:color="auto"/>
            <w:left w:val="none" w:sz="0" w:space="0" w:color="auto"/>
            <w:bottom w:val="none" w:sz="0" w:space="0" w:color="auto"/>
            <w:right w:val="none" w:sz="0" w:space="0" w:color="auto"/>
          </w:divBdr>
        </w:div>
        <w:div w:id="60638725">
          <w:marLeft w:val="0"/>
          <w:marRight w:val="0"/>
          <w:marTop w:val="0"/>
          <w:marBottom w:val="0"/>
          <w:divBdr>
            <w:top w:val="none" w:sz="0" w:space="0" w:color="auto"/>
            <w:left w:val="none" w:sz="0" w:space="0" w:color="auto"/>
            <w:bottom w:val="none" w:sz="0" w:space="0" w:color="auto"/>
            <w:right w:val="none" w:sz="0" w:space="0" w:color="auto"/>
          </w:divBdr>
        </w:div>
        <w:div w:id="1430391941">
          <w:marLeft w:val="0"/>
          <w:marRight w:val="0"/>
          <w:marTop w:val="0"/>
          <w:marBottom w:val="0"/>
          <w:divBdr>
            <w:top w:val="none" w:sz="0" w:space="0" w:color="auto"/>
            <w:left w:val="none" w:sz="0" w:space="0" w:color="auto"/>
            <w:bottom w:val="none" w:sz="0" w:space="0" w:color="auto"/>
            <w:right w:val="none" w:sz="0" w:space="0" w:color="auto"/>
          </w:divBdr>
        </w:div>
        <w:div w:id="1542285977">
          <w:marLeft w:val="0"/>
          <w:marRight w:val="0"/>
          <w:marTop w:val="0"/>
          <w:marBottom w:val="0"/>
          <w:divBdr>
            <w:top w:val="none" w:sz="0" w:space="0" w:color="auto"/>
            <w:left w:val="none" w:sz="0" w:space="0" w:color="auto"/>
            <w:bottom w:val="none" w:sz="0" w:space="0" w:color="auto"/>
            <w:right w:val="none" w:sz="0" w:space="0" w:color="auto"/>
          </w:divBdr>
        </w:div>
        <w:div w:id="418986288">
          <w:marLeft w:val="0"/>
          <w:marRight w:val="0"/>
          <w:marTop w:val="0"/>
          <w:marBottom w:val="0"/>
          <w:divBdr>
            <w:top w:val="none" w:sz="0" w:space="0" w:color="auto"/>
            <w:left w:val="none" w:sz="0" w:space="0" w:color="auto"/>
            <w:bottom w:val="none" w:sz="0" w:space="0" w:color="auto"/>
            <w:right w:val="none" w:sz="0" w:space="0" w:color="auto"/>
          </w:divBdr>
        </w:div>
        <w:div w:id="30540176">
          <w:marLeft w:val="0"/>
          <w:marRight w:val="0"/>
          <w:marTop w:val="0"/>
          <w:marBottom w:val="0"/>
          <w:divBdr>
            <w:top w:val="none" w:sz="0" w:space="0" w:color="auto"/>
            <w:left w:val="none" w:sz="0" w:space="0" w:color="auto"/>
            <w:bottom w:val="none" w:sz="0" w:space="0" w:color="auto"/>
            <w:right w:val="none" w:sz="0" w:space="0" w:color="auto"/>
          </w:divBdr>
        </w:div>
        <w:div w:id="1954825778">
          <w:marLeft w:val="0"/>
          <w:marRight w:val="0"/>
          <w:marTop w:val="0"/>
          <w:marBottom w:val="0"/>
          <w:divBdr>
            <w:top w:val="none" w:sz="0" w:space="0" w:color="auto"/>
            <w:left w:val="none" w:sz="0" w:space="0" w:color="auto"/>
            <w:bottom w:val="none" w:sz="0" w:space="0" w:color="auto"/>
            <w:right w:val="none" w:sz="0" w:space="0" w:color="auto"/>
          </w:divBdr>
        </w:div>
        <w:div w:id="160387607">
          <w:marLeft w:val="0"/>
          <w:marRight w:val="0"/>
          <w:marTop w:val="0"/>
          <w:marBottom w:val="0"/>
          <w:divBdr>
            <w:top w:val="none" w:sz="0" w:space="0" w:color="auto"/>
            <w:left w:val="none" w:sz="0" w:space="0" w:color="auto"/>
            <w:bottom w:val="none" w:sz="0" w:space="0" w:color="auto"/>
            <w:right w:val="none" w:sz="0" w:space="0" w:color="auto"/>
          </w:divBdr>
        </w:div>
        <w:div w:id="1840726474">
          <w:marLeft w:val="0"/>
          <w:marRight w:val="0"/>
          <w:marTop w:val="0"/>
          <w:marBottom w:val="0"/>
          <w:divBdr>
            <w:top w:val="none" w:sz="0" w:space="0" w:color="auto"/>
            <w:left w:val="none" w:sz="0" w:space="0" w:color="auto"/>
            <w:bottom w:val="none" w:sz="0" w:space="0" w:color="auto"/>
            <w:right w:val="none" w:sz="0" w:space="0" w:color="auto"/>
          </w:divBdr>
        </w:div>
        <w:div w:id="251207972">
          <w:marLeft w:val="0"/>
          <w:marRight w:val="0"/>
          <w:marTop w:val="0"/>
          <w:marBottom w:val="0"/>
          <w:divBdr>
            <w:top w:val="none" w:sz="0" w:space="0" w:color="auto"/>
            <w:left w:val="none" w:sz="0" w:space="0" w:color="auto"/>
            <w:bottom w:val="none" w:sz="0" w:space="0" w:color="auto"/>
            <w:right w:val="none" w:sz="0" w:space="0" w:color="auto"/>
          </w:divBdr>
        </w:div>
        <w:div w:id="1919486091">
          <w:marLeft w:val="0"/>
          <w:marRight w:val="0"/>
          <w:marTop w:val="0"/>
          <w:marBottom w:val="0"/>
          <w:divBdr>
            <w:top w:val="none" w:sz="0" w:space="0" w:color="auto"/>
            <w:left w:val="none" w:sz="0" w:space="0" w:color="auto"/>
            <w:bottom w:val="none" w:sz="0" w:space="0" w:color="auto"/>
            <w:right w:val="none" w:sz="0" w:space="0" w:color="auto"/>
          </w:divBdr>
        </w:div>
        <w:div w:id="1168903893">
          <w:marLeft w:val="0"/>
          <w:marRight w:val="0"/>
          <w:marTop w:val="0"/>
          <w:marBottom w:val="0"/>
          <w:divBdr>
            <w:top w:val="none" w:sz="0" w:space="0" w:color="auto"/>
            <w:left w:val="none" w:sz="0" w:space="0" w:color="auto"/>
            <w:bottom w:val="none" w:sz="0" w:space="0" w:color="auto"/>
            <w:right w:val="none" w:sz="0" w:space="0" w:color="auto"/>
          </w:divBdr>
        </w:div>
        <w:div w:id="2138135152">
          <w:marLeft w:val="0"/>
          <w:marRight w:val="0"/>
          <w:marTop w:val="0"/>
          <w:marBottom w:val="0"/>
          <w:divBdr>
            <w:top w:val="none" w:sz="0" w:space="0" w:color="auto"/>
            <w:left w:val="none" w:sz="0" w:space="0" w:color="auto"/>
            <w:bottom w:val="none" w:sz="0" w:space="0" w:color="auto"/>
            <w:right w:val="none" w:sz="0" w:space="0" w:color="auto"/>
          </w:divBdr>
        </w:div>
        <w:div w:id="805122328">
          <w:marLeft w:val="0"/>
          <w:marRight w:val="0"/>
          <w:marTop w:val="0"/>
          <w:marBottom w:val="0"/>
          <w:divBdr>
            <w:top w:val="none" w:sz="0" w:space="0" w:color="auto"/>
            <w:left w:val="none" w:sz="0" w:space="0" w:color="auto"/>
            <w:bottom w:val="none" w:sz="0" w:space="0" w:color="auto"/>
            <w:right w:val="none" w:sz="0" w:space="0" w:color="auto"/>
          </w:divBdr>
        </w:div>
        <w:div w:id="40980957">
          <w:marLeft w:val="0"/>
          <w:marRight w:val="0"/>
          <w:marTop w:val="0"/>
          <w:marBottom w:val="0"/>
          <w:divBdr>
            <w:top w:val="none" w:sz="0" w:space="0" w:color="auto"/>
            <w:left w:val="none" w:sz="0" w:space="0" w:color="auto"/>
            <w:bottom w:val="none" w:sz="0" w:space="0" w:color="auto"/>
            <w:right w:val="none" w:sz="0" w:space="0" w:color="auto"/>
          </w:divBdr>
        </w:div>
        <w:div w:id="815417595">
          <w:marLeft w:val="0"/>
          <w:marRight w:val="0"/>
          <w:marTop w:val="0"/>
          <w:marBottom w:val="0"/>
          <w:divBdr>
            <w:top w:val="none" w:sz="0" w:space="0" w:color="auto"/>
            <w:left w:val="none" w:sz="0" w:space="0" w:color="auto"/>
            <w:bottom w:val="none" w:sz="0" w:space="0" w:color="auto"/>
            <w:right w:val="none" w:sz="0" w:space="0" w:color="auto"/>
          </w:divBdr>
        </w:div>
        <w:div w:id="1388068926">
          <w:marLeft w:val="0"/>
          <w:marRight w:val="0"/>
          <w:marTop w:val="0"/>
          <w:marBottom w:val="0"/>
          <w:divBdr>
            <w:top w:val="none" w:sz="0" w:space="0" w:color="auto"/>
            <w:left w:val="none" w:sz="0" w:space="0" w:color="auto"/>
            <w:bottom w:val="none" w:sz="0" w:space="0" w:color="auto"/>
            <w:right w:val="none" w:sz="0" w:space="0" w:color="auto"/>
          </w:divBdr>
        </w:div>
        <w:div w:id="738401613">
          <w:marLeft w:val="0"/>
          <w:marRight w:val="0"/>
          <w:marTop w:val="0"/>
          <w:marBottom w:val="0"/>
          <w:divBdr>
            <w:top w:val="none" w:sz="0" w:space="0" w:color="auto"/>
            <w:left w:val="none" w:sz="0" w:space="0" w:color="auto"/>
            <w:bottom w:val="none" w:sz="0" w:space="0" w:color="auto"/>
            <w:right w:val="none" w:sz="0" w:space="0" w:color="auto"/>
          </w:divBdr>
        </w:div>
        <w:div w:id="569773644">
          <w:marLeft w:val="0"/>
          <w:marRight w:val="0"/>
          <w:marTop w:val="0"/>
          <w:marBottom w:val="0"/>
          <w:divBdr>
            <w:top w:val="none" w:sz="0" w:space="0" w:color="auto"/>
            <w:left w:val="none" w:sz="0" w:space="0" w:color="auto"/>
            <w:bottom w:val="none" w:sz="0" w:space="0" w:color="auto"/>
            <w:right w:val="none" w:sz="0" w:space="0" w:color="auto"/>
          </w:divBdr>
        </w:div>
        <w:div w:id="19748857">
          <w:marLeft w:val="0"/>
          <w:marRight w:val="0"/>
          <w:marTop w:val="0"/>
          <w:marBottom w:val="0"/>
          <w:divBdr>
            <w:top w:val="none" w:sz="0" w:space="0" w:color="auto"/>
            <w:left w:val="none" w:sz="0" w:space="0" w:color="auto"/>
            <w:bottom w:val="none" w:sz="0" w:space="0" w:color="auto"/>
            <w:right w:val="none" w:sz="0" w:space="0" w:color="auto"/>
          </w:divBdr>
        </w:div>
        <w:div w:id="264920479">
          <w:marLeft w:val="0"/>
          <w:marRight w:val="0"/>
          <w:marTop w:val="0"/>
          <w:marBottom w:val="0"/>
          <w:divBdr>
            <w:top w:val="none" w:sz="0" w:space="0" w:color="auto"/>
            <w:left w:val="none" w:sz="0" w:space="0" w:color="auto"/>
            <w:bottom w:val="none" w:sz="0" w:space="0" w:color="auto"/>
            <w:right w:val="none" w:sz="0" w:space="0" w:color="auto"/>
          </w:divBdr>
        </w:div>
        <w:div w:id="845903752">
          <w:marLeft w:val="0"/>
          <w:marRight w:val="0"/>
          <w:marTop w:val="0"/>
          <w:marBottom w:val="0"/>
          <w:divBdr>
            <w:top w:val="none" w:sz="0" w:space="0" w:color="auto"/>
            <w:left w:val="none" w:sz="0" w:space="0" w:color="auto"/>
            <w:bottom w:val="none" w:sz="0" w:space="0" w:color="auto"/>
            <w:right w:val="none" w:sz="0" w:space="0" w:color="auto"/>
          </w:divBdr>
        </w:div>
        <w:div w:id="988552988">
          <w:marLeft w:val="0"/>
          <w:marRight w:val="0"/>
          <w:marTop w:val="0"/>
          <w:marBottom w:val="0"/>
          <w:divBdr>
            <w:top w:val="none" w:sz="0" w:space="0" w:color="auto"/>
            <w:left w:val="none" w:sz="0" w:space="0" w:color="auto"/>
            <w:bottom w:val="none" w:sz="0" w:space="0" w:color="auto"/>
            <w:right w:val="none" w:sz="0" w:space="0" w:color="auto"/>
          </w:divBdr>
        </w:div>
        <w:div w:id="427196230">
          <w:marLeft w:val="0"/>
          <w:marRight w:val="0"/>
          <w:marTop w:val="0"/>
          <w:marBottom w:val="0"/>
          <w:divBdr>
            <w:top w:val="none" w:sz="0" w:space="0" w:color="auto"/>
            <w:left w:val="none" w:sz="0" w:space="0" w:color="auto"/>
            <w:bottom w:val="none" w:sz="0" w:space="0" w:color="auto"/>
            <w:right w:val="none" w:sz="0" w:space="0" w:color="auto"/>
          </w:divBdr>
        </w:div>
        <w:div w:id="1514764626">
          <w:marLeft w:val="0"/>
          <w:marRight w:val="0"/>
          <w:marTop w:val="0"/>
          <w:marBottom w:val="0"/>
          <w:divBdr>
            <w:top w:val="none" w:sz="0" w:space="0" w:color="auto"/>
            <w:left w:val="none" w:sz="0" w:space="0" w:color="auto"/>
            <w:bottom w:val="none" w:sz="0" w:space="0" w:color="auto"/>
            <w:right w:val="none" w:sz="0" w:space="0" w:color="auto"/>
          </w:divBdr>
        </w:div>
        <w:div w:id="1571961724">
          <w:marLeft w:val="0"/>
          <w:marRight w:val="0"/>
          <w:marTop w:val="0"/>
          <w:marBottom w:val="0"/>
          <w:divBdr>
            <w:top w:val="none" w:sz="0" w:space="0" w:color="auto"/>
            <w:left w:val="none" w:sz="0" w:space="0" w:color="auto"/>
            <w:bottom w:val="none" w:sz="0" w:space="0" w:color="auto"/>
            <w:right w:val="none" w:sz="0" w:space="0" w:color="auto"/>
          </w:divBdr>
        </w:div>
        <w:div w:id="686635584">
          <w:marLeft w:val="0"/>
          <w:marRight w:val="0"/>
          <w:marTop w:val="0"/>
          <w:marBottom w:val="0"/>
          <w:divBdr>
            <w:top w:val="none" w:sz="0" w:space="0" w:color="auto"/>
            <w:left w:val="none" w:sz="0" w:space="0" w:color="auto"/>
            <w:bottom w:val="none" w:sz="0" w:space="0" w:color="auto"/>
            <w:right w:val="none" w:sz="0" w:space="0" w:color="auto"/>
          </w:divBdr>
        </w:div>
        <w:div w:id="1161434342">
          <w:marLeft w:val="0"/>
          <w:marRight w:val="0"/>
          <w:marTop w:val="0"/>
          <w:marBottom w:val="0"/>
          <w:divBdr>
            <w:top w:val="none" w:sz="0" w:space="0" w:color="auto"/>
            <w:left w:val="none" w:sz="0" w:space="0" w:color="auto"/>
            <w:bottom w:val="none" w:sz="0" w:space="0" w:color="auto"/>
            <w:right w:val="none" w:sz="0" w:space="0" w:color="auto"/>
          </w:divBdr>
        </w:div>
        <w:div w:id="1238981757">
          <w:marLeft w:val="0"/>
          <w:marRight w:val="0"/>
          <w:marTop w:val="0"/>
          <w:marBottom w:val="0"/>
          <w:divBdr>
            <w:top w:val="none" w:sz="0" w:space="0" w:color="auto"/>
            <w:left w:val="none" w:sz="0" w:space="0" w:color="auto"/>
            <w:bottom w:val="none" w:sz="0" w:space="0" w:color="auto"/>
            <w:right w:val="none" w:sz="0" w:space="0" w:color="auto"/>
          </w:divBdr>
        </w:div>
        <w:div w:id="1492603521">
          <w:marLeft w:val="0"/>
          <w:marRight w:val="0"/>
          <w:marTop w:val="0"/>
          <w:marBottom w:val="0"/>
          <w:divBdr>
            <w:top w:val="none" w:sz="0" w:space="0" w:color="auto"/>
            <w:left w:val="none" w:sz="0" w:space="0" w:color="auto"/>
            <w:bottom w:val="none" w:sz="0" w:space="0" w:color="auto"/>
            <w:right w:val="none" w:sz="0" w:space="0" w:color="auto"/>
          </w:divBdr>
        </w:div>
        <w:div w:id="1352490048">
          <w:marLeft w:val="0"/>
          <w:marRight w:val="0"/>
          <w:marTop w:val="0"/>
          <w:marBottom w:val="0"/>
          <w:divBdr>
            <w:top w:val="none" w:sz="0" w:space="0" w:color="auto"/>
            <w:left w:val="none" w:sz="0" w:space="0" w:color="auto"/>
            <w:bottom w:val="none" w:sz="0" w:space="0" w:color="auto"/>
            <w:right w:val="none" w:sz="0" w:space="0" w:color="auto"/>
          </w:divBdr>
        </w:div>
        <w:div w:id="400294274">
          <w:marLeft w:val="0"/>
          <w:marRight w:val="0"/>
          <w:marTop w:val="0"/>
          <w:marBottom w:val="0"/>
          <w:divBdr>
            <w:top w:val="none" w:sz="0" w:space="0" w:color="auto"/>
            <w:left w:val="none" w:sz="0" w:space="0" w:color="auto"/>
            <w:bottom w:val="none" w:sz="0" w:space="0" w:color="auto"/>
            <w:right w:val="none" w:sz="0" w:space="0" w:color="auto"/>
          </w:divBdr>
        </w:div>
        <w:div w:id="1628468895">
          <w:marLeft w:val="0"/>
          <w:marRight w:val="0"/>
          <w:marTop w:val="0"/>
          <w:marBottom w:val="0"/>
          <w:divBdr>
            <w:top w:val="none" w:sz="0" w:space="0" w:color="auto"/>
            <w:left w:val="none" w:sz="0" w:space="0" w:color="auto"/>
            <w:bottom w:val="none" w:sz="0" w:space="0" w:color="auto"/>
            <w:right w:val="none" w:sz="0" w:space="0" w:color="auto"/>
          </w:divBdr>
        </w:div>
        <w:div w:id="1771582314">
          <w:marLeft w:val="0"/>
          <w:marRight w:val="0"/>
          <w:marTop w:val="0"/>
          <w:marBottom w:val="0"/>
          <w:divBdr>
            <w:top w:val="none" w:sz="0" w:space="0" w:color="auto"/>
            <w:left w:val="none" w:sz="0" w:space="0" w:color="auto"/>
            <w:bottom w:val="none" w:sz="0" w:space="0" w:color="auto"/>
            <w:right w:val="none" w:sz="0" w:space="0" w:color="auto"/>
          </w:divBdr>
        </w:div>
        <w:div w:id="1898009628">
          <w:marLeft w:val="0"/>
          <w:marRight w:val="0"/>
          <w:marTop w:val="0"/>
          <w:marBottom w:val="0"/>
          <w:divBdr>
            <w:top w:val="none" w:sz="0" w:space="0" w:color="auto"/>
            <w:left w:val="none" w:sz="0" w:space="0" w:color="auto"/>
            <w:bottom w:val="none" w:sz="0" w:space="0" w:color="auto"/>
            <w:right w:val="none" w:sz="0" w:space="0" w:color="auto"/>
          </w:divBdr>
        </w:div>
        <w:div w:id="1508054077">
          <w:marLeft w:val="0"/>
          <w:marRight w:val="0"/>
          <w:marTop w:val="0"/>
          <w:marBottom w:val="0"/>
          <w:divBdr>
            <w:top w:val="none" w:sz="0" w:space="0" w:color="auto"/>
            <w:left w:val="none" w:sz="0" w:space="0" w:color="auto"/>
            <w:bottom w:val="none" w:sz="0" w:space="0" w:color="auto"/>
            <w:right w:val="none" w:sz="0" w:space="0" w:color="auto"/>
          </w:divBdr>
        </w:div>
        <w:div w:id="1994067249">
          <w:marLeft w:val="0"/>
          <w:marRight w:val="0"/>
          <w:marTop w:val="0"/>
          <w:marBottom w:val="0"/>
          <w:divBdr>
            <w:top w:val="none" w:sz="0" w:space="0" w:color="auto"/>
            <w:left w:val="none" w:sz="0" w:space="0" w:color="auto"/>
            <w:bottom w:val="none" w:sz="0" w:space="0" w:color="auto"/>
            <w:right w:val="none" w:sz="0" w:space="0" w:color="auto"/>
          </w:divBdr>
        </w:div>
        <w:div w:id="375593402">
          <w:marLeft w:val="0"/>
          <w:marRight w:val="0"/>
          <w:marTop w:val="0"/>
          <w:marBottom w:val="0"/>
          <w:divBdr>
            <w:top w:val="none" w:sz="0" w:space="0" w:color="auto"/>
            <w:left w:val="none" w:sz="0" w:space="0" w:color="auto"/>
            <w:bottom w:val="none" w:sz="0" w:space="0" w:color="auto"/>
            <w:right w:val="none" w:sz="0" w:space="0" w:color="auto"/>
          </w:divBdr>
        </w:div>
        <w:div w:id="1949701997">
          <w:marLeft w:val="0"/>
          <w:marRight w:val="0"/>
          <w:marTop w:val="0"/>
          <w:marBottom w:val="0"/>
          <w:divBdr>
            <w:top w:val="none" w:sz="0" w:space="0" w:color="auto"/>
            <w:left w:val="none" w:sz="0" w:space="0" w:color="auto"/>
            <w:bottom w:val="none" w:sz="0" w:space="0" w:color="auto"/>
            <w:right w:val="none" w:sz="0" w:space="0" w:color="auto"/>
          </w:divBdr>
        </w:div>
        <w:div w:id="1274627154">
          <w:marLeft w:val="0"/>
          <w:marRight w:val="0"/>
          <w:marTop w:val="0"/>
          <w:marBottom w:val="0"/>
          <w:divBdr>
            <w:top w:val="none" w:sz="0" w:space="0" w:color="auto"/>
            <w:left w:val="none" w:sz="0" w:space="0" w:color="auto"/>
            <w:bottom w:val="none" w:sz="0" w:space="0" w:color="auto"/>
            <w:right w:val="none" w:sz="0" w:space="0" w:color="auto"/>
          </w:divBdr>
        </w:div>
        <w:div w:id="380638242">
          <w:marLeft w:val="0"/>
          <w:marRight w:val="0"/>
          <w:marTop w:val="0"/>
          <w:marBottom w:val="0"/>
          <w:divBdr>
            <w:top w:val="none" w:sz="0" w:space="0" w:color="auto"/>
            <w:left w:val="none" w:sz="0" w:space="0" w:color="auto"/>
            <w:bottom w:val="none" w:sz="0" w:space="0" w:color="auto"/>
            <w:right w:val="none" w:sz="0" w:space="0" w:color="auto"/>
          </w:divBdr>
        </w:div>
        <w:div w:id="1948534862">
          <w:marLeft w:val="0"/>
          <w:marRight w:val="0"/>
          <w:marTop w:val="0"/>
          <w:marBottom w:val="0"/>
          <w:divBdr>
            <w:top w:val="none" w:sz="0" w:space="0" w:color="auto"/>
            <w:left w:val="none" w:sz="0" w:space="0" w:color="auto"/>
            <w:bottom w:val="none" w:sz="0" w:space="0" w:color="auto"/>
            <w:right w:val="none" w:sz="0" w:space="0" w:color="auto"/>
          </w:divBdr>
        </w:div>
        <w:div w:id="72432987">
          <w:marLeft w:val="0"/>
          <w:marRight w:val="0"/>
          <w:marTop w:val="0"/>
          <w:marBottom w:val="0"/>
          <w:divBdr>
            <w:top w:val="none" w:sz="0" w:space="0" w:color="auto"/>
            <w:left w:val="none" w:sz="0" w:space="0" w:color="auto"/>
            <w:bottom w:val="none" w:sz="0" w:space="0" w:color="auto"/>
            <w:right w:val="none" w:sz="0" w:space="0" w:color="auto"/>
          </w:divBdr>
        </w:div>
        <w:div w:id="1510869438">
          <w:marLeft w:val="0"/>
          <w:marRight w:val="0"/>
          <w:marTop w:val="0"/>
          <w:marBottom w:val="0"/>
          <w:divBdr>
            <w:top w:val="none" w:sz="0" w:space="0" w:color="auto"/>
            <w:left w:val="none" w:sz="0" w:space="0" w:color="auto"/>
            <w:bottom w:val="none" w:sz="0" w:space="0" w:color="auto"/>
            <w:right w:val="none" w:sz="0" w:space="0" w:color="auto"/>
          </w:divBdr>
        </w:div>
        <w:div w:id="1518351407">
          <w:marLeft w:val="0"/>
          <w:marRight w:val="0"/>
          <w:marTop w:val="0"/>
          <w:marBottom w:val="0"/>
          <w:divBdr>
            <w:top w:val="none" w:sz="0" w:space="0" w:color="auto"/>
            <w:left w:val="none" w:sz="0" w:space="0" w:color="auto"/>
            <w:bottom w:val="none" w:sz="0" w:space="0" w:color="auto"/>
            <w:right w:val="none" w:sz="0" w:space="0" w:color="auto"/>
          </w:divBdr>
        </w:div>
        <w:div w:id="2044859410">
          <w:marLeft w:val="0"/>
          <w:marRight w:val="0"/>
          <w:marTop w:val="0"/>
          <w:marBottom w:val="0"/>
          <w:divBdr>
            <w:top w:val="none" w:sz="0" w:space="0" w:color="auto"/>
            <w:left w:val="none" w:sz="0" w:space="0" w:color="auto"/>
            <w:bottom w:val="none" w:sz="0" w:space="0" w:color="auto"/>
            <w:right w:val="none" w:sz="0" w:space="0" w:color="auto"/>
          </w:divBdr>
        </w:div>
        <w:div w:id="195625298">
          <w:marLeft w:val="0"/>
          <w:marRight w:val="0"/>
          <w:marTop w:val="0"/>
          <w:marBottom w:val="0"/>
          <w:divBdr>
            <w:top w:val="none" w:sz="0" w:space="0" w:color="auto"/>
            <w:left w:val="none" w:sz="0" w:space="0" w:color="auto"/>
            <w:bottom w:val="none" w:sz="0" w:space="0" w:color="auto"/>
            <w:right w:val="none" w:sz="0" w:space="0" w:color="auto"/>
          </w:divBdr>
        </w:div>
        <w:div w:id="962731157">
          <w:marLeft w:val="0"/>
          <w:marRight w:val="0"/>
          <w:marTop w:val="0"/>
          <w:marBottom w:val="0"/>
          <w:divBdr>
            <w:top w:val="none" w:sz="0" w:space="0" w:color="auto"/>
            <w:left w:val="none" w:sz="0" w:space="0" w:color="auto"/>
            <w:bottom w:val="none" w:sz="0" w:space="0" w:color="auto"/>
            <w:right w:val="none" w:sz="0" w:space="0" w:color="auto"/>
          </w:divBdr>
        </w:div>
        <w:div w:id="353771137">
          <w:marLeft w:val="0"/>
          <w:marRight w:val="0"/>
          <w:marTop w:val="0"/>
          <w:marBottom w:val="0"/>
          <w:divBdr>
            <w:top w:val="none" w:sz="0" w:space="0" w:color="auto"/>
            <w:left w:val="none" w:sz="0" w:space="0" w:color="auto"/>
            <w:bottom w:val="none" w:sz="0" w:space="0" w:color="auto"/>
            <w:right w:val="none" w:sz="0" w:space="0" w:color="auto"/>
          </w:divBdr>
        </w:div>
        <w:div w:id="1138886608">
          <w:marLeft w:val="0"/>
          <w:marRight w:val="0"/>
          <w:marTop w:val="0"/>
          <w:marBottom w:val="0"/>
          <w:divBdr>
            <w:top w:val="none" w:sz="0" w:space="0" w:color="auto"/>
            <w:left w:val="none" w:sz="0" w:space="0" w:color="auto"/>
            <w:bottom w:val="none" w:sz="0" w:space="0" w:color="auto"/>
            <w:right w:val="none" w:sz="0" w:space="0" w:color="auto"/>
          </w:divBdr>
        </w:div>
        <w:div w:id="1001159774">
          <w:marLeft w:val="0"/>
          <w:marRight w:val="0"/>
          <w:marTop w:val="0"/>
          <w:marBottom w:val="0"/>
          <w:divBdr>
            <w:top w:val="none" w:sz="0" w:space="0" w:color="auto"/>
            <w:left w:val="none" w:sz="0" w:space="0" w:color="auto"/>
            <w:bottom w:val="none" w:sz="0" w:space="0" w:color="auto"/>
            <w:right w:val="none" w:sz="0" w:space="0" w:color="auto"/>
          </w:divBdr>
        </w:div>
        <w:div w:id="1304390659">
          <w:marLeft w:val="0"/>
          <w:marRight w:val="0"/>
          <w:marTop w:val="0"/>
          <w:marBottom w:val="0"/>
          <w:divBdr>
            <w:top w:val="none" w:sz="0" w:space="0" w:color="auto"/>
            <w:left w:val="none" w:sz="0" w:space="0" w:color="auto"/>
            <w:bottom w:val="none" w:sz="0" w:space="0" w:color="auto"/>
            <w:right w:val="none" w:sz="0" w:space="0" w:color="auto"/>
          </w:divBdr>
        </w:div>
        <w:div w:id="1486046602">
          <w:marLeft w:val="0"/>
          <w:marRight w:val="0"/>
          <w:marTop w:val="0"/>
          <w:marBottom w:val="0"/>
          <w:divBdr>
            <w:top w:val="none" w:sz="0" w:space="0" w:color="auto"/>
            <w:left w:val="none" w:sz="0" w:space="0" w:color="auto"/>
            <w:bottom w:val="none" w:sz="0" w:space="0" w:color="auto"/>
            <w:right w:val="none" w:sz="0" w:space="0" w:color="auto"/>
          </w:divBdr>
        </w:div>
        <w:div w:id="1832601108">
          <w:marLeft w:val="0"/>
          <w:marRight w:val="0"/>
          <w:marTop w:val="0"/>
          <w:marBottom w:val="0"/>
          <w:divBdr>
            <w:top w:val="none" w:sz="0" w:space="0" w:color="auto"/>
            <w:left w:val="none" w:sz="0" w:space="0" w:color="auto"/>
            <w:bottom w:val="none" w:sz="0" w:space="0" w:color="auto"/>
            <w:right w:val="none" w:sz="0" w:space="0" w:color="auto"/>
          </w:divBdr>
        </w:div>
        <w:div w:id="235093534">
          <w:marLeft w:val="0"/>
          <w:marRight w:val="0"/>
          <w:marTop w:val="0"/>
          <w:marBottom w:val="0"/>
          <w:divBdr>
            <w:top w:val="none" w:sz="0" w:space="0" w:color="auto"/>
            <w:left w:val="none" w:sz="0" w:space="0" w:color="auto"/>
            <w:bottom w:val="none" w:sz="0" w:space="0" w:color="auto"/>
            <w:right w:val="none" w:sz="0" w:space="0" w:color="auto"/>
          </w:divBdr>
        </w:div>
        <w:div w:id="338431981">
          <w:marLeft w:val="0"/>
          <w:marRight w:val="0"/>
          <w:marTop w:val="0"/>
          <w:marBottom w:val="0"/>
          <w:divBdr>
            <w:top w:val="none" w:sz="0" w:space="0" w:color="auto"/>
            <w:left w:val="none" w:sz="0" w:space="0" w:color="auto"/>
            <w:bottom w:val="none" w:sz="0" w:space="0" w:color="auto"/>
            <w:right w:val="none" w:sz="0" w:space="0" w:color="auto"/>
          </w:divBdr>
        </w:div>
        <w:div w:id="220100177">
          <w:marLeft w:val="0"/>
          <w:marRight w:val="0"/>
          <w:marTop w:val="0"/>
          <w:marBottom w:val="0"/>
          <w:divBdr>
            <w:top w:val="none" w:sz="0" w:space="0" w:color="auto"/>
            <w:left w:val="none" w:sz="0" w:space="0" w:color="auto"/>
            <w:bottom w:val="none" w:sz="0" w:space="0" w:color="auto"/>
            <w:right w:val="none" w:sz="0" w:space="0" w:color="auto"/>
          </w:divBdr>
        </w:div>
        <w:div w:id="705329190">
          <w:marLeft w:val="0"/>
          <w:marRight w:val="0"/>
          <w:marTop w:val="0"/>
          <w:marBottom w:val="0"/>
          <w:divBdr>
            <w:top w:val="none" w:sz="0" w:space="0" w:color="auto"/>
            <w:left w:val="none" w:sz="0" w:space="0" w:color="auto"/>
            <w:bottom w:val="none" w:sz="0" w:space="0" w:color="auto"/>
            <w:right w:val="none" w:sz="0" w:space="0" w:color="auto"/>
          </w:divBdr>
        </w:div>
        <w:div w:id="9066575">
          <w:marLeft w:val="0"/>
          <w:marRight w:val="0"/>
          <w:marTop w:val="0"/>
          <w:marBottom w:val="0"/>
          <w:divBdr>
            <w:top w:val="none" w:sz="0" w:space="0" w:color="auto"/>
            <w:left w:val="none" w:sz="0" w:space="0" w:color="auto"/>
            <w:bottom w:val="none" w:sz="0" w:space="0" w:color="auto"/>
            <w:right w:val="none" w:sz="0" w:space="0" w:color="auto"/>
          </w:divBdr>
        </w:div>
        <w:div w:id="1728214666">
          <w:marLeft w:val="0"/>
          <w:marRight w:val="0"/>
          <w:marTop w:val="0"/>
          <w:marBottom w:val="0"/>
          <w:divBdr>
            <w:top w:val="none" w:sz="0" w:space="0" w:color="auto"/>
            <w:left w:val="none" w:sz="0" w:space="0" w:color="auto"/>
            <w:bottom w:val="none" w:sz="0" w:space="0" w:color="auto"/>
            <w:right w:val="none" w:sz="0" w:space="0" w:color="auto"/>
          </w:divBdr>
        </w:div>
        <w:div w:id="1025714592">
          <w:marLeft w:val="0"/>
          <w:marRight w:val="0"/>
          <w:marTop w:val="0"/>
          <w:marBottom w:val="0"/>
          <w:divBdr>
            <w:top w:val="none" w:sz="0" w:space="0" w:color="auto"/>
            <w:left w:val="none" w:sz="0" w:space="0" w:color="auto"/>
            <w:bottom w:val="none" w:sz="0" w:space="0" w:color="auto"/>
            <w:right w:val="none" w:sz="0" w:space="0" w:color="auto"/>
          </w:divBdr>
        </w:div>
        <w:div w:id="1902476507">
          <w:marLeft w:val="0"/>
          <w:marRight w:val="0"/>
          <w:marTop w:val="0"/>
          <w:marBottom w:val="0"/>
          <w:divBdr>
            <w:top w:val="none" w:sz="0" w:space="0" w:color="auto"/>
            <w:left w:val="none" w:sz="0" w:space="0" w:color="auto"/>
            <w:bottom w:val="none" w:sz="0" w:space="0" w:color="auto"/>
            <w:right w:val="none" w:sz="0" w:space="0" w:color="auto"/>
          </w:divBdr>
        </w:div>
        <w:div w:id="211112378">
          <w:marLeft w:val="0"/>
          <w:marRight w:val="0"/>
          <w:marTop w:val="0"/>
          <w:marBottom w:val="0"/>
          <w:divBdr>
            <w:top w:val="none" w:sz="0" w:space="0" w:color="auto"/>
            <w:left w:val="none" w:sz="0" w:space="0" w:color="auto"/>
            <w:bottom w:val="none" w:sz="0" w:space="0" w:color="auto"/>
            <w:right w:val="none" w:sz="0" w:space="0" w:color="auto"/>
          </w:divBdr>
        </w:div>
        <w:div w:id="1773546638">
          <w:marLeft w:val="0"/>
          <w:marRight w:val="0"/>
          <w:marTop w:val="0"/>
          <w:marBottom w:val="0"/>
          <w:divBdr>
            <w:top w:val="none" w:sz="0" w:space="0" w:color="auto"/>
            <w:left w:val="none" w:sz="0" w:space="0" w:color="auto"/>
            <w:bottom w:val="none" w:sz="0" w:space="0" w:color="auto"/>
            <w:right w:val="none" w:sz="0" w:space="0" w:color="auto"/>
          </w:divBdr>
        </w:div>
        <w:div w:id="1171531196">
          <w:marLeft w:val="0"/>
          <w:marRight w:val="0"/>
          <w:marTop w:val="0"/>
          <w:marBottom w:val="0"/>
          <w:divBdr>
            <w:top w:val="none" w:sz="0" w:space="0" w:color="auto"/>
            <w:left w:val="none" w:sz="0" w:space="0" w:color="auto"/>
            <w:bottom w:val="none" w:sz="0" w:space="0" w:color="auto"/>
            <w:right w:val="none" w:sz="0" w:space="0" w:color="auto"/>
          </w:divBdr>
        </w:div>
        <w:div w:id="729495051">
          <w:marLeft w:val="0"/>
          <w:marRight w:val="0"/>
          <w:marTop w:val="0"/>
          <w:marBottom w:val="0"/>
          <w:divBdr>
            <w:top w:val="none" w:sz="0" w:space="0" w:color="auto"/>
            <w:left w:val="none" w:sz="0" w:space="0" w:color="auto"/>
            <w:bottom w:val="none" w:sz="0" w:space="0" w:color="auto"/>
            <w:right w:val="none" w:sz="0" w:space="0" w:color="auto"/>
          </w:divBdr>
        </w:div>
        <w:div w:id="1477257897">
          <w:marLeft w:val="0"/>
          <w:marRight w:val="0"/>
          <w:marTop w:val="0"/>
          <w:marBottom w:val="0"/>
          <w:divBdr>
            <w:top w:val="none" w:sz="0" w:space="0" w:color="auto"/>
            <w:left w:val="none" w:sz="0" w:space="0" w:color="auto"/>
            <w:bottom w:val="none" w:sz="0" w:space="0" w:color="auto"/>
            <w:right w:val="none" w:sz="0" w:space="0" w:color="auto"/>
          </w:divBdr>
        </w:div>
        <w:div w:id="385448498">
          <w:marLeft w:val="0"/>
          <w:marRight w:val="0"/>
          <w:marTop w:val="0"/>
          <w:marBottom w:val="0"/>
          <w:divBdr>
            <w:top w:val="none" w:sz="0" w:space="0" w:color="auto"/>
            <w:left w:val="none" w:sz="0" w:space="0" w:color="auto"/>
            <w:bottom w:val="none" w:sz="0" w:space="0" w:color="auto"/>
            <w:right w:val="none" w:sz="0" w:space="0" w:color="auto"/>
          </w:divBdr>
        </w:div>
        <w:div w:id="264267683">
          <w:marLeft w:val="0"/>
          <w:marRight w:val="0"/>
          <w:marTop w:val="0"/>
          <w:marBottom w:val="0"/>
          <w:divBdr>
            <w:top w:val="none" w:sz="0" w:space="0" w:color="auto"/>
            <w:left w:val="none" w:sz="0" w:space="0" w:color="auto"/>
            <w:bottom w:val="none" w:sz="0" w:space="0" w:color="auto"/>
            <w:right w:val="none" w:sz="0" w:space="0" w:color="auto"/>
          </w:divBdr>
        </w:div>
        <w:div w:id="2005355826">
          <w:marLeft w:val="0"/>
          <w:marRight w:val="0"/>
          <w:marTop w:val="0"/>
          <w:marBottom w:val="0"/>
          <w:divBdr>
            <w:top w:val="none" w:sz="0" w:space="0" w:color="auto"/>
            <w:left w:val="none" w:sz="0" w:space="0" w:color="auto"/>
            <w:bottom w:val="none" w:sz="0" w:space="0" w:color="auto"/>
            <w:right w:val="none" w:sz="0" w:space="0" w:color="auto"/>
          </w:divBdr>
        </w:div>
        <w:div w:id="449053161">
          <w:marLeft w:val="0"/>
          <w:marRight w:val="0"/>
          <w:marTop w:val="0"/>
          <w:marBottom w:val="0"/>
          <w:divBdr>
            <w:top w:val="none" w:sz="0" w:space="0" w:color="auto"/>
            <w:left w:val="none" w:sz="0" w:space="0" w:color="auto"/>
            <w:bottom w:val="none" w:sz="0" w:space="0" w:color="auto"/>
            <w:right w:val="none" w:sz="0" w:space="0" w:color="auto"/>
          </w:divBdr>
        </w:div>
        <w:div w:id="1292056788">
          <w:marLeft w:val="0"/>
          <w:marRight w:val="0"/>
          <w:marTop w:val="0"/>
          <w:marBottom w:val="0"/>
          <w:divBdr>
            <w:top w:val="none" w:sz="0" w:space="0" w:color="auto"/>
            <w:left w:val="none" w:sz="0" w:space="0" w:color="auto"/>
            <w:bottom w:val="none" w:sz="0" w:space="0" w:color="auto"/>
            <w:right w:val="none" w:sz="0" w:space="0" w:color="auto"/>
          </w:divBdr>
        </w:div>
        <w:div w:id="1022590788">
          <w:marLeft w:val="0"/>
          <w:marRight w:val="0"/>
          <w:marTop w:val="0"/>
          <w:marBottom w:val="0"/>
          <w:divBdr>
            <w:top w:val="none" w:sz="0" w:space="0" w:color="auto"/>
            <w:left w:val="none" w:sz="0" w:space="0" w:color="auto"/>
            <w:bottom w:val="none" w:sz="0" w:space="0" w:color="auto"/>
            <w:right w:val="none" w:sz="0" w:space="0" w:color="auto"/>
          </w:divBdr>
        </w:div>
        <w:div w:id="1971940068">
          <w:marLeft w:val="0"/>
          <w:marRight w:val="0"/>
          <w:marTop w:val="0"/>
          <w:marBottom w:val="0"/>
          <w:divBdr>
            <w:top w:val="none" w:sz="0" w:space="0" w:color="auto"/>
            <w:left w:val="none" w:sz="0" w:space="0" w:color="auto"/>
            <w:bottom w:val="none" w:sz="0" w:space="0" w:color="auto"/>
            <w:right w:val="none" w:sz="0" w:space="0" w:color="auto"/>
          </w:divBdr>
        </w:div>
        <w:div w:id="1181775103">
          <w:marLeft w:val="0"/>
          <w:marRight w:val="0"/>
          <w:marTop w:val="0"/>
          <w:marBottom w:val="0"/>
          <w:divBdr>
            <w:top w:val="none" w:sz="0" w:space="0" w:color="auto"/>
            <w:left w:val="none" w:sz="0" w:space="0" w:color="auto"/>
            <w:bottom w:val="none" w:sz="0" w:space="0" w:color="auto"/>
            <w:right w:val="none" w:sz="0" w:space="0" w:color="auto"/>
          </w:divBdr>
        </w:div>
        <w:div w:id="96750949">
          <w:marLeft w:val="0"/>
          <w:marRight w:val="0"/>
          <w:marTop w:val="0"/>
          <w:marBottom w:val="0"/>
          <w:divBdr>
            <w:top w:val="none" w:sz="0" w:space="0" w:color="auto"/>
            <w:left w:val="none" w:sz="0" w:space="0" w:color="auto"/>
            <w:bottom w:val="none" w:sz="0" w:space="0" w:color="auto"/>
            <w:right w:val="none" w:sz="0" w:space="0" w:color="auto"/>
          </w:divBdr>
        </w:div>
        <w:div w:id="882905262">
          <w:marLeft w:val="0"/>
          <w:marRight w:val="0"/>
          <w:marTop w:val="0"/>
          <w:marBottom w:val="0"/>
          <w:divBdr>
            <w:top w:val="none" w:sz="0" w:space="0" w:color="auto"/>
            <w:left w:val="none" w:sz="0" w:space="0" w:color="auto"/>
            <w:bottom w:val="none" w:sz="0" w:space="0" w:color="auto"/>
            <w:right w:val="none" w:sz="0" w:space="0" w:color="auto"/>
          </w:divBdr>
        </w:div>
        <w:div w:id="1744916089">
          <w:marLeft w:val="0"/>
          <w:marRight w:val="0"/>
          <w:marTop w:val="0"/>
          <w:marBottom w:val="0"/>
          <w:divBdr>
            <w:top w:val="none" w:sz="0" w:space="0" w:color="auto"/>
            <w:left w:val="none" w:sz="0" w:space="0" w:color="auto"/>
            <w:bottom w:val="none" w:sz="0" w:space="0" w:color="auto"/>
            <w:right w:val="none" w:sz="0" w:space="0" w:color="auto"/>
          </w:divBdr>
        </w:div>
        <w:div w:id="545526204">
          <w:marLeft w:val="0"/>
          <w:marRight w:val="0"/>
          <w:marTop w:val="0"/>
          <w:marBottom w:val="0"/>
          <w:divBdr>
            <w:top w:val="none" w:sz="0" w:space="0" w:color="auto"/>
            <w:left w:val="none" w:sz="0" w:space="0" w:color="auto"/>
            <w:bottom w:val="none" w:sz="0" w:space="0" w:color="auto"/>
            <w:right w:val="none" w:sz="0" w:space="0" w:color="auto"/>
          </w:divBdr>
        </w:div>
        <w:div w:id="1522933936">
          <w:marLeft w:val="0"/>
          <w:marRight w:val="0"/>
          <w:marTop w:val="0"/>
          <w:marBottom w:val="0"/>
          <w:divBdr>
            <w:top w:val="none" w:sz="0" w:space="0" w:color="auto"/>
            <w:left w:val="none" w:sz="0" w:space="0" w:color="auto"/>
            <w:bottom w:val="none" w:sz="0" w:space="0" w:color="auto"/>
            <w:right w:val="none" w:sz="0" w:space="0" w:color="auto"/>
          </w:divBdr>
        </w:div>
        <w:div w:id="158542730">
          <w:marLeft w:val="0"/>
          <w:marRight w:val="0"/>
          <w:marTop w:val="0"/>
          <w:marBottom w:val="0"/>
          <w:divBdr>
            <w:top w:val="none" w:sz="0" w:space="0" w:color="auto"/>
            <w:left w:val="none" w:sz="0" w:space="0" w:color="auto"/>
            <w:bottom w:val="none" w:sz="0" w:space="0" w:color="auto"/>
            <w:right w:val="none" w:sz="0" w:space="0" w:color="auto"/>
          </w:divBdr>
        </w:div>
        <w:div w:id="1747874880">
          <w:marLeft w:val="0"/>
          <w:marRight w:val="0"/>
          <w:marTop w:val="0"/>
          <w:marBottom w:val="0"/>
          <w:divBdr>
            <w:top w:val="none" w:sz="0" w:space="0" w:color="auto"/>
            <w:left w:val="none" w:sz="0" w:space="0" w:color="auto"/>
            <w:bottom w:val="none" w:sz="0" w:space="0" w:color="auto"/>
            <w:right w:val="none" w:sz="0" w:space="0" w:color="auto"/>
          </w:divBdr>
        </w:div>
        <w:div w:id="1745301755">
          <w:marLeft w:val="0"/>
          <w:marRight w:val="0"/>
          <w:marTop w:val="0"/>
          <w:marBottom w:val="0"/>
          <w:divBdr>
            <w:top w:val="none" w:sz="0" w:space="0" w:color="auto"/>
            <w:left w:val="none" w:sz="0" w:space="0" w:color="auto"/>
            <w:bottom w:val="none" w:sz="0" w:space="0" w:color="auto"/>
            <w:right w:val="none" w:sz="0" w:space="0" w:color="auto"/>
          </w:divBdr>
        </w:div>
        <w:div w:id="661667141">
          <w:marLeft w:val="0"/>
          <w:marRight w:val="0"/>
          <w:marTop w:val="0"/>
          <w:marBottom w:val="0"/>
          <w:divBdr>
            <w:top w:val="none" w:sz="0" w:space="0" w:color="auto"/>
            <w:left w:val="none" w:sz="0" w:space="0" w:color="auto"/>
            <w:bottom w:val="none" w:sz="0" w:space="0" w:color="auto"/>
            <w:right w:val="none" w:sz="0" w:space="0" w:color="auto"/>
          </w:divBdr>
        </w:div>
        <w:div w:id="614140699">
          <w:marLeft w:val="0"/>
          <w:marRight w:val="0"/>
          <w:marTop w:val="0"/>
          <w:marBottom w:val="0"/>
          <w:divBdr>
            <w:top w:val="none" w:sz="0" w:space="0" w:color="auto"/>
            <w:left w:val="none" w:sz="0" w:space="0" w:color="auto"/>
            <w:bottom w:val="none" w:sz="0" w:space="0" w:color="auto"/>
            <w:right w:val="none" w:sz="0" w:space="0" w:color="auto"/>
          </w:divBdr>
        </w:div>
        <w:div w:id="652493219">
          <w:marLeft w:val="0"/>
          <w:marRight w:val="0"/>
          <w:marTop w:val="0"/>
          <w:marBottom w:val="0"/>
          <w:divBdr>
            <w:top w:val="none" w:sz="0" w:space="0" w:color="auto"/>
            <w:left w:val="none" w:sz="0" w:space="0" w:color="auto"/>
            <w:bottom w:val="none" w:sz="0" w:space="0" w:color="auto"/>
            <w:right w:val="none" w:sz="0" w:space="0" w:color="auto"/>
          </w:divBdr>
        </w:div>
        <w:div w:id="635793765">
          <w:marLeft w:val="0"/>
          <w:marRight w:val="0"/>
          <w:marTop w:val="0"/>
          <w:marBottom w:val="0"/>
          <w:divBdr>
            <w:top w:val="none" w:sz="0" w:space="0" w:color="auto"/>
            <w:left w:val="none" w:sz="0" w:space="0" w:color="auto"/>
            <w:bottom w:val="none" w:sz="0" w:space="0" w:color="auto"/>
            <w:right w:val="none" w:sz="0" w:space="0" w:color="auto"/>
          </w:divBdr>
        </w:div>
        <w:div w:id="1701778641">
          <w:marLeft w:val="0"/>
          <w:marRight w:val="0"/>
          <w:marTop w:val="0"/>
          <w:marBottom w:val="0"/>
          <w:divBdr>
            <w:top w:val="none" w:sz="0" w:space="0" w:color="auto"/>
            <w:left w:val="none" w:sz="0" w:space="0" w:color="auto"/>
            <w:bottom w:val="none" w:sz="0" w:space="0" w:color="auto"/>
            <w:right w:val="none" w:sz="0" w:space="0" w:color="auto"/>
          </w:divBdr>
        </w:div>
        <w:div w:id="681593836">
          <w:marLeft w:val="0"/>
          <w:marRight w:val="0"/>
          <w:marTop w:val="0"/>
          <w:marBottom w:val="0"/>
          <w:divBdr>
            <w:top w:val="none" w:sz="0" w:space="0" w:color="auto"/>
            <w:left w:val="none" w:sz="0" w:space="0" w:color="auto"/>
            <w:bottom w:val="none" w:sz="0" w:space="0" w:color="auto"/>
            <w:right w:val="none" w:sz="0" w:space="0" w:color="auto"/>
          </w:divBdr>
        </w:div>
        <w:div w:id="976225682">
          <w:marLeft w:val="0"/>
          <w:marRight w:val="0"/>
          <w:marTop w:val="0"/>
          <w:marBottom w:val="0"/>
          <w:divBdr>
            <w:top w:val="none" w:sz="0" w:space="0" w:color="auto"/>
            <w:left w:val="none" w:sz="0" w:space="0" w:color="auto"/>
            <w:bottom w:val="none" w:sz="0" w:space="0" w:color="auto"/>
            <w:right w:val="none" w:sz="0" w:space="0" w:color="auto"/>
          </w:divBdr>
        </w:div>
        <w:div w:id="966666697">
          <w:marLeft w:val="0"/>
          <w:marRight w:val="0"/>
          <w:marTop w:val="0"/>
          <w:marBottom w:val="0"/>
          <w:divBdr>
            <w:top w:val="none" w:sz="0" w:space="0" w:color="auto"/>
            <w:left w:val="none" w:sz="0" w:space="0" w:color="auto"/>
            <w:bottom w:val="none" w:sz="0" w:space="0" w:color="auto"/>
            <w:right w:val="none" w:sz="0" w:space="0" w:color="auto"/>
          </w:divBdr>
        </w:div>
        <w:div w:id="250891484">
          <w:marLeft w:val="0"/>
          <w:marRight w:val="0"/>
          <w:marTop w:val="0"/>
          <w:marBottom w:val="0"/>
          <w:divBdr>
            <w:top w:val="none" w:sz="0" w:space="0" w:color="auto"/>
            <w:left w:val="none" w:sz="0" w:space="0" w:color="auto"/>
            <w:bottom w:val="none" w:sz="0" w:space="0" w:color="auto"/>
            <w:right w:val="none" w:sz="0" w:space="0" w:color="auto"/>
          </w:divBdr>
        </w:div>
        <w:div w:id="911626858">
          <w:marLeft w:val="0"/>
          <w:marRight w:val="0"/>
          <w:marTop w:val="0"/>
          <w:marBottom w:val="0"/>
          <w:divBdr>
            <w:top w:val="none" w:sz="0" w:space="0" w:color="auto"/>
            <w:left w:val="none" w:sz="0" w:space="0" w:color="auto"/>
            <w:bottom w:val="none" w:sz="0" w:space="0" w:color="auto"/>
            <w:right w:val="none" w:sz="0" w:space="0" w:color="auto"/>
          </w:divBdr>
        </w:div>
        <w:div w:id="1233781325">
          <w:marLeft w:val="0"/>
          <w:marRight w:val="0"/>
          <w:marTop w:val="0"/>
          <w:marBottom w:val="0"/>
          <w:divBdr>
            <w:top w:val="none" w:sz="0" w:space="0" w:color="auto"/>
            <w:left w:val="none" w:sz="0" w:space="0" w:color="auto"/>
            <w:bottom w:val="none" w:sz="0" w:space="0" w:color="auto"/>
            <w:right w:val="none" w:sz="0" w:space="0" w:color="auto"/>
          </w:divBdr>
        </w:div>
        <w:div w:id="1152405088">
          <w:marLeft w:val="0"/>
          <w:marRight w:val="0"/>
          <w:marTop w:val="0"/>
          <w:marBottom w:val="0"/>
          <w:divBdr>
            <w:top w:val="none" w:sz="0" w:space="0" w:color="auto"/>
            <w:left w:val="none" w:sz="0" w:space="0" w:color="auto"/>
            <w:bottom w:val="none" w:sz="0" w:space="0" w:color="auto"/>
            <w:right w:val="none" w:sz="0" w:space="0" w:color="auto"/>
          </w:divBdr>
        </w:div>
        <w:div w:id="1238244615">
          <w:marLeft w:val="0"/>
          <w:marRight w:val="0"/>
          <w:marTop w:val="0"/>
          <w:marBottom w:val="0"/>
          <w:divBdr>
            <w:top w:val="none" w:sz="0" w:space="0" w:color="auto"/>
            <w:left w:val="none" w:sz="0" w:space="0" w:color="auto"/>
            <w:bottom w:val="none" w:sz="0" w:space="0" w:color="auto"/>
            <w:right w:val="none" w:sz="0" w:space="0" w:color="auto"/>
          </w:divBdr>
        </w:div>
        <w:div w:id="532572404">
          <w:marLeft w:val="0"/>
          <w:marRight w:val="0"/>
          <w:marTop w:val="0"/>
          <w:marBottom w:val="0"/>
          <w:divBdr>
            <w:top w:val="none" w:sz="0" w:space="0" w:color="auto"/>
            <w:left w:val="none" w:sz="0" w:space="0" w:color="auto"/>
            <w:bottom w:val="none" w:sz="0" w:space="0" w:color="auto"/>
            <w:right w:val="none" w:sz="0" w:space="0" w:color="auto"/>
          </w:divBdr>
        </w:div>
        <w:div w:id="277571629">
          <w:marLeft w:val="0"/>
          <w:marRight w:val="0"/>
          <w:marTop w:val="0"/>
          <w:marBottom w:val="0"/>
          <w:divBdr>
            <w:top w:val="none" w:sz="0" w:space="0" w:color="auto"/>
            <w:left w:val="none" w:sz="0" w:space="0" w:color="auto"/>
            <w:bottom w:val="none" w:sz="0" w:space="0" w:color="auto"/>
            <w:right w:val="none" w:sz="0" w:space="0" w:color="auto"/>
          </w:divBdr>
        </w:div>
        <w:div w:id="774911412">
          <w:marLeft w:val="0"/>
          <w:marRight w:val="0"/>
          <w:marTop w:val="0"/>
          <w:marBottom w:val="0"/>
          <w:divBdr>
            <w:top w:val="none" w:sz="0" w:space="0" w:color="auto"/>
            <w:left w:val="none" w:sz="0" w:space="0" w:color="auto"/>
            <w:bottom w:val="none" w:sz="0" w:space="0" w:color="auto"/>
            <w:right w:val="none" w:sz="0" w:space="0" w:color="auto"/>
          </w:divBdr>
        </w:div>
        <w:div w:id="1369067817">
          <w:marLeft w:val="0"/>
          <w:marRight w:val="0"/>
          <w:marTop w:val="0"/>
          <w:marBottom w:val="0"/>
          <w:divBdr>
            <w:top w:val="none" w:sz="0" w:space="0" w:color="auto"/>
            <w:left w:val="none" w:sz="0" w:space="0" w:color="auto"/>
            <w:bottom w:val="none" w:sz="0" w:space="0" w:color="auto"/>
            <w:right w:val="none" w:sz="0" w:space="0" w:color="auto"/>
          </w:divBdr>
        </w:div>
        <w:div w:id="834102996">
          <w:marLeft w:val="0"/>
          <w:marRight w:val="0"/>
          <w:marTop w:val="0"/>
          <w:marBottom w:val="0"/>
          <w:divBdr>
            <w:top w:val="none" w:sz="0" w:space="0" w:color="auto"/>
            <w:left w:val="none" w:sz="0" w:space="0" w:color="auto"/>
            <w:bottom w:val="none" w:sz="0" w:space="0" w:color="auto"/>
            <w:right w:val="none" w:sz="0" w:space="0" w:color="auto"/>
          </w:divBdr>
        </w:div>
        <w:div w:id="2071414896">
          <w:marLeft w:val="0"/>
          <w:marRight w:val="0"/>
          <w:marTop w:val="0"/>
          <w:marBottom w:val="0"/>
          <w:divBdr>
            <w:top w:val="none" w:sz="0" w:space="0" w:color="auto"/>
            <w:left w:val="none" w:sz="0" w:space="0" w:color="auto"/>
            <w:bottom w:val="none" w:sz="0" w:space="0" w:color="auto"/>
            <w:right w:val="none" w:sz="0" w:space="0" w:color="auto"/>
          </w:divBdr>
        </w:div>
        <w:div w:id="420444948">
          <w:marLeft w:val="0"/>
          <w:marRight w:val="0"/>
          <w:marTop w:val="0"/>
          <w:marBottom w:val="0"/>
          <w:divBdr>
            <w:top w:val="none" w:sz="0" w:space="0" w:color="auto"/>
            <w:left w:val="none" w:sz="0" w:space="0" w:color="auto"/>
            <w:bottom w:val="none" w:sz="0" w:space="0" w:color="auto"/>
            <w:right w:val="none" w:sz="0" w:space="0" w:color="auto"/>
          </w:divBdr>
        </w:div>
        <w:div w:id="1839999632">
          <w:marLeft w:val="0"/>
          <w:marRight w:val="0"/>
          <w:marTop w:val="0"/>
          <w:marBottom w:val="0"/>
          <w:divBdr>
            <w:top w:val="none" w:sz="0" w:space="0" w:color="auto"/>
            <w:left w:val="none" w:sz="0" w:space="0" w:color="auto"/>
            <w:bottom w:val="none" w:sz="0" w:space="0" w:color="auto"/>
            <w:right w:val="none" w:sz="0" w:space="0" w:color="auto"/>
          </w:divBdr>
        </w:div>
        <w:div w:id="1814328606">
          <w:marLeft w:val="0"/>
          <w:marRight w:val="0"/>
          <w:marTop w:val="0"/>
          <w:marBottom w:val="0"/>
          <w:divBdr>
            <w:top w:val="none" w:sz="0" w:space="0" w:color="auto"/>
            <w:left w:val="none" w:sz="0" w:space="0" w:color="auto"/>
            <w:bottom w:val="none" w:sz="0" w:space="0" w:color="auto"/>
            <w:right w:val="none" w:sz="0" w:space="0" w:color="auto"/>
          </w:divBdr>
        </w:div>
        <w:div w:id="422922356">
          <w:marLeft w:val="0"/>
          <w:marRight w:val="0"/>
          <w:marTop w:val="0"/>
          <w:marBottom w:val="0"/>
          <w:divBdr>
            <w:top w:val="none" w:sz="0" w:space="0" w:color="auto"/>
            <w:left w:val="none" w:sz="0" w:space="0" w:color="auto"/>
            <w:bottom w:val="none" w:sz="0" w:space="0" w:color="auto"/>
            <w:right w:val="none" w:sz="0" w:space="0" w:color="auto"/>
          </w:divBdr>
        </w:div>
        <w:div w:id="395978919">
          <w:marLeft w:val="0"/>
          <w:marRight w:val="0"/>
          <w:marTop w:val="0"/>
          <w:marBottom w:val="0"/>
          <w:divBdr>
            <w:top w:val="none" w:sz="0" w:space="0" w:color="auto"/>
            <w:left w:val="none" w:sz="0" w:space="0" w:color="auto"/>
            <w:bottom w:val="none" w:sz="0" w:space="0" w:color="auto"/>
            <w:right w:val="none" w:sz="0" w:space="0" w:color="auto"/>
          </w:divBdr>
        </w:div>
        <w:div w:id="761878997">
          <w:marLeft w:val="0"/>
          <w:marRight w:val="0"/>
          <w:marTop w:val="0"/>
          <w:marBottom w:val="0"/>
          <w:divBdr>
            <w:top w:val="none" w:sz="0" w:space="0" w:color="auto"/>
            <w:left w:val="none" w:sz="0" w:space="0" w:color="auto"/>
            <w:bottom w:val="none" w:sz="0" w:space="0" w:color="auto"/>
            <w:right w:val="none" w:sz="0" w:space="0" w:color="auto"/>
          </w:divBdr>
        </w:div>
        <w:div w:id="18871790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designing-your-curriculum/developing-a-vision-for-curriculum-design"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ov.wales/curriculum-wales-overview" TargetMode="External"/><Relationship Id="rId12" Type="http://schemas.openxmlformats.org/officeDocument/2006/relationships/hyperlink" Target="https://www.ohchr.org/en/instruments-mechanisms/instruments/convention-rights-chil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era.ac.uk/publication/ethical-guidelines-for-educational-research-2018-online" TargetMode="External"/><Relationship Id="rId11" Type="http://schemas.openxmlformats.org/officeDocument/2006/relationships/hyperlink" Target="https://hwb.gov.wales/api/storage/19bc948b-8a3f-41e0-944a-7bf2cadf7d18/professional-standards-for-teaching-and-leadership-interactive-pdf-for-pc.pdf" TargetMode="External"/><Relationship Id="rId5" Type="http://schemas.openxmlformats.org/officeDocument/2006/relationships/hyperlink" Target="https://www.gov.wales/sites/default/files/publications/2018-11/promoting-engagement-and-academic-achievement-for-black-and-mixed-ethnicity-pupils-in-wales.pdf" TargetMode="External"/><Relationship Id="rId10" Type="http://schemas.openxmlformats.org/officeDocument/2006/relationships/hyperlink" Target="https://www.simplypsychology.org/vygotsky.html" TargetMode="External"/><Relationship Id="rId4" Type="http://schemas.openxmlformats.org/officeDocument/2006/relationships/hyperlink" Target="https://open.lib.umn.edu/immigrantfamilies/" TargetMode="External"/><Relationship Id="rId9" Type="http://schemas.openxmlformats.org/officeDocument/2006/relationships/hyperlink" Target="https://hwb.gov.wales/curriculum-for-wales/humanities/designing-your-curriculu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12</Pages>
  <Words>4788</Words>
  <Characters>27296</Characters>
  <Application>Microsoft Office Word</Application>
  <DocSecurity>0</DocSecurity>
  <Lines>227</Lines>
  <Paragraphs>64</Paragraphs>
  <ScaleCrop>false</ScaleCrop>
  <Company/>
  <LinksUpToDate>false</LinksUpToDate>
  <CharactersWithSpaces>32020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Oliver (2306499)</dc:creator>
  <cp:keywords/>
  <dc:description/>
  <cp:lastModifiedBy>Andrew Oliver (2306499)</cp:lastModifiedBy>
  <cp:revision>2</cp:revision>
  <dcterms:created xsi:type="dcterms:W3CDTF">2023-11-05T21:27:00Z</dcterms:created>
  <dcterms:modified xsi:type="dcterms:W3CDTF">2023-11-05T21:40:00Z</dcterms:modified>
</cp:coreProperties>
</file>