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C68550" w14:textId="1E3A6154" w:rsidR="000264A1" w:rsidRDefault="000264A1" w:rsidP="000264A1">
      <w:r>
        <w:fldChar w:fldCharType="begin"/>
      </w:r>
      <w:r w:rsidR="00D85DAA">
        <w:instrText xml:space="preserve"> INCLUDEPICTURE "C:\\Users\\biancasanfilippo\\Library\\Group Containers\\UBF8T346G9.ms\\WebArchiveCopyPasteTempFiles\\com.microsoft.Word\\UWTSD-Logo.jpg" \* MERGEFORMAT </w:instrText>
      </w:r>
      <w:r>
        <w:fldChar w:fldCharType="separate"/>
      </w:r>
      <w:r>
        <w:rPr>
          <w:noProof/>
          <w:lang w:eastAsia="en-GB"/>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0264A1">
      <w:pPr>
        <w:jc w:val="center"/>
        <w:rPr>
          <w:rStyle w:val="Strong"/>
          <w:rFonts w:ascii="Arial" w:hAnsi="Arial" w:cs="Arial"/>
          <w:color w:val="1D2125"/>
          <w:sz w:val="36"/>
          <w:szCs w:val="36"/>
        </w:rPr>
      </w:pPr>
    </w:p>
    <w:p w14:paraId="25159706" w14:textId="77777777" w:rsidR="000264A1" w:rsidRPr="000264A1" w:rsidRDefault="000264A1" w:rsidP="000264A1">
      <w:pPr>
        <w:rPr>
          <w:rStyle w:val="Strong"/>
          <w:rFonts w:ascii="Arial" w:hAnsi="Arial" w:cs="Arial"/>
          <w:b w:val="0"/>
          <w:bCs w:val="0"/>
          <w:color w:val="1D2125"/>
          <w:sz w:val="32"/>
          <w:szCs w:val="32"/>
        </w:rPr>
      </w:pPr>
      <w:r w:rsidRPr="000264A1">
        <w:rPr>
          <w:rFonts w:ascii="Arial" w:hAnsi="Arial" w:cs="Arial"/>
          <w:b/>
          <w:bCs/>
          <w:color w:val="000000"/>
          <w:sz w:val="32"/>
          <w:szCs w:val="32"/>
        </w:rPr>
        <w:t>Component 2: Written Assignment (Report)</w:t>
      </w:r>
      <w:r w:rsidRPr="000264A1">
        <w:rPr>
          <w:rStyle w:val="Strong"/>
          <w:rFonts w:ascii="Arial" w:hAnsi="Arial" w:cs="Arial"/>
          <w:b w:val="0"/>
          <w:bCs w:val="0"/>
          <w:color w:val="1D2125"/>
          <w:sz w:val="32"/>
          <w:szCs w:val="32"/>
        </w:rPr>
        <w:t xml:space="preserve"> </w:t>
      </w:r>
    </w:p>
    <w:p w14:paraId="3DB89340" w14:textId="15BB4474"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 xml:space="preserve">Student name </w:t>
      </w:r>
      <w:r w:rsidR="00D85DAA">
        <w:rPr>
          <w:rStyle w:val="Strong"/>
          <w:rFonts w:ascii="Arial" w:hAnsi="Arial" w:cs="Arial"/>
          <w:color w:val="1D2125"/>
          <w:sz w:val="32"/>
          <w:szCs w:val="32"/>
        </w:rPr>
        <w:t>Madeleine Marie Melingui Epse Pem Kamla</w:t>
      </w:r>
    </w:p>
    <w:p w14:paraId="3F25C99D" w14:textId="4C3DE09E" w:rsid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 xml:space="preserve">Student number </w:t>
      </w:r>
      <w:r w:rsidR="00D85DAA">
        <w:rPr>
          <w:rStyle w:val="Strong"/>
          <w:rFonts w:ascii="Arial" w:hAnsi="Arial" w:cs="Arial"/>
          <w:color w:val="1D2125"/>
          <w:sz w:val="32"/>
          <w:szCs w:val="32"/>
        </w:rPr>
        <w:t>2228588</w:t>
      </w:r>
    </w:p>
    <w:p w14:paraId="7CDEFC5D" w14:textId="761140EF" w:rsidR="00D85DAA" w:rsidRDefault="00D85DAA" w:rsidP="000264A1">
      <w:pPr>
        <w:rPr>
          <w:rStyle w:val="Strong"/>
          <w:rFonts w:ascii="Arial" w:hAnsi="Arial" w:cs="Arial"/>
          <w:color w:val="1D2125"/>
          <w:sz w:val="32"/>
          <w:szCs w:val="32"/>
        </w:rPr>
      </w:pPr>
      <w:r>
        <w:rPr>
          <w:rStyle w:val="Strong"/>
          <w:rFonts w:ascii="Arial" w:hAnsi="Arial" w:cs="Arial"/>
          <w:color w:val="1D2125"/>
          <w:sz w:val="32"/>
          <w:szCs w:val="32"/>
        </w:rPr>
        <w:t>Academic Year: 2025/2026</w:t>
      </w:r>
    </w:p>
    <w:p w14:paraId="4D05E439" w14:textId="24B7DA9C" w:rsidR="00D85DAA" w:rsidRPr="000264A1" w:rsidRDefault="00D85DAA" w:rsidP="000264A1">
      <w:pPr>
        <w:rPr>
          <w:rStyle w:val="Strong"/>
          <w:rFonts w:ascii="Arial" w:hAnsi="Arial" w:cs="Arial"/>
          <w:color w:val="1D2125"/>
          <w:sz w:val="32"/>
          <w:szCs w:val="32"/>
        </w:rPr>
      </w:pPr>
      <w:r>
        <w:rPr>
          <w:rStyle w:val="Strong"/>
          <w:rFonts w:ascii="Arial" w:hAnsi="Arial" w:cs="Arial"/>
          <w:color w:val="1D2125"/>
          <w:sz w:val="32"/>
          <w:szCs w:val="32"/>
        </w:rPr>
        <w:t xml:space="preserve">Lecturer’s: Farah </w:t>
      </w:r>
      <w:r w:rsidR="00305622">
        <w:rPr>
          <w:rStyle w:val="Strong"/>
          <w:rFonts w:ascii="Arial" w:hAnsi="Arial" w:cs="Arial"/>
          <w:color w:val="1D2125"/>
          <w:sz w:val="32"/>
          <w:szCs w:val="32"/>
        </w:rPr>
        <w:t>Wiita</w:t>
      </w:r>
    </w:p>
    <w:p w14:paraId="7DD82387" w14:textId="77777777" w:rsidR="000264A1" w:rsidRDefault="000264A1" w:rsidP="000264A1">
      <w:pPr>
        <w:rPr>
          <w:rFonts w:ascii="Arial" w:hAnsi="Arial" w:cs="Arial"/>
          <w:sz w:val="36"/>
          <w:szCs w:val="36"/>
        </w:rPr>
      </w:pPr>
    </w:p>
    <w:p w14:paraId="4A13CA68" w14:textId="77777777" w:rsidR="002420C9" w:rsidRDefault="002420C9" w:rsidP="000264A1">
      <w:pPr>
        <w:rPr>
          <w:rFonts w:ascii="Arial" w:hAnsi="Arial" w:cs="Arial"/>
          <w:sz w:val="36"/>
          <w:szCs w:val="36"/>
        </w:rPr>
      </w:pPr>
    </w:p>
    <w:p w14:paraId="7448C16F" w14:textId="77777777" w:rsidR="002420C9" w:rsidRDefault="002420C9" w:rsidP="000264A1">
      <w:pPr>
        <w:rPr>
          <w:rFonts w:ascii="Arial" w:hAnsi="Arial" w:cs="Arial"/>
          <w:sz w:val="36"/>
          <w:szCs w:val="36"/>
        </w:rPr>
      </w:pPr>
    </w:p>
    <w:p w14:paraId="563A7395" w14:textId="77777777" w:rsidR="000264A1" w:rsidRDefault="000264A1" w:rsidP="000264A1">
      <w:pPr>
        <w:rPr>
          <w:rFonts w:ascii="Arial" w:hAnsi="Arial" w:cs="Arial"/>
          <w:sz w:val="36"/>
          <w:szCs w:val="36"/>
        </w:rPr>
      </w:pPr>
    </w:p>
    <w:p w14:paraId="5805392B" w14:textId="77777777"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0C558697" w14:textId="77777777" w:rsidR="002420C9" w:rsidRDefault="002420C9" w:rsidP="002420C9">
      <w:pPr>
        <w:tabs>
          <w:tab w:val="left" w:pos="6540"/>
        </w:tabs>
        <w:spacing w:line="360" w:lineRule="auto"/>
        <w:ind w:left="426"/>
        <w:rPr>
          <w:rFonts w:ascii="Arial" w:hAnsi="Arial" w:cs="Arial"/>
          <w:b/>
          <w:bCs/>
          <w:sz w:val="28"/>
          <w:szCs w:val="28"/>
        </w:rPr>
      </w:pPr>
    </w:p>
    <w:p w14:paraId="4818F5E5" w14:textId="77777777" w:rsidR="002420C9" w:rsidRPr="002420C9" w:rsidRDefault="002420C9" w:rsidP="002420C9">
      <w:pPr>
        <w:tabs>
          <w:tab w:val="left" w:pos="6540"/>
        </w:tabs>
        <w:spacing w:line="360" w:lineRule="auto"/>
        <w:ind w:left="426"/>
        <w:rPr>
          <w:rFonts w:ascii="Arial" w:hAnsi="Arial" w:cs="Arial"/>
          <w:sz w:val="22"/>
          <w:szCs w:val="32"/>
        </w:rPr>
      </w:pPr>
      <w:r w:rsidRPr="002420C9">
        <w:rPr>
          <w:rFonts w:ascii="Arial" w:hAnsi="Arial" w:cs="Arial"/>
          <w:b/>
          <w:bCs/>
          <w:sz w:val="22"/>
          <w:szCs w:val="32"/>
        </w:rPr>
        <w:t>Acknowledgement of the use/non-use of AI</w:t>
      </w:r>
      <w:r w:rsidRPr="002420C9">
        <w:rPr>
          <w:rFonts w:ascii="Arial" w:hAnsi="Arial" w:cs="Arial"/>
          <w:sz w:val="22"/>
          <w:szCs w:val="32"/>
        </w:rPr>
        <w:t>:</w:t>
      </w:r>
    </w:p>
    <w:p w14:paraId="1DC432D4" w14:textId="4CF278C3" w:rsidR="000264A1" w:rsidRPr="002420C9" w:rsidRDefault="002420C9" w:rsidP="002420C9">
      <w:pPr>
        <w:tabs>
          <w:tab w:val="left" w:pos="6540"/>
        </w:tabs>
        <w:spacing w:line="360" w:lineRule="auto"/>
        <w:ind w:left="426" w:right="-626"/>
        <w:rPr>
          <w:rFonts w:ascii="Arial" w:hAnsi="Arial" w:cs="Arial"/>
          <w:sz w:val="18"/>
        </w:rPr>
      </w:pPr>
      <w:r w:rsidRPr="002420C9">
        <w:rPr>
          <w:rFonts w:ascii="Arial" w:hAnsi="Arial" w:cs="Arial"/>
          <w:sz w:val="20"/>
          <w:szCs w:val="28"/>
        </w:rPr>
        <w:t xml:space="preserve"> I confirm that I have not used any AI tools in the research and creation of this assignment. I confirm that I have not presented any AI generated materials as my own work. I confirm I have copies of my drafts, notes, and other resources</w:t>
      </w:r>
      <w:r w:rsidRPr="002420C9">
        <w:rPr>
          <w:rFonts w:ascii="Arial" w:hAnsi="Arial" w:cs="Arial"/>
          <w:sz w:val="18"/>
        </w:rPr>
        <w:t xml:space="preserve"> I used, which I may be asked to provide in evidence.</w:t>
      </w:r>
    </w:p>
    <w:p w14:paraId="6B65CDD9" w14:textId="77777777" w:rsidR="008A6D32" w:rsidRDefault="008A6D32" w:rsidP="000264A1">
      <w:pPr>
        <w:rPr>
          <w:rFonts w:ascii="Arial" w:hAnsi="Arial" w:cs="Arial"/>
          <w:sz w:val="36"/>
          <w:szCs w:val="36"/>
        </w:rPr>
      </w:pPr>
    </w:p>
    <w:p w14:paraId="24D6B5E9" w14:textId="77777777" w:rsidR="0074281D" w:rsidRDefault="002420C9" w:rsidP="0074281D">
      <w:pPr>
        <w:rPr>
          <w:rFonts w:ascii="Arial" w:hAnsi="Arial" w:cs="Arial"/>
          <w:sz w:val="28"/>
          <w:szCs w:val="36"/>
        </w:rPr>
      </w:pPr>
      <w:r>
        <w:rPr>
          <w:rFonts w:ascii="Arial" w:hAnsi="Arial" w:cs="Arial"/>
          <w:sz w:val="32"/>
          <w:szCs w:val="36"/>
        </w:rPr>
        <w:t xml:space="preserve">Table of </w:t>
      </w:r>
      <w:r w:rsidR="00D85DAA" w:rsidRPr="002420C9">
        <w:rPr>
          <w:rFonts w:ascii="Arial" w:hAnsi="Arial" w:cs="Arial"/>
          <w:sz w:val="32"/>
          <w:szCs w:val="36"/>
        </w:rPr>
        <w:t>contents</w:t>
      </w:r>
      <w:r>
        <w:rPr>
          <w:rFonts w:ascii="Arial" w:hAnsi="Arial" w:cs="Arial"/>
          <w:sz w:val="36"/>
          <w:szCs w:val="36"/>
        </w:rPr>
        <w:t>………</w:t>
      </w:r>
      <w:r w:rsidR="00D85DAA">
        <w:rPr>
          <w:rFonts w:ascii="Arial" w:hAnsi="Arial" w:cs="Arial"/>
          <w:sz w:val="36"/>
          <w:szCs w:val="36"/>
        </w:rPr>
        <w:t>…………………………………</w:t>
      </w:r>
      <w:r w:rsidR="00D85DAA" w:rsidRPr="002420C9">
        <w:rPr>
          <w:rFonts w:ascii="Arial" w:hAnsi="Arial" w:cs="Arial"/>
          <w:sz w:val="28"/>
          <w:szCs w:val="36"/>
        </w:rPr>
        <w:t>Pages</w:t>
      </w:r>
    </w:p>
    <w:p w14:paraId="2B56387B" w14:textId="013D1427" w:rsidR="00DD0146" w:rsidRPr="0074281D" w:rsidRDefault="00DD0146" w:rsidP="0074281D">
      <w:pPr>
        <w:rPr>
          <w:rFonts w:ascii="Arial" w:hAnsi="Arial" w:cs="Arial"/>
          <w:b/>
          <w:sz w:val="28"/>
          <w:szCs w:val="36"/>
        </w:rPr>
      </w:pPr>
      <w:r w:rsidRPr="0074281D">
        <w:rPr>
          <w:rFonts w:ascii="Arial" w:hAnsi="Arial" w:cs="Arial"/>
          <w:b/>
          <w:bCs/>
          <w:color w:val="000000"/>
        </w:rPr>
        <w:t xml:space="preserve">Introduction </w:t>
      </w:r>
      <w:r w:rsidR="0074281D" w:rsidRPr="0074281D">
        <w:rPr>
          <w:rFonts w:ascii="Arial" w:hAnsi="Arial" w:cs="Arial"/>
          <w:b/>
          <w:bCs/>
          <w:color w:val="000000"/>
        </w:rPr>
        <w:t>………………………………………………………………………</w:t>
      </w:r>
      <w:r w:rsidR="0074281D">
        <w:rPr>
          <w:rFonts w:ascii="Arial" w:hAnsi="Arial" w:cs="Arial"/>
          <w:b/>
          <w:bCs/>
          <w:color w:val="000000"/>
        </w:rPr>
        <w:t>.</w:t>
      </w:r>
      <w:r w:rsidR="0074281D" w:rsidRPr="0074281D">
        <w:rPr>
          <w:rFonts w:ascii="Arial" w:hAnsi="Arial" w:cs="Arial"/>
          <w:b/>
          <w:bCs/>
          <w:color w:val="000000"/>
        </w:rPr>
        <w:t>……1</w:t>
      </w:r>
    </w:p>
    <w:p w14:paraId="179B6CFF" w14:textId="2AA7C4FE" w:rsidR="0074281D" w:rsidRPr="0074281D" w:rsidRDefault="0074281D" w:rsidP="002420C9">
      <w:pPr>
        <w:pStyle w:val="NormalWeb"/>
        <w:rPr>
          <w:rFonts w:ascii="Arial" w:hAnsi="Arial" w:cs="Arial"/>
          <w:b/>
          <w:bCs/>
          <w:color w:val="000000"/>
        </w:rPr>
      </w:pPr>
      <w:r w:rsidRPr="0074281D">
        <w:rPr>
          <w:rFonts w:ascii="Arial" w:hAnsi="Arial" w:cs="Arial"/>
          <w:b/>
          <w:bCs/>
          <w:color w:val="000000"/>
        </w:rPr>
        <w:t>Classification and Diagnosis:</w:t>
      </w:r>
      <w:r w:rsidRPr="0074281D">
        <w:rPr>
          <w:rStyle w:val="apple-converted-space"/>
          <w:rFonts w:ascii="Arial" w:eastAsiaTheme="majorEastAsia" w:hAnsi="Arial" w:cs="Arial"/>
          <w:b/>
          <w:bCs/>
          <w:color w:val="000000"/>
        </w:rPr>
        <w:t> …………………………………………………</w:t>
      </w:r>
      <w:r>
        <w:rPr>
          <w:rStyle w:val="apple-converted-space"/>
          <w:rFonts w:ascii="Arial" w:eastAsiaTheme="majorEastAsia" w:hAnsi="Arial" w:cs="Arial"/>
          <w:b/>
          <w:bCs/>
          <w:color w:val="000000"/>
        </w:rPr>
        <w:t>.</w:t>
      </w:r>
      <w:r w:rsidRPr="0074281D">
        <w:rPr>
          <w:rStyle w:val="apple-converted-space"/>
          <w:rFonts w:ascii="Arial" w:eastAsiaTheme="majorEastAsia" w:hAnsi="Arial" w:cs="Arial"/>
          <w:b/>
          <w:bCs/>
          <w:color w:val="000000"/>
        </w:rPr>
        <w:t>……2</w:t>
      </w:r>
    </w:p>
    <w:p w14:paraId="12F3022E" w14:textId="329C20EC" w:rsidR="002420C9" w:rsidRPr="0074281D" w:rsidRDefault="0074281D" w:rsidP="002420C9">
      <w:pPr>
        <w:pStyle w:val="NormalWeb"/>
        <w:rPr>
          <w:rFonts w:ascii="Arial" w:hAnsi="Arial" w:cs="Arial"/>
          <w:b/>
          <w:bCs/>
          <w:color w:val="000000"/>
        </w:rPr>
      </w:pPr>
      <w:r w:rsidRPr="0074281D">
        <w:rPr>
          <w:rFonts w:ascii="Arial" w:hAnsi="Arial" w:cs="Arial"/>
          <w:b/>
          <w:bCs/>
          <w:color w:val="000000"/>
        </w:rPr>
        <w:t>Treatment and Rehabilitation………</w:t>
      </w:r>
      <w:r>
        <w:rPr>
          <w:rFonts w:ascii="Arial" w:hAnsi="Arial" w:cs="Arial"/>
          <w:b/>
          <w:bCs/>
          <w:color w:val="000000"/>
        </w:rPr>
        <w:t>………………………………………..</w:t>
      </w:r>
      <w:r w:rsidRPr="0074281D">
        <w:rPr>
          <w:rFonts w:ascii="Arial" w:hAnsi="Arial" w:cs="Arial"/>
          <w:b/>
          <w:bCs/>
          <w:color w:val="000000"/>
        </w:rPr>
        <w:t>…</w:t>
      </w:r>
      <w:r>
        <w:rPr>
          <w:rFonts w:ascii="Arial" w:hAnsi="Arial" w:cs="Arial"/>
          <w:b/>
          <w:bCs/>
          <w:color w:val="000000"/>
        </w:rPr>
        <w:t>.</w:t>
      </w:r>
      <w:r w:rsidRPr="0074281D">
        <w:rPr>
          <w:rFonts w:ascii="Arial" w:hAnsi="Arial" w:cs="Arial"/>
          <w:b/>
          <w:bCs/>
          <w:color w:val="000000"/>
        </w:rPr>
        <w:t>…</w:t>
      </w:r>
      <w:r w:rsidR="002420C9" w:rsidRPr="0074281D">
        <w:rPr>
          <w:rFonts w:ascii="Arial" w:hAnsi="Arial" w:cs="Arial"/>
          <w:b/>
          <w:bCs/>
          <w:color w:val="000000"/>
        </w:rPr>
        <w:t>…</w:t>
      </w:r>
      <w:r w:rsidR="00DD0146" w:rsidRPr="0074281D">
        <w:rPr>
          <w:rFonts w:ascii="Arial" w:hAnsi="Arial" w:cs="Arial"/>
          <w:b/>
          <w:sz w:val="28"/>
          <w:szCs w:val="36"/>
        </w:rPr>
        <w:t>3</w:t>
      </w:r>
    </w:p>
    <w:p w14:paraId="0FA7672B" w14:textId="6D2B5656" w:rsidR="002420C9" w:rsidRPr="0074281D" w:rsidRDefault="002420C9" w:rsidP="002420C9">
      <w:pPr>
        <w:rPr>
          <w:rFonts w:ascii="Arial" w:hAnsi="Arial" w:cs="Arial"/>
          <w:b/>
          <w:sz w:val="28"/>
          <w:szCs w:val="36"/>
        </w:rPr>
      </w:pPr>
      <w:r w:rsidRPr="0074281D">
        <w:rPr>
          <w:rFonts w:ascii="Arial" w:hAnsi="Arial" w:cs="Arial"/>
          <w:b/>
          <w:bCs/>
          <w:color w:val="000000"/>
        </w:rPr>
        <w:t>Current Debates and Em</w:t>
      </w:r>
      <w:r w:rsidR="0074281D">
        <w:rPr>
          <w:rFonts w:ascii="Arial" w:hAnsi="Arial" w:cs="Arial"/>
          <w:b/>
          <w:bCs/>
          <w:color w:val="000000"/>
        </w:rPr>
        <w:t>erging Issue ……………………………………….……..</w:t>
      </w:r>
      <w:r w:rsidR="00DD0146" w:rsidRPr="0074281D">
        <w:rPr>
          <w:rFonts w:ascii="Arial" w:hAnsi="Arial" w:cs="Arial"/>
          <w:b/>
          <w:sz w:val="28"/>
          <w:szCs w:val="36"/>
        </w:rPr>
        <w:t>4</w:t>
      </w:r>
    </w:p>
    <w:p w14:paraId="242DA8E6" w14:textId="6AE3F1F4" w:rsidR="002420C9" w:rsidRPr="0074281D" w:rsidRDefault="002420C9" w:rsidP="002420C9">
      <w:pPr>
        <w:rPr>
          <w:rFonts w:ascii="Arial" w:hAnsi="Arial" w:cs="Arial"/>
          <w:b/>
          <w:sz w:val="28"/>
          <w:szCs w:val="36"/>
        </w:rPr>
      </w:pPr>
      <w:r w:rsidRPr="0074281D">
        <w:rPr>
          <w:rFonts w:ascii="Arial" w:hAnsi="Arial" w:cs="Arial"/>
          <w:b/>
          <w:bCs/>
          <w:color w:val="000000"/>
        </w:rPr>
        <w:t>Recommendations</w:t>
      </w:r>
      <w:r w:rsidR="0074281D">
        <w:rPr>
          <w:rFonts w:ascii="Arial" w:hAnsi="Arial" w:cs="Arial"/>
          <w:b/>
          <w:sz w:val="36"/>
          <w:szCs w:val="36"/>
        </w:rPr>
        <w:t xml:space="preserve"> </w:t>
      </w:r>
      <w:r w:rsidR="0074281D" w:rsidRPr="0074281D">
        <w:rPr>
          <w:rFonts w:ascii="Arial" w:hAnsi="Arial" w:cs="Arial"/>
          <w:sz w:val="36"/>
          <w:szCs w:val="36"/>
        </w:rPr>
        <w:t>………………………………………</w:t>
      </w:r>
      <w:r w:rsidR="0074281D">
        <w:rPr>
          <w:rFonts w:ascii="Arial" w:hAnsi="Arial" w:cs="Arial"/>
          <w:sz w:val="36"/>
          <w:szCs w:val="36"/>
        </w:rPr>
        <w:t>…….</w:t>
      </w:r>
      <w:r w:rsidR="0074281D" w:rsidRPr="0074281D">
        <w:rPr>
          <w:rFonts w:ascii="Arial" w:hAnsi="Arial" w:cs="Arial"/>
          <w:sz w:val="36"/>
          <w:szCs w:val="36"/>
        </w:rPr>
        <w:t>.</w:t>
      </w:r>
      <w:r w:rsidR="00DD0146" w:rsidRPr="0074281D">
        <w:rPr>
          <w:rFonts w:ascii="Arial" w:hAnsi="Arial" w:cs="Arial"/>
          <w:b/>
          <w:sz w:val="28"/>
          <w:szCs w:val="36"/>
        </w:rPr>
        <w:t>5</w:t>
      </w:r>
    </w:p>
    <w:p w14:paraId="2D83CD4E" w14:textId="03DB8662" w:rsidR="002420C9" w:rsidRPr="0074281D" w:rsidRDefault="002420C9" w:rsidP="002420C9">
      <w:pPr>
        <w:pStyle w:val="NormalWeb"/>
        <w:rPr>
          <w:rFonts w:ascii="Arial" w:hAnsi="Arial" w:cs="Arial"/>
          <w:b/>
          <w:bCs/>
          <w:color w:val="000000"/>
        </w:rPr>
      </w:pPr>
      <w:r w:rsidRPr="0074281D">
        <w:rPr>
          <w:rFonts w:ascii="Arial" w:hAnsi="Arial" w:cs="Arial"/>
          <w:b/>
          <w:bCs/>
          <w:color w:val="000000"/>
        </w:rPr>
        <w:t xml:space="preserve">Conclusion </w:t>
      </w:r>
      <w:r w:rsidR="0074281D">
        <w:rPr>
          <w:rFonts w:ascii="Arial" w:hAnsi="Arial" w:cs="Arial"/>
          <w:sz w:val="36"/>
          <w:szCs w:val="36"/>
        </w:rPr>
        <w:t>……………………………………………………</w:t>
      </w:r>
      <w:r w:rsidR="00DD0146" w:rsidRPr="0074281D">
        <w:rPr>
          <w:rFonts w:ascii="Arial" w:hAnsi="Arial" w:cs="Arial"/>
          <w:b/>
          <w:sz w:val="28"/>
          <w:szCs w:val="36"/>
        </w:rPr>
        <w:t>6</w:t>
      </w:r>
    </w:p>
    <w:p w14:paraId="432AEE04" w14:textId="57DDA5B8" w:rsidR="000264A1" w:rsidRPr="0074281D" w:rsidRDefault="009B11C3" w:rsidP="000264A1">
      <w:pPr>
        <w:rPr>
          <w:rFonts w:ascii="Arial" w:hAnsi="Arial" w:cs="Arial"/>
          <w:b/>
          <w:sz w:val="28"/>
          <w:szCs w:val="36"/>
        </w:rPr>
      </w:pPr>
      <w:r w:rsidRPr="0074281D">
        <w:rPr>
          <w:rFonts w:ascii="Arial" w:hAnsi="Arial" w:cs="Arial"/>
          <w:b/>
          <w:bCs/>
          <w:color w:val="000000"/>
        </w:rPr>
        <w:t>References</w:t>
      </w:r>
      <w:r w:rsidR="0074281D">
        <w:rPr>
          <w:rFonts w:ascii="Arial" w:hAnsi="Arial" w:cs="Arial"/>
          <w:b/>
          <w:bCs/>
          <w:color w:val="000000"/>
        </w:rPr>
        <w:t xml:space="preserve"> ………………………………………………………………………………</w:t>
      </w:r>
      <w:r w:rsidR="00DD0146" w:rsidRPr="0074281D">
        <w:rPr>
          <w:rFonts w:ascii="Arial" w:hAnsi="Arial" w:cs="Arial"/>
          <w:b/>
          <w:sz w:val="32"/>
          <w:szCs w:val="36"/>
        </w:rPr>
        <w:t>7</w:t>
      </w:r>
    </w:p>
    <w:p w14:paraId="4C945BA8" w14:textId="77777777" w:rsidR="00D85DAA" w:rsidRPr="0074281D" w:rsidRDefault="00D85DAA" w:rsidP="008A6D32">
      <w:pPr>
        <w:pStyle w:val="NormalWeb"/>
        <w:rPr>
          <w:rFonts w:ascii="Arial" w:hAnsi="Arial" w:cs="Arial"/>
          <w:b/>
          <w:bCs/>
          <w:color w:val="000000"/>
        </w:rPr>
      </w:pPr>
    </w:p>
    <w:p w14:paraId="728D2A06" w14:textId="77777777" w:rsidR="00D85DAA" w:rsidRDefault="00D85DAA" w:rsidP="008A6D32">
      <w:pPr>
        <w:pStyle w:val="NormalWeb"/>
        <w:rPr>
          <w:rFonts w:ascii="Arial" w:hAnsi="Arial" w:cs="Arial"/>
          <w:b/>
          <w:bCs/>
          <w:color w:val="000000"/>
        </w:rPr>
      </w:pPr>
    </w:p>
    <w:p w14:paraId="2C921AE5" w14:textId="77777777" w:rsidR="00D85DAA" w:rsidRDefault="00D85DAA" w:rsidP="008A6D32">
      <w:pPr>
        <w:pStyle w:val="NormalWeb"/>
        <w:rPr>
          <w:rFonts w:ascii="Arial" w:hAnsi="Arial" w:cs="Arial"/>
          <w:b/>
          <w:bCs/>
          <w:color w:val="000000"/>
        </w:rPr>
      </w:pPr>
    </w:p>
    <w:p w14:paraId="7C1EA0A0" w14:textId="77777777" w:rsidR="00D85DAA" w:rsidRDefault="00D85DAA" w:rsidP="008A6D32">
      <w:pPr>
        <w:pStyle w:val="NormalWeb"/>
        <w:rPr>
          <w:rFonts w:ascii="Arial" w:hAnsi="Arial" w:cs="Arial"/>
          <w:b/>
          <w:bCs/>
          <w:color w:val="000000"/>
        </w:rPr>
      </w:pPr>
    </w:p>
    <w:p w14:paraId="3E05075F" w14:textId="77777777" w:rsidR="00D85DAA" w:rsidRDefault="00D85DAA" w:rsidP="008A6D32">
      <w:pPr>
        <w:pStyle w:val="NormalWeb"/>
        <w:rPr>
          <w:rFonts w:ascii="Arial" w:hAnsi="Arial" w:cs="Arial"/>
          <w:b/>
          <w:bCs/>
          <w:color w:val="000000"/>
        </w:rPr>
      </w:pPr>
    </w:p>
    <w:p w14:paraId="61F89B0E" w14:textId="77777777" w:rsidR="00D85DAA" w:rsidRDefault="00D85DAA" w:rsidP="008A6D32">
      <w:pPr>
        <w:pStyle w:val="NormalWeb"/>
        <w:rPr>
          <w:rFonts w:ascii="Arial" w:hAnsi="Arial" w:cs="Arial"/>
          <w:b/>
          <w:bCs/>
          <w:color w:val="000000"/>
        </w:rPr>
      </w:pPr>
    </w:p>
    <w:p w14:paraId="1961563C" w14:textId="77777777" w:rsidR="00D85DAA" w:rsidRDefault="00D85DAA" w:rsidP="008A6D32">
      <w:pPr>
        <w:pStyle w:val="NormalWeb"/>
        <w:rPr>
          <w:rFonts w:ascii="Arial" w:hAnsi="Arial" w:cs="Arial"/>
          <w:b/>
          <w:bCs/>
          <w:color w:val="000000"/>
        </w:rPr>
      </w:pPr>
    </w:p>
    <w:p w14:paraId="1F3AC169" w14:textId="77777777" w:rsidR="0074281D" w:rsidRDefault="0074281D" w:rsidP="008A6D32">
      <w:pPr>
        <w:pStyle w:val="NormalWeb"/>
        <w:rPr>
          <w:rFonts w:ascii="Arial" w:hAnsi="Arial" w:cs="Arial"/>
          <w:b/>
          <w:bCs/>
          <w:color w:val="000000"/>
        </w:rPr>
      </w:pPr>
    </w:p>
    <w:p w14:paraId="2C1A9730" w14:textId="77777777" w:rsidR="0074281D" w:rsidRDefault="0074281D" w:rsidP="008A6D32">
      <w:pPr>
        <w:pStyle w:val="NormalWeb"/>
        <w:rPr>
          <w:rFonts w:ascii="Arial" w:hAnsi="Arial" w:cs="Arial"/>
          <w:b/>
          <w:bCs/>
          <w:color w:val="000000"/>
        </w:rPr>
      </w:pPr>
    </w:p>
    <w:p w14:paraId="1326DAB4" w14:textId="77777777" w:rsidR="0074281D" w:rsidRDefault="0074281D" w:rsidP="008A6D32">
      <w:pPr>
        <w:pStyle w:val="NormalWeb"/>
        <w:rPr>
          <w:rFonts w:ascii="Arial" w:hAnsi="Arial" w:cs="Arial"/>
          <w:b/>
          <w:bCs/>
          <w:color w:val="000000"/>
        </w:rPr>
      </w:pPr>
    </w:p>
    <w:p w14:paraId="3BDBDD83" w14:textId="77777777" w:rsidR="0074281D" w:rsidRDefault="0074281D" w:rsidP="008A6D32">
      <w:pPr>
        <w:pStyle w:val="NormalWeb"/>
        <w:rPr>
          <w:rFonts w:ascii="Arial" w:hAnsi="Arial" w:cs="Arial"/>
          <w:b/>
          <w:bCs/>
          <w:color w:val="000000"/>
        </w:rPr>
      </w:pPr>
    </w:p>
    <w:p w14:paraId="1933A45B" w14:textId="4C016ABF" w:rsidR="00E931C9" w:rsidRDefault="00E931C9" w:rsidP="008A6D32">
      <w:pPr>
        <w:pStyle w:val="NormalWeb"/>
        <w:rPr>
          <w:rFonts w:ascii="Arial" w:hAnsi="Arial" w:cs="Arial"/>
          <w:b/>
          <w:bCs/>
          <w:color w:val="000000"/>
        </w:rPr>
      </w:pPr>
      <w:r>
        <w:rPr>
          <w:rFonts w:ascii="Arial" w:hAnsi="Arial" w:cs="Arial"/>
          <w:b/>
          <w:bCs/>
          <w:color w:val="000000"/>
        </w:rPr>
        <w:lastRenderedPageBreak/>
        <w:t>Introduction:</w:t>
      </w:r>
    </w:p>
    <w:p w14:paraId="104631A3" w14:textId="0A612B68" w:rsidR="00F563B0" w:rsidRDefault="003E6C4F" w:rsidP="008A6D32">
      <w:pPr>
        <w:pStyle w:val="NormalWeb"/>
        <w:rPr>
          <w:rFonts w:ascii="Arial" w:hAnsi="Arial" w:cs="Arial"/>
          <w:bCs/>
          <w:color w:val="000000"/>
        </w:rPr>
      </w:pPr>
      <w:r>
        <w:rPr>
          <w:rFonts w:ascii="Arial" w:hAnsi="Arial" w:cs="Arial"/>
          <w:bCs/>
          <w:color w:val="000000"/>
        </w:rPr>
        <w:t xml:space="preserve">According to World Health Organization ( WHO, 2022); </w:t>
      </w:r>
      <w:r w:rsidR="00BF1A85" w:rsidRPr="00BF1A85">
        <w:rPr>
          <w:rFonts w:ascii="Arial" w:hAnsi="Arial" w:cs="Arial"/>
          <w:bCs/>
          <w:color w:val="000000"/>
        </w:rPr>
        <w:t>Choosing obesity as the focus</w:t>
      </w:r>
      <w:r>
        <w:rPr>
          <w:rFonts w:ascii="Arial" w:hAnsi="Arial" w:cs="Arial"/>
          <w:bCs/>
          <w:color w:val="000000"/>
        </w:rPr>
        <w:t xml:space="preserve"> disease</w:t>
      </w:r>
      <w:r w:rsidR="00BF1A85" w:rsidRPr="00BF1A85">
        <w:rPr>
          <w:rFonts w:ascii="Arial" w:hAnsi="Arial" w:cs="Arial"/>
          <w:bCs/>
          <w:color w:val="000000"/>
        </w:rPr>
        <w:t xml:space="preserve"> of this assignment </w:t>
      </w:r>
      <w:r w:rsidR="00BF1A85">
        <w:rPr>
          <w:rFonts w:ascii="Arial" w:hAnsi="Arial" w:cs="Arial"/>
          <w:bCs/>
          <w:color w:val="000000"/>
        </w:rPr>
        <w:t>report</w:t>
      </w:r>
      <w:r w:rsidR="00D6309D">
        <w:rPr>
          <w:rFonts w:ascii="Arial" w:hAnsi="Arial" w:cs="Arial"/>
          <w:bCs/>
          <w:color w:val="000000"/>
        </w:rPr>
        <w:t xml:space="preserve"> places it in the context of </w:t>
      </w:r>
      <w:r w:rsidR="000530E4">
        <w:rPr>
          <w:rFonts w:ascii="Arial" w:hAnsi="Arial" w:cs="Arial"/>
          <w:bCs/>
          <w:color w:val="000000"/>
        </w:rPr>
        <w:t xml:space="preserve">the </w:t>
      </w:r>
      <w:r w:rsidR="00A60C4D">
        <w:rPr>
          <w:rFonts w:ascii="Arial" w:hAnsi="Arial" w:cs="Arial"/>
          <w:bCs/>
          <w:color w:val="000000"/>
        </w:rPr>
        <w:t>“</w:t>
      </w:r>
      <w:r>
        <w:rPr>
          <w:rFonts w:ascii="Arial" w:hAnsi="Arial" w:cs="Arial"/>
          <w:bCs/>
          <w:color w:val="000000"/>
        </w:rPr>
        <w:t>Nutritional and</w:t>
      </w:r>
      <w:r w:rsidR="00DA1A7E">
        <w:rPr>
          <w:rFonts w:ascii="Arial" w:hAnsi="Arial" w:cs="Arial"/>
          <w:bCs/>
          <w:color w:val="000000"/>
        </w:rPr>
        <w:t xml:space="preserve"> Toxic disorders of the Nervous </w:t>
      </w:r>
      <w:r>
        <w:rPr>
          <w:rFonts w:ascii="Arial" w:hAnsi="Arial" w:cs="Arial"/>
          <w:bCs/>
          <w:color w:val="000000"/>
        </w:rPr>
        <w:t>System.“</w:t>
      </w:r>
      <w:r w:rsidR="00046718">
        <w:rPr>
          <w:rFonts w:ascii="Arial" w:hAnsi="Arial" w:cs="Arial"/>
          <w:bCs/>
          <w:color w:val="000000"/>
        </w:rPr>
        <w:t xml:space="preserve"> Also,</w:t>
      </w:r>
      <w:r w:rsidR="00F56220">
        <w:rPr>
          <w:rFonts w:ascii="Arial" w:hAnsi="Arial" w:cs="Arial"/>
          <w:bCs/>
          <w:color w:val="000000"/>
        </w:rPr>
        <w:t xml:space="preserve"> doing research about this acute health condition,</w:t>
      </w:r>
      <w:r w:rsidR="006409E3">
        <w:rPr>
          <w:rFonts w:ascii="Arial" w:hAnsi="Arial" w:cs="Arial"/>
          <w:bCs/>
          <w:color w:val="000000"/>
        </w:rPr>
        <w:t xml:space="preserve"> a</w:t>
      </w:r>
      <w:r>
        <w:rPr>
          <w:rFonts w:ascii="Arial" w:hAnsi="Arial" w:cs="Arial"/>
          <w:bCs/>
          <w:color w:val="000000"/>
        </w:rPr>
        <w:t>nalysing how</w:t>
      </w:r>
      <w:r w:rsidR="004842B4">
        <w:rPr>
          <w:rFonts w:ascii="Arial" w:hAnsi="Arial" w:cs="Arial"/>
          <w:bCs/>
          <w:color w:val="000000"/>
        </w:rPr>
        <w:t xml:space="preserve"> is being classified and diagnosed</w:t>
      </w:r>
      <w:r w:rsidR="00F56220">
        <w:rPr>
          <w:rFonts w:ascii="Arial" w:hAnsi="Arial" w:cs="Arial"/>
          <w:bCs/>
          <w:color w:val="000000"/>
        </w:rPr>
        <w:t xml:space="preserve"> as acute health condition; allow better</w:t>
      </w:r>
      <w:r w:rsidR="007A0939">
        <w:rPr>
          <w:rFonts w:ascii="Arial" w:hAnsi="Arial" w:cs="Arial"/>
          <w:bCs/>
          <w:color w:val="000000"/>
        </w:rPr>
        <w:t xml:space="preserve"> </w:t>
      </w:r>
      <w:r w:rsidR="00046718">
        <w:rPr>
          <w:rFonts w:ascii="Arial" w:hAnsi="Arial" w:cs="Arial"/>
          <w:bCs/>
          <w:color w:val="000000"/>
        </w:rPr>
        <w:t>understand</w:t>
      </w:r>
      <w:r w:rsidR="00046718">
        <w:rPr>
          <w:rFonts w:ascii="Arial" w:hAnsi="Arial" w:cs="Arial"/>
          <w:bCs/>
          <w:color w:val="000000"/>
        </w:rPr>
        <w:t>ing of the</w:t>
      </w:r>
      <w:r w:rsidR="00F56220">
        <w:rPr>
          <w:rFonts w:ascii="Arial" w:hAnsi="Arial" w:cs="Arial"/>
          <w:bCs/>
          <w:color w:val="000000"/>
        </w:rPr>
        <w:t xml:space="preserve"> multiple factors that could contribute to the development of the obesity. More researches are showed that,</w:t>
      </w:r>
      <w:r w:rsidR="00046718">
        <w:rPr>
          <w:rFonts w:ascii="Arial" w:hAnsi="Arial" w:cs="Arial"/>
          <w:bCs/>
          <w:color w:val="000000"/>
        </w:rPr>
        <w:t xml:space="preserve"> env</w:t>
      </w:r>
      <w:r w:rsidR="00F56220">
        <w:rPr>
          <w:rFonts w:ascii="Arial" w:hAnsi="Arial" w:cs="Arial"/>
          <w:bCs/>
          <w:color w:val="000000"/>
        </w:rPr>
        <w:t>ironmental factors,</w:t>
      </w:r>
      <w:r w:rsidR="00F563B0">
        <w:rPr>
          <w:rFonts w:ascii="Arial" w:hAnsi="Arial" w:cs="Arial"/>
          <w:bCs/>
          <w:color w:val="000000"/>
        </w:rPr>
        <w:t xml:space="preserve"> genetic, psychological and</w:t>
      </w:r>
      <w:r w:rsidR="00046718">
        <w:rPr>
          <w:rFonts w:ascii="Arial" w:hAnsi="Arial" w:cs="Arial"/>
          <w:bCs/>
          <w:color w:val="000000"/>
        </w:rPr>
        <w:t xml:space="preserve"> socio-economic factors</w:t>
      </w:r>
      <w:r w:rsidR="00F56220">
        <w:rPr>
          <w:rFonts w:ascii="Arial" w:hAnsi="Arial" w:cs="Arial"/>
          <w:bCs/>
          <w:color w:val="000000"/>
        </w:rPr>
        <w:t xml:space="preserve"> </w:t>
      </w:r>
      <w:r w:rsidR="00F563B0">
        <w:rPr>
          <w:rFonts w:ascii="Arial" w:hAnsi="Arial" w:cs="Arial"/>
          <w:bCs/>
          <w:color w:val="000000"/>
        </w:rPr>
        <w:t xml:space="preserve">has been impacted individuals well-being according to the </w:t>
      </w:r>
      <w:r w:rsidR="004842B4">
        <w:rPr>
          <w:rFonts w:ascii="Arial" w:hAnsi="Arial" w:cs="Arial"/>
          <w:bCs/>
          <w:color w:val="000000"/>
        </w:rPr>
        <w:t>in</w:t>
      </w:r>
      <w:r w:rsidR="000844FE">
        <w:rPr>
          <w:rFonts w:ascii="Arial" w:hAnsi="Arial" w:cs="Arial"/>
          <w:bCs/>
          <w:color w:val="000000"/>
        </w:rPr>
        <w:t xml:space="preserve"> the International Classification and Diagnosis</w:t>
      </w:r>
      <w:r w:rsidR="004842B4">
        <w:rPr>
          <w:rFonts w:ascii="Arial" w:hAnsi="Arial" w:cs="Arial"/>
          <w:bCs/>
          <w:color w:val="000000"/>
        </w:rPr>
        <w:t xml:space="preserve"> </w:t>
      </w:r>
      <w:r w:rsidR="000844FE">
        <w:rPr>
          <w:rFonts w:ascii="Arial" w:hAnsi="Arial" w:cs="Arial"/>
          <w:bCs/>
          <w:color w:val="000000"/>
        </w:rPr>
        <w:t>(</w:t>
      </w:r>
      <w:r w:rsidR="004842B4">
        <w:rPr>
          <w:rFonts w:ascii="Arial" w:hAnsi="Arial" w:cs="Arial"/>
          <w:bCs/>
          <w:color w:val="000000"/>
        </w:rPr>
        <w:t>ICD-11</w:t>
      </w:r>
      <w:r w:rsidR="000844FE">
        <w:rPr>
          <w:rFonts w:ascii="Arial" w:hAnsi="Arial" w:cs="Arial"/>
          <w:bCs/>
          <w:color w:val="000000"/>
        </w:rPr>
        <w:t>)</w:t>
      </w:r>
      <w:r w:rsidR="00F563B0">
        <w:rPr>
          <w:rFonts w:ascii="Arial" w:hAnsi="Arial" w:cs="Arial"/>
          <w:bCs/>
          <w:color w:val="000000"/>
        </w:rPr>
        <w:t xml:space="preserve"> of Diseases</w:t>
      </w:r>
      <w:r w:rsidR="00046718">
        <w:rPr>
          <w:rFonts w:ascii="Arial" w:hAnsi="Arial" w:cs="Arial"/>
          <w:bCs/>
          <w:color w:val="000000"/>
        </w:rPr>
        <w:t xml:space="preserve">. </w:t>
      </w:r>
      <w:r w:rsidR="008366DF">
        <w:rPr>
          <w:rFonts w:ascii="Arial" w:hAnsi="Arial" w:cs="Arial"/>
          <w:bCs/>
          <w:color w:val="000000"/>
        </w:rPr>
        <w:t xml:space="preserve"> </w:t>
      </w:r>
    </w:p>
    <w:p w14:paraId="2D0FB026" w14:textId="3F724325" w:rsidR="00BC39DA" w:rsidRDefault="00F563B0" w:rsidP="008A6D32">
      <w:pPr>
        <w:pStyle w:val="NormalWeb"/>
        <w:rPr>
          <w:rFonts w:ascii="Arial" w:hAnsi="Arial" w:cs="Arial"/>
          <w:bCs/>
          <w:color w:val="000000"/>
        </w:rPr>
      </w:pPr>
      <w:r>
        <w:rPr>
          <w:rFonts w:ascii="Arial" w:hAnsi="Arial" w:cs="Arial"/>
          <w:bCs/>
          <w:color w:val="000000"/>
        </w:rPr>
        <w:t>Consequently</w:t>
      </w:r>
      <w:r w:rsidR="00361ABF">
        <w:rPr>
          <w:rFonts w:ascii="Arial" w:hAnsi="Arial" w:cs="Arial"/>
          <w:bCs/>
          <w:color w:val="000000"/>
        </w:rPr>
        <w:t>,</w:t>
      </w:r>
      <w:r w:rsidR="00945888">
        <w:rPr>
          <w:rFonts w:ascii="Arial" w:hAnsi="Arial" w:cs="Arial"/>
          <w:bCs/>
          <w:color w:val="000000"/>
        </w:rPr>
        <w:t xml:space="preserve"> find effective interventions</w:t>
      </w:r>
      <w:r>
        <w:rPr>
          <w:rFonts w:ascii="Arial" w:hAnsi="Arial" w:cs="Arial"/>
          <w:bCs/>
          <w:color w:val="000000"/>
        </w:rPr>
        <w:t xml:space="preserve"> and</w:t>
      </w:r>
      <w:r w:rsidR="00136CE5">
        <w:rPr>
          <w:rFonts w:ascii="Arial" w:hAnsi="Arial" w:cs="Arial"/>
          <w:bCs/>
          <w:color w:val="000000"/>
        </w:rPr>
        <w:t xml:space="preserve"> standard treatment approaches</w:t>
      </w:r>
      <w:r>
        <w:rPr>
          <w:rFonts w:ascii="Arial" w:hAnsi="Arial" w:cs="Arial"/>
          <w:bCs/>
          <w:color w:val="000000"/>
        </w:rPr>
        <w:t xml:space="preserve"> are necessary to </w:t>
      </w:r>
      <w:r w:rsidR="00DD16FB">
        <w:rPr>
          <w:rFonts w:ascii="Arial" w:hAnsi="Arial" w:cs="Arial"/>
          <w:bCs/>
          <w:color w:val="000000"/>
        </w:rPr>
        <w:t>prevent obesity and their consequences</w:t>
      </w:r>
      <w:r>
        <w:rPr>
          <w:rFonts w:ascii="Arial" w:hAnsi="Arial" w:cs="Arial"/>
          <w:bCs/>
          <w:color w:val="000000"/>
        </w:rPr>
        <w:t>.</w:t>
      </w:r>
      <w:r w:rsidR="00C352A8">
        <w:rPr>
          <w:rFonts w:ascii="Arial" w:hAnsi="Arial" w:cs="Arial"/>
          <w:bCs/>
          <w:color w:val="000000"/>
        </w:rPr>
        <w:t xml:space="preserve"> Going through previous and</w:t>
      </w:r>
      <w:r w:rsidR="000A487E">
        <w:rPr>
          <w:rFonts w:ascii="Arial" w:hAnsi="Arial" w:cs="Arial"/>
          <w:bCs/>
          <w:color w:val="000000"/>
        </w:rPr>
        <w:t xml:space="preserve"> </w:t>
      </w:r>
      <w:r w:rsidR="00136CE5">
        <w:rPr>
          <w:rFonts w:ascii="Arial" w:hAnsi="Arial" w:cs="Arial"/>
          <w:bCs/>
          <w:color w:val="000000"/>
        </w:rPr>
        <w:t>current debates and</w:t>
      </w:r>
      <w:r w:rsidR="00361ABF">
        <w:rPr>
          <w:rFonts w:ascii="Arial" w:hAnsi="Arial" w:cs="Arial"/>
          <w:bCs/>
          <w:color w:val="000000"/>
        </w:rPr>
        <w:t xml:space="preserve"> emerging issues ar</w:t>
      </w:r>
      <w:r w:rsidR="00C352A8">
        <w:rPr>
          <w:rFonts w:ascii="Arial" w:hAnsi="Arial" w:cs="Arial"/>
          <w:bCs/>
          <w:color w:val="000000"/>
        </w:rPr>
        <w:t>ound obesity</w:t>
      </w:r>
      <w:r w:rsidR="000A487E">
        <w:rPr>
          <w:rFonts w:ascii="Arial" w:hAnsi="Arial" w:cs="Arial"/>
          <w:bCs/>
          <w:color w:val="000000"/>
        </w:rPr>
        <w:t>;</w:t>
      </w:r>
      <w:r w:rsidR="00C352A8">
        <w:rPr>
          <w:rFonts w:ascii="Arial" w:hAnsi="Arial" w:cs="Arial"/>
          <w:bCs/>
          <w:color w:val="000000"/>
        </w:rPr>
        <w:t xml:space="preserve"> are</w:t>
      </w:r>
      <w:r w:rsidR="00DD16FB">
        <w:rPr>
          <w:rFonts w:ascii="Arial" w:hAnsi="Arial" w:cs="Arial"/>
          <w:bCs/>
          <w:color w:val="000000"/>
        </w:rPr>
        <w:t xml:space="preserve"> also </w:t>
      </w:r>
      <w:r w:rsidR="00C352A8">
        <w:rPr>
          <w:rFonts w:ascii="Arial" w:hAnsi="Arial" w:cs="Arial"/>
          <w:bCs/>
          <w:color w:val="000000"/>
        </w:rPr>
        <w:t xml:space="preserve">necessary </w:t>
      </w:r>
      <w:r w:rsidR="000A487E">
        <w:rPr>
          <w:rFonts w:ascii="Arial" w:hAnsi="Arial" w:cs="Arial"/>
          <w:bCs/>
          <w:color w:val="000000"/>
        </w:rPr>
        <w:t>to</w:t>
      </w:r>
      <w:r w:rsidR="00C352A8">
        <w:rPr>
          <w:rFonts w:ascii="Arial" w:hAnsi="Arial" w:cs="Arial"/>
          <w:bCs/>
          <w:color w:val="000000"/>
        </w:rPr>
        <w:t xml:space="preserve"> find </w:t>
      </w:r>
      <w:r w:rsidR="00EE3227">
        <w:rPr>
          <w:rFonts w:ascii="Arial" w:hAnsi="Arial" w:cs="Arial"/>
          <w:bCs/>
          <w:color w:val="000000"/>
        </w:rPr>
        <w:t xml:space="preserve">out </w:t>
      </w:r>
      <w:r w:rsidR="00C352A8">
        <w:rPr>
          <w:rFonts w:ascii="Arial" w:hAnsi="Arial" w:cs="Arial"/>
          <w:bCs/>
          <w:color w:val="000000"/>
        </w:rPr>
        <w:t xml:space="preserve">adaptable </w:t>
      </w:r>
      <w:r w:rsidR="00EE3227">
        <w:rPr>
          <w:rFonts w:ascii="Arial" w:hAnsi="Arial" w:cs="Arial"/>
          <w:bCs/>
          <w:color w:val="000000"/>
        </w:rPr>
        <w:t>solutions,</w:t>
      </w:r>
      <w:r w:rsidR="000A487E">
        <w:rPr>
          <w:rFonts w:ascii="Arial" w:hAnsi="Arial" w:cs="Arial"/>
          <w:bCs/>
          <w:color w:val="000000"/>
        </w:rPr>
        <w:t xml:space="preserve"> practice</w:t>
      </w:r>
      <w:r w:rsidR="00EE3227">
        <w:rPr>
          <w:rFonts w:ascii="Arial" w:hAnsi="Arial" w:cs="Arial"/>
          <w:bCs/>
          <w:color w:val="000000"/>
        </w:rPr>
        <w:t xml:space="preserve"> policy and</w:t>
      </w:r>
      <w:r w:rsidR="00DD16FB">
        <w:rPr>
          <w:rFonts w:ascii="Arial" w:hAnsi="Arial" w:cs="Arial"/>
          <w:bCs/>
          <w:color w:val="000000"/>
        </w:rPr>
        <w:t xml:space="preserve"> guidance.</w:t>
      </w:r>
      <w:r w:rsidR="00174757">
        <w:rPr>
          <w:rFonts w:ascii="Arial" w:hAnsi="Arial" w:cs="Arial"/>
          <w:bCs/>
          <w:color w:val="000000"/>
        </w:rPr>
        <w:t xml:space="preserve"> </w:t>
      </w:r>
      <w:r w:rsidR="00DD16FB">
        <w:rPr>
          <w:rFonts w:ascii="Arial" w:hAnsi="Arial" w:cs="Arial"/>
          <w:bCs/>
          <w:color w:val="000000"/>
        </w:rPr>
        <w:t>A</w:t>
      </w:r>
      <w:r w:rsidR="00EE3227">
        <w:rPr>
          <w:rFonts w:ascii="Arial" w:hAnsi="Arial" w:cs="Arial"/>
          <w:bCs/>
          <w:color w:val="000000"/>
        </w:rPr>
        <w:t xml:space="preserve">dditional </w:t>
      </w:r>
      <w:r w:rsidR="00174757">
        <w:rPr>
          <w:rFonts w:ascii="Arial" w:hAnsi="Arial" w:cs="Arial"/>
          <w:bCs/>
          <w:color w:val="000000"/>
        </w:rPr>
        <w:t>recommendation</w:t>
      </w:r>
      <w:r w:rsidR="00EE3227">
        <w:rPr>
          <w:rFonts w:ascii="Arial" w:hAnsi="Arial" w:cs="Arial"/>
          <w:bCs/>
          <w:color w:val="000000"/>
        </w:rPr>
        <w:t xml:space="preserve">s are </w:t>
      </w:r>
      <w:r w:rsidR="00076F81">
        <w:rPr>
          <w:rFonts w:ascii="Arial" w:hAnsi="Arial" w:cs="Arial"/>
          <w:bCs/>
          <w:color w:val="000000"/>
        </w:rPr>
        <w:t>solutions</w:t>
      </w:r>
      <w:r w:rsidR="00174757">
        <w:rPr>
          <w:rFonts w:ascii="Arial" w:hAnsi="Arial" w:cs="Arial"/>
          <w:bCs/>
          <w:color w:val="000000"/>
        </w:rPr>
        <w:t xml:space="preserve"> to address physical and psychological needs</w:t>
      </w:r>
      <w:r w:rsidR="000A2A69">
        <w:rPr>
          <w:rFonts w:ascii="Arial" w:hAnsi="Arial" w:cs="Arial"/>
          <w:bCs/>
          <w:color w:val="000000"/>
        </w:rPr>
        <w:t xml:space="preserve"> and</w:t>
      </w:r>
      <w:r w:rsidR="008E6498">
        <w:rPr>
          <w:rFonts w:ascii="Arial" w:hAnsi="Arial" w:cs="Arial"/>
          <w:bCs/>
          <w:color w:val="000000"/>
        </w:rPr>
        <w:t xml:space="preserve"> combats</w:t>
      </w:r>
      <w:r w:rsidR="000A2A69">
        <w:rPr>
          <w:rFonts w:ascii="Arial" w:hAnsi="Arial" w:cs="Arial"/>
          <w:bCs/>
          <w:color w:val="000000"/>
        </w:rPr>
        <w:t xml:space="preserve"> this</w:t>
      </w:r>
      <w:r w:rsidR="00381073">
        <w:rPr>
          <w:rFonts w:ascii="Arial" w:hAnsi="Arial" w:cs="Arial"/>
          <w:bCs/>
          <w:color w:val="000000"/>
        </w:rPr>
        <w:t xml:space="preserve"> acute health condition.</w:t>
      </w:r>
      <w:r w:rsidR="00174757">
        <w:rPr>
          <w:rFonts w:ascii="Arial" w:hAnsi="Arial" w:cs="Arial"/>
          <w:bCs/>
          <w:color w:val="000000"/>
        </w:rPr>
        <w:t xml:space="preserve"> Finally, in this holistic way, und</w:t>
      </w:r>
      <w:r w:rsidR="00076F81">
        <w:rPr>
          <w:rFonts w:ascii="Arial" w:hAnsi="Arial" w:cs="Arial"/>
          <w:bCs/>
          <w:color w:val="000000"/>
        </w:rPr>
        <w:t>erstand obesity is</w:t>
      </w:r>
      <w:r w:rsidR="008E6498">
        <w:rPr>
          <w:rFonts w:ascii="Arial" w:hAnsi="Arial" w:cs="Arial"/>
          <w:bCs/>
          <w:color w:val="000000"/>
        </w:rPr>
        <w:t xml:space="preserve"> </w:t>
      </w:r>
      <w:r w:rsidR="00DD16FB">
        <w:rPr>
          <w:rFonts w:ascii="Arial" w:hAnsi="Arial" w:cs="Arial"/>
          <w:bCs/>
          <w:color w:val="000000"/>
        </w:rPr>
        <w:t>essential to develop</w:t>
      </w:r>
      <w:r w:rsidR="00174757">
        <w:rPr>
          <w:rFonts w:ascii="Arial" w:hAnsi="Arial" w:cs="Arial"/>
          <w:bCs/>
          <w:color w:val="000000"/>
        </w:rPr>
        <w:t xml:space="preserve"> compassionate of this disease,</w:t>
      </w:r>
      <w:r w:rsidR="00DD16FB">
        <w:rPr>
          <w:rFonts w:ascii="Arial" w:hAnsi="Arial" w:cs="Arial"/>
          <w:bCs/>
          <w:color w:val="000000"/>
        </w:rPr>
        <w:t xml:space="preserve"> to</w:t>
      </w:r>
      <w:r w:rsidR="006F27D5">
        <w:rPr>
          <w:rFonts w:ascii="Arial" w:hAnsi="Arial" w:cs="Arial"/>
          <w:bCs/>
          <w:color w:val="000000"/>
        </w:rPr>
        <w:t xml:space="preserve"> show</w:t>
      </w:r>
      <w:r w:rsidR="00A60C4D">
        <w:rPr>
          <w:rFonts w:ascii="Arial" w:hAnsi="Arial" w:cs="Arial"/>
          <w:bCs/>
          <w:color w:val="000000"/>
        </w:rPr>
        <w:t xml:space="preserve"> evidence based </w:t>
      </w:r>
      <w:r w:rsidR="006F27D5">
        <w:rPr>
          <w:rFonts w:ascii="Arial" w:hAnsi="Arial" w:cs="Arial"/>
          <w:bCs/>
          <w:color w:val="000000"/>
        </w:rPr>
        <w:t>to diffe</w:t>
      </w:r>
      <w:r w:rsidR="007F4ACB">
        <w:rPr>
          <w:rFonts w:ascii="Arial" w:hAnsi="Arial" w:cs="Arial"/>
          <w:bCs/>
          <w:color w:val="000000"/>
        </w:rPr>
        <w:t>rent approaches of intervention.</w:t>
      </w:r>
      <w:r w:rsidR="00381073">
        <w:rPr>
          <w:rFonts w:ascii="Arial" w:hAnsi="Arial" w:cs="Arial"/>
          <w:bCs/>
          <w:color w:val="000000"/>
        </w:rPr>
        <w:t xml:space="preserve"> </w:t>
      </w:r>
      <w:r w:rsidR="007F4ACB">
        <w:rPr>
          <w:rFonts w:ascii="Arial" w:hAnsi="Arial" w:cs="Arial"/>
          <w:bCs/>
          <w:color w:val="000000"/>
        </w:rPr>
        <w:t>I</w:t>
      </w:r>
      <w:r w:rsidR="00CD6815">
        <w:rPr>
          <w:rFonts w:ascii="Arial" w:hAnsi="Arial" w:cs="Arial"/>
          <w:bCs/>
          <w:color w:val="000000"/>
        </w:rPr>
        <w:t>mplement</w:t>
      </w:r>
      <w:r w:rsidR="00381073">
        <w:rPr>
          <w:rFonts w:ascii="Arial" w:hAnsi="Arial" w:cs="Arial"/>
          <w:bCs/>
          <w:color w:val="000000"/>
        </w:rPr>
        <w:t xml:space="preserve"> </w:t>
      </w:r>
      <w:r w:rsidR="00A60C4D">
        <w:rPr>
          <w:rFonts w:ascii="Arial" w:hAnsi="Arial" w:cs="Arial"/>
          <w:bCs/>
          <w:color w:val="000000"/>
        </w:rPr>
        <w:t>divergences assessments</w:t>
      </w:r>
      <w:r w:rsidR="007F4ACB">
        <w:rPr>
          <w:rFonts w:ascii="Arial" w:hAnsi="Arial" w:cs="Arial"/>
          <w:bCs/>
          <w:color w:val="000000"/>
        </w:rPr>
        <w:t xml:space="preserve"> are</w:t>
      </w:r>
      <w:r w:rsidR="006F27D5">
        <w:rPr>
          <w:rFonts w:ascii="Arial" w:hAnsi="Arial" w:cs="Arial"/>
          <w:bCs/>
          <w:color w:val="000000"/>
        </w:rPr>
        <w:t xml:space="preserve"> required</w:t>
      </w:r>
      <w:r w:rsidR="007F4ACB">
        <w:rPr>
          <w:rFonts w:ascii="Arial" w:hAnsi="Arial" w:cs="Arial"/>
          <w:bCs/>
          <w:color w:val="000000"/>
        </w:rPr>
        <w:t>, encourage healthy diet,</w:t>
      </w:r>
      <w:r w:rsidR="00A60C4D">
        <w:rPr>
          <w:rFonts w:ascii="Arial" w:hAnsi="Arial" w:cs="Arial"/>
          <w:bCs/>
          <w:color w:val="000000"/>
        </w:rPr>
        <w:t xml:space="preserve"> adequate</w:t>
      </w:r>
      <w:r w:rsidR="00DD16FB">
        <w:rPr>
          <w:rFonts w:ascii="Arial" w:hAnsi="Arial" w:cs="Arial"/>
          <w:bCs/>
          <w:color w:val="000000"/>
        </w:rPr>
        <w:t xml:space="preserve"> training and</w:t>
      </w:r>
      <w:r w:rsidR="00A60C4D">
        <w:rPr>
          <w:rFonts w:ascii="Arial" w:hAnsi="Arial" w:cs="Arial"/>
          <w:bCs/>
          <w:color w:val="000000"/>
        </w:rPr>
        <w:t xml:space="preserve"> treatments</w:t>
      </w:r>
      <w:r w:rsidR="007F4ACB">
        <w:rPr>
          <w:rFonts w:ascii="Arial" w:hAnsi="Arial" w:cs="Arial"/>
          <w:bCs/>
          <w:color w:val="000000"/>
        </w:rPr>
        <w:t xml:space="preserve"> are keys solutions</w:t>
      </w:r>
      <w:r w:rsidR="006F27D5">
        <w:rPr>
          <w:rFonts w:ascii="Arial" w:hAnsi="Arial" w:cs="Arial"/>
          <w:bCs/>
          <w:color w:val="000000"/>
        </w:rPr>
        <w:t xml:space="preserve"> to improve </w:t>
      </w:r>
      <w:r w:rsidR="000530E4">
        <w:rPr>
          <w:rFonts w:ascii="Arial" w:hAnsi="Arial" w:cs="Arial"/>
          <w:bCs/>
          <w:color w:val="000000"/>
        </w:rPr>
        <w:t>person well-being</w:t>
      </w:r>
      <w:r w:rsidR="00A60C4D">
        <w:rPr>
          <w:rFonts w:ascii="Arial" w:hAnsi="Arial" w:cs="Arial"/>
          <w:bCs/>
          <w:color w:val="000000"/>
        </w:rPr>
        <w:t xml:space="preserve"> ( NICE, 2022).</w:t>
      </w:r>
      <w:r w:rsidR="00945888">
        <w:rPr>
          <w:rFonts w:ascii="Arial" w:hAnsi="Arial" w:cs="Arial"/>
          <w:bCs/>
          <w:color w:val="000000"/>
        </w:rPr>
        <w:t xml:space="preserve"> </w:t>
      </w:r>
    </w:p>
    <w:p w14:paraId="2F257FF9" w14:textId="698F2342" w:rsidR="00326611" w:rsidRPr="00776D0A" w:rsidRDefault="008437AA" w:rsidP="00326611">
      <w:pPr>
        <w:pStyle w:val="NormalWeb"/>
        <w:rPr>
          <w:rFonts w:ascii="Arial" w:hAnsi="Arial" w:cs="Arial"/>
          <w:bCs/>
          <w:color w:val="000000"/>
        </w:rPr>
      </w:pPr>
      <w:r>
        <w:rPr>
          <w:rFonts w:ascii="Arial" w:hAnsi="Arial" w:cs="Arial"/>
          <w:bCs/>
          <w:color w:val="000000"/>
        </w:rPr>
        <w:t xml:space="preserve"> </w:t>
      </w:r>
      <w:r w:rsidR="00D6309D" w:rsidRPr="00E81553">
        <w:rPr>
          <w:rFonts w:ascii="Arial" w:hAnsi="Arial" w:cs="Arial"/>
          <w:b/>
          <w:bCs/>
          <w:color w:val="000000"/>
        </w:rPr>
        <w:t>What is OBESITY?</w:t>
      </w:r>
      <w:r w:rsidR="00C50D87">
        <w:rPr>
          <w:rFonts w:ascii="Arial" w:hAnsi="Arial" w:cs="Arial"/>
          <w:bCs/>
          <w:color w:val="000000"/>
        </w:rPr>
        <w:t xml:space="preserve"> It’s a major public health challenge worldwide</w:t>
      </w:r>
      <w:r w:rsidR="00BA37BA">
        <w:rPr>
          <w:rFonts w:ascii="Arial" w:hAnsi="Arial" w:cs="Arial"/>
          <w:bCs/>
          <w:color w:val="000000"/>
        </w:rPr>
        <w:t>. The World Health Organization</w:t>
      </w:r>
      <w:r w:rsidR="007F4ACB">
        <w:rPr>
          <w:rFonts w:ascii="Arial" w:hAnsi="Arial" w:cs="Arial"/>
          <w:bCs/>
          <w:color w:val="000000"/>
        </w:rPr>
        <w:t xml:space="preserve"> ( WHO), defines obesity</w:t>
      </w:r>
      <w:r w:rsidR="00BA37BA">
        <w:rPr>
          <w:rFonts w:ascii="Arial" w:hAnsi="Arial" w:cs="Arial"/>
          <w:bCs/>
          <w:color w:val="000000"/>
        </w:rPr>
        <w:t xml:space="preserve"> as an excessive accumulation of body fat that increases health risks at any age.</w:t>
      </w:r>
      <w:r w:rsidR="007F4ACB">
        <w:rPr>
          <w:rFonts w:ascii="Arial" w:hAnsi="Arial" w:cs="Arial"/>
          <w:bCs/>
          <w:color w:val="000000"/>
        </w:rPr>
        <w:t xml:space="preserve"> Effectively, r</w:t>
      </w:r>
      <w:r w:rsidR="00BA37BA">
        <w:rPr>
          <w:rFonts w:ascii="Arial" w:hAnsi="Arial" w:cs="Arial"/>
          <w:bCs/>
          <w:color w:val="000000"/>
        </w:rPr>
        <w:t>ates</w:t>
      </w:r>
      <w:r w:rsidR="007F4ACB">
        <w:rPr>
          <w:rFonts w:ascii="Arial" w:hAnsi="Arial" w:cs="Arial"/>
          <w:bCs/>
          <w:color w:val="000000"/>
        </w:rPr>
        <w:t xml:space="preserve"> of obesity have risen sharply, </w:t>
      </w:r>
      <w:r w:rsidR="00BA37BA">
        <w:rPr>
          <w:rFonts w:ascii="Arial" w:hAnsi="Arial" w:cs="Arial"/>
          <w:bCs/>
          <w:color w:val="000000"/>
        </w:rPr>
        <w:t>global adult obesity has more than doubled since 1990, and in 2024 around 35 million children under age 5 were overweight.</w:t>
      </w:r>
      <w:r w:rsidR="007F4ACB">
        <w:rPr>
          <w:rFonts w:ascii="Arial" w:hAnsi="Arial" w:cs="Arial"/>
          <w:bCs/>
          <w:color w:val="000000"/>
        </w:rPr>
        <w:t xml:space="preserve"> Researches showed that i</w:t>
      </w:r>
      <w:r w:rsidR="00BA37BA">
        <w:rPr>
          <w:rFonts w:ascii="Arial" w:hAnsi="Arial" w:cs="Arial"/>
          <w:bCs/>
          <w:color w:val="000000"/>
        </w:rPr>
        <w:t>n the UK, about 1 in 4 adults and 1 in 5 children aged 10-11</w:t>
      </w:r>
      <w:r w:rsidR="009F4786">
        <w:rPr>
          <w:rFonts w:ascii="Arial" w:hAnsi="Arial" w:cs="Arial"/>
          <w:bCs/>
          <w:color w:val="000000"/>
        </w:rPr>
        <w:t xml:space="preserve"> years old</w:t>
      </w:r>
      <w:r w:rsidR="00BA37BA">
        <w:rPr>
          <w:rFonts w:ascii="Arial" w:hAnsi="Arial" w:cs="Arial"/>
          <w:bCs/>
          <w:color w:val="000000"/>
        </w:rPr>
        <w:t xml:space="preserve"> are living with obesity. NHS England describes obesity as the result of excess calorie intake leading to excess body fat, which is strongly linked to chronic</w:t>
      </w:r>
      <w:r w:rsidR="009F4786">
        <w:rPr>
          <w:rFonts w:ascii="Arial" w:hAnsi="Arial" w:cs="Arial"/>
          <w:bCs/>
          <w:color w:val="000000"/>
        </w:rPr>
        <w:t xml:space="preserve"> acute.</w:t>
      </w:r>
      <w:r w:rsidR="00BA37BA">
        <w:rPr>
          <w:rFonts w:ascii="Arial" w:hAnsi="Arial" w:cs="Arial"/>
          <w:bCs/>
          <w:color w:val="000000"/>
        </w:rPr>
        <w:t xml:space="preserve"> diseases such as types 2 diabetes, cardiovascular disease, and certain cancers. Because of its rising prevalence and serious health consequences, </w:t>
      </w:r>
      <w:r w:rsidR="00E81553">
        <w:rPr>
          <w:rFonts w:ascii="Arial" w:hAnsi="Arial" w:cs="Arial"/>
          <w:bCs/>
          <w:color w:val="000000"/>
        </w:rPr>
        <w:t>obesity is now considered one of</w:t>
      </w:r>
      <w:r w:rsidR="00BA37BA">
        <w:rPr>
          <w:rFonts w:ascii="Arial" w:hAnsi="Arial" w:cs="Arial"/>
          <w:bCs/>
          <w:color w:val="000000"/>
        </w:rPr>
        <w:t xml:space="preserve"> the most significant health issues of the 21</w:t>
      </w:r>
      <w:r w:rsidR="00BA37BA" w:rsidRPr="008366DF">
        <w:rPr>
          <w:rFonts w:ascii="Arial" w:hAnsi="Arial" w:cs="Arial"/>
          <w:bCs/>
          <w:color w:val="000000"/>
          <w:vertAlign w:val="superscript"/>
        </w:rPr>
        <w:t>st</w:t>
      </w:r>
      <w:r w:rsidR="008366DF">
        <w:rPr>
          <w:rFonts w:ascii="Arial" w:hAnsi="Arial" w:cs="Arial"/>
          <w:bCs/>
          <w:color w:val="000000"/>
        </w:rPr>
        <w:t xml:space="preserve"> century</w:t>
      </w:r>
      <w:r w:rsidR="00BA37BA">
        <w:rPr>
          <w:rFonts w:ascii="Arial" w:hAnsi="Arial" w:cs="Arial"/>
          <w:bCs/>
          <w:color w:val="000000"/>
        </w:rPr>
        <w:t xml:space="preserve"> </w:t>
      </w:r>
      <w:r w:rsidR="00326611">
        <w:rPr>
          <w:rFonts w:ascii="Arial" w:hAnsi="Arial" w:cs="Arial"/>
          <w:bCs/>
          <w:color w:val="000000"/>
        </w:rPr>
        <w:t xml:space="preserve">( WHO, 2022). </w:t>
      </w:r>
    </w:p>
    <w:p w14:paraId="6EFE0883" w14:textId="3C883910" w:rsidR="00776D0A" w:rsidRPr="00776D0A" w:rsidRDefault="00776D0A" w:rsidP="008A6D32">
      <w:pPr>
        <w:pStyle w:val="NormalWeb"/>
        <w:rPr>
          <w:rFonts w:ascii="Arial" w:hAnsi="Arial" w:cs="Arial"/>
          <w:bCs/>
          <w:color w:val="000000"/>
        </w:rPr>
      </w:pPr>
    </w:p>
    <w:p w14:paraId="578F39B2" w14:textId="77777777" w:rsidR="00150EDA" w:rsidRDefault="001F6BC3" w:rsidP="00A83C0F">
      <w:pPr>
        <w:pStyle w:val="NormalWeb"/>
        <w:rPr>
          <w:rFonts w:ascii="Arial" w:hAnsi="Arial" w:cs="Arial"/>
          <w:bCs/>
          <w:color w:val="000000"/>
        </w:rPr>
      </w:pPr>
      <w:r>
        <w:rPr>
          <w:rFonts w:ascii="Arial" w:hAnsi="Arial" w:cs="Arial"/>
          <w:b/>
          <w:bCs/>
          <w:color w:val="000000"/>
        </w:rPr>
        <w:t>Classification and Diagnosis of Obesity</w:t>
      </w:r>
      <w:r w:rsidR="00DA1A7E">
        <w:rPr>
          <w:rFonts w:ascii="Arial" w:hAnsi="Arial" w:cs="Arial"/>
          <w:b/>
          <w:bCs/>
          <w:color w:val="000000"/>
        </w:rPr>
        <w:t xml:space="preserve"> condition in ICD</w:t>
      </w:r>
      <w:r w:rsidR="004842B4">
        <w:rPr>
          <w:rFonts w:ascii="Arial" w:hAnsi="Arial" w:cs="Arial"/>
          <w:b/>
          <w:bCs/>
          <w:color w:val="000000"/>
        </w:rPr>
        <w:t>-</w:t>
      </w:r>
      <w:r w:rsidR="006C3260">
        <w:rPr>
          <w:rFonts w:ascii="Arial" w:hAnsi="Arial" w:cs="Arial"/>
          <w:b/>
          <w:bCs/>
          <w:color w:val="000000"/>
        </w:rPr>
        <w:t>11</w:t>
      </w:r>
      <w:r w:rsidR="00261ECB">
        <w:rPr>
          <w:rFonts w:ascii="Arial" w:hAnsi="Arial" w:cs="Arial"/>
          <w:bCs/>
          <w:color w:val="000000"/>
        </w:rPr>
        <w:t xml:space="preserve"> </w:t>
      </w:r>
    </w:p>
    <w:p w14:paraId="7DB5CAAD" w14:textId="22D0D516" w:rsidR="00742190" w:rsidRDefault="00150EDA" w:rsidP="00A83C0F">
      <w:pPr>
        <w:pStyle w:val="NormalWeb"/>
        <w:rPr>
          <w:rFonts w:ascii="Arial" w:hAnsi="Arial" w:cs="Arial"/>
          <w:bCs/>
          <w:color w:val="000000"/>
        </w:rPr>
      </w:pPr>
      <w:r>
        <w:rPr>
          <w:rFonts w:ascii="Arial" w:hAnsi="Arial" w:cs="Arial"/>
          <w:bCs/>
          <w:color w:val="000000"/>
        </w:rPr>
        <w:t xml:space="preserve">In ICD-11, </w:t>
      </w:r>
      <w:r w:rsidR="006409E3">
        <w:rPr>
          <w:rFonts w:ascii="Arial" w:hAnsi="Arial" w:cs="Arial"/>
          <w:bCs/>
          <w:color w:val="000000"/>
        </w:rPr>
        <w:t>O</w:t>
      </w:r>
      <w:r w:rsidR="00D02EB3">
        <w:rPr>
          <w:rFonts w:ascii="Arial" w:hAnsi="Arial" w:cs="Arial"/>
          <w:bCs/>
          <w:color w:val="000000"/>
        </w:rPr>
        <w:t>besity</w:t>
      </w:r>
      <w:r>
        <w:rPr>
          <w:rFonts w:ascii="Arial" w:hAnsi="Arial" w:cs="Arial"/>
          <w:bCs/>
          <w:color w:val="000000"/>
        </w:rPr>
        <w:t xml:space="preserve"> is classified within</w:t>
      </w:r>
      <w:r w:rsidR="00D02EB3">
        <w:rPr>
          <w:rFonts w:ascii="Arial" w:hAnsi="Arial" w:cs="Arial"/>
          <w:bCs/>
          <w:color w:val="000000"/>
        </w:rPr>
        <w:t xml:space="preserve"> the chapter “Endocrine, Nutritional or Metabolic </w:t>
      </w:r>
      <w:r>
        <w:rPr>
          <w:rFonts w:ascii="Arial" w:hAnsi="Arial" w:cs="Arial"/>
          <w:bCs/>
          <w:color w:val="000000"/>
        </w:rPr>
        <w:t xml:space="preserve">Diseases” under code </w:t>
      </w:r>
      <w:r w:rsidRPr="00150EDA">
        <w:rPr>
          <w:rFonts w:ascii="Arial" w:hAnsi="Arial" w:cs="Arial"/>
          <w:b/>
          <w:bCs/>
          <w:color w:val="000000"/>
        </w:rPr>
        <w:t>5B81</w:t>
      </w:r>
      <w:r>
        <w:rPr>
          <w:rFonts w:ascii="Arial" w:hAnsi="Arial" w:cs="Arial"/>
          <w:bCs/>
          <w:color w:val="000000"/>
        </w:rPr>
        <w:t>, recognising it as a chronic, multifactorial disease rather than a simple measure of weight. The classification reflects obesity’s complex origins, includi</w:t>
      </w:r>
      <w:r w:rsidR="00742190">
        <w:rPr>
          <w:rFonts w:ascii="Arial" w:hAnsi="Arial" w:cs="Arial"/>
          <w:bCs/>
          <w:color w:val="000000"/>
        </w:rPr>
        <w:t xml:space="preserve">ng environmental psychosocial, </w:t>
      </w:r>
      <w:r>
        <w:rPr>
          <w:rFonts w:ascii="Arial" w:hAnsi="Arial" w:cs="Arial"/>
          <w:bCs/>
          <w:color w:val="000000"/>
        </w:rPr>
        <w:t>genetic, and medical factors, while also allowing for specific subtypes such as drug-induce</w:t>
      </w:r>
      <w:r w:rsidR="00A90425">
        <w:rPr>
          <w:rFonts w:ascii="Arial" w:hAnsi="Arial" w:cs="Arial"/>
          <w:bCs/>
          <w:color w:val="000000"/>
        </w:rPr>
        <w:t>d or genetically driven obesity (Dawson-s, et al, 2023).</w:t>
      </w:r>
    </w:p>
    <w:p w14:paraId="201D81DF" w14:textId="77777777" w:rsidR="000621CC" w:rsidRDefault="00742190" w:rsidP="00A83C0F">
      <w:pPr>
        <w:pStyle w:val="NormalWeb"/>
        <w:rPr>
          <w:rFonts w:ascii="Arial" w:hAnsi="Arial" w:cs="Arial"/>
          <w:bCs/>
          <w:color w:val="000000"/>
        </w:rPr>
      </w:pPr>
      <w:r w:rsidRPr="00742190">
        <w:rPr>
          <w:rFonts w:ascii="Arial" w:hAnsi="Arial" w:cs="Arial"/>
          <w:b/>
          <w:bCs/>
          <w:color w:val="000000"/>
        </w:rPr>
        <w:t>Diagnosis</w:t>
      </w:r>
      <w:r>
        <w:rPr>
          <w:rFonts w:ascii="Arial" w:hAnsi="Arial" w:cs="Arial"/>
          <w:bCs/>
          <w:color w:val="000000"/>
        </w:rPr>
        <w:t xml:space="preserve"> relies primarily on Body Mass Index (</w:t>
      </w:r>
      <w:r w:rsidRPr="00742190">
        <w:rPr>
          <w:rFonts w:ascii="Arial" w:hAnsi="Arial" w:cs="Arial"/>
          <w:b/>
          <w:bCs/>
          <w:color w:val="000000"/>
        </w:rPr>
        <w:t>BMI</w:t>
      </w:r>
      <w:r>
        <w:rPr>
          <w:rFonts w:ascii="Arial" w:hAnsi="Arial" w:cs="Arial"/>
          <w:bCs/>
          <w:color w:val="000000"/>
        </w:rPr>
        <w:t>), with adult obesity defined as a BMI = 30 kg/m2, and age-sex-adjusted BIM cut-offs used for children and adolescents. ICD-11 also acknowledges that obesity contributes to neurological dysfunction</w:t>
      </w:r>
      <w:r w:rsidR="000621CC">
        <w:rPr>
          <w:rFonts w:ascii="Arial" w:hAnsi="Arial" w:cs="Arial"/>
          <w:bCs/>
          <w:color w:val="000000"/>
        </w:rPr>
        <w:t xml:space="preserve"> (category 8D42) and includes extension codes to indicate severity and underlying causes.</w:t>
      </w:r>
      <w:r>
        <w:rPr>
          <w:rFonts w:ascii="Arial" w:hAnsi="Arial" w:cs="Arial"/>
          <w:bCs/>
          <w:color w:val="000000"/>
        </w:rPr>
        <w:t xml:space="preserve"> </w:t>
      </w:r>
    </w:p>
    <w:p w14:paraId="48250952" w14:textId="65463E04" w:rsidR="00A83C0F" w:rsidRDefault="000621CC" w:rsidP="007367D7">
      <w:pPr>
        <w:pStyle w:val="NormalWeb"/>
        <w:rPr>
          <w:rFonts w:ascii="Arial" w:hAnsi="Arial" w:cs="Arial"/>
          <w:bCs/>
          <w:color w:val="000000"/>
        </w:rPr>
      </w:pPr>
      <w:r>
        <w:rPr>
          <w:rFonts w:ascii="Arial" w:hAnsi="Arial" w:cs="Arial"/>
          <w:bCs/>
          <w:color w:val="000000"/>
        </w:rPr>
        <w:t>A comprehensive diagnostic assessment goes beyond BMI to include measures of excess adiposity (e.g., waist circumference, waist-to-hip ration), laboratory test for metabolic dysfunction, and screening for comorbidities such as type 2 diabetes, hypertension, dyslipidaemia, sleep apnoea and depression. Psychological and behavioural evaluation is also essential to identify</w:t>
      </w:r>
      <w:r w:rsidR="003E6632">
        <w:rPr>
          <w:rFonts w:ascii="Arial" w:hAnsi="Arial" w:cs="Arial"/>
          <w:bCs/>
          <w:color w:val="000000"/>
        </w:rPr>
        <w:t xml:space="preserve"> emotional eating, trauma, mood disorders, or maladaptive coping patterns. Clinicians must additionally rule out secondary causes of weight gain, including endocrine disorders, medication effects and genetic syndromes. Overall, ICD-11 promotes a personalised, holistic approach to diagnosing obesity, recognising it as a multisystem condition with significant physical and neurological impacts.</w:t>
      </w:r>
      <w:r w:rsidR="00507DFC">
        <w:rPr>
          <w:rFonts w:ascii="Arial" w:hAnsi="Arial" w:cs="Arial"/>
          <w:bCs/>
          <w:color w:val="000000"/>
        </w:rPr>
        <w:t xml:space="preserve"> Whoever,</w:t>
      </w:r>
      <w:r w:rsidR="008A731A" w:rsidRPr="00CE418A">
        <w:rPr>
          <w:rFonts w:ascii="Arial" w:hAnsi="Arial" w:cs="Arial"/>
          <w:bCs/>
          <w:color w:val="000000"/>
        </w:rPr>
        <w:t xml:space="preserve"> the classification and diagnosis of obesity in ICD-11 aim to reflect the disease’s complexity and the need for a personalized approach to treatment (</w:t>
      </w:r>
      <w:r w:rsidR="00C0114B">
        <w:rPr>
          <w:rFonts w:ascii="Arial" w:hAnsi="Arial" w:cs="Arial"/>
          <w:bCs/>
          <w:color w:val="000000"/>
        </w:rPr>
        <w:t xml:space="preserve"> </w:t>
      </w:r>
      <w:r w:rsidR="008A731A" w:rsidRPr="00CE418A">
        <w:rPr>
          <w:rFonts w:ascii="Arial" w:hAnsi="Arial" w:cs="Arial"/>
          <w:bCs/>
          <w:color w:val="000000"/>
        </w:rPr>
        <w:t xml:space="preserve">Rubino F. et al,  2025). </w:t>
      </w:r>
    </w:p>
    <w:p w14:paraId="273934D4" w14:textId="3F10A6B3" w:rsidR="00C3721A" w:rsidRDefault="00C3721A" w:rsidP="00435198">
      <w:pPr>
        <w:pStyle w:val="NormalWeb"/>
        <w:rPr>
          <w:rFonts w:ascii="Arial" w:hAnsi="Arial" w:cs="Arial"/>
          <w:bCs/>
          <w:color w:val="000000"/>
        </w:rPr>
      </w:pPr>
      <w:r w:rsidRPr="00AF4602">
        <w:rPr>
          <w:rFonts w:ascii="Arial" w:hAnsi="Arial" w:cs="Arial"/>
          <w:b/>
          <w:bCs/>
          <w:color w:val="000000"/>
        </w:rPr>
        <w:t xml:space="preserve"> Diagnosis</w:t>
      </w:r>
      <w:r w:rsidR="00846828">
        <w:rPr>
          <w:rFonts w:ascii="Arial" w:hAnsi="Arial" w:cs="Arial"/>
          <w:bCs/>
          <w:color w:val="000000"/>
        </w:rPr>
        <w:t xml:space="preserve">: </w:t>
      </w:r>
      <w:r>
        <w:rPr>
          <w:rFonts w:ascii="Arial" w:hAnsi="Arial" w:cs="Arial"/>
          <w:bCs/>
          <w:color w:val="000000"/>
        </w:rPr>
        <w:t>the obesity inc</w:t>
      </w:r>
      <w:r w:rsidR="00846828">
        <w:rPr>
          <w:rFonts w:ascii="Arial" w:hAnsi="Arial" w:cs="Arial"/>
          <w:bCs/>
          <w:color w:val="000000"/>
        </w:rPr>
        <w:t>lude health implications and</w:t>
      </w:r>
      <w:r>
        <w:rPr>
          <w:rFonts w:ascii="Arial" w:hAnsi="Arial" w:cs="Arial"/>
          <w:bCs/>
          <w:color w:val="000000"/>
        </w:rPr>
        <w:t xml:space="preserve"> risk of multiple chronic </w:t>
      </w:r>
      <w:r w:rsidR="00CE418A">
        <w:rPr>
          <w:rFonts w:ascii="Arial" w:hAnsi="Arial" w:cs="Arial"/>
          <w:bCs/>
          <w:color w:val="000000"/>
        </w:rPr>
        <w:t>conditions.</w:t>
      </w:r>
      <w:r w:rsidR="00C0114B">
        <w:rPr>
          <w:rFonts w:ascii="Arial" w:hAnsi="Arial" w:cs="Arial"/>
          <w:bCs/>
          <w:color w:val="000000"/>
        </w:rPr>
        <w:t xml:space="preserve"> </w:t>
      </w:r>
      <w:r>
        <w:rPr>
          <w:rFonts w:ascii="Arial" w:hAnsi="Arial" w:cs="Arial"/>
          <w:bCs/>
          <w:color w:val="000000"/>
        </w:rPr>
        <w:t>The most widely used method to check a</w:t>
      </w:r>
      <w:r w:rsidR="00CA5867">
        <w:rPr>
          <w:rFonts w:ascii="Arial" w:hAnsi="Arial" w:cs="Arial"/>
          <w:bCs/>
          <w:color w:val="000000"/>
        </w:rPr>
        <w:t xml:space="preserve"> </w:t>
      </w:r>
      <w:r>
        <w:rPr>
          <w:rFonts w:ascii="Arial" w:hAnsi="Arial" w:cs="Arial"/>
          <w:bCs/>
          <w:color w:val="000000"/>
        </w:rPr>
        <w:t xml:space="preserve"> healthy weight</w:t>
      </w:r>
      <w:r w:rsidR="00CA5867">
        <w:rPr>
          <w:rFonts w:ascii="Arial" w:hAnsi="Arial" w:cs="Arial"/>
          <w:bCs/>
          <w:color w:val="000000"/>
        </w:rPr>
        <w:t xml:space="preserve"> as I</w:t>
      </w:r>
      <w:r w:rsidR="00435198">
        <w:rPr>
          <w:rFonts w:ascii="Arial" w:hAnsi="Arial" w:cs="Arial"/>
          <w:bCs/>
          <w:color w:val="000000"/>
        </w:rPr>
        <w:t xml:space="preserve"> </w:t>
      </w:r>
      <w:r w:rsidR="00CA5867">
        <w:rPr>
          <w:rFonts w:ascii="Arial" w:hAnsi="Arial" w:cs="Arial"/>
          <w:bCs/>
          <w:color w:val="000000"/>
        </w:rPr>
        <w:t>said</w:t>
      </w:r>
      <w:r>
        <w:rPr>
          <w:rFonts w:ascii="Arial" w:hAnsi="Arial" w:cs="Arial"/>
          <w:bCs/>
          <w:color w:val="000000"/>
        </w:rPr>
        <w:t xml:space="preserve"> is Body Mass Index (BMI) which measure of whether a healthy weight for accordance height for an individual. For example, below 18.5 it’s the underweight range; 18.5 to 24.9 it’s the healthy weight range; from 25 to 29.9 its overweight range; between 30 and 39.9 it’s a obese range; finally, from 40 or above its severely obese</w:t>
      </w:r>
      <w:r w:rsidR="00846828">
        <w:rPr>
          <w:rFonts w:ascii="Arial" w:hAnsi="Arial" w:cs="Arial"/>
          <w:bCs/>
          <w:color w:val="000000"/>
        </w:rPr>
        <w:t xml:space="preserve"> range. </w:t>
      </w:r>
      <w:r w:rsidR="00E81553">
        <w:rPr>
          <w:rFonts w:ascii="Arial" w:hAnsi="Arial" w:cs="Arial"/>
          <w:bCs/>
          <w:color w:val="000000"/>
        </w:rPr>
        <w:t xml:space="preserve"> </w:t>
      </w:r>
      <w:r w:rsidR="00FD24F9">
        <w:rPr>
          <w:rFonts w:ascii="Arial" w:hAnsi="Arial" w:cs="Arial"/>
          <w:bCs/>
          <w:color w:val="000000"/>
        </w:rPr>
        <w:t>Additionally</w:t>
      </w:r>
      <w:r>
        <w:rPr>
          <w:rFonts w:ascii="Arial" w:hAnsi="Arial" w:cs="Arial"/>
          <w:bCs/>
          <w:color w:val="000000"/>
        </w:rPr>
        <w:t>, minorities’ background need to use a lower BMI score to mea</w:t>
      </w:r>
      <w:r w:rsidR="00E81553">
        <w:rPr>
          <w:rFonts w:ascii="Arial" w:hAnsi="Arial" w:cs="Arial"/>
          <w:bCs/>
          <w:color w:val="000000"/>
        </w:rPr>
        <w:t xml:space="preserve">sure overweight and obesity as follow: </w:t>
      </w:r>
      <w:r>
        <w:rPr>
          <w:rFonts w:ascii="Arial" w:hAnsi="Arial" w:cs="Arial"/>
          <w:bCs/>
          <w:color w:val="000000"/>
        </w:rPr>
        <w:t>from 2</w:t>
      </w:r>
      <w:r w:rsidR="00E81553">
        <w:rPr>
          <w:rFonts w:ascii="Arial" w:hAnsi="Arial" w:cs="Arial"/>
          <w:bCs/>
          <w:color w:val="000000"/>
        </w:rPr>
        <w:t xml:space="preserve">3 to 27.4 its overweight range and </w:t>
      </w:r>
      <w:r>
        <w:rPr>
          <w:rFonts w:ascii="Arial" w:hAnsi="Arial" w:cs="Arial"/>
          <w:bCs/>
          <w:color w:val="000000"/>
        </w:rPr>
        <w:t>between 27.5 or above it’s the obese range. Though, for most people, BMI is a useful indication of whether they are a healthy weight ( NHS, England  2023).</w:t>
      </w:r>
      <w:r w:rsidR="007655EA">
        <w:rPr>
          <w:rFonts w:ascii="Arial" w:hAnsi="Arial" w:cs="Arial"/>
          <w:bCs/>
          <w:color w:val="000000"/>
        </w:rPr>
        <w:t xml:space="preserve"> </w:t>
      </w:r>
    </w:p>
    <w:p w14:paraId="310277E8" w14:textId="531EDBCB" w:rsidR="0091736B" w:rsidRDefault="0091736B" w:rsidP="00435198">
      <w:pPr>
        <w:pStyle w:val="NormalWeb"/>
        <w:rPr>
          <w:rFonts w:ascii="Arial" w:hAnsi="Arial" w:cs="Arial"/>
          <w:bCs/>
          <w:color w:val="000000"/>
        </w:rPr>
      </w:pPr>
      <w:r w:rsidRPr="00AF4602">
        <w:rPr>
          <w:rFonts w:ascii="Arial" w:hAnsi="Arial" w:cs="Arial"/>
          <w:b/>
          <w:bCs/>
          <w:color w:val="000000"/>
        </w:rPr>
        <w:t>A comprehensive assessment and diagnosis of obesity</w:t>
      </w:r>
      <w:r>
        <w:rPr>
          <w:rFonts w:ascii="Arial" w:hAnsi="Arial" w:cs="Arial"/>
          <w:bCs/>
          <w:color w:val="000000"/>
        </w:rPr>
        <w:t xml:space="preserve"> requires both physical and psychological evaluation to fully understand the factors contributing to the condition. Also, clinical assessment begins with objective measures such as </w:t>
      </w:r>
      <w:r w:rsidRPr="00AF4602">
        <w:rPr>
          <w:rFonts w:ascii="Arial" w:hAnsi="Arial" w:cs="Arial"/>
          <w:bCs/>
          <w:color w:val="000000"/>
        </w:rPr>
        <w:t>Body Mass Index ( BMI), waist circumference, relevant laboratory tests</w:t>
      </w:r>
      <w:r>
        <w:rPr>
          <w:rFonts w:ascii="Arial" w:hAnsi="Arial" w:cs="Arial"/>
          <w:bCs/>
          <w:color w:val="000000"/>
        </w:rPr>
        <w:t xml:space="preserve"> including lipid profiles, glucose levels, liver function tests and markers of metabolic dysfunction. </w:t>
      </w:r>
    </w:p>
    <w:p w14:paraId="33AB711B" w14:textId="2837C93A" w:rsidR="0091736B" w:rsidRDefault="0091736B" w:rsidP="00435198">
      <w:pPr>
        <w:pStyle w:val="NormalWeb"/>
        <w:rPr>
          <w:rFonts w:ascii="Arial" w:hAnsi="Arial" w:cs="Arial"/>
          <w:bCs/>
          <w:color w:val="000000"/>
        </w:rPr>
      </w:pPr>
      <w:r>
        <w:rPr>
          <w:rFonts w:ascii="Arial" w:hAnsi="Arial" w:cs="Arial"/>
          <w:bCs/>
          <w:color w:val="000000"/>
        </w:rPr>
        <w:t xml:space="preserve">All these tools help to determine the degree of adiposity and </w:t>
      </w:r>
      <w:r w:rsidR="003C5FB5">
        <w:rPr>
          <w:rFonts w:ascii="Arial" w:hAnsi="Arial" w:cs="Arial"/>
          <w:bCs/>
          <w:color w:val="000000"/>
        </w:rPr>
        <w:t>identify</w:t>
      </w:r>
      <w:r>
        <w:rPr>
          <w:rFonts w:ascii="Arial" w:hAnsi="Arial" w:cs="Arial"/>
          <w:bCs/>
          <w:color w:val="000000"/>
        </w:rPr>
        <w:t xml:space="preserve"> early</w:t>
      </w:r>
      <w:r w:rsidR="003C5FB5">
        <w:rPr>
          <w:rFonts w:ascii="Arial" w:hAnsi="Arial" w:cs="Arial"/>
          <w:bCs/>
          <w:color w:val="000000"/>
        </w:rPr>
        <w:t>-signs of obesity-related complications. Alongside physical measures</w:t>
      </w:r>
      <w:r w:rsidR="003C5FB5" w:rsidRPr="003C5FB5">
        <w:rPr>
          <w:rFonts w:ascii="Arial" w:hAnsi="Arial" w:cs="Arial"/>
          <w:b/>
          <w:bCs/>
          <w:color w:val="000000"/>
        </w:rPr>
        <w:t xml:space="preserve">, a psychosocial assessment </w:t>
      </w:r>
      <w:r w:rsidR="00AF4602">
        <w:rPr>
          <w:rFonts w:ascii="Arial" w:hAnsi="Arial" w:cs="Arial"/>
          <w:bCs/>
          <w:color w:val="000000"/>
        </w:rPr>
        <w:t>is essential, to explore</w:t>
      </w:r>
      <w:r w:rsidR="003C5FB5">
        <w:rPr>
          <w:rFonts w:ascii="Arial" w:hAnsi="Arial" w:cs="Arial"/>
          <w:bCs/>
          <w:color w:val="000000"/>
        </w:rPr>
        <w:t xml:space="preserve"> eating patterns, emotional triggers, mood disorder</w:t>
      </w:r>
      <w:r w:rsidR="00AF4602">
        <w:rPr>
          <w:rFonts w:ascii="Arial" w:hAnsi="Arial" w:cs="Arial"/>
          <w:bCs/>
          <w:color w:val="000000"/>
        </w:rPr>
        <w:t>s, trauma history or</w:t>
      </w:r>
      <w:r w:rsidR="003C5FB5">
        <w:rPr>
          <w:rFonts w:ascii="Arial" w:hAnsi="Arial" w:cs="Arial"/>
          <w:bCs/>
          <w:color w:val="000000"/>
        </w:rPr>
        <w:t xml:space="preserve"> presence of maladaptive coping strategies such as </w:t>
      </w:r>
      <w:r w:rsidR="00FC5E43">
        <w:rPr>
          <w:rFonts w:ascii="Arial" w:hAnsi="Arial" w:cs="Arial"/>
          <w:bCs/>
          <w:color w:val="000000"/>
        </w:rPr>
        <w:t>emotional or binge eating ( Mallik et al, 2023).</w:t>
      </w:r>
    </w:p>
    <w:p w14:paraId="5EBCF8F7" w14:textId="37B574E9" w:rsidR="003C5FB5" w:rsidRDefault="001C52F0" w:rsidP="00435198">
      <w:pPr>
        <w:pStyle w:val="NormalWeb"/>
        <w:rPr>
          <w:rFonts w:ascii="Arial" w:hAnsi="Arial" w:cs="Arial"/>
          <w:bCs/>
          <w:color w:val="000000"/>
        </w:rPr>
      </w:pPr>
      <w:r>
        <w:rPr>
          <w:rFonts w:ascii="Arial" w:hAnsi="Arial" w:cs="Arial"/>
          <w:bCs/>
          <w:color w:val="000000"/>
        </w:rPr>
        <w:t>Screening</w:t>
      </w:r>
      <w:r w:rsidR="003C5FB5">
        <w:rPr>
          <w:rFonts w:ascii="Arial" w:hAnsi="Arial" w:cs="Arial"/>
          <w:bCs/>
          <w:color w:val="000000"/>
        </w:rPr>
        <w:t xml:space="preserve"> for </w:t>
      </w:r>
      <w:r w:rsidR="003C5FB5" w:rsidRPr="00BD6105">
        <w:rPr>
          <w:rFonts w:ascii="Arial" w:hAnsi="Arial" w:cs="Arial"/>
          <w:b/>
          <w:bCs/>
          <w:color w:val="000000"/>
        </w:rPr>
        <w:t>como</w:t>
      </w:r>
      <w:r w:rsidRPr="00BD6105">
        <w:rPr>
          <w:rFonts w:ascii="Arial" w:hAnsi="Arial" w:cs="Arial"/>
          <w:b/>
          <w:bCs/>
          <w:color w:val="000000"/>
        </w:rPr>
        <w:t>rbidities</w:t>
      </w:r>
      <w:r>
        <w:rPr>
          <w:rFonts w:ascii="Arial" w:hAnsi="Arial" w:cs="Arial"/>
          <w:bCs/>
          <w:color w:val="000000"/>
        </w:rPr>
        <w:t>-including type 2 diabetes, hypertension, dyslipidaemia, sleep apnoea, and depression-is a critical component, as obesity frequently co-occurs with both physical and mental health conditions that influence treatment planning.</w:t>
      </w:r>
    </w:p>
    <w:p w14:paraId="43A54E31" w14:textId="773C8EA8" w:rsidR="001C52F0" w:rsidRDefault="001C52F0" w:rsidP="00435198">
      <w:pPr>
        <w:pStyle w:val="NormalWeb"/>
        <w:rPr>
          <w:rFonts w:ascii="Arial" w:hAnsi="Arial" w:cs="Arial"/>
          <w:bCs/>
          <w:color w:val="000000"/>
        </w:rPr>
      </w:pPr>
      <w:r>
        <w:rPr>
          <w:rFonts w:ascii="Arial" w:hAnsi="Arial" w:cs="Arial"/>
          <w:bCs/>
          <w:color w:val="000000"/>
        </w:rPr>
        <w:t xml:space="preserve">Finally, clinicians must evaluate for </w:t>
      </w:r>
      <w:r w:rsidRPr="00BD6105">
        <w:rPr>
          <w:rFonts w:ascii="Arial" w:hAnsi="Arial" w:cs="Arial"/>
          <w:b/>
          <w:bCs/>
          <w:color w:val="000000"/>
        </w:rPr>
        <w:t>secondary causes of weight gain</w:t>
      </w:r>
      <w:r>
        <w:rPr>
          <w:rFonts w:ascii="Arial" w:hAnsi="Arial" w:cs="Arial"/>
          <w:bCs/>
          <w:color w:val="000000"/>
        </w:rPr>
        <w:t xml:space="preserve"> such as an endocrine disorders example hypothyroidism Cushing’s syndrome. Medication-induced weight</w:t>
      </w:r>
      <w:r w:rsidR="00BD6105">
        <w:rPr>
          <w:rFonts w:ascii="Arial" w:hAnsi="Arial" w:cs="Arial"/>
          <w:bCs/>
          <w:color w:val="000000"/>
        </w:rPr>
        <w:t xml:space="preserve"> ch</w:t>
      </w:r>
      <w:r>
        <w:rPr>
          <w:rFonts w:ascii="Arial" w:hAnsi="Arial" w:cs="Arial"/>
          <w:bCs/>
          <w:color w:val="000000"/>
        </w:rPr>
        <w:t>anges,</w:t>
      </w:r>
      <w:r w:rsidR="00BD6105">
        <w:rPr>
          <w:rFonts w:ascii="Arial" w:hAnsi="Arial" w:cs="Arial"/>
          <w:bCs/>
          <w:color w:val="000000"/>
        </w:rPr>
        <w:t xml:space="preserve"> genetics syndromes, or chronic stress and sleep </w:t>
      </w:r>
      <w:r w:rsidR="00B02A37">
        <w:rPr>
          <w:rFonts w:ascii="Arial" w:hAnsi="Arial" w:cs="Arial"/>
          <w:bCs/>
          <w:color w:val="000000"/>
        </w:rPr>
        <w:t>disturbances</w:t>
      </w:r>
      <w:r w:rsidR="00BD6105">
        <w:rPr>
          <w:rFonts w:ascii="Arial" w:hAnsi="Arial" w:cs="Arial"/>
          <w:bCs/>
          <w:color w:val="000000"/>
        </w:rPr>
        <w:t>. This multidimensional approach ensures that diagnosis is accurate, holistic, and sensitive to the complex interplay of biological, psychological, and so</w:t>
      </w:r>
      <w:r w:rsidR="00AE24D6">
        <w:rPr>
          <w:rFonts w:ascii="Arial" w:hAnsi="Arial" w:cs="Arial"/>
          <w:bCs/>
          <w:color w:val="000000"/>
        </w:rPr>
        <w:t>cial factors that shape obesity (Bray et al, 2021).</w:t>
      </w:r>
    </w:p>
    <w:p w14:paraId="39CE4948" w14:textId="5E8C41E3" w:rsidR="00435198" w:rsidRPr="00776D0A" w:rsidRDefault="00435198" w:rsidP="003E6AFA">
      <w:pPr>
        <w:pStyle w:val="NormalWeb"/>
        <w:rPr>
          <w:rFonts w:ascii="Arial" w:hAnsi="Arial" w:cs="Arial"/>
          <w:bCs/>
          <w:color w:val="000000"/>
        </w:rPr>
      </w:pPr>
      <w:r w:rsidRPr="00AF4602">
        <w:rPr>
          <w:rFonts w:ascii="Arial" w:hAnsi="Arial" w:cs="Arial"/>
          <w:b/>
          <w:bCs/>
          <w:color w:val="000000"/>
        </w:rPr>
        <w:t>In term of terminology</w:t>
      </w:r>
      <w:r>
        <w:rPr>
          <w:rFonts w:ascii="Arial" w:hAnsi="Arial" w:cs="Arial"/>
          <w:bCs/>
          <w:color w:val="000000"/>
        </w:rPr>
        <w:t>, ICD-11</w:t>
      </w:r>
      <w:r w:rsidR="007C2026">
        <w:rPr>
          <w:rFonts w:ascii="Arial" w:hAnsi="Arial" w:cs="Arial"/>
          <w:bCs/>
          <w:color w:val="000000"/>
        </w:rPr>
        <w:t xml:space="preserve"> avoids moralising language. It frames obesity as a health condition, not a personal failing, aligning with modern public health and psychological perspectives. So, its</w:t>
      </w:r>
      <w:r>
        <w:rPr>
          <w:rFonts w:ascii="Arial" w:hAnsi="Arial" w:cs="Arial"/>
          <w:bCs/>
          <w:color w:val="000000"/>
        </w:rPr>
        <w:t xml:space="preserve"> uses neutral medical terminology include:</w:t>
      </w:r>
      <w:r w:rsidR="003E6AFA">
        <w:rPr>
          <w:rFonts w:ascii="Arial" w:hAnsi="Arial" w:cs="Arial"/>
          <w:bCs/>
          <w:color w:val="000000"/>
        </w:rPr>
        <w:t xml:space="preserve"> </w:t>
      </w:r>
      <w:r w:rsidR="007C2026">
        <w:rPr>
          <w:rFonts w:ascii="Arial" w:hAnsi="Arial" w:cs="Arial"/>
          <w:bCs/>
          <w:color w:val="000000"/>
        </w:rPr>
        <w:t>“Condition”</w:t>
      </w:r>
      <w:r w:rsidR="003E6AFA">
        <w:rPr>
          <w:rFonts w:ascii="Arial" w:hAnsi="Arial" w:cs="Arial"/>
          <w:bCs/>
          <w:color w:val="000000"/>
        </w:rPr>
        <w:t>;</w:t>
      </w:r>
      <w:r w:rsidR="007C2026">
        <w:rPr>
          <w:rFonts w:ascii="Arial" w:hAnsi="Arial" w:cs="Arial"/>
          <w:bCs/>
          <w:color w:val="000000"/>
        </w:rPr>
        <w:t xml:space="preserve"> </w:t>
      </w:r>
      <w:r>
        <w:rPr>
          <w:rFonts w:ascii="Arial" w:hAnsi="Arial" w:cs="Arial"/>
          <w:bCs/>
          <w:color w:val="000000"/>
        </w:rPr>
        <w:t>“Disease”</w:t>
      </w:r>
      <w:r w:rsidR="003E6AFA">
        <w:rPr>
          <w:rFonts w:ascii="Arial" w:hAnsi="Arial" w:cs="Arial"/>
          <w:bCs/>
          <w:color w:val="000000"/>
        </w:rPr>
        <w:t xml:space="preserve"> or </w:t>
      </w:r>
      <w:r>
        <w:rPr>
          <w:rFonts w:ascii="Arial" w:hAnsi="Arial" w:cs="Arial"/>
          <w:bCs/>
          <w:color w:val="000000"/>
        </w:rPr>
        <w:t>“ Disorder”</w:t>
      </w:r>
      <w:r w:rsidR="003E6AFA">
        <w:rPr>
          <w:rFonts w:ascii="Arial" w:hAnsi="Arial" w:cs="Arial"/>
          <w:bCs/>
          <w:color w:val="000000"/>
        </w:rPr>
        <w:t>, this</w:t>
      </w:r>
      <w:r>
        <w:rPr>
          <w:rFonts w:ascii="Arial" w:hAnsi="Arial" w:cs="Arial"/>
          <w:bCs/>
          <w:color w:val="000000"/>
        </w:rPr>
        <w:t xml:space="preserve"> terminology is been used when obesity is secondary to another pathology, for example</w:t>
      </w:r>
      <w:r w:rsidR="007C2026">
        <w:rPr>
          <w:rFonts w:ascii="Arial" w:hAnsi="Arial" w:cs="Arial"/>
          <w:bCs/>
          <w:color w:val="000000"/>
        </w:rPr>
        <w:t xml:space="preserve"> obesity due to endocrine disorder, obesity due to genetic disorder or obesity unspecified</w:t>
      </w:r>
    </w:p>
    <w:p w14:paraId="00540A30" w14:textId="61327FC9" w:rsidR="00BF4BD3" w:rsidRDefault="00BF4BD3" w:rsidP="00AF4602">
      <w:pPr>
        <w:pStyle w:val="NormalWeb"/>
        <w:rPr>
          <w:rFonts w:ascii="Arial" w:hAnsi="Arial" w:cs="Arial"/>
          <w:b/>
          <w:bCs/>
          <w:color w:val="000000"/>
        </w:rPr>
      </w:pPr>
      <w:r>
        <w:rPr>
          <w:rFonts w:ascii="Arial" w:hAnsi="Arial" w:cs="Arial"/>
          <w:b/>
          <w:bCs/>
          <w:color w:val="000000"/>
        </w:rPr>
        <w:t xml:space="preserve">Treatment and Rehabilitation of the obesity </w:t>
      </w:r>
      <w:r w:rsidR="00280F2F">
        <w:rPr>
          <w:rFonts w:ascii="Arial" w:hAnsi="Arial" w:cs="Arial"/>
          <w:b/>
          <w:bCs/>
          <w:color w:val="000000"/>
        </w:rPr>
        <w:t>disease</w:t>
      </w:r>
      <w:r w:rsidR="00C2139B">
        <w:rPr>
          <w:rFonts w:ascii="Arial" w:hAnsi="Arial" w:cs="Arial"/>
          <w:b/>
          <w:bCs/>
          <w:color w:val="000000"/>
        </w:rPr>
        <w:t xml:space="preserve"> </w:t>
      </w:r>
    </w:p>
    <w:p w14:paraId="695D1D94" w14:textId="0164C310" w:rsidR="00C2139B" w:rsidRDefault="00C2139B" w:rsidP="00AF4602">
      <w:pPr>
        <w:pStyle w:val="NormalWeb"/>
        <w:rPr>
          <w:rFonts w:ascii="Arial" w:hAnsi="Arial" w:cs="Arial"/>
          <w:bCs/>
          <w:color w:val="000000"/>
        </w:rPr>
      </w:pPr>
      <w:r w:rsidRPr="00C2139B">
        <w:rPr>
          <w:rFonts w:ascii="Arial" w:hAnsi="Arial" w:cs="Arial"/>
          <w:bCs/>
          <w:color w:val="000000"/>
        </w:rPr>
        <w:t>The ICD-11 frames obesity as a chronic, relapsing disease that requires long-term, multidisciplinary rehabilitation rather than short-term weight-loss efforts. Although</w:t>
      </w:r>
      <w:r>
        <w:rPr>
          <w:rFonts w:ascii="Arial" w:hAnsi="Arial" w:cs="Arial"/>
          <w:bCs/>
          <w:color w:val="000000"/>
        </w:rPr>
        <w:t>, ICD-11 does not prescribe specific treatment protocols, it emphasises the need for ongoing management of metabolic, psychological, and functional impairments a</w:t>
      </w:r>
      <w:r w:rsidR="00856523">
        <w:rPr>
          <w:rFonts w:ascii="Arial" w:hAnsi="Arial" w:cs="Arial"/>
          <w:bCs/>
          <w:color w:val="000000"/>
        </w:rPr>
        <w:t>ssociated with excess adiposity</w:t>
      </w:r>
      <w:r w:rsidR="00E13D61">
        <w:rPr>
          <w:rFonts w:ascii="Arial" w:hAnsi="Arial" w:cs="Arial"/>
          <w:bCs/>
          <w:color w:val="000000"/>
        </w:rPr>
        <w:t xml:space="preserve"> </w:t>
      </w:r>
      <w:r w:rsidR="00856523">
        <w:rPr>
          <w:rFonts w:ascii="Arial" w:hAnsi="Arial" w:cs="Arial"/>
          <w:bCs/>
          <w:color w:val="000000"/>
        </w:rPr>
        <w:t>( Yumuk, et al 2016).</w:t>
      </w:r>
    </w:p>
    <w:p w14:paraId="35D309FD" w14:textId="07D474FA" w:rsidR="001276ED" w:rsidRDefault="001276ED" w:rsidP="00AF4602">
      <w:pPr>
        <w:pStyle w:val="NormalWeb"/>
        <w:rPr>
          <w:rFonts w:ascii="Arial" w:hAnsi="Arial" w:cs="Arial"/>
          <w:bCs/>
          <w:color w:val="000000"/>
        </w:rPr>
      </w:pPr>
      <w:r>
        <w:rPr>
          <w:rFonts w:ascii="Arial" w:hAnsi="Arial" w:cs="Arial"/>
          <w:bCs/>
          <w:color w:val="000000"/>
        </w:rPr>
        <w:t>The rehabilitation</w:t>
      </w:r>
      <w:r w:rsidR="00B0176F">
        <w:rPr>
          <w:rFonts w:ascii="Arial" w:hAnsi="Arial" w:cs="Arial"/>
          <w:bCs/>
          <w:color w:val="000000"/>
        </w:rPr>
        <w:t xml:space="preserve"> as therapy in the UK helps individuals to get better after they have been hurt or sick, or they have trouble in thinking clearly. The main goal of rehabilitation therapy is to make people independent to do their own daily activities T</w:t>
      </w:r>
      <w:r>
        <w:rPr>
          <w:rFonts w:ascii="Arial" w:hAnsi="Arial" w:cs="Arial"/>
          <w:bCs/>
          <w:color w:val="000000"/>
        </w:rPr>
        <w:t>herefore,</w:t>
      </w:r>
      <w:r w:rsidR="00B0176F">
        <w:rPr>
          <w:rFonts w:ascii="Arial" w:hAnsi="Arial" w:cs="Arial"/>
          <w:bCs/>
          <w:color w:val="000000"/>
        </w:rPr>
        <w:t xml:space="preserve"> rehabilitation can be provided in different settings: that</w:t>
      </w:r>
      <w:r>
        <w:rPr>
          <w:rFonts w:ascii="Arial" w:hAnsi="Arial" w:cs="Arial"/>
          <w:bCs/>
          <w:color w:val="000000"/>
        </w:rPr>
        <w:t xml:space="preserve"> includes nutritional counselling, structured physical activity programmes, behavioural therapy, and management of obesity-related comorbidities. In clinical practice, the rehabilitation expands on these principles through personalised care plans </w:t>
      </w:r>
      <w:r w:rsidR="001643B8">
        <w:rPr>
          <w:rFonts w:ascii="Arial" w:hAnsi="Arial" w:cs="Arial"/>
          <w:bCs/>
          <w:color w:val="000000"/>
        </w:rPr>
        <w:t xml:space="preserve">that integrate dietetic support, psychological interventions (such as CBT for emotional or binge eating), physiotherapy to improve mobility and reduce pain, and regular </w:t>
      </w:r>
      <w:r w:rsidR="00DC02EF">
        <w:rPr>
          <w:rFonts w:ascii="Arial" w:hAnsi="Arial" w:cs="Arial"/>
          <w:bCs/>
          <w:color w:val="000000"/>
        </w:rPr>
        <w:t>monitori</w:t>
      </w:r>
      <w:r w:rsidR="005E5BDC">
        <w:rPr>
          <w:rFonts w:ascii="Arial" w:hAnsi="Arial" w:cs="Arial"/>
          <w:bCs/>
          <w:color w:val="000000"/>
        </w:rPr>
        <w:t>ng of metabolic markers ( WHO,2019</w:t>
      </w:r>
      <w:r w:rsidR="00DC02EF">
        <w:rPr>
          <w:rFonts w:ascii="Arial" w:hAnsi="Arial" w:cs="Arial"/>
          <w:bCs/>
          <w:color w:val="000000"/>
        </w:rPr>
        <w:t>).</w:t>
      </w:r>
    </w:p>
    <w:p w14:paraId="7A82D81E" w14:textId="48C8718C" w:rsidR="008917C1" w:rsidRDefault="008917C1" w:rsidP="00AF4602">
      <w:pPr>
        <w:pStyle w:val="NormalWeb"/>
        <w:rPr>
          <w:rFonts w:ascii="Arial" w:hAnsi="Arial" w:cs="Arial"/>
          <w:bCs/>
          <w:color w:val="000000"/>
        </w:rPr>
      </w:pPr>
      <w:r>
        <w:rPr>
          <w:rFonts w:ascii="Arial" w:hAnsi="Arial" w:cs="Arial"/>
          <w:bCs/>
          <w:color w:val="000000"/>
        </w:rPr>
        <w:t>Many services also incorporate sleep assessment, include medication review, and social or environmental support to address barriers to lifestyle change. Overall, rehabilitation in both ICD-11 and real-world practice recognises obesity as a multisystem condition requiring sustained, holistic care aimed at improving function, reducing complications, and supporting long-term weight management.</w:t>
      </w:r>
    </w:p>
    <w:p w14:paraId="4CB8EB70" w14:textId="7228E8AB" w:rsidR="008917C1" w:rsidRPr="00C2139B" w:rsidRDefault="006B281B" w:rsidP="00AF4602">
      <w:pPr>
        <w:pStyle w:val="NormalWeb"/>
        <w:rPr>
          <w:rFonts w:ascii="Arial" w:hAnsi="Arial" w:cs="Arial"/>
          <w:bCs/>
          <w:color w:val="000000"/>
        </w:rPr>
      </w:pPr>
      <w:r>
        <w:rPr>
          <w:rFonts w:ascii="Arial" w:hAnsi="Arial" w:cs="Arial"/>
          <w:bCs/>
          <w:color w:val="000000"/>
        </w:rPr>
        <w:t xml:space="preserve"> </w:t>
      </w:r>
    </w:p>
    <w:p w14:paraId="751C8305" w14:textId="3C1FFD07" w:rsidR="00C0114B" w:rsidRDefault="008A6D32" w:rsidP="008C7B34">
      <w:pPr>
        <w:pStyle w:val="NormalWeb"/>
        <w:rPr>
          <w:rStyle w:val="apple-converted-space"/>
          <w:rFonts w:ascii="Arial" w:eastAsiaTheme="majorEastAsia" w:hAnsi="Arial" w:cs="Arial"/>
          <w:bCs/>
          <w:color w:val="000000"/>
        </w:rPr>
      </w:pPr>
      <w:r w:rsidRPr="008A6D32">
        <w:rPr>
          <w:rStyle w:val="apple-converted-space"/>
          <w:rFonts w:ascii="Arial" w:eastAsiaTheme="majorEastAsia" w:hAnsi="Arial" w:cs="Arial"/>
          <w:b/>
          <w:bCs/>
          <w:color w:val="000000"/>
        </w:rPr>
        <w:t> </w:t>
      </w:r>
      <w:r w:rsidRPr="008A6D32">
        <w:rPr>
          <w:rFonts w:ascii="Arial" w:hAnsi="Arial" w:cs="Arial"/>
          <w:b/>
          <w:bCs/>
          <w:color w:val="000000"/>
        </w:rPr>
        <w:t>Curr</w:t>
      </w:r>
      <w:r w:rsidR="00A77CE4">
        <w:rPr>
          <w:rFonts w:ascii="Arial" w:hAnsi="Arial" w:cs="Arial"/>
          <w:b/>
          <w:bCs/>
          <w:color w:val="000000"/>
        </w:rPr>
        <w:t>ent Debates and Emerging Issues of the Obesity</w:t>
      </w:r>
    </w:p>
    <w:p w14:paraId="4C5BB048" w14:textId="760A41CB" w:rsidR="008232AC" w:rsidRDefault="00846828" w:rsidP="008C7B34">
      <w:pPr>
        <w:pStyle w:val="NormalWeb"/>
        <w:rPr>
          <w:rFonts w:ascii="Arial" w:hAnsi="Arial" w:cs="Arial"/>
          <w:bCs/>
          <w:color w:val="000000"/>
        </w:rPr>
      </w:pPr>
      <w:r>
        <w:rPr>
          <w:rFonts w:ascii="Arial" w:hAnsi="Arial" w:cs="Arial"/>
          <w:bCs/>
          <w:color w:val="000000"/>
        </w:rPr>
        <w:t xml:space="preserve"> </w:t>
      </w:r>
      <w:r w:rsidR="000B06CB">
        <w:rPr>
          <w:rFonts w:ascii="Arial" w:hAnsi="Arial" w:cs="Arial"/>
          <w:bCs/>
          <w:color w:val="000000"/>
        </w:rPr>
        <w:t>Obesity has emerged as one of most pressing public health challenges of the 21</w:t>
      </w:r>
      <w:r w:rsidR="000B06CB" w:rsidRPr="000B06CB">
        <w:rPr>
          <w:rFonts w:ascii="Arial" w:hAnsi="Arial" w:cs="Arial"/>
          <w:bCs/>
          <w:color w:val="000000"/>
          <w:vertAlign w:val="superscript"/>
        </w:rPr>
        <w:t>st</w:t>
      </w:r>
      <w:r w:rsidR="000B06CB">
        <w:rPr>
          <w:rFonts w:ascii="Arial" w:hAnsi="Arial" w:cs="Arial"/>
          <w:bCs/>
          <w:color w:val="000000"/>
        </w:rPr>
        <w:t xml:space="preserve"> century, affecting individuals across all ages, socioeconomic groups, and cultural backgrounds. In 2024, research indicated that 35 million children under the age of five were overweight</w:t>
      </w:r>
      <w:r w:rsidR="00064172">
        <w:rPr>
          <w:rFonts w:ascii="Arial" w:hAnsi="Arial" w:cs="Arial"/>
          <w:bCs/>
          <w:color w:val="000000"/>
        </w:rPr>
        <w:t>, underscoring the scale of the crisis. Therefore, obesity</w:t>
      </w:r>
      <w:r w:rsidR="000B06CB">
        <w:rPr>
          <w:rFonts w:ascii="Arial" w:hAnsi="Arial" w:cs="Arial"/>
          <w:bCs/>
          <w:color w:val="000000"/>
        </w:rPr>
        <w:t xml:space="preserve"> is not merely a lifestyle issue but a complex, chronic condition with profound physical, psychological and social consequences. Addressing it requires life course prevention strategies, multidisciplinary care models, and policy frameworks that recognize its long-term impact on health systems and society.</w:t>
      </w:r>
      <w:r w:rsidR="008C7B34">
        <w:rPr>
          <w:rFonts w:ascii="Arial" w:hAnsi="Arial" w:cs="Arial"/>
          <w:bCs/>
          <w:color w:val="000000"/>
        </w:rPr>
        <w:t xml:space="preserve"> (Hruby, et al, 2015).</w:t>
      </w:r>
    </w:p>
    <w:p w14:paraId="7B255041" w14:textId="5F27BCAB" w:rsidR="00352C13" w:rsidRDefault="00352C13" w:rsidP="008C7B34">
      <w:pPr>
        <w:pStyle w:val="NormalWeb"/>
        <w:rPr>
          <w:rFonts w:ascii="Arial" w:hAnsi="Arial" w:cs="Arial"/>
          <w:bCs/>
          <w:color w:val="000000"/>
        </w:rPr>
      </w:pPr>
      <w:r>
        <w:rPr>
          <w:rFonts w:ascii="Arial" w:hAnsi="Arial" w:cs="Arial"/>
          <w:bCs/>
          <w:color w:val="000000"/>
        </w:rPr>
        <w:t xml:space="preserve">The debates around obesity classification and treatment reflect a paradigm shift:  from one-size-fits-all disease model to a spectrum-based individualized approach. Neuro-divergence adds a critical dimension, challenging simplistic metabolic definitions and pushing for more inclusive frameworks. For practice, this mean tailoring interventions to biology, psychology, and social context. For policy, it raises questions </w:t>
      </w:r>
      <w:r w:rsidR="00224E99">
        <w:rPr>
          <w:rFonts w:ascii="Arial" w:hAnsi="Arial" w:cs="Arial"/>
          <w:bCs/>
          <w:color w:val="000000"/>
        </w:rPr>
        <w:t>of coverage, stigma, and equity as well.</w:t>
      </w:r>
    </w:p>
    <w:p w14:paraId="507000C3" w14:textId="78B2E7EC" w:rsidR="008232AC" w:rsidRDefault="008232AC" w:rsidP="008C7B34">
      <w:pPr>
        <w:pStyle w:val="NormalWeb"/>
        <w:rPr>
          <w:rFonts w:ascii="Arial" w:hAnsi="Arial" w:cs="Arial"/>
          <w:bCs/>
          <w:color w:val="000000"/>
        </w:rPr>
      </w:pPr>
      <w:r>
        <w:rPr>
          <w:rFonts w:ascii="Arial" w:hAnsi="Arial" w:cs="Arial"/>
          <w:bCs/>
          <w:color w:val="000000"/>
        </w:rPr>
        <w:t xml:space="preserve"> Regarding the classification, the World Health Organization ( WHO), defines obesity as a chronic disease, but recent guidelines suggest redefining it as a spectrum, distinguishing between pre-clinical obesity like excess fat without health issues, and clinical obesity such as excess fat l</w:t>
      </w:r>
      <w:r w:rsidR="00726775">
        <w:rPr>
          <w:rFonts w:ascii="Arial" w:hAnsi="Arial" w:cs="Arial"/>
          <w:bCs/>
          <w:color w:val="000000"/>
        </w:rPr>
        <w:t xml:space="preserve">eading to health complications. </w:t>
      </w:r>
      <w:r>
        <w:rPr>
          <w:rFonts w:ascii="Arial" w:hAnsi="Arial" w:cs="Arial"/>
          <w:bCs/>
          <w:color w:val="000000"/>
        </w:rPr>
        <w:t>This shift aims to provide more accurate diagnoses and tailor treatment to individual needs</w:t>
      </w:r>
      <w:r w:rsidR="00944750">
        <w:rPr>
          <w:rFonts w:ascii="Arial" w:hAnsi="Arial" w:cs="Arial"/>
          <w:bCs/>
          <w:color w:val="000000"/>
        </w:rPr>
        <w:t>.</w:t>
      </w:r>
    </w:p>
    <w:p w14:paraId="40D123D7" w14:textId="6FB998AD" w:rsidR="00944750" w:rsidRDefault="00944750" w:rsidP="008C7B34">
      <w:pPr>
        <w:pStyle w:val="NormalWeb"/>
        <w:rPr>
          <w:rFonts w:ascii="Arial" w:hAnsi="Arial" w:cs="Arial"/>
          <w:bCs/>
          <w:color w:val="000000"/>
        </w:rPr>
      </w:pPr>
      <w:r>
        <w:rPr>
          <w:rFonts w:ascii="Arial" w:hAnsi="Arial" w:cs="Arial"/>
          <w:bCs/>
          <w:color w:val="000000"/>
        </w:rPr>
        <w:t>For the treatment, there is a growing emphasis on weight-inclusive approaches that address obesity upstream, focusing on preventing downstream cardio-metabolic health complications. Current treatment options include pharmacological therapies likeGLP-1 receptor agonists, which have shown promise in improving cardiovascular health. However, less than 25% of individuals with obesity receive evidence-based treatment, highlig</w:t>
      </w:r>
      <w:r w:rsidR="00C07795">
        <w:rPr>
          <w:rFonts w:ascii="Arial" w:hAnsi="Arial" w:cs="Arial"/>
          <w:bCs/>
          <w:color w:val="000000"/>
        </w:rPr>
        <w:t>hting a significant gap in care ( Ahmed et al, 2025).</w:t>
      </w:r>
    </w:p>
    <w:p w14:paraId="7E5B9643" w14:textId="47038433" w:rsidR="00944750" w:rsidRDefault="00944750" w:rsidP="008C7B34">
      <w:pPr>
        <w:pStyle w:val="NormalWeb"/>
        <w:rPr>
          <w:rFonts w:ascii="Arial" w:hAnsi="Arial" w:cs="Arial"/>
          <w:bCs/>
          <w:color w:val="000000"/>
        </w:rPr>
      </w:pPr>
      <w:r>
        <w:rPr>
          <w:rFonts w:ascii="Arial" w:hAnsi="Arial" w:cs="Arial"/>
          <w:bCs/>
          <w:color w:val="000000"/>
        </w:rPr>
        <w:t>Regarding policy implications: The evolving understanding of obesity as a chronic disease necessitates changes in healthcare policies and practices to better address the needs of patients. Board certification of physicians speciali</w:t>
      </w:r>
      <w:r w:rsidR="00A77CE4">
        <w:rPr>
          <w:rFonts w:ascii="Arial" w:hAnsi="Arial" w:cs="Arial"/>
          <w:bCs/>
          <w:color w:val="000000"/>
        </w:rPr>
        <w:t>zing in obesity medicine is being discussed to improve access and quality of care.</w:t>
      </w:r>
      <w:r w:rsidR="006219B0">
        <w:rPr>
          <w:rFonts w:ascii="Arial" w:hAnsi="Arial" w:cs="Arial"/>
          <w:bCs/>
          <w:color w:val="000000"/>
        </w:rPr>
        <w:t xml:space="preserve"> However, policymakers should balance resource allocation such as who gets treatment funding for example, with equity concerns insuring vulnerable grou</w:t>
      </w:r>
      <w:r w:rsidR="00352C13">
        <w:rPr>
          <w:rFonts w:ascii="Arial" w:hAnsi="Arial" w:cs="Arial"/>
          <w:bCs/>
          <w:color w:val="000000"/>
        </w:rPr>
        <w:t>ps Including; therefore.</w:t>
      </w:r>
      <w:r w:rsidR="006219B0">
        <w:rPr>
          <w:rFonts w:ascii="Arial" w:hAnsi="Arial" w:cs="Arial"/>
          <w:bCs/>
          <w:color w:val="000000"/>
        </w:rPr>
        <w:t xml:space="preserve"> </w:t>
      </w:r>
      <w:r w:rsidR="00A95811">
        <w:rPr>
          <w:rFonts w:ascii="Arial" w:hAnsi="Arial" w:cs="Arial"/>
          <w:bCs/>
          <w:color w:val="000000"/>
        </w:rPr>
        <w:t>Neuro-divergent</w:t>
      </w:r>
      <w:r w:rsidR="006219B0">
        <w:rPr>
          <w:rFonts w:ascii="Arial" w:hAnsi="Arial" w:cs="Arial"/>
          <w:bCs/>
          <w:color w:val="000000"/>
        </w:rPr>
        <w:t xml:space="preserve"> individuals are not included. Others tension is that the redefinition could influence global health statistics, complicating comparisons</w:t>
      </w:r>
      <w:r w:rsidR="00224E99">
        <w:rPr>
          <w:rFonts w:ascii="Arial" w:hAnsi="Arial" w:cs="Arial"/>
          <w:bCs/>
          <w:color w:val="000000"/>
        </w:rPr>
        <w:t xml:space="preserve"> over time ( Lyn, et al. 2019)</w:t>
      </w:r>
    </w:p>
    <w:p w14:paraId="6138C5F2" w14:textId="32EB3CDB" w:rsidR="008232AC" w:rsidRPr="008232AC" w:rsidRDefault="008232AC" w:rsidP="008C7B34">
      <w:pPr>
        <w:pStyle w:val="NormalWeb"/>
        <w:rPr>
          <w:rFonts w:ascii="Arial" w:hAnsi="Arial" w:cs="Arial"/>
          <w:bCs/>
          <w:color w:val="000000"/>
        </w:rPr>
      </w:pPr>
    </w:p>
    <w:p w14:paraId="78BE3982" w14:textId="77777777" w:rsidR="008C7B34" w:rsidRPr="008A6D32" w:rsidRDefault="008C7B34" w:rsidP="008A6D32">
      <w:pPr>
        <w:pStyle w:val="NormalWeb"/>
        <w:rPr>
          <w:rFonts w:ascii="Arial" w:hAnsi="Arial" w:cs="Arial"/>
          <w:b/>
          <w:bCs/>
          <w:color w:val="000000"/>
        </w:rPr>
      </w:pPr>
    </w:p>
    <w:p w14:paraId="2E3BE817" w14:textId="15346388" w:rsidR="008A6D32" w:rsidRPr="00064172" w:rsidRDefault="008A6D32" w:rsidP="008A6D32">
      <w:pPr>
        <w:pStyle w:val="NormalWeb"/>
        <w:rPr>
          <w:rStyle w:val="apple-converted-space"/>
          <w:rFonts w:ascii="Arial" w:eastAsiaTheme="majorEastAsia" w:hAnsi="Arial" w:cs="Arial"/>
          <w:bCs/>
          <w:color w:val="000000"/>
        </w:rPr>
      </w:pPr>
      <w:r w:rsidRPr="008A6D32">
        <w:rPr>
          <w:rFonts w:ascii="Arial" w:hAnsi="Arial" w:cs="Arial"/>
          <w:b/>
          <w:bCs/>
          <w:color w:val="000000"/>
        </w:rPr>
        <w:t>Recommendations:</w:t>
      </w:r>
      <w:r w:rsidRPr="008A6D32">
        <w:rPr>
          <w:rStyle w:val="apple-converted-space"/>
          <w:rFonts w:ascii="Arial" w:eastAsiaTheme="majorEastAsia" w:hAnsi="Arial" w:cs="Arial"/>
          <w:b/>
          <w:bCs/>
          <w:color w:val="000000"/>
        </w:rPr>
        <w:t> </w:t>
      </w:r>
    </w:p>
    <w:p w14:paraId="61604ED1" w14:textId="3F378812" w:rsidR="000E4000" w:rsidRDefault="00064172" w:rsidP="008A6D32">
      <w:pPr>
        <w:pStyle w:val="NormalWeb"/>
        <w:rPr>
          <w:rFonts w:ascii="Arial" w:eastAsiaTheme="majorEastAsia" w:hAnsi="Arial" w:cs="Arial"/>
          <w:bCs/>
          <w:color w:val="000000"/>
        </w:rPr>
      </w:pPr>
      <w:r w:rsidRPr="00064172">
        <w:rPr>
          <w:rStyle w:val="apple-converted-space"/>
          <w:rFonts w:ascii="Arial" w:eastAsiaTheme="majorEastAsia" w:hAnsi="Arial" w:cs="Arial"/>
          <w:bCs/>
          <w:color w:val="000000"/>
        </w:rPr>
        <w:t>Overweight and obesity, along with their related non-communicable diseases, are</w:t>
      </w:r>
      <w:r>
        <w:rPr>
          <w:rStyle w:val="apple-converted-space"/>
          <w:rFonts w:ascii="Arial" w:eastAsiaTheme="majorEastAsia" w:hAnsi="Arial" w:cs="Arial"/>
          <w:bCs/>
          <w:color w:val="000000"/>
        </w:rPr>
        <w:t xml:space="preserve"> </w:t>
      </w:r>
      <w:r w:rsidRPr="00064172">
        <w:rPr>
          <w:rStyle w:val="apple-converted-space"/>
          <w:rFonts w:ascii="Arial" w:eastAsiaTheme="majorEastAsia" w:hAnsi="Arial" w:cs="Arial"/>
          <w:bCs/>
          <w:color w:val="000000"/>
        </w:rPr>
        <w:t>largely</w:t>
      </w:r>
      <w:r>
        <w:rPr>
          <w:rStyle w:val="apple-converted-space"/>
          <w:rFonts w:ascii="Arial" w:eastAsiaTheme="majorEastAsia" w:hAnsi="Arial" w:cs="Arial"/>
          <w:bCs/>
          <w:color w:val="000000"/>
        </w:rPr>
        <w:t xml:space="preserve"> preventable and manageable when addressed through a life-course approach. Preventive</w:t>
      </w:r>
      <w:r w:rsidR="00DF22B0">
        <w:rPr>
          <w:rStyle w:val="apple-converted-space"/>
          <w:rFonts w:ascii="Arial" w:eastAsiaTheme="majorEastAsia" w:hAnsi="Arial" w:cs="Arial"/>
          <w:bCs/>
          <w:color w:val="000000"/>
        </w:rPr>
        <w:t xml:space="preserve"> interventions should begin before conception and continue through infancy, childhood, and adulthood. Individuals can significantly reduce their risk of obesity and related chronic diseases. This approach not only improves individual health outcomes, but also supports public health systems in managing the growing</w:t>
      </w:r>
      <w:r w:rsidR="00A9295B">
        <w:rPr>
          <w:rStyle w:val="apple-converted-space"/>
          <w:rFonts w:ascii="Arial" w:eastAsiaTheme="majorEastAsia" w:hAnsi="Arial" w:cs="Arial"/>
          <w:bCs/>
          <w:color w:val="000000"/>
        </w:rPr>
        <w:t xml:space="preserve"> burden of non </w:t>
      </w:r>
      <w:r w:rsidR="000E4000">
        <w:rPr>
          <w:rStyle w:val="apple-converted-space"/>
          <w:rFonts w:ascii="Arial" w:eastAsiaTheme="majorEastAsia" w:hAnsi="Arial" w:cs="Arial"/>
          <w:bCs/>
          <w:color w:val="000000"/>
        </w:rPr>
        <w:t>-</w:t>
      </w:r>
      <w:r w:rsidR="00DF22B0">
        <w:rPr>
          <w:rStyle w:val="apple-converted-space"/>
          <w:rFonts w:ascii="Arial" w:eastAsiaTheme="majorEastAsia" w:hAnsi="Arial" w:cs="Arial"/>
          <w:bCs/>
          <w:color w:val="000000"/>
        </w:rPr>
        <w:t>communicable diseases</w:t>
      </w:r>
      <w:r w:rsidR="000E4000">
        <w:rPr>
          <w:rStyle w:val="apple-converted-space"/>
          <w:rFonts w:ascii="Arial" w:eastAsiaTheme="majorEastAsia" w:hAnsi="Arial" w:cs="Arial"/>
          <w:bCs/>
          <w:color w:val="000000"/>
        </w:rPr>
        <w:t xml:space="preserve"> </w:t>
      </w:r>
      <w:r w:rsidR="000E4000">
        <w:rPr>
          <w:rStyle w:val="apple-converted-space"/>
          <w:rFonts w:ascii="Arial" w:eastAsiaTheme="majorEastAsia" w:hAnsi="Arial" w:cs="Arial"/>
          <w:bCs/>
          <w:color w:val="000000"/>
        </w:rPr>
        <w:t>( Kurher, et al 2014).</w:t>
      </w:r>
      <w:r w:rsidR="00DF22B0">
        <w:rPr>
          <w:rStyle w:val="apple-converted-space"/>
          <w:rFonts w:ascii="Arial" w:eastAsiaTheme="majorEastAsia" w:hAnsi="Arial" w:cs="Arial"/>
          <w:bCs/>
          <w:color w:val="000000"/>
        </w:rPr>
        <w:t xml:space="preserve">                                                                                                                         </w:t>
      </w:r>
      <w:r w:rsidR="000E4000">
        <w:rPr>
          <w:rStyle w:val="apple-converted-space"/>
          <w:rFonts w:ascii="Arial" w:eastAsiaTheme="majorEastAsia" w:hAnsi="Arial" w:cs="Arial"/>
          <w:bCs/>
          <w:color w:val="000000"/>
        </w:rPr>
        <w:t xml:space="preserve">      </w:t>
      </w:r>
    </w:p>
    <w:p w14:paraId="6B38543A" w14:textId="506BDF66" w:rsidR="000B0879" w:rsidRPr="000E4000" w:rsidRDefault="00237DFB" w:rsidP="008A6D32">
      <w:pPr>
        <w:pStyle w:val="NormalWeb"/>
        <w:rPr>
          <w:rFonts w:ascii="Arial" w:eastAsiaTheme="majorEastAsia" w:hAnsi="Arial" w:cs="Arial"/>
          <w:bCs/>
          <w:color w:val="000000"/>
        </w:rPr>
      </w:pPr>
      <w:r>
        <w:rPr>
          <w:rFonts w:ascii="Arial" w:hAnsi="Arial" w:cs="Arial"/>
          <w:bCs/>
          <w:color w:val="000000"/>
        </w:rPr>
        <w:t xml:space="preserve">The </w:t>
      </w:r>
      <w:r w:rsidR="00A9295B">
        <w:rPr>
          <w:rFonts w:ascii="Arial" w:hAnsi="Arial" w:cs="Arial"/>
          <w:bCs/>
          <w:color w:val="000000"/>
        </w:rPr>
        <w:t xml:space="preserve"> prevention and </w:t>
      </w:r>
      <w:r>
        <w:rPr>
          <w:rFonts w:ascii="Arial" w:hAnsi="Arial" w:cs="Arial"/>
          <w:bCs/>
          <w:color w:val="000000"/>
        </w:rPr>
        <w:t>diagnosis</w:t>
      </w:r>
      <w:r w:rsidR="00F876A8">
        <w:rPr>
          <w:rFonts w:ascii="Arial" w:hAnsi="Arial" w:cs="Arial"/>
          <w:bCs/>
          <w:color w:val="000000"/>
        </w:rPr>
        <w:t xml:space="preserve"> recommendation</w:t>
      </w:r>
      <w:r>
        <w:rPr>
          <w:rFonts w:ascii="Arial" w:hAnsi="Arial" w:cs="Arial"/>
          <w:bCs/>
          <w:color w:val="000000"/>
        </w:rPr>
        <w:t xml:space="preserve"> refer to</w:t>
      </w:r>
      <w:r w:rsidR="00F876A8">
        <w:rPr>
          <w:rFonts w:ascii="Arial" w:hAnsi="Arial" w:cs="Arial"/>
          <w:bCs/>
          <w:color w:val="000000"/>
        </w:rPr>
        <w:t xml:space="preserve"> comprehensive assessments combining physical (BIM), waist circumference lab tests and psychosocial evaluations such as eating behaviour</w:t>
      </w:r>
      <w:r w:rsidR="00A9295B">
        <w:rPr>
          <w:rFonts w:ascii="Arial" w:hAnsi="Arial" w:cs="Arial"/>
          <w:bCs/>
          <w:color w:val="000000"/>
        </w:rPr>
        <w:t xml:space="preserve">; for example , </w:t>
      </w:r>
      <w:r w:rsidR="00A44AF7">
        <w:rPr>
          <w:rFonts w:ascii="Arial" w:hAnsi="Arial" w:cs="Arial"/>
          <w:bCs/>
          <w:color w:val="000000"/>
        </w:rPr>
        <w:t>infancy</w:t>
      </w:r>
      <w:r w:rsidR="00A9295B">
        <w:rPr>
          <w:rFonts w:ascii="Arial" w:hAnsi="Arial" w:cs="Arial"/>
          <w:bCs/>
          <w:color w:val="000000"/>
        </w:rPr>
        <w:t xml:space="preserve"> should be </w:t>
      </w:r>
      <w:r w:rsidR="00A44AF7">
        <w:rPr>
          <w:rFonts w:ascii="Arial" w:hAnsi="Arial" w:cs="Arial"/>
          <w:bCs/>
          <w:color w:val="000000"/>
        </w:rPr>
        <w:t>practising</w:t>
      </w:r>
      <w:r w:rsidR="00A9295B">
        <w:rPr>
          <w:rFonts w:ascii="Arial" w:hAnsi="Arial" w:cs="Arial"/>
          <w:bCs/>
          <w:color w:val="000000"/>
        </w:rPr>
        <w:t xml:space="preserve"> exclusive breastfeeding for the first 6 months</w:t>
      </w:r>
      <w:r w:rsidR="00A44AF7">
        <w:rPr>
          <w:rFonts w:ascii="Arial" w:hAnsi="Arial" w:cs="Arial"/>
          <w:bCs/>
          <w:color w:val="000000"/>
        </w:rPr>
        <w:t xml:space="preserve">, with continuo breastfeeding up to 24 months or beyond. Encourage Childhood healthy eating physical activity, adequate sleep, and reduced sedentary </w:t>
      </w:r>
      <w:r w:rsidR="002A5C30">
        <w:rPr>
          <w:rFonts w:ascii="Arial" w:hAnsi="Arial" w:cs="Arial"/>
          <w:bCs/>
          <w:color w:val="000000"/>
        </w:rPr>
        <w:t xml:space="preserve">behaviours </w:t>
      </w:r>
      <w:r w:rsidR="00A44AF7">
        <w:rPr>
          <w:rFonts w:ascii="Arial" w:hAnsi="Arial" w:cs="Arial"/>
          <w:bCs/>
          <w:color w:val="000000"/>
        </w:rPr>
        <w:t xml:space="preserve">regardless of weight status.               </w:t>
      </w:r>
    </w:p>
    <w:p w14:paraId="4E77F36E" w14:textId="4CCAED34" w:rsidR="000B0879" w:rsidRDefault="000B0879" w:rsidP="008A6D32">
      <w:pPr>
        <w:pStyle w:val="NormalWeb"/>
        <w:rPr>
          <w:rFonts w:ascii="Arial" w:hAnsi="Arial" w:cs="Arial"/>
          <w:bCs/>
          <w:color w:val="000000"/>
        </w:rPr>
      </w:pPr>
      <w:r>
        <w:rPr>
          <w:rFonts w:ascii="Arial" w:hAnsi="Arial" w:cs="Arial"/>
          <w:bCs/>
          <w:color w:val="000000"/>
        </w:rPr>
        <w:t>Regarding rehabilitation</w:t>
      </w:r>
      <w:r w:rsidR="00A44AF7">
        <w:rPr>
          <w:rFonts w:ascii="Arial" w:hAnsi="Arial" w:cs="Arial"/>
          <w:bCs/>
          <w:color w:val="000000"/>
        </w:rPr>
        <w:t>, lifestyle habits plays</w:t>
      </w:r>
      <w:r w:rsidR="002A5C30">
        <w:rPr>
          <w:rFonts w:ascii="Arial" w:hAnsi="Arial" w:cs="Arial"/>
          <w:bCs/>
          <w:color w:val="000000"/>
        </w:rPr>
        <w:t xml:space="preserve"> a crucial for the management of obesity disease. Limit screen time, for young people, avoid sugar-sweetened beverages and energy-dense f</w:t>
      </w:r>
      <w:r w:rsidR="00C052BA">
        <w:rPr>
          <w:rFonts w:ascii="Arial" w:hAnsi="Arial" w:cs="Arial"/>
          <w:bCs/>
          <w:color w:val="000000"/>
        </w:rPr>
        <w:t>oods, to promote balanced diets, quality sleep and avoidance of tobacco and alcohol.</w:t>
      </w:r>
      <w:r w:rsidR="002A5C30">
        <w:rPr>
          <w:rFonts w:ascii="Arial" w:hAnsi="Arial" w:cs="Arial"/>
          <w:bCs/>
          <w:color w:val="000000"/>
        </w:rPr>
        <w:t xml:space="preserve">                                                                              Finally,</w:t>
      </w:r>
      <w:r w:rsidR="00CA4F8B">
        <w:rPr>
          <w:rFonts w:ascii="Arial" w:hAnsi="Arial" w:cs="Arial"/>
          <w:bCs/>
          <w:color w:val="000000"/>
        </w:rPr>
        <w:t xml:space="preserve"> ma</w:t>
      </w:r>
      <w:r w:rsidR="00C052BA">
        <w:rPr>
          <w:rFonts w:ascii="Arial" w:hAnsi="Arial" w:cs="Arial"/>
          <w:bCs/>
          <w:color w:val="000000"/>
        </w:rPr>
        <w:t>intain healthy living across through</w:t>
      </w:r>
      <w:r w:rsidR="00CA4F8B">
        <w:rPr>
          <w:rFonts w:ascii="Arial" w:hAnsi="Arial" w:cs="Arial"/>
          <w:bCs/>
          <w:color w:val="000000"/>
        </w:rPr>
        <w:t xml:space="preserve"> lifespan and e</w:t>
      </w:r>
      <w:r w:rsidR="00C052BA">
        <w:rPr>
          <w:rFonts w:ascii="Arial" w:hAnsi="Arial" w:cs="Arial"/>
          <w:bCs/>
          <w:color w:val="000000"/>
        </w:rPr>
        <w:t>ncourage</w:t>
      </w:r>
      <w:r w:rsidR="00CA4F8B">
        <w:rPr>
          <w:rFonts w:ascii="Arial" w:hAnsi="Arial" w:cs="Arial"/>
          <w:bCs/>
          <w:color w:val="000000"/>
        </w:rPr>
        <w:t xml:space="preserve"> physical activity</w:t>
      </w:r>
      <w:r w:rsidR="00C052BA">
        <w:rPr>
          <w:rFonts w:ascii="Arial" w:hAnsi="Arial" w:cs="Arial"/>
          <w:bCs/>
          <w:color w:val="000000"/>
        </w:rPr>
        <w:t>;</w:t>
      </w:r>
      <w:r w:rsidR="00CA4F8B">
        <w:rPr>
          <w:rFonts w:ascii="Arial" w:hAnsi="Arial" w:cs="Arial"/>
          <w:bCs/>
          <w:color w:val="000000"/>
        </w:rPr>
        <w:t xml:space="preserve"> </w:t>
      </w:r>
      <w:r w:rsidR="00C052BA">
        <w:rPr>
          <w:rFonts w:ascii="Arial" w:hAnsi="Arial" w:cs="Arial"/>
          <w:bCs/>
          <w:color w:val="000000"/>
        </w:rPr>
        <w:t>learning and follow training, and guide line campaigns and been sensibiliser.  E</w:t>
      </w:r>
      <w:r w:rsidR="00F876A8">
        <w:rPr>
          <w:rFonts w:ascii="Arial" w:hAnsi="Arial" w:cs="Arial"/>
          <w:bCs/>
          <w:color w:val="000000"/>
        </w:rPr>
        <w:t>xpand board certification f</w:t>
      </w:r>
      <w:r w:rsidR="00406DA9">
        <w:rPr>
          <w:rFonts w:ascii="Arial" w:hAnsi="Arial" w:cs="Arial"/>
          <w:bCs/>
          <w:color w:val="000000"/>
        </w:rPr>
        <w:t xml:space="preserve">or obesity medicine specialists such as dieticians, nutritionist, and psychologist. </w:t>
      </w:r>
      <w:r w:rsidR="00237DFB">
        <w:rPr>
          <w:rFonts w:ascii="Arial" w:hAnsi="Arial" w:cs="Arial"/>
          <w:bCs/>
          <w:color w:val="000000"/>
        </w:rPr>
        <w:t xml:space="preserve">Additionally, integrate obesity management into chronic disease </w:t>
      </w:r>
      <w:r w:rsidR="00406DA9">
        <w:rPr>
          <w:rFonts w:ascii="Arial" w:hAnsi="Arial" w:cs="Arial"/>
          <w:bCs/>
          <w:color w:val="000000"/>
        </w:rPr>
        <w:t>frameworks alongside</w:t>
      </w:r>
      <w:r w:rsidR="00237DFB">
        <w:rPr>
          <w:rFonts w:ascii="Arial" w:hAnsi="Arial" w:cs="Arial"/>
          <w:bCs/>
          <w:color w:val="000000"/>
        </w:rPr>
        <w:t xml:space="preserve"> diabetes and cardiovascular diseas</w:t>
      </w:r>
      <w:r w:rsidR="009E3ED8">
        <w:rPr>
          <w:rFonts w:ascii="Arial" w:hAnsi="Arial" w:cs="Arial"/>
          <w:bCs/>
          <w:color w:val="000000"/>
        </w:rPr>
        <w:t>es</w:t>
      </w:r>
      <w:r w:rsidR="000E4000">
        <w:rPr>
          <w:rFonts w:ascii="Arial" w:hAnsi="Arial" w:cs="Arial"/>
          <w:bCs/>
          <w:color w:val="000000"/>
        </w:rPr>
        <w:t xml:space="preserve"> for the benefit of the individual</w:t>
      </w:r>
      <w:r w:rsidR="009E3ED8">
        <w:rPr>
          <w:rFonts w:ascii="Arial" w:hAnsi="Arial" w:cs="Arial"/>
          <w:bCs/>
          <w:color w:val="000000"/>
        </w:rPr>
        <w:t xml:space="preserve"> ( Nice, 2023)</w:t>
      </w:r>
      <w:r w:rsidR="00423F56">
        <w:rPr>
          <w:rFonts w:ascii="Arial" w:hAnsi="Arial" w:cs="Arial"/>
          <w:bCs/>
          <w:color w:val="000000"/>
        </w:rPr>
        <w:t>.</w:t>
      </w:r>
    </w:p>
    <w:p w14:paraId="2810BBC6" w14:textId="23C9E6F1" w:rsidR="00D177FC" w:rsidRDefault="00F876A8" w:rsidP="008A6D32">
      <w:pPr>
        <w:pStyle w:val="NormalWeb"/>
        <w:rPr>
          <w:rFonts w:ascii="Arial" w:hAnsi="Arial" w:cs="Arial"/>
          <w:bCs/>
          <w:color w:val="000000"/>
        </w:rPr>
      </w:pPr>
      <w:r>
        <w:rPr>
          <w:rFonts w:ascii="Arial" w:hAnsi="Arial" w:cs="Arial"/>
          <w:bCs/>
          <w:color w:val="000000"/>
        </w:rPr>
        <w:t>.</w:t>
      </w:r>
    </w:p>
    <w:p w14:paraId="1769A837" w14:textId="77777777" w:rsidR="00AE3641" w:rsidRPr="008A6D32" w:rsidRDefault="00AE3641" w:rsidP="008A6D32">
      <w:pPr>
        <w:pStyle w:val="NormalWeb"/>
        <w:rPr>
          <w:rFonts w:ascii="Arial" w:hAnsi="Arial" w:cs="Arial"/>
          <w:color w:val="000000"/>
        </w:rPr>
      </w:pPr>
    </w:p>
    <w:p w14:paraId="1AECE137" w14:textId="77777777" w:rsidR="008A6D32" w:rsidRPr="008A6D32" w:rsidRDefault="008A6D32" w:rsidP="008A6D32">
      <w:pPr>
        <w:pStyle w:val="NormalWeb"/>
        <w:rPr>
          <w:rFonts w:ascii="Arial" w:hAnsi="Arial" w:cs="Arial"/>
          <w:color w:val="000000"/>
        </w:rPr>
      </w:pPr>
    </w:p>
    <w:p w14:paraId="75C42BB4" w14:textId="71763F0B" w:rsidR="008A6D32" w:rsidRDefault="008A6D32" w:rsidP="008A6D32">
      <w:pPr>
        <w:pStyle w:val="NormalWeb"/>
        <w:rPr>
          <w:rFonts w:ascii="Arial" w:hAnsi="Arial" w:cs="Arial"/>
          <w:b/>
          <w:bCs/>
          <w:color w:val="000000"/>
        </w:rPr>
      </w:pPr>
      <w:r w:rsidRPr="008A6D32">
        <w:rPr>
          <w:rFonts w:ascii="Arial" w:hAnsi="Arial" w:cs="Arial"/>
          <w:b/>
          <w:bCs/>
          <w:color w:val="000000"/>
        </w:rPr>
        <w:t>Conclusion</w:t>
      </w:r>
    </w:p>
    <w:p w14:paraId="311F52E5" w14:textId="1BB010B9" w:rsidR="000B1A23" w:rsidRDefault="001B04D5" w:rsidP="000B1A23">
      <w:pPr>
        <w:pStyle w:val="NormalWeb"/>
        <w:rPr>
          <w:rFonts w:ascii="Arial" w:hAnsi="Arial" w:cs="Arial"/>
          <w:bCs/>
          <w:color w:val="000000"/>
        </w:rPr>
      </w:pPr>
      <w:r>
        <w:rPr>
          <w:rFonts w:ascii="Arial" w:hAnsi="Arial" w:cs="Arial"/>
          <w:bCs/>
          <w:color w:val="000000"/>
        </w:rPr>
        <w:t xml:space="preserve"> In conclusion, i</w:t>
      </w:r>
      <w:r w:rsidR="000B1A23">
        <w:rPr>
          <w:rFonts w:ascii="Arial" w:hAnsi="Arial" w:cs="Arial"/>
          <w:bCs/>
          <w:color w:val="000000"/>
        </w:rPr>
        <w:t>mproving obesity care requires reframin</w:t>
      </w:r>
      <w:r w:rsidR="000E4000">
        <w:rPr>
          <w:rFonts w:ascii="Arial" w:hAnsi="Arial" w:cs="Arial"/>
          <w:bCs/>
          <w:color w:val="000000"/>
        </w:rPr>
        <w:t>g it as a chronic and</w:t>
      </w:r>
      <w:r w:rsidR="000B1A23">
        <w:rPr>
          <w:rFonts w:ascii="Arial" w:hAnsi="Arial" w:cs="Arial"/>
          <w:bCs/>
          <w:color w:val="000000"/>
        </w:rPr>
        <w:t xml:space="preserve"> multifactorial condition.  The classification must be multinational, diagnosis holistic, treatment multidisciplinary, and rehabilitation continuous. The ripple effects touch clinical practice benefit for better patient outcomes; policy for sustainable healthcare such as ICD-11’s framing of obesity as a chronic relapsing disease requiring long-term management, systems and research to innovative models of care. Clinicians should gain a more nuanced underst</w:t>
      </w:r>
      <w:r w:rsidR="00811F96">
        <w:rPr>
          <w:rFonts w:ascii="Arial" w:hAnsi="Arial" w:cs="Arial"/>
          <w:bCs/>
          <w:color w:val="000000"/>
        </w:rPr>
        <w:t>anding of patient risk profiles ( Diet</w:t>
      </w:r>
      <w:r w:rsidR="000E4000">
        <w:rPr>
          <w:rFonts w:ascii="Arial" w:hAnsi="Arial" w:cs="Arial"/>
          <w:bCs/>
          <w:color w:val="000000"/>
        </w:rPr>
        <w:t>z</w:t>
      </w:r>
      <w:r w:rsidR="00811F96">
        <w:rPr>
          <w:rFonts w:ascii="Arial" w:hAnsi="Arial" w:cs="Arial"/>
          <w:bCs/>
          <w:color w:val="000000"/>
        </w:rPr>
        <w:t xml:space="preserve"> W., et al 2015).</w:t>
      </w:r>
    </w:p>
    <w:p w14:paraId="7BB743C5" w14:textId="538E4F08" w:rsidR="003114D9" w:rsidRPr="003114D9" w:rsidRDefault="000B1A23" w:rsidP="008A6D32">
      <w:pPr>
        <w:pStyle w:val="NormalWeb"/>
        <w:rPr>
          <w:rFonts w:ascii="Arial" w:hAnsi="Arial" w:cs="Arial"/>
          <w:bCs/>
          <w:color w:val="000000"/>
        </w:rPr>
      </w:pPr>
      <w:r>
        <w:rPr>
          <w:rFonts w:ascii="Arial" w:hAnsi="Arial" w:cs="Arial"/>
          <w:bCs/>
          <w:color w:val="000000"/>
        </w:rPr>
        <w:t xml:space="preserve"> </w:t>
      </w:r>
    </w:p>
    <w:p w14:paraId="796A3D1C" w14:textId="77777777" w:rsidR="003114D9" w:rsidRPr="008A6D32" w:rsidRDefault="003114D9" w:rsidP="008A6D32">
      <w:pPr>
        <w:pStyle w:val="NormalWeb"/>
        <w:rPr>
          <w:rFonts w:ascii="Arial" w:hAnsi="Arial" w:cs="Arial"/>
          <w:b/>
          <w:bCs/>
          <w:color w:val="000000"/>
        </w:rPr>
      </w:pPr>
    </w:p>
    <w:p w14:paraId="45A36524" w14:textId="77777777" w:rsidR="008A6D32" w:rsidRPr="008A6D32" w:rsidRDefault="008A6D32" w:rsidP="008A6D32">
      <w:pPr>
        <w:pStyle w:val="NormalWeb"/>
        <w:rPr>
          <w:rFonts w:ascii="Arial" w:hAnsi="Arial" w:cs="Arial"/>
          <w:color w:val="000000"/>
        </w:rPr>
      </w:pPr>
    </w:p>
    <w:p w14:paraId="4F7597D5" w14:textId="77777777" w:rsidR="008A6D32" w:rsidRPr="008A6D32" w:rsidRDefault="008A6D32" w:rsidP="008A6D32">
      <w:pPr>
        <w:pStyle w:val="NormalWeb"/>
        <w:rPr>
          <w:rFonts w:ascii="Arial" w:hAnsi="Arial" w:cs="Arial"/>
          <w:color w:val="000000"/>
        </w:rPr>
      </w:pPr>
    </w:p>
    <w:p w14:paraId="157ABBED" w14:textId="77777777" w:rsidR="001B04D5" w:rsidRDefault="001B04D5" w:rsidP="008A6D32">
      <w:pPr>
        <w:pStyle w:val="NormalWeb"/>
        <w:rPr>
          <w:rFonts w:ascii="Arial" w:hAnsi="Arial" w:cs="Arial"/>
          <w:b/>
          <w:bCs/>
          <w:color w:val="000000"/>
        </w:rPr>
      </w:pPr>
    </w:p>
    <w:p w14:paraId="20883AA8" w14:textId="77777777" w:rsidR="001B04D5" w:rsidRDefault="001B04D5" w:rsidP="008A6D32">
      <w:pPr>
        <w:pStyle w:val="NormalWeb"/>
        <w:rPr>
          <w:rFonts w:ascii="Arial" w:hAnsi="Arial" w:cs="Arial"/>
          <w:b/>
          <w:bCs/>
          <w:color w:val="000000"/>
        </w:rPr>
      </w:pPr>
    </w:p>
    <w:p w14:paraId="253F046B" w14:textId="77777777" w:rsidR="001B04D5" w:rsidRDefault="001B04D5" w:rsidP="008A6D32">
      <w:pPr>
        <w:pStyle w:val="NormalWeb"/>
        <w:rPr>
          <w:rFonts w:ascii="Arial" w:hAnsi="Arial" w:cs="Arial"/>
          <w:b/>
          <w:bCs/>
          <w:color w:val="000000"/>
        </w:rPr>
      </w:pPr>
    </w:p>
    <w:p w14:paraId="7D9937FC" w14:textId="77777777" w:rsidR="001B04D5" w:rsidRDefault="001B04D5" w:rsidP="008A6D32">
      <w:pPr>
        <w:pStyle w:val="NormalWeb"/>
        <w:rPr>
          <w:rFonts w:ascii="Arial" w:hAnsi="Arial" w:cs="Arial"/>
          <w:b/>
          <w:bCs/>
          <w:color w:val="000000"/>
        </w:rPr>
      </w:pPr>
    </w:p>
    <w:p w14:paraId="7A05CACF" w14:textId="77777777" w:rsidR="001B04D5" w:rsidRDefault="001B04D5" w:rsidP="008A6D32">
      <w:pPr>
        <w:pStyle w:val="NormalWeb"/>
        <w:rPr>
          <w:rFonts w:ascii="Arial" w:hAnsi="Arial" w:cs="Arial"/>
          <w:b/>
          <w:bCs/>
          <w:color w:val="000000"/>
        </w:rPr>
      </w:pPr>
    </w:p>
    <w:p w14:paraId="4B42689A" w14:textId="77777777" w:rsidR="001B04D5" w:rsidRDefault="001B04D5" w:rsidP="008A6D32">
      <w:pPr>
        <w:pStyle w:val="NormalWeb"/>
        <w:rPr>
          <w:rFonts w:ascii="Arial" w:hAnsi="Arial" w:cs="Arial"/>
          <w:b/>
          <w:bCs/>
          <w:color w:val="000000"/>
        </w:rPr>
      </w:pPr>
    </w:p>
    <w:p w14:paraId="4DB3AA18" w14:textId="77777777" w:rsidR="001B04D5" w:rsidRDefault="001B04D5" w:rsidP="000E4000">
      <w:pPr>
        <w:pStyle w:val="NormalWeb"/>
        <w:jc w:val="both"/>
        <w:rPr>
          <w:rFonts w:ascii="Arial" w:hAnsi="Arial" w:cs="Arial"/>
          <w:b/>
          <w:bCs/>
          <w:color w:val="000000"/>
        </w:rPr>
      </w:pPr>
    </w:p>
    <w:p w14:paraId="7CC83B93" w14:textId="77777777" w:rsidR="002568C3" w:rsidRDefault="002568C3" w:rsidP="000E4000">
      <w:pPr>
        <w:pStyle w:val="NormalWeb"/>
        <w:jc w:val="both"/>
        <w:rPr>
          <w:rFonts w:ascii="Arial" w:hAnsi="Arial" w:cs="Arial"/>
          <w:b/>
          <w:bCs/>
          <w:color w:val="000000"/>
        </w:rPr>
      </w:pPr>
    </w:p>
    <w:p w14:paraId="28A26406" w14:textId="77777777" w:rsidR="002568C3" w:rsidRDefault="002568C3" w:rsidP="000E4000">
      <w:pPr>
        <w:pStyle w:val="NormalWeb"/>
        <w:jc w:val="both"/>
        <w:rPr>
          <w:rFonts w:ascii="Arial" w:hAnsi="Arial" w:cs="Arial"/>
          <w:b/>
          <w:bCs/>
          <w:color w:val="000000"/>
        </w:rPr>
      </w:pPr>
    </w:p>
    <w:p w14:paraId="1E6A7D4E" w14:textId="77777777" w:rsidR="00FD24F9" w:rsidRDefault="00FD24F9" w:rsidP="002E01D2">
      <w:pPr>
        <w:pStyle w:val="Heading1"/>
        <w:spacing w:before="0" w:after="0" w:line="480" w:lineRule="auto"/>
        <w:rPr>
          <w:rFonts w:ascii="Arial" w:hAnsi="Arial" w:cs="Arial"/>
          <w:b/>
          <w:bCs/>
          <w:color w:val="000000"/>
        </w:rPr>
      </w:pPr>
    </w:p>
    <w:p w14:paraId="4FD7C80C" w14:textId="3687AA46" w:rsidR="002E01D2" w:rsidRDefault="008A6D32" w:rsidP="002E01D2">
      <w:pPr>
        <w:pStyle w:val="Heading1"/>
        <w:spacing w:before="0" w:after="0" w:line="480" w:lineRule="auto"/>
        <w:rPr>
          <w:sz w:val="24"/>
          <w:szCs w:val="24"/>
        </w:rPr>
      </w:pPr>
      <w:r w:rsidRPr="008A6D32">
        <w:rPr>
          <w:rFonts w:ascii="Arial" w:hAnsi="Arial" w:cs="Arial"/>
          <w:b/>
          <w:bCs/>
          <w:color w:val="000000"/>
        </w:rPr>
        <w:t xml:space="preserve">References </w:t>
      </w:r>
    </w:p>
    <w:p w14:paraId="24225325" w14:textId="2BB1E863" w:rsidR="002E01D2" w:rsidRDefault="002E01D2" w:rsidP="002E01D2">
      <w:pPr>
        <w:pStyle w:val="NormalWeb"/>
        <w:spacing w:before="0" w:beforeAutospacing="0" w:after="0" w:afterAutospacing="0" w:line="480" w:lineRule="auto"/>
        <w:ind w:left="720" w:hanging="720"/>
      </w:pPr>
      <w:r>
        <w:t xml:space="preserve">Ahmed, Sirwan Khalid, and Ribwar Arsalan Mohammed. “Obesity: Prevalence, Causes, Consequences, Management, Preventive Strategies and Future Research Directions.” </w:t>
      </w:r>
      <w:r>
        <w:rPr>
          <w:i/>
          <w:iCs/>
        </w:rPr>
        <w:t>Metabolism Open</w:t>
      </w:r>
      <w:r>
        <w:t xml:space="preserve">, vol. 27, no. N/A, 12 June 2025, p. 100375, www.sciencedirect.com/science/article/pii/S2589936825000313, </w:t>
      </w:r>
      <w:hyperlink r:id="rId8" w:history="1">
        <w:r w:rsidR="005E5BDC" w:rsidRPr="005C4C7A">
          <w:rPr>
            <w:rStyle w:val="Hyperlink"/>
          </w:rPr>
          <w:t>https://doi.org/10.1016/j.metop.2025.100375</w:t>
        </w:r>
      </w:hyperlink>
      <w:r w:rsidR="005E5BDC">
        <w:t xml:space="preserve"> (</w:t>
      </w:r>
      <w:r>
        <w:t>Accessed 14 Apr. 2026</w:t>
      </w:r>
      <w:r w:rsidR="005E5BDC">
        <w:t>)</w:t>
      </w:r>
      <w:r>
        <w:t>.</w:t>
      </w:r>
    </w:p>
    <w:p w14:paraId="53DC83AA" w14:textId="2A07FDDA" w:rsidR="002E01D2" w:rsidRDefault="002E01D2" w:rsidP="002E01D2">
      <w:pPr>
        <w:pStyle w:val="NormalWeb"/>
        <w:spacing w:before="0" w:beforeAutospacing="0" w:after="0" w:afterAutospacing="0" w:line="480" w:lineRule="auto"/>
        <w:ind w:left="720" w:hanging="720"/>
      </w:pPr>
      <w:r>
        <w:t xml:space="preserve">Daily, MDNewsline. “Obesity’s Role in the Growing Non-Communicable Disease Epidemic.” </w:t>
      </w:r>
      <w:r>
        <w:rPr>
          <w:i/>
          <w:iCs/>
        </w:rPr>
        <w:t>MDNewsline</w:t>
      </w:r>
      <w:r w:rsidR="00BE51C4">
        <w:t xml:space="preserve">, MD Newsline, 24 Feb. 2025, </w:t>
      </w:r>
      <w:r>
        <w:t>mdnewsline.com/obesitys-role-in-the-growing-n</w:t>
      </w:r>
      <w:r w:rsidR="00BE51C4">
        <w:t xml:space="preserve">on-communicable-disease-epidemie </w:t>
      </w:r>
      <w:r w:rsidR="005E5BDC">
        <w:t>(</w:t>
      </w:r>
      <w:r>
        <w:t>Accessed 16 Apr. 2026</w:t>
      </w:r>
      <w:r w:rsidR="005E5BDC">
        <w:t>)</w:t>
      </w:r>
      <w:r>
        <w:t>.</w:t>
      </w:r>
    </w:p>
    <w:p w14:paraId="09A647FC" w14:textId="2C963EB2" w:rsidR="002E01D2" w:rsidRDefault="002E01D2" w:rsidP="00FD24F9">
      <w:pPr>
        <w:pStyle w:val="NormalWeb"/>
        <w:spacing w:before="0" w:beforeAutospacing="0" w:after="0" w:afterAutospacing="0" w:line="480" w:lineRule="auto"/>
        <w:ind w:left="720" w:hanging="720"/>
      </w:pPr>
      <w:r>
        <w:t xml:space="preserve">Dietz, William H, et al. “Management of Obesity: Improvement of Health-Care Training and Systems for Prevention and Care.” </w:t>
      </w:r>
      <w:r>
        <w:rPr>
          <w:i/>
          <w:iCs/>
        </w:rPr>
        <w:t>The Lancet</w:t>
      </w:r>
      <w:r>
        <w:t xml:space="preserve">, vol. 385, no. 9986, June 2015, pp. 2521–2533, www.mytimeactive.co.uk/sites/default/files/Lancet.pdf, </w:t>
      </w:r>
      <w:r w:rsidR="005E5BDC">
        <w:t>(</w:t>
      </w:r>
      <w:hyperlink r:id="rId9" w:history="1">
        <w:r w:rsidR="005E5BDC" w:rsidRPr="005C4C7A">
          <w:rPr>
            <w:rStyle w:val="Hyperlink"/>
          </w:rPr>
          <w:t>https://doi.org/10.1016/s0140-6736(14)61748-7</w:t>
        </w:r>
      </w:hyperlink>
      <w:r>
        <w:t>.</w:t>
      </w:r>
      <w:r w:rsidR="005E5BDC">
        <w:t>( Assessed 19 April 2026).</w:t>
      </w:r>
    </w:p>
    <w:p w14:paraId="4B2431B0" w14:textId="3D475FB4" w:rsidR="002E01D2" w:rsidRDefault="002E01D2" w:rsidP="002E01D2">
      <w:pPr>
        <w:pStyle w:val="NormalWeb"/>
        <w:spacing w:before="0" w:beforeAutospacing="0" w:after="0" w:afterAutospacing="0" w:line="480" w:lineRule="auto"/>
        <w:ind w:left="720" w:hanging="720"/>
      </w:pPr>
      <w:r>
        <w:t xml:space="preserve">Hruby, Adela, and Frank B. Hu. “THE " EPIDIOMOLOGY of OBESITY" : A BIG PICTURE.” </w:t>
      </w:r>
      <w:r>
        <w:rPr>
          <w:i/>
          <w:iCs/>
        </w:rPr>
        <w:t>PharmacoEconomics</w:t>
      </w:r>
      <w:r>
        <w:t xml:space="preserve">, vol. 33, no. 7, 4 Dec. 2015, pp. 673–689. </w:t>
      </w:r>
      <w:r>
        <w:rPr>
          <w:i/>
          <w:iCs/>
        </w:rPr>
        <w:t>ncbi</w:t>
      </w:r>
      <w:r>
        <w:t xml:space="preserve">, </w:t>
      </w:r>
      <w:hyperlink r:id="rId10" w:history="1">
        <w:r w:rsidR="005E5BDC" w:rsidRPr="005C4C7A">
          <w:rPr>
            <w:rStyle w:val="Hyperlink"/>
          </w:rPr>
          <w:t>https://doi.org/10.1007/s40273-014-0243-x</w:t>
        </w:r>
      </w:hyperlink>
      <w:r>
        <w:t>.</w:t>
      </w:r>
      <w:r w:rsidR="005E5BDC">
        <w:t xml:space="preserve"> ( Assessed 18 April 2026).</w:t>
      </w:r>
    </w:p>
    <w:p w14:paraId="46930E0B" w14:textId="2D920B27" w:rsidR="002E01D2" w:rsidRDefault="002E01D2" w:rsidP="002E01D2">
      <w:pPr>
        <w:pStyle w:val="NormalWeb"/>
        <w:spacing w:before="0" w:beforeAutospacing="0" w:after="0" w:afterAutospacing="0" w:line="480" w:lineRule="auto"/>
        <w:ind w:left="720" w:hanging="720"/>
      </w:pPr>
      <w:r>
        <w:t xml:space="preserve">John-Joe Dawson-Squibb, et al. “The WHO International Classification of Diseases 11th Revision (ICD-11).” </w:t>
      </w:r>
      <w:r>
        <w:rPr>
          <w:i/>
          <w:iCs/>
        </w:rPr>
        <w:t>Autism and Child Psychopathology Series</w:t>
      </w:r>
      <w:r>
        <w:t xml:space="preserve">, vol. 4, 1 Jan. 2023, pp. 53–78, </w:t>
      </w:r>
      <w:hyperlink r:id="rId11" w:history="1">
        <w:r w:rsidR="005E5BDC" w:rsidRPr="005C4C7A">
          <w:rPr>
            <w:rStyle w:val="Hyperlink"/>
          </w:rPr>
          <w:t>https://doi.org/10.1007/978-3-031-24926-6_4</w:t>
        </w:r>
      </w:hyperlink>
      <w:r>
        <w:t>.</w:t>
      </w:r>
      <w:r w:rsidR="005E5BDC">
        <w:t xml:space="preserve"> (Assessed 18 April 2026).</w:t>
      </w:r>
    </w:p>
    <w:p w14:paraId="056CE985" w14:textId="78609DC8" w:rsidR="002E01D2" w:rsidRDefault="002E01D2" w:rsidP="00FD24F9">
      <w:pPr>
        <w:pStyle w:val="NormalWeb"/>
        <w:spacing w:before="0" w:beforeAutospacing="0" w:after="0" w:afterAutospacing="0" w:line="480" w:lineRule="auto"/>
        <w:ind w:left="720" w:hanging="720"/>
      </w:pPr>
      <w:r>
        <w:t xml:space="preserve">Kushner, Robert F., and Donna H. Ryan. “Assessment and Lifestyle Management of Patients with Obesity.” </w:t>
      </w:r>
      <w:r>
        <w:rPr>
          <w:i/>
          <w:iCs/>
        </w:rPr>
        <w:t>Jama</w:t>
      </w:r>
      <w:r>
        <w:t xml:space="preserve">, vol. 312, no. 9, 3 Sept. 2014, p. 943, </w:t>
      </w:r>
      <w:hyperlink r:id="rId12" w:history="1">
        <w:r w:rsidR="005E5BDC" w:rsidRPr="005C4C7A">
          <w:rPr>
            <w:rStyle w:val="Hyperlink"/>
          </w:rPr>
          <w:t>https://doi.org/10.1001/jama.2014.10432</w:t>
        </w:r>
      </w:hyperlink>
      <w:r>
        <w:t>.</w:t>
      </w:r>
      <w:r w:rsidR="005E5BDC">
        <w:t xml:space="preserve"> ( Assessed, 17 April 2026)</w:t>
      </w:r>
    </w:p>
    <w:p w14:paraId="3E473928" w14:textId="2CC777B4" w:rsidR="002E01D2" w:rsidRDefault="002E01D2" w:rsidP="002E01D2">
      <w:pPr>
        <w:pStyle w:val="NormalWeb"/>
        <w:spacing w:before="0" w:beforeAutospacing="0" w:after="0" w:afterAutospacing="0" w:line="480" w:lineRule="auto"/>
        <w:ind w:left="720" w:hanging="720"/>
      </w:pPr>
      <w:r>
        <w:t xml:space="preserve">Lyn, Rodney, et al. “Global Implementation of Obesity Prevention Policies: A Review of Progress, Politics, and the Path Forward.” </w:t>
      </w:r>
      <w:r>
        <w:rPr>
          <w:i/>
          <w:iCs/>
        </w:rPr>
        <w:t>Current Obesity Reports</w:t>
      </w:r>
      <w:r>
        <w:t xml:space="preserve">, vol. 8, no. 4, 31 Oct. 2019, pp. 504–516, </w:t>
      </w:r>
      <w:hyperlink r:id="rId13" w:history="1">
        <w:r w:rsidR="00BE51C4" w:rsidRPr="005C4C7A">
          <w:rPr>
            <w:rStyle w:val="Hyperlink"/>
          </w:rPr>
          <w:t>https://doi.org/10.1007/s13679-019-00358-w</w:t>
        </w:r>
      </w:hyperlink>
      <w:r>
        <w:t>.</w:t>
      </w:r>
      <w:r w:rsidR="00BE51C4">
        <w:t xml:space="preserve"> (Assessed 19 April 2026).</w:t>
      </w:r>
    </w:p>
    <w:p w14:paraId="4D6882F4" w14:textId="70F23451" w:rsidR="002E01D2" w:rsidRDefault="002E01D2" w:rsidP="002E01D2">
      <w:pPr>
        <w:pStyle w:val="NormalWeb"/>
        <w:spacing w:before="0" w:beforeAutospacing="0" w:after="0" w:afterAutospacing="0" w:line="480" w:lineRule="auto"/>
        <w:ind w:left="720" w:hanging="720"/>
      </w:pPr>
      <w:r>
        <w:t xml:space="preserve">Mallik, Ritwika, et al. “Assessment of Obesity.” </w:t>
      </w:r>
      <w:r>
        <w:rPr>
          <w:i/>
          <w:iCs/>
        </w:rPr>
        <w:t>Clinical Medicine</w:t>
      </w:r>
      <w:r>
        <w:t xml:space="preserve">, vol. 23, no. 4, 1 July 2023, pp. 299–303, www.rcpjournals.org/content/clinmedicine/23/4/299, </w:t>
      </w:r>
      <w:hyperlink r:id="rId14" w:history="1">
        <w:r w:rsidR="00BE51C4" w:rsidRPr="005C4C7A">
          <w:rPr>
            <w:rStyle w:val="Hyperlink"/>
          </w:rPr>
          <w:t>https://doi.org/10.7861/clinmed.2023-0148</w:t>
        </w:r>
      </w:hyperlink>
      <w:r w:rsidR="00BE51C4">
        <w:t xml:space="preserve"> </w:t>
      </w:r>
      <w:r w:rsidR="005E5BDC">
        <w:t>(</w:t>
      </w:r>
      <w:r>
        <w:t xml:space="preserve"> Accessed 10 Apr. 2026</w:t>
      </w:r>
      <w:r w:rsidR="005E5BDC">
        <w:t>)</w:t>
      </w:r>
      <w:r>
        <w:t>.</w:t>
      </w:r>
    </w:p>
    <w:p w14:paraId="3D74B929" w14:textId="05B8D38B" w:rsidR="002E01D2" w:rsidRDefault="002E01D2" w:rsidP="002E01D2">
      <w:pPr>
        <w:pStyle w:val="NormalWeb"/>
        <w:spacing w:before="0" w:beforeAutospacing="0" w:after="0" w:afterAutospacing="0" w:line="480" w:lineRule="auto"/>
        <w:ind w:left="720" w:hanging="720"/>
      </w:pPr>
      <w:r>
        <w:t xml:space="preserve">NICE. “Obesity: Identification, Assessment and Management.” </w:t>
      </w:r>
      <w:r>
        <w:rPr>
          <w:i/>
          <w:iCs/>
        </w:rPr>
        <w:t>Nice.org.uk</w:t>
      </w:r>
      <w:r>
        <w:t xml:space="preserve">, Nice, 26 July 2023, </w:t>
      </w:r>
      <w:hyperlink r:id="rId15" w:history="1">
        <w:r w:rsidR="005E5BDC" w:rsidRPr="005C4C7A">
          <w:rPr>
            <w:rStyle w:val="Hyperlink"/>
          </w:rPr>
          <w:t>www.nice.org.uk/guidance/cg189. (Accessed 10 Apr. 2026</w:t>
        </w:r>
      </w:hyperlink>
      <w:r w:rsidR="005E5BDC">
        <w:t>)</w:t>
      </w:r>
      <w:r>
        <w:t>.</w:t>
      </w:r>
    </w:p>
    <w:p w14:paraId="4155E44C" w14:textId="519298CA" w:rsidR="005E5BDC" w:rsidRPr="005E5BDC" w:rsidRDefault="005E5BDC" w:rsidP="005E5BDC">
      <w:pPr>
        <w:spacing w:after="0" w:line="480" w:lineRule="auto"/>
        <w:ind w:hanging="72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5E5BDC">
        <w:rPr>
          <w:rFonts w:ascii="Times New Roman" w:eastAsia="Times New Roman" w:hAnsi="Times New Roman" w:cs="Times New Roman"/>
          <w:kern w:val="0"/>
          <w:lang w:eastAsia="en-GB"/>
          <w14:ligatures w14:val="none"/>
        </w:rPr>
        <w:t xml:space="preserve">World Health Organization. “Rehabilitation in Health Systems.” </w:t>
      </w:r>
      <w:r w:rsidRPr="005E5BDC">
        <w:rPr>
          <w:rFonts w:ascii="Times New Roman" w:eastAsia="Times New Roman" w:hAnsi="Times New Roman" w:cs="Times New Roman"/>
          <w:i/>
          <w:iCs/>
          <w:kern w:val="0"/>
          <w:lang w:eastAsia="en-GB"/>
          <w14:ligatures w14:val="none"/>
        </w:rPr>
        <w:t>Www.who.int</w:t>
      </w:r>
      <w:r w:rsidRPr="005E5BDC">
        <w:rPr>
          <w:rFonts w:ascii="Times New Roman" w:eastAsia="Times New Roman" w:hAnsi="Times New Roman" w:cs="Times New Roman"/>
          <w:kern w:val="0"/>
          <w:lang w:eastAsia="en-GB"/>
          <w14:ligatures w14:val="none"/>
        </w:rPr>
        <w:t xml:space="preserve">, 1 Jan. 2017, </w:t>
      </w:r>
      <w:hyperlink r:id="rId16" w:history="1">
        <w:r w:rsidR="00BE51C4" w:rsidRPr="005C4C7A">
          <w:rPr>
            <w:rStyle w:val="Hyperlink"/>
            <w:rFonts w:ascii="Times New Roman" w:eastAsia="Times New Roman" w:hAnsi="Times New Roman" w:cs="Times New Roman"/>
            <w:kern w:val="0"/>
            <w:lang w:eastAsia="en-GB"/>
            <w14:ligatures w14:val="none"/>
          </w:rPr>
          <w:t>www.who.int/publications/i/item/9789241549974</w:t>
        </w:r>
      </w:hyperlink>
      <w:r w:rsidR="00BE51C4">
        <w:rPr>
          <w:rFonts w:ascii="Times New Roman" w:eastAsia="Times New Roman" w:hAnsi="Times New Roman" w:cs="Times New Roman"/>
          <w:kern w:val="0"/>
          <w:lang w:eastAsia="en-GB"/>
          <w14:ligatures w14:val="none"/>
        </w:rPr>
        <w:t xml:space="preserve"> </w:t>
      </w:r>
      <w:r w:rsidRPr="005E5BDC">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w:t>
      </w:r>
      <w:r w:rsidRPr="005E5BDC">
        <w:rPr>
          <w:rFonts w:ascii="Times New Roman" w:eastAsia="Times New Roman" w:hAnsi="Times New Roman" w:cs="Times New Roman"/>
          <w:kern w:val="0"/>
          <w:lang w:eastAsia="en-GB"/>
          <w14:ligatures w14:val="none"/>
        </w:rPr>
        <w:t>Accessed 16 Apr. 2026</w:t>
      </w:r>
      <w:r>
        <w:rPr>
          <w:rFonts w:ascii="Times New Roman" w:eastAsia="Times New Roman" w:hAnsi="Times New Roman" w:cs="Times New Roman"/>
          <w:kern w:val="0"/>
          <w:lang w:eastAsia="en-GB"/>
          <w14:ligatures w14:val="none"/>
        </w:rPr>
        <w:t>)</w:t>
      </w:r>
      <w:r w:rsidRPr="005E5BDC">
        <w:rPr>
          <w:rFonts w:ascii="Times New Roman" w:eastAsia="Times New Roman" w:hAnsi="Times New Roman" w:cs="Times New Roman"/>
          <w:kern w:val="0"/>
          <w:lang w:eastAsia="en-GB"/>
          <w14:ligatures w14:val="none"/>
        </w:rPr>
        <w:t>.</w:t>
      </w:r>
    </w:p>
    <w:p w14:paraId="7C985C01" w14:textId="486A2FAB" w:rsidR="005E5BDC" w:rsidRDefault="002E01D2" w:rsidP="005E5BDC">
      <w:pPr>
        <w:pStyle w:val="NormalWeb"/>
        <w:spacing w:before="0" w:beforeAutospacing="0" w:after="0" w:afterAutospacing="0" w:line="480" w:lineRule="auto"/>
      </w:pPr>
      <w:r>
        <w:t xml:space="preserve">Yumuk, Volkan, et al. “European Guidelines for Obesity Management in Adults.” </w:t>
      </w:r>
      <w:r>
        <w:rPr>
          <w:i/>
          <w:iCs/>
        </w:rPr>
        <w:t>Obesity Facts</w:t>
      </w:r>
      <w:r>
        <w:t xml:space="preserve">, vol. 8, no. 6, 2015, pp. 402–424, </w:t>
      </w:r>
      <w:hyperlink r:id="rId17" w:history="1">
        <w:r w:rsidR="005E5BDC" w:rsidRPr="005C4C7A">
          <w:rPr>
            <w:rStyle w:val="Hyperlink"/>
          </w:rPr>
          <w:t>https://doi.org/10.1159/00044272</w:t>
        </w:r>
      </w:hyperlink>
    </w:p>
    <w:p w14:paraId="41F030A9" w14:textId="410471AC" w:rsidR="002E01D2" w:rsidRDefault="002E01D2" w:rsidP="002E01D2">
      <w:pPr>
        <w:pStyle w:val="NormalWeb"/>
        <w:spacing w:before="0" w:beforeAutospacing="0" w:after="0" w:afterAutospacing="0" w:line="480" w:lineRule="auto"/>
        <w:ind w:left="720" w:hanging="720"/>
      </w:pPr>
    </w:p>
    <w:p w14:paraId="464E4062" w14:textId="02CAC658" w:rsidR="008A6D32" w:rsidRDefault="008A6D32" w:rsidP="000E4000">
      <w:pPr>
        <w:pStyle w:val="NormalWeb"/>
        <w:jc w:val="both"/>
        <w:rPr>
          <w:rFonts w:ascii="Arial" w:hAnsi="Arial" w:cs="Arial"/>
          <w:b/>
          <w:bCs/>
          <w:color w:val="000000"/>
        </w:rPr>
      </w:pPr>
      <w:bookmarkStart w:id="0" w:name="_GoBack"/>
      <w:bookmarkEnd w:id="0"/>
    </w:p>
    <w:p w14:paraId="6EFDC286" w14:textId="77777777" w:rsidR="002E01D2" w:rsidRDefault="002E01D2" w:rsidP="000E4000">
      <w:pPr>
        <w:pStyle w:val="NormalWeb"/>
        <w:jc w:val="both"/>
        <w:rPr>
          <w:rFonts w:ascii="Arial" w:hAnsi="Arial" w:cs="Arial"/>
          <w:b/>
          <w:bCs/>
          <w:color w:val="000000"/>
        </w:rPr>
      </w:pPr>
    </w:p>
    <w:p w14:paraId="181C76FC" w14:textId="77777777" w:rsidR="002E01D2" w:rsidRDefault="002E01D2" w:rsidP="000E4000">
      <w:pPr>
        <w:pStyle w:val="NormalWeb"/>
        <w:jc w:val="both"/>
        <w:rPr>
          <w:rFonts w:ascii="Arial" w:hAnsi="Arial" w:cs="Arial"/>
          <w:b/>
          <w:bCs/>
          <w:color w:val="000000"/>
        </w:rPr>
      </w:pPr>
    </w:p>
    <w:p w14:paraId="170D4F08" w14:textId="77777777" w:rsidR="002E01D2" w:rsidRDefault="002E01D2" w:rsidP="000E4000">
      <w:pPr>
        <w:pStyle w:val="NormalWeb"/>
        <w:jc w:val="both"/>
        <w:rPr>
          <w:rFonts w:ascii="Arial" w:hAnsi="Arial" w:cs="Arial"/>
          <w:b/>
          <w:bCs/>
          <w:color w:val="000000"/>
        </w:rPr>
      </w:pPr>
    </w:p>
    <w:p w14:paraId="749DA332" w14:textId="77777777" w:rsidR="002E01D2" w:rsidRDefault="002E01D2" w:rsidP="000E4000">
      <w:pPr>
        <w:pStyle w:val="NormalWeb"/>
        <w:jc w:val="both"/>
        <w:rPr>
          <w:rFonts w:ascii="Arial" w:hAnsi="Arial" w:cs="Arial"/>
          <w:b/>
          <w:bCs/>
          <w:color w:val="000000"/>
        </w:rPr>
      </w:pPr>
    </w:p>
    <w:p w14:paraId="5E8AA555" w14:textId="77777777" w:rsidR="002E01D2" w:rsidRDefault="002E01D2" w:rsidP="000E4000">
      <w:pPr>
        <w:pStyle w:val="NormalWeb"/>
        <w:jc w:val="both"/>
        <w:rPr>
          <w:rFonts w:ascii="Arial" w:hAnsi="Arial" w:cs="Arial"/>
          <w:b/>
          <w:bCs/>
          <w:color w:val="000000"/>
        </w:rPr>
      </w:pPr>
    </w:p>
    <w:p w14:paraId="07F58493" w14:textId="77777777" w:rsidR="002E01D2" w:rsidRDefault="002E01D2" w:rsidP="000E4000">
      <w:pPr>
        <w:pStyle w:val="NormalWeb"/>
        <w:jc w:val="both"/>
        <w:rPr>
          <w:rFonts w:ascii="Arial" w:hAnsi="Arial" w:cs="Arial"/>
          <w:b/>
          <w:bCs/>
          <w:color w:val="000000"/>
        </w:rPr>
      </w:pPr>
    </w:p>
    <w:p w14:paraId="70EBB4F2" w14:textId="77777777" w:rsidR="002E01D2" w:rsidRDefault="002E01D2" w:rsidP="000E4000">
      <w:pPr>
        <w:pStyle w:val="NormalWeb"/>
        <w:jc w:val="both"/>
        <w:rPr>
          <w:rFonts w:ascii="Arial" w:hAnsi="Arial" w:cs="Arial"/>
          <w:b/>
          <w:bCs/>
          <w:color w:val="000000"/>
        </w:rPr>
      </w:pPr>
    </w:p>
    <w:p w14:paraId="1D8994F0" w14:textId="77777777" w:rsidR="002E01D2" w:rsidRDefault="002E01D2" w:rsidP="000E4000">
      <w:pPr>
        <w:pStyle w:val="NormalWeb"/>
        <w:jc w:val="both"/>
        <w:rPr>
          <w:rFonts w:ascii="Arial" w:hAnsi="Arial" w:cs="Arial"/>
          <w:b/>
          <w:bCs/>
          <w:color w:val="000000"/>
        </w:rPr>
      </w:pPr>
    </w:p>
    <w:p w14:paraId="07786E37" w14:textId="77777777" w:rsidR="000264A1" w:rsidRPr="000264A1" w:rsidRDefault="000264A1" w:rsidP="000264A1">
      <w:pPr>
        <w:rPr>
          <w:rFonts w:ascii="Arial" w:hAnsi="Arial" w:cs="Arial"/>
          <w:sz w:val="36"/>
          <w:szCs w:val="36"/>
        </w:rPr>
      </w:pPr>
    </w:p>
    <w:sectPr w:rsidR="000264A1" w:rsidRPr="000264A1">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D14C38" w14:textId="77777777" w:rsidR="00E042D7" w:rsidRDefault="00E042D7" w:rsidP="000264A1">
      <w:pPr>
        <w:spacing w:after="0" w:line="240" w:lineRule="auto"/>
      </w:pPr>
      <w:r>
        <w:separator/>
      </w:r>
    </w:p>
  </w:endnote>
  <w:endnote w:type="continuationSeparator" w:id="0">
    <w:p w14:paraId="6D7C9349" w14:textId="77777777" w:rsidR="00E042D7" w:rsidRDefault="00E042D7"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543280839"/>
      <w:docPartObj>
        <w:docPartGallery w:val="Page Numbers (Bottom of Page)"/>
        <w:docPartUnique/>
      </w:docPartObj>
    </w:sdtPr>
    <w:sdtContent>
      <w:p w14:paraId="4FDE4EC7" w14:textId="59635FAE" w:rsidR="00E042D7" w:rsidRDefault="00E042D7" w:rsidP="00406DA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E042D7" w:rsidRDefault="00E042D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770438059"/>
      <w:docPartObj>
        <w:docPartGallery w:val="Page Numbers (Bottom of Page)"/>
        <w:docPartUnique/>
      </w:docPartObj>
    </w:sdtPr>
    <w:sdtContent>
      <w:p w14:paraId="686F83AA" w14:textId="6256BCB1" w:rsidR="00E042D7" w:rsidRDefault="00E042D7" w:rsidP="00406DA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E37496">
          <w:rPr>
            <w:rStyle w:val="PageNumber"/>
            <w:noProof/>
          </w:rPr>
          <w:t>9</w:t>
        </w:r>
        <w:r>
          <w:rPr>
            <w:rStyle w:val="PageNumber"/>
          </w:rPr>
          <w:fldChar w:fldCharType="end"/>
        </w:r>
      </w:p>
    </w:sdtContent>
  </w:sdt>
  <w:p w14:paraId="220D046D" w14:textId="77777777" w:rsidR="00E042D7" w:rsidRDefault="00E042D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83DF3F" w14:textId="77777777" w:rsidR="00E042D7" w:rsidRDefault="00E042D7" w:rsidP="000264A1">
      <w:pPr>
        <w:spacing w:after="0" w:line="240" w:lineRule="auto"/>
      </w:pPr>
      <w:r>
        <w:separator/>
      </w:r>
    </w:p>
  </w:footnote>
  <w:footnote w:type="continuationSeparator" w:id="0">
    <w:p w14:paraId="5BF75865" w14:textId="77777777" w:rsidR="00E042D7" w:rsidRDefault="00E042D7" w:rsidP="000264A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F471FC"/>
    <w:multiLevelType w:val="hybridMultilevel"/>
    <w:tmpl w:val="1E32CD8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BDF29B0"/>
    <w:multiLevelType w:val="hybridMultilevel"/>
    <w:tmpl w:val="13E46800"/>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2" w15:restartNumberingAfterBreak="0">
    <w:nsid w:val="0F781CAB"/>
    <w:multiLevelType w:val="hybridMultilevel"/>
    <w:tmpl w:val="F48E83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B284A01"/>
    <w:multiLevelType w:val="hybridMultilevel"/>
    <w:tmpl w:val="B6A20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DC0B42"/>
    <w:multiLevelType w:val="hybridMultilevel"/>
    <w:tmpl w:val="15AA6720"/>
    <w:lvl w:ilvl="0" w:tplc="08090001">
      <w:start w:val="1"/>
      <w:numFmt w:val="bullet"/>
      <w:lvlText w:val=""/>
      <w:lvlJc w:val="left"/>
      <w:pPr>
        <w:ind w:left="1545" w:hanging="360"/>
      </w:pPr>
      <w:rPr>
        <w:rFonts w:ascii="Symbol" w:hAnsi="Symbol" w:hint="default"/>
      </w:rPr>
    </w:lvl>
    <w:lvl w:ilvl="1" w:tplc="08090003" w:tentative="1">
      <w:start w:val="1"/>
      <w:numFmt w:val="bullet"/>
      <w:lvlText w:val="o"/>
      <w:lvlJc w:val="left"/>
      <w:pPr>
        <w:ind w:left="2265" w:hanging="360"/>
      </w:pPr>
      <w:rPr>
        <w:rFonts w:ascii="Courier New" w:hAnsi="Courier New" w:cs="Courier New" w:hint="default"/>
      </w:rPr>
    </w:lvl>
    <w:lvl w:ilvl="2" w:tplc="08090005" w:tentative="1">
      <w:start w:val="1"/>
      <w:numFmt w:val="bullet"/>
      <w:lvlText w:val=""/>
      <w:lvlJc w:val="left"/>
      <w:pPr>
        <w:ind w:left="2985" w:hanging="360"/>
      </w:pPr>
      <w:rPr>
        <w:rFonts w:ascii="Wingdings" w:hAnsi="Wingdings" w:hint="default"/>
      </w:rPr>
    </w:lvl>
    <w:lvl w:ilvl="3" w:tplc="08090001" w:tentative="1">
      <w:start w:val="1"/>
      <w:numFmt w:val="bullet"/>
      <w:lvlText w:val=""/>
      <w:lvlJc w:val="left"/>
      <w:pPr>
        <w:ind w:left="3705" w:hanging="360"/>
      </w:pPr>
      <w:rPr>
        <w:rFonts w:ascii="Symbol" w:hAnsi="Symbol" w:hint="default"/>
      </w:rPr>
    </w:lvl>
    <w:lvl w:ilvl="4" w:tplc="08090003" w:tentative="1">
      <w:start w:val="1"/>
      <w:numFmt w:val="bullet"/>
      <w:lvlText w:val="o"/>
      <w:lvlJc w:val="left"/>
      <w:pPr>
        <w:ind w:left="4425" w:hanging="360"/>
      </w:pPr>
      <w:rPr>
        <w:rFonts w:ascii="Courier New" w:hAnsi="Courier New" w:cs="Courier New" w:hint="default"/>
      </w:rPr>
    </w:lvl>
    <w:lvl w:ilvl="5" w:tplc="08090005" w:tentative="1">
      <w:start w:val="1"/>
      <w:numFmt w:val="bullet"/>
      <w:lvlText w:val=""/>
      <w:lvlJc w:val="left"/>
      <w:pPr>
        <w:ind w:left="5145" w:hanging="360"/>
      </w:pPr>
      <w:rPr>
        <w:rFonts w:ascii="Wingdings" w:hAnsi="Wingdings" w:hint="default"/>
      </w:rPr>
    </w:lvl>
    <w:lvl w:ilvl="6" w:tplc="08090001" w:tentative="1">
      <w:start w:val="1"/>
      <w:numFmt w:val="bullet"/>
      <w:lvlText w:val=""/>
      <w:lvlJc w:val="left"/>
      <w:pPr>
        <w:ind w:left="5865" w:hanging="360"/>
      </w:pPr>
      <w:rPr>
        <w:rFonts w:ascii="Symbol" w:hAnsi="Symbol" w:hint="default"/>
      </w:rPr>
    </w:lvl>
    <w:lvl w:ilvl="7" w:tplc="08090003" w:tentative="1">
      <w:start w:val="1"/>
      <w:numFmt w:val="bullet"/>
      <w:lvlText w:val="o"/>
      <w:lvlJc w:val="left"/>
      <w:pPr>
        <w:ind w:left="6585" w:hanging="360"/>
      </w:pPr>
      <w:rPr>
        <w:rFonts w:ascii="Courier New" w:hAnsi="Courier New" w:cs="Courier New" w:hint="default"/>
      </w:rPr>
    </w:lvl>
    <w:lvl w:ilvl="8" w:tplc="08090005" w:tentative="1">
      <w:start w:val="1"/>
      <w:numFmt w:val="bullet"/>
      <w:lvlText w:val=""/>
      <w:lvlJc w:val="left"/>
      <w:pPr>
        <w:ind w:left="7305" w:hanging="360"/>
      </w:pPr>
      <w:rPr>
        <w:rFonts w:ascii="Wingdings" w:hAnsi="Wingdings" w:hint="default"/>
      </w:rPr>
    </w:lvl>
  </w:abstractNum>
  <w:abstractNum w:abstractNumId="5" w15:restartNumberingAfterBreak="0">
    <w:nsid w:val="50F91CDD"/>
    <w:multiLevelType w:val="hybridMultilevel"/>
    <w:tmpl w:val="146CDD7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50FC20AF"/>
    <w:multiLevelType w:val="hybridMultilevel"/>
    <w:tmpl w:val="45BE123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74292BA3"/>
    <w:multiLevelType w:val="hybridMultilevel"/>
    <w:tmpl w:val="A72CC9D0"/>
    <w:lvl w:ilvl="0" w:tplc="08090001">
      <w:start w:val="1"/>
      <w:numFmt w:val="bullet"/>
      <w:lvlText w:val=""/>
      <w:lvlJc w:val="left"/>
      <w:pPr>
        <w:ind w:left="1185" w:hanging="360"/>
      </w:pPr>
      <w:rPr>
        <w:rFonts w:ascii="Symbol" w:hAnsi="Symbol" w:hint="default"/>
      </w:rPr>
    </w:lvl>
    <w:lvl w:ilvl="1" w:tplc="08090003" w:tentative="1">
      <w:start w:val="1"/>
      <w:numFmt w:val="bullet"/>
      <w:lvlText w:val="o"/>
      <w:lvlJc w:val="left"/>
      <w:pPr>
        <w:ind w:left="1905" w:hanging="360"/>
      </w:pPr>
      <w:rPr>
        <w:rFonts w:ascii="Courier New" w:hAnsi="Courier New" w:cs="Courier New" w:hint="default"/>
      </w:rPr>
    </w:lvl>
    <w:lvl w:ilvl="2" w:tplc="08090005" w:tentative="1">
      <w:start w:val="1"/>
      <w:numFmt w:val="bullet"/>
      <w:lvlText w:val=""/>
      <w:lvlJc w:val="left"/>
      <w:pPr>
        <w:ind w:left="2625" w:hanging="360"/>
      </w:pPr>
      <w:rPr>
        <w:rFonts w:ascii="Wingdings" w:hAnsi="Wingdings" w:hint="default"/>
      </w:rPr>
    </w:lvl>
    <w:lvl w:ilvl="3" w:tplc="08090001" w:tentative="1">
      <w:start w:val="1"/>
      <w:numFmt w:val="bullet"/>
      <w:lvlText w:val=""/>
      <w:lvlJc w:val="left"/>
      <w:pPr>
        <w:ind w:left="3345" w:hanging="360"/>
      </w:pPr>
      <w:rPr>
        <w:rFonts w:ascii="Symbol" w:hAnsi="Symbol" w:hint="default"/>
      </w:rPr>
    </w:lvl>
    <w:lvl w:ilvl="4" w:tplc="08090003" w:tentative="1">
      <w:start w:val="1"/>
      <w:numFmt w:val="bullet"/>
      <w:lvlText w:val="o"/>
      <w:lvlJc w:val="left"/>
      <w:pPr>
        <w:ind w:left="4065" w:hanging="360"/>
      </w:pPr>
      <w:rPr>
        <w:rFonts w:ascii="Courier New" w:hAnsi="Courier New" w:cs="Courier New" w:hint="default"/>
      </w:rPr>
    </w:lvl>
    <w:lvl w:ilvl="5" w:tplc="08090005" w:tentative="1">
      <w:start w:val="1"/>
      <w:numFmt w:val="bullet"/>
      <w:lvlText w:val=""/>
      <w:lvlJc w:val="left"/>
      <w:pPr>
        <w:ind w:left="4785" w:hanging="360"/>
      </w:pPr>
      <w:rPr>
        <w:rFonts w:ascii="Wingdings" w:hAnsi="Wingdings" w:hint="default"/>
      </w:rPr>
    </w:lvl>
    <w:lvl w:ilvl="6" w:tplc="08090001" w:tentative="1">
      <w:start w:val="1"/>
      <w:numFmt w:val="bullet"/>
      <w:lvlText w:val=""/>
      <w:lvlJc w:val="left"/>
      <w:pPr>
        <w:ind w:left="5505" w:hanging="360"/>
      </w:pPr>
      <w:rPr>
        <w:rFonts w:ascii="Symbol" w:hAnsi="Symbol" w:hint="default"/>
      </w:rPr>
    </w:lvl>
    <w:lvl w:ilvl="7" w:tplc="08090003" w:tentative="1">
      <w:start w:val="1"/>
      <w:numFmt w:val="bullet"/>
      <w:lvlText w:val="o"/>
      <w:lvlJc w:val="left"/>
      <w:pPr>
        <w:ind w:left="6225" w:hanging="360"/>
      </w:pPr>
      <w:rPr>
        <w:rFonts w:ascii="Courier New" w:hAnsi="Courier New" w:cs="Courier New" w:hint="default"/>
      </w:rPr>
    </w:lvl>
    <w:lvl w:ilvl="8" w:tplc="08090005" w:tentative="1">
      <w:start w:val="1"/>
      <w:numFmt w:val="bullet"/>
      <w:lvlText w:val=""/>
      <w:lvlJc w:val="left"/>
      <w:pPr>
        <w:ind w:left="6945" w:hanging="360"/>
      </w:pPr>
      <w:rPr>
        <w:rFonts w:ascii="Wingdings" w:hAnsi="Wingdings" w:hint="default"/>
      </w:rPr>
    </w:lvl>
  </w:abstractNum>
  <w:abstractNum w:abstractNumId="8" w15:restartNumberingAfterBreak="0">
    <w:nsid w:val="75DA751F"/>
    <w:multiLevelType w:val="hybridMultilevel"/>
    <w:tmpl w:val="F662B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3405F6"/>
    <w:multiLevelType w:val="hybridMultilevel"/>
    <w:tmpl w:val="DA6AA93E"/>
    <w:lvl w:ilvl="0" w:tplc="08090001">
      <w:start w:val="1"/>
      <w:numFmt w:val="bullet"/>
      <w:lvlText w:val=""/>
      <w:lvlJc w:val="left"/>
      <w:pPr>
        <w:ind w:left="1380" w:hanging="360"/>
      </w:pPr>
      <w:rPr>
        <w:rFonts w:ascii="Symbol" w:hAnsi="Symbol"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num w:numId="1">
    <w:abstractNumId w:val="5"/>
  </w:num>
  <w:num w:numId="2">
    <w:abstractNumId w:val="0"/>
  </w:num>
  <w:num w:numId="3">
    <w:abstractNumId w:val="8"/>
  </w:num>
  <w:num w:numId="4">
    <w:abstractNumId w:val="3"/>
  </w:num>
  <w:num w:numId="5">
    <w:abstractNumId w:val="2"/>
  </w:num>
  <w:num w:numId="6">
    <w:abstractNumId w:val="1"/>
  </w:num>
  <w:num w:numId="7">
    <w:abstractNumId w:val="7"/>
  </w:num>
  <w:num w:numId="8">
    <w:abstractNumId w:val="4"/>
  </w:num>
  <w:num w:numId="9">
    <w:abstractNumId w:val="9"/>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64A1"/>
    <w:rsid w:val="000264A1"/>
    <w:rsid w:val="000409FE"/>
    <w:rsid w:val="00046718"/>
    <w:rsid w:val="000530E4"/>
    <w:rsid w:val="00060FB4"/>
    <w:rsid w:val="000621CC"/>
    <w:rsid w:val="00064172"/>
    <w:rsid w:val="00076F81"/>
    <w:rsid w:val="0008358B"/>
    <w:rsid w:val="000844FE"/>
    <w:rsid w:val="000A2A69"/>
    <w:rsid w:val="000A487E"/>
    <w:rsid w:val="000B06CB"/>
    <w:rsid w:val="000B0879"/>
    <w:rsid w:val="000B1A23"/>
    <w:rsid w:val="000D2671"/>
    <w:rsid w:val="000E4000"/>
    <w:rsid w:val="000F1AAF"/>
    <w:rsid w:val="000F4D05"/>
    <w:rsid w:val="001079B4"/>
    <w:rsid w:val="001112E2"/>
    <w:rsid w:val="001276ED"/>
    <w:rsid w:val="00136926"/>
    <w:rsid w:val="00136CE5"/>
    <w:rsid w:val="00150EDA"/>
    <w:rsid w:val="00163312"/>
    <w:rsid w:val="001643B8"/>
    <w:rsid w:val="001663B6"/>
    <w:rsid w:val="00174757"/>
    <w:rsid w:val="00176D66"/>
    <w:rsid w:val="001B04D5"/>
    <w:rsid w:val="001B05BD"/>
    <w:rsid w:val="001B6BAF"/>
    <w:rsid w:val="001C52F0"/>
    <w:rsid w:val="001F6BC3"/>
    <w:rsid w:val="00224E99"/>
    <w:rsid w:val="00237DFB"/>
    <w:rsid w:val="002420C9"/>
    <w:rsid w:val="002568C3"/>
    <w:rsid w:val="00261ECB"/>
    <w:rsid w:val="00277D50"/>
    <w:rsid w:val="00280F2F"/>
    <w:rsid w:val="002A5C30"/>
    <w:rsid w:val="002C5803"/>
    <w:rsid w:val="002E01D2"/>
    <w:rsid w:val="002E352A"/>
    <w:rsid w:val="00305622"/>
    <w:rsid w:val="003114D9"/>
    <w:rsid w:val="00326611"/>
    <w:rsid w:val="00352C13"/>
    <w:rsid w:val="0036195C"/>
    <w:rsid w:val="00361ABF"/>
    <w:rsid w:val="00381073"/>
    <w:rsid w:val="0038330B"/>
    <w:rsid w:val="003977DC"/>
    <w:rsid w:val="003C2287"/>
    <w:rsid w:val="003C5FB5"/>
    <w:rsid w:val="003E444A"/>
    <w:rsid w:val="003E6632"/>
    <w:rsid w:val="003E6AFA"/>
    <w:rsid w:val="003E6C4F"/>
    <w:rsid w:val="00404D4B"/>
    <w:rsid w:val="00406DA9"/>
    <w:rsid w:val="00423F56"/>
    <w:rsid w:val="00434F62"/>
    <w:rsid w:val="00435198"/>
    <w:rsid w:val="00471784"/>
    <w:rsid w:val="004842B4"/>
    <w:rsid w:val="0048516C"/>
    <w:rsid w:val="004A21E6"/>
    <w:rsid w:val="004A36AD"/>
    <w:rsid w:val="004C4515"/>
    <w:rsid w:val="004C5EC8"/>
    <w:rsid w:val="004E691B"/>
    <w:rsid w:val="004E78EC"/>
    <w:rsid w:val="00507DFC"/>
    <w:rsid w:val="00534E55"/>
    <w:rsid w:val="00541769"/>
    <w:rsid w:val="00556503"/>
    <w:rsid w:val="00562EF9"/>
    <w:rsid w:val="00576702"/>
    <w:rsid w:val="005E067E"/>
    <w:rsid w:val="005E5BDC"/>
    <w:rsid w:val="006219B0"/>
    <w:rsid w:val="0063497F"/>
    <w:rsid w:val="00637171"/>
    <w:rsid w:val="006409E3"/>
    <w:rsid w:val="006525DA"/>
    <w:rsid w:val="00677298"/>
    <w:rsid w:val="006B281B"/>
    <w:rsid w:val="006C3260"/>
    <w:rsid w:val="006C406C"/>
    <w:rsid w:val="006F27D5"/>
    <w:rsid w:val="00722ABC"/>
    <w:rsid w:val="00726775"/>
    <w:rsid w:val="007367D7"/>
    <w:rsid w:val="00740227"/>
    <w:rsid w:val="00742190"/>
    <w:rsid w:val="0074281D"/>
    <w:rsid w:val="00756506"/>
    <w:rsid w:val="007607BD"/>
    <w:rsid w:val="007655EA"/>
    <w:rsid w:val="00776D0A"/>
    <w:rsid w:val="007A0939"/>
    <w:rsid w:val="007A27AE"/>
    <w:rsid w:val="007C2026"/>
    <w:rsid w:val="007F4ACB"/>
    <w:rsid w:val="0081064D"/>
    <w:rsid w:val="00811F96"/>
    <w:rsid w:val="008232AC"/>
    <w:rsid w:val="008366DF"/>
    <w:rsid w:val="00843325"/>
    <w:rsid w:val="008437AA"/>
    <w:rsid w:val="00846828"/>
    <w:rsid w:val="00855084"/>
    <w:rsid w:val="0085632C"/>
    <w:rsid w:val="00856523"/>
    <w:rsid w:val="008917C1"/>
    <w:rsid w:val="008A6288"/>
    <w:rsid w:val="008A6D32"/>
    <w:rsid w:val="008A731A"/>
    <w:rsid w:val="008C7B34"/>
    <w:rsid w:val="008C7C8D"/>
    <w:rsid w:val="008D1C54"/>
    <w:rsid w:val="008D34C3"/>
    <w:rsid w:val="008D4832"/>
    <w:rsid w:val="008E6498"/>
    <w:rsid w:val="0090725E"/>
    <w:rsid w:val="0091736B"/>
    <w:rsid w:val="009220FB"/>
    <w:rsid w:val="0093779D"/>
    <w:rsid w:val="00944750"/>
    <w:rsid w:val="00945888"/>
    <w:rsid w:val="00954802"/>
    <w:rsid w:val="00963A15"/>
    <w:rsid w:val="009657E2"/>
    <w:rsid w:val="009903AB"/>
    <w:rsid w:val="009903BB"/>
    <w:rsid w:val="009B11C3"/>
    <w:rsid w:val="009B5B9F"/>
    <w:rsid w:val="009C3A8B"/>
    <w:rsid w:val="009E3ED8"/>
    <w:rsid w:val="009F3329"/>
    <w:rsid w:val="009F4786"/>
    <w:rsid w:val="00A07A47"/>
    <w:rsid w:val="00A32DA2"/>
    <w:rsid w:val="00A3393C"/>
    <w:rsid w:val="00A34530"/>
    <w:rsid w:val="00A44AF7"/>
    <w:rsid w:val="00A60C4D"/>
    <w:rsid w:val="00A77CE4"/>
    <w:rsid w:val="00A83C0F"/>
    <w:rsid w:val="00A90425"/>
    <w:rsid w:val="00A9295B"/>
    <w:rsid w:val="00A95811"/>
    <w:rsid w:val="00AB12DE"/>
    <w:rsid w:val="00AE24D6"/>
    <w:rsid w:val="00AE3641"/>
    <w:rsid w:val="00AF4602"/>
    <w:rsid w:val="00B0176F"/>
    <w:rsid w:val="00B02A37"/>
    <w:rsid w:val="00B0494D"/>
    <w:rsid w:val="00B35232"/>
    <w:rsid w:val="00B54835"/>
    <w:rsid w:val="00B74E58"/>
    <w:rsid w:val="00BA37BA"/>
    <w:rsid w:val="00BC0988"/>
    <w:rsid w:val="00BC39DA"/>
    <w:rsid w:val="00BD6105"/>
    <w:rsid w:val="00BE19D4"/>
    <w:rsid w:val="00BE453D"/>
    <w:rsid w:val="00BE51C4"/>
    <w:rsid w:val="00BF1A85"/>
    <w:rsid w:val="00BF4BD3"/>
    <w:rsid w:val="00C0114B"/>
    <w:rsid w:val="00C052BA"/>
    <w:rsid w:val="00C07795"/>
    <w:rsid w:val="00C2139B"/>
    <w:rsid w:val="00C254DA"/>
    <w:rsid w:val="00C341E3"/>
    <w:rsid w:val="00C352A8"/>
    <w:rsid w:val="00C3721A"/>
    <w:rsid w:val="00C50D87"/>
    <w:rsid w:val="00C7113C"/>
    <w:rsid w:val="00C80198"/>
    <w:rsid w:val="00C82F5E"/>
    <w:rsid w:val="00C93A2B"/>
    <w:rsid w:val="00CA3491"/>
    <w:rsid w:val="00CA4F8B"/>
    <w:rsid w:val="00CA5867"/>
    <w:rsid w:val="00CD6815"/>
    <w:rsid w:val="00CE418A"/>
    <w:rsid w:val="00D02EB3"/>
    <w:rsid w:val="00D177FC"/>
    <w:rsid w:val="00D6309D"/>
    <w:rsid w:val="00D6467A"/>
    <w:rsid w:val="00D80518"/>
    <w:rsid w:val="00D85DAA"/>
    <w:rsid w:val="00DA1A7E"/>
    <w:rsid w:val="00DB0F7D"/>
    <w:rsid w:val="00DC02EF"/>
    <w:rsid w:val="00DC2788"/>
    <w:rsid w:val="00DD0146"/>
    <w:rsid w:val="00DD16FB"/>
    <w:rsid w:val="00DD237A"/>
    <w:rsid w:val="00DD452F"/>
    <w:rsid w:val="00DF22B0"/>
    <w:rsid w:val="00E042D7"/>
    <w:rsid w:val="00E13D61"/>
    <w:rsid w:val="00E31E6A"/>
    <w:rsid w:val="00E37496"/>
    <w:rsid w:val="00E54E8E"/>
    <w:rsid w:val="00E81553"/>
    <w:rsid w:val="00E841DB"/>
    <w:rsid w:val="00E931C9"/>
    <w:rsid w:val="00EB3260"/>
    <w:rsid w:val="00EB3561"/>
    <w:rsid w:val="00EC60F3"/>
    <w:rsid w:val="00EE3227"/>
    <w:rsid w:val="00EE6736"/>
    <w:rsid w:val="00EF5741"/>
    <w:rsid w:val="00F06C32"/>
    <w:rsid w:val="00F56220"/>
    <w:rsid w:val="00F563B0"/>
    <w:rsid w:val="00F57D54"/>
    <w:rsid w:val="00F669D4"/>
    <w:rsid w:val="00F766F7"/>
    <w:rsid w:val="00F77377"/>
    <w:rsid w:val="00F876A8"/>
    <w:rsid w:val="00FB718E"/>
    <w:rsid w:val="00FC5E43"/>
    <w:rsid w:val="00FC5F32"/>
    <w:rsid w:val="00FD2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Hyperlink">
    <w:name w:val="Hyperlink"/>
    <w:basedOn w:val="DefaultParagraphFont"/>
    <w:uiPriority w:val="99"/>
    <w:unhideWhenUsed/>
    <w:rsid w:val="000D267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7570938">
      <w:bodyDiv w:val="1"/>
      <w:marLeft w:val="0"/>
      <w:marRight w:val="0"/>
      <w:marTop w:val="0"/>
      <w:marBottom w:val="0"/>
      <w:divBdr>
        <w:top w:val="none" w:sz="0" w:space="0" w:color="auto"/>
        <w:left w:val="none" w:sz="0" w:space="0" w:color="auto"/>
        <w:bottom w:val="none" w:sz="0" w:space="0" w:color="auto"/>
        <w:right w:val="none" w:sz="0" w:space="0" w:color="auto"/>
      </w:divBdr>
      <w:divsChild>
        <w:div w:id="1244602841">
          <w:marLeft w:val="-720"/>
          <w:marRight w:val="0"/>
          <w:marTop w:val="0"/>
          <w:marBottom w:val="0"/>
          <w:divBdr>
            <w:top w:val="none" w:sz="0" w:space="0" w:color="auto"/>
            <w:left w:val="none" w:sz="0" w:space="0" w:color="auto"/>
            <w:bottom w:val="none" w:sz="0" w:space="0" w:color="auto"/>
            <w:right w:val="none" w:sz="0" w:space="0" w:color="auto"/>
          </w:divBdr>
        </w:div>
      </w:divsChild>
    </w:div>
    <w:div w:id="336659929">
      <w:bodyDiv w:val="1"/>
      <w:marLeft w:val="0"/>
      <w:marRight w:val="0"/>
      <w:marTop w:val="0"/>
      <w:marBottom w:val="0"/>
      <w:divBdr>
        <w:top w:val="none" w:sz="0" w:space="0" w:color="auto"/>
        <w:left w:val="none" w:sz="0" w:space="0" w:color="auto"/>
        <w:bottom w:val="none" w:sz="0" w:space="0" w:color="auto"/>
        <w:right w:val="none" w:sz="0" w:space="0" w:color="auto"/>
      </w:divBdr>
      <w:divsChild>
        <w:div w:id="184293305">
          <w:marLeft w:val="-720"/>
          <w:marRight w:val="0"/>
          <w:marTop w:val="0"/>
          <w:marBottom w:val="0"/>
          <w:divBdr>
            <w:top w:val="none" w:sz="0" w:space="0" w:color="auto"/>
            <w:left w:val="none" w:sz="0" w:space="0" w:color="auto"/>
            <w:bottom w:val="none" w:sz="0" w:space="0" w:color="auto"/>
            <w:right w:val="none" w:sz="0" w:space="0" w:color="auto"/>
          </w:divBdr>
        </w:div>
      </w:divsChild>
    </w:div>
    <w:div w:id="496962677">
      <w:bodyDiv w:val="1"/>
      <w:marLeft w:val="0"/>
      <w:marRight w:val="0"/>
      <w:marTop w:val="0"/>
      <w:marBottom w:val="0"/>
      <w:divBdr>
        <w:top w:val="none" w:sz="0" w:space="0" w:color="auto"/>
        <w:left w:val="none" w:sz="0" w:space="0" w:color="auto"/>
        <w:bottom w:val="none" w:sz="0" w:space="0" w:color="auto"/>
        <w:right w:val="none" w:sz="0" w:space="0" w:color="auto"/>
      </w:divBdr>
    </w:div>
    <w:div w:id="650446282">
      <w:bodyDiv w:val="1"/>
      <w:marLeft w:val="0"/>
      <w:marRight w:val="0"/>
      <w:marTop w:val="0"/>
      <w:marBottom w:val="0"/>
      <w:divBdr>
        <w:top w:val="none" w:sz="0" w:space="0" w:color="auto"/>
        <w:left w:val="none" w:sz="0" w:space="0" w:color="auto"/>
        <w:bottom w:val="none" w:sz="0" w:space="0" w:color="auto"/>
        <w:right w:val="none" w:sz="0" w:space="0" w:color="auto"/>
      </w:divBdr>
      <w:divsChild>
        <w:div w:id="2034190562">
          <w:marLeft w:val="-720"/>
          <w:marRight w:val="0"/>
          <w:marTop w:val="0"/>
          <w:marBottom w:val="0"/>
          <w:divBdr>
            <w:top w:val="none" w:sz="0" w:space="0" w:color="auto"/>
            <w:left w:val="none" w:sz="0" w:space="0" w:color="auto"/>
            <w:bottom w:val="none" w:sz="0" w:space="0" w:color="auto"/>
            <w:right w:val="none" w:sz="0" w:space="0" w:color="auto"/>
          </w:divBdr>
        </w:div>
      </w:divsChild>
    </w:div>
    <w:div w:id="1059670489">
      <w:bodyDiv w:val="1"/>
      <w:marLeft w:val="0"/>
      <w:marRight w:val="0"/>
      <w:marTop w:val="0"/>
      <w:marBottom w:val="0"/>
      <w:divBdr>
        <w:top w:val="none" w:sz="0" w:space="0" w:color="auto"/>
        <w:left w:val="none" w:sz="0" w:space="0" w:color="auto"/>
        <w:bottom w:val="none" w:sz="0" w:space="0" w:color="auto"/>
        <w:right w:val="none" w:sz="0" w:space="0" w:color="auto"/>
      </w:divBdr>
      <w:divsChild>
        <w:div w:id="1234925124">
          <w:marLeft w:val="0"/>
          <w:marRight w:val="0"/>
          <w:marTop w:val="0"/>
          <w:marBottom w:val="0"/>
          <w:divBdr>
            <w:top w:val="none" w:sz="0" w:space="0" w:color="auto"/>
            <w:left w:val="none" w:sz="0" w:space="0" w:color="auto"/>
            <w:bottom w:val="none" w:sz="0" w:space="0" w:color="auto"/>
            <w:right w:val="none" w:sz="0" w:space="0" w:color="auto"/>
          </w:divBdr>
        </w:div>
      </w:divsChild>
    </w:div>
    <w:div w:id="1132872017">
      <w:bodyDiv w:val="1"/>
      <w:marLeft w:val="0"/>
      <w:marRight w:val="0"/>
      <w:marTop w:val="0"/>
      <w:marBottom w:val="0"/>
      <w:divBdr>
        <w:top w:val="none" w:sz="0" w:space="0" w:color="auto"/>
        <w:left w:val="none" w:sz="0" w:space="0" w:color="auto"/>
        <w:bottom w:val="none" w:sz="0" w:space="0" w:color="auto"/>
        <w:right w:val="none" w:sz="0" w:space="0" w:color="auto"/>
      </w:divBdr>
      <w:divsChild>
        <w:div w:id="55859578">
          <w:marLeft w:val="0"/>
          <w:marRight w:val="0"/>
          <w:marTop w:val="0"/>
          <w:marBottom w:val="0"/>
          <w:divBdr>
            <w:top w:val="none" w:sz="0" w:space="0" w:color="auto"/>
            <w:left w:val="none" w:sz="0" w:space="0" w:color="auto"/>
            <w:bottom w:val="none" w:sz="0" w:space="0" w:color="auto"/>
            <w:right w:val="none" w:sz="0" w:space="0" w:color="auto"/>
          </w:divBdr>
        </w:div>
      </w:divsChild>
    </w:div>
    <w:div w:id="1255672977">
      <w:bodyDiv w:val="1"/>
      <w:marLeft w:val="0"/>
      <w:marRight w:val="0"/>
      <w:marTop w:val="0"/>
      <w:marBottom w:val="0"/>
      <w:divBdr>
        <w:top w:val="none" w:sz="0" w:space="0" w:color="auto"/>
        <w:left w:val="none" w:sz="0" w:space="0" w:color="auto"/>
        <w:bottom w:val="none" w:sz="0" w:space="0" w:color="auto"/>
        <w:right w:val="none" w:sz="0" w:space="0" w:color="auto"/>
      </w:divBdr>
      <w:divsChild>
        <w:div w:id="1440444059">
          <w:marLeft w:val="-720"/>
          <w:marRight w:val="0"/>
          <w:marTop w:val="0"/>
          <w:marBottom w:val="0"/>
          <w:divBdr>
            <w:top w:val="none" w:sz="0" w:space="0" w:color="auto"/>
            <w:left w:val="none" w:sz="0" w:space="0" w:color="auto"/>
            <w:bottom w:val="none" w:sz="0" w:space="0" w:color="auto"/>
            <w:right w:val="none" w:sz="0" w:space="0" w:color="auto"/>
          </w:divBdr>
        </w:div>
      </w:divsChild>
    </w:div>
    <w:div w:id="1342396953">
      <w:bodyDiv w:val="1"/>
      <w:marLeft w:val="0"/>
      <w:marRight w:val="0"/>
      <w:marTop w:val="0"/>
      <w:marBottom w:val="0"/>
      <w:divBdr>
        <w:top w:val="none" w:sz="0" w:space="0" w:color="auto"/>
        <w:left w:val="none" w:sz="0" w:space="0" w:color="auto"/>
        <w:bottom w:val="none" w:sz="0" w:space="0" w:color="auto"/>
        <w:right w:val="none" w:sz="0" w:space="0" w:color="auto"/>
      </w:divBdr>
      <w:divsChild>
        <w:div w:id="26669198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metop.2025.100375" TargetMode="External"/><Relationship Id="rId13" Type="http://schemas.openxmlformats.org/officeDocument/2006/relationships/hyperlink" Target="https://doi.org/10.1007/s13679-019-00358-w"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doi.org/10.1001/jama.2014.10432" TargetMode="External"/><Relationship Id="rId17" Type="http://schemas.openxmlformats.org/officeDocument/2006/relationships/hyperlink" Target="https://doi.org/10.1159/00044272" TargetMode="External"/><Relationship Id="rId2" Type="http://schemas.openxmlformats.org/officeDocument/2006/relationships/styles" Target="styles.xml"/><Relationship Id="rId16" Type="http://schemas.openxmlformats.org/officeDocument/2006/relationships/hyperlink" Target="http://www.who.int/publications/i/item/978924154997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978-3-031-24926-6_4" TargetMode="External"/><Relationship Id="rId5" Type="http://schemas.openxmlformats.org/officeDocument/2006/relationships/footnotes" Target="footnotes.xml"/><Relationship Id="rId15" Type="http://schemas.openxmlformats.org/officeDocument/2006/relationships/hyperlink" Target="http://www.nice.org.uk/guidance/cg189.%20(Accessed%2010%20Apr.%202026" TargetMode="External"/><Relationship Id="rId10" Type="http://schemas.openxmlformats.org/officeDocument/2006/relationships/hyperlink" Target="https://doi.org/10.1007/s40273-014-0243-x"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i.org/10.1016/s0140-6736(14)61748-7" TargetMode="External"/><Relationship Id="rId14" Type="http://schemas.openxmlformats.org/officeDocument/2006/relationships/hyperlink" Target="https://doi.org/10.7861/clinmed.2023-01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2705</Words>
  <Characters>15420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Windows User</cp:lastModifiedBy>
  <cp:revision>2</cp:revision>
  <dcterms:created xsi:type="dcterms:W3CDTF">2026-04-24T10:19:00Z</dcterms:created>
  <dcterms:modified xsi:type="dcterms:W3CDTF">2026-04-24T10:19:00Z</dcterms:modified>
</cp:coreProperties>
</file>