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235A8" w14:textId="01C636A1" w:rsidR="00821A01" w:rsidRPr="00821A01" w:rsidRDefault="00821A01" w:rsidP="00821A01">
      <w:pPr>
        <w:rPr>
          <w:b/>
          <w:bCs/>
          <w:sz w:val="32"/>
          <w:szCs w:val="32"/>
          <w:u w:val="single"/>
        </w:rPr>
      </w:pPr>
      <w:r w:rsidRPr="00821A01">
        <w:rPr>
          <w:b/>
          <w:bCs/>
          <w:sz w:val="32"/>
          <w:szCs w:val="32"/>
          <w:u w:val="single"/>
        </w:rPr>
        <w:t>Network Programmability</w:t>
      </w:r>
      <w:r>
        <w:rPr>
          <w:b/>
          <w:bCs/>
          <w:sz w:val="32"/>
          <w:szCs w:val="32"/>
          <w:u w:val="single"/>
        </w:rPr>
        <w:t xml:space="preserve"> - </w:t>
      </w:r>
      <w:r w:rsidRPr="00821A01">
        <w:rPr>
          <w:b/>
          <w:bCs/>
          <w:sz w:val="32"/>
          <w:szCs w:val="32"/>
          <w:u w:val="single"/>
        </w:rPr>
        <w:t>ACCA5029</w:t>
      </w:r>
    </w:p>
    <w:p w14:paraId="2C4DECEC" w14:textId="5B4F9595" w:rsidR="00821A01" w:rsidRDefault="00821A01" w:rsidP="00821A01">
      <w:pPr>
        <w:rPr>
          <w:sz w:val="32"/>
          <w:szCs w:val="32"/>
          <w:u w:val="single"/>
        </w:rPr>
      </w:pPr>
      <w:r>
        <w:rPr>
          <w:sz w:val="32"/>
          <w:szCs w:val="32"/>
          <w:u w:val="single"/>
        </w:rPr>
        <w:t>Jonty Phillips</w:t>
      </w:r>
      <w:r w:rsidR="00E35A36">
        <w:rPr>
          <w:sz w:val="32"/>
          <w:szCs w:val="32"/>
          <w:u w:val="single"/>
        </w:rPr>
        <w:t xml:space="preserve"> – </w:t>
      </w:r>
      <w:r>
        <w:rPr>
          <w:sz w:val="32"/>
          <w:szCs w:val="32"/>
          <w:u w:val="single"/>
        </w:rPr>
        <w:t>2115836</w:t>
      </w:r>
    </w:p>
    <w:p w14:paraId="6638F2CF" w14:textId="4C435640" w:rsidR="00E35A36" w:rsidRDefault="00E35A36" w:rsidP="00821A01">
      <w:pPr>
        <w:rPr>
          <w:sz w:val="32"/>
          <w:szCs w:val="32"/>
          <w:u w:val="single"/>
        </w:rPr>
      </w:pPr>
      <w:r>
        <w:rPr>
          <w:sz w:val="32"/>
          <w:szCs w:val="32"/>
          <w:u w:val="single"/>
        </w:rPr>
        <w:t>Due – 15/12/23</w:t>
      </w:r>
    </w:p>
    <w:p w14:paraId="7237EFDA" w14:textId="77777777" w:rsidR="00821A01" w:rsidRDefault="00821A01" w:rsidP="00821A01">
      <w:pPr>
        <w:rPr>
          <w:sz w:val="32"/>
          <w:szCs w:val="32"/>
        </w:rPr>
      </w:pPr>
    </w:p>
    <w:p w14:paraId="05839259" w14:textId="77777777" w:rsidR="00821A01" w:rsidRDefault="00821A01" w:rsidP="00821A01">
      <w:pPr>
        <w:rPr>
          <w:sz w:val="32"/>
          <w:szCs w:val="32"/>
        </w:rPr>
      </w:pPr>
    </w:p>
    <w:p w14:paraId="61656CE0" w14:textId="77777777" w:rsidR="00821A01" w:rsidRPr="00821A01" w:rsidRDefault="00821A01" w:rsidP="00821A01">
      <w:pPr>
        <w:rPr>
          <w:b/>
          <w:bCs/>
          <w:sz w:val="32"/>
          <w:szCs w:val="32"/>
          <w:u w:val="single"/>
        </w:rPr>
      </w:pPr>
      <w:r w:rsidRPr="00821A01">
        <w:rPr>
          <w:b/>
          <w:bCs/>
          <w:sz w:val="32"/>
          <w:szCs w:val="32"/>
          <w:u w:val="single"/>
        </w:rPr>
        <w:t>The Evolution of Computer Networks: A Focus on Cloud Computing and Software-Centric Approaches</w:t>
      </w:r>
    </w:p>
    <w:p w14:paraId="0B0EB9F3" w14:textId="77777777" w:rsidR="00821A01" w:rsidRPr="00821A01" w:rsidRDefault="00821A01" w:rsidP="00821A01">
      <w:pPr>
        <w:rPr>
          <w:sz w:val="32"/>
          <w:szCs w:val="32"/>
          <w:u w:val="single"/>
        </w:rPr>
      </w:pPr>
      <w:r w:rsidRPr="00821A01">
        <w:rPr>
          <w:sz w:val="32"/>
          <w:szCs w:val="32"/>
          <w:u w:val="single"/>
        </w:rPr>
        <w:t>Introduction</w:t>
      </w:r>
    </w:p>
    <w:p w14:paraId="4F005A52" w14:textId="77777777" w:rsidR="00821A01" w:rsidRPr="00821A01" w:rsidRDefault="00821A01" w:rsidP="00821A01">
      <w:pPr>
        <w:rPr>
          <w:sz w:val="32"/>
          <w:szCs w:val="32"/>
        </w:rPr>
      </w:pPr>
      <w:r w:rsidRPr="00821A01">
        <w:rPr>
          <w:sz w:val="32"/>
          <w:szCs w:val="32"/>
        </w:rPr>
        <w:t>The landscape of computer networks has undergone a significant transformation in recent years, marked by a paradigm shift towards software-centric models, with cloud computing emerging as a pivotal force driving this evolution. This report aims to explore the multifaceted impact of cloud computing on the computer networks industry. It delves into how this shift has influenced the roles of network professionals, the adoption of RESTful Web Services, the rise of Software-Defined Networking (SDN), and the selection of standards like JSON and REST, emphasizing their role in interoperability.</w:t>
      </w:r>
    </w:p>
    <w:p w14:paraId="5B95DAB9" w14:textId="77777777" w:rsidR="00821A01" w:rsidRPr="00821A01" w:rsidRDefault="00821A01" w:rsidP="00821A01">
      <w:pPr>
        <w:jc w:val="center"/>
        <w:rPr>
          <w:sz w:val="32"/>
          <w:szCs w:val="32"/>
          <w:u w:val="single"/>
        </w:rPr>
      </w:pPr>
      <w:r w:rsidRPr="00821A01">
        <w:rPr>
          <w:sz w:val="32"/>
          <w:szCs w:val="32"/>
          <w:u w:val="single"/>
        </w:rPr>
        <w:t>The Impact of Cloud Computing on the Computer Networks Industry</w:t>
      </w:r>
    </w:p>
    <w:p w14:paraId="1EF4CA5E" w14:textId="76F1EBDC" w:rsidR="00821A01" w:rsidRPr="00821A01" w:rsidRDefault="00821A01" w:rsidP="00821A01">
      <w:pPr>
        <w:pStyle w:val="ListParagraph"/>
        <w:numPr>
          <w:ilvl w:val="0"/>
          <w:numId w:val="1"/>
        </w:numPr>
        <w:rPr>
          <w:sz w:val="32"/>
          <w:szCs w:val="32"/>
        </w:rPr>
      </w:pPr>
      <w:r w:rsidRPr="00821A01">
        <w:rPr>
          <w:sz w:val="32"/>
          <w:szCs w:val="32"/>
        </w:rPr>
        <w:t>Definition and Essence of Cloud Computing</w:t>
      </w:r>
    </w:p>
    <w:p w14:paraId="300445DA" w14:textId="5002ACB4" w:rsidR="00821A01" w:rsidRPr="00821A01" w:rsidRDefault="00821A01" w:rsidP="00821A01">
      <w:pPr>
        <w:rPr>
          <w:sz w:val="32"/>
          <w:szCs w:val="32"/>
        </w:rPr>
      </w:pPr>
      <w:r w:rsidRPr="00821A01">
        <w:rPr>
          <w:sz w:val="32"/>
          <w:szCs w:val="32"/>
        </w:rPr>
        <w:t>Cloud computing represents a fundamental departure from traditional infrastructure models, providing on-demand access to a shared pool of configurable computing resources over the Internet. This shift has drastically altered the way organizations structure their IT infrastructure, moving from on-premises data centres to more dynamic and scalable cloud-based solutions.</w:t>
      </w:r>
    </w:p>
    <w:p w14:paraId="2EF87D89" w14:textId="5D80520C" w:rsidR="00821A01" w:rsidRPr="00821A01" w:rsidRDefault="00821A01" w:rsidP="00821A01">
      <w:pPr>
        <w:pStyle w:val="ListParagraph"/>
        <w:numPr>
          <w:ilvl w:val="0"/>
          <w:numId w:val="1"/>
        </w:numPr>
        <w:rPr>
          <w:sz w:val="32"/>
          <w:szCs w:val="32"/>
        </w:rPr>
      </w:pPr>
      <w:r w:rsidRPr="00821A01">
        <w:rPr>
          <w:sz w:val="32"/>
          <w:szCs w:val="32"/>
        </w:rPr>
        <w:t>Scalability and Flexibility</w:t>
      </w:r>
    </w:p>
    <w:p w14:paraId="0DF4B33C" w14:textId="67234B0A" w:rsidR="00821A01" w:rsidRPr="00821A01" w:rsidRDefault="00821A01" w:rsidP="00821A01">
      <w:pPr>
        <w:rPr>
          <w:sz w:val="32"/>
          <w:szCs w:val="32"/>
        </w:rPr>
      </w:pPr>
      <w:r w:rsidRPr="00821A01">
        <w:rPr>
          <w:sz w:val="32"/>
          <w:szCs w:val="32"/>
        </w:rPr>
        <w:lastRenderedPageBreak/>
        <w:t>One of the primary impacts of cloud computing on the computer networks industry is the newfound scalability and flexibility it offers. Cloud providers enable organizations to scale their resources up or down based on demand, reducing the need for extensive physical infrastructure. This has led to greater cost-efficiency and operational agility.</w:t>
      </w:r>
    </w:p>
    <w:p w14:paraId="7F8CBCB1" w14:textId="5E852BD0" w:rsidR="00821A01" w:rsidRPr="00821A01" w:rsidRDefault="00821A01" w:rsidP="00821A01">
      <w:pPr>
        <w:pStyle w:val="ListParagraph"/>
        <w:numPr>
          <w:ilvl w:val="0"/>
          <w:numId w:val="1"/>
        </w:numPr>
        <w:rPr>
          <w:sz w:val="32"/>
          <w:szCs w:val="32"/>
        </w:rPr>
      </w:pPr>
      <w:r w:rsidRPr="00821A01">
        <w:rPr>
          <w:sz w:val="32"/>
          <w:szCs w:val="32"/>
        </w:rPr>
        <w:t>Virtualization and Network Abstraction</w:t>
      </w:r>
    </w:p>
    <w:p w14:paraId="552FBF78" w14:textId="2FE1464E" w:rsidR="00821A01" w:rsidRPr="00821A01" w:rsidRDefault="00821A01" w:rsidP="00821A01">
      <w:pPr>
        <w:rPr>
          <w:sz w:val="32"/>
          <w:szCs w:val="32"/>
        </w:rPr>
      </w:pPr>
      <w:r w:rsidRPr="00821A01">
        <w:rPr>
          <w:sz w:val="32"/>
          <w:szCs w:val="32"/>
        </w:rPr>
        <w:t>Cloud computing heavily relies on virtualization technologies, where virtual machines and containers abstract the underlying hardware. This abstraction has implications for network design, as virtual networks become integral to connecting and managing resources in the cloud. Network professionals must adapt to the challenges posed by this virtualized environment.</w:t>
      </w:r>
    </w:p>
    <w:p w14:paraId="23D15176" w14:textId="77777777" w:rsidR="00821A01" w:rsidRPr="00821A01" w:rsidRDefault="00821A01" w:rsidP="00821A01">
      <w:pPr>
        <w:jc w:val="center"/>
        <w:rPr>
          <w:sz w:val="32"/>
          <w:szCs w:val="32"/>
          <w:u w:val="single"/>
        </w:rPr>
      </w:pPr>
      <w:r w:rsidRPr="00821A01">
        <w:rPr>
          <w:sz w:val="32"/>
          <w:szCs w:val="32"/>
          <w:u w:val="single"/>
        </w:rPr>
        <w:t>Evolution of Job Roles in the Cloud Era</w:t>
      </w:r>
    </w:p>
    <w:p w14:paraId="302EE0CD" w14:textId="46F2CD8E" w:rsidR="00821A01" w:rsidRPr="00821A01" w:rsidRDefault="00821A01" w:rsidP="00821A01">
      <w:pPr>
        <w:pStyle w:val="ListParagraph"/>
        <w:numPr>
          <w:ilvl w:val="0"/>
          <w:numId w:val="1"/>
        </w:numPr>
        <w:rPr>
          <w:sz w:val="32"/>
          <w:szCs w:val="32"/>
        </w:rPr>
      </w:pPr>
      <w:r w:rsidRPr="00821A01">
        <w:rPr>
          <w:sz w:val="32"/>
          <w:szCs w:val="32"/>
        </w:rPr>
        <w:t>Traditional Network Professionals vs. Cloud Network Architects</w:t>
      </w:r>
    </w:p>
    <w:p w14:paraId="1172F683" w14:textId="775AFE2B" w:rsidR="00821A01" w:rsidRPr="00821A01" w:rsidRDefault="00821A01" w:rsidP="00821A01">
      <w:pPr>
        <w:rPr>
          <w:sz w:val="32"/>
          <w:szCs w:val="32"/>
        </w:rPr>
      </w:pPr>
      <w:r w:rsidRPr="00821A01">
        <w:rPr>
          <w:sz w:val="32"/>
          <w:szCs w:val="32"/>
        </w:rPr>
        <w:t>The advent of cloud computing has reshaped the roles and responsibilities of network professionals. Traditional network engineers are now transitioning towards becoming cloud network architects. These architects need to possess a blend of traditional networking skills and expertise in cloud technologies, understanding how to design and optimize networks in a distributed, virtualized environment.</w:t>
      </w:r>
      <w:r w:rsidR="00727614">
        <w:rPr>
          <w:sz w:val="32"/>
          <w:szCs w:val="32"/>
        </w:rPr>
        <w:t xml:space="preserve"> [</w:t>
      </w:r>
      <w:r w:rsidR="00766343">
        <w:rPr>
          <w:sz w:val="32"/>
          <w:szCs w:val="32"/>
        </w:rPr>
        <w:t>2</w:t>
      </w:r>
      <w:r w:rsidR="00727614">
        <w:rPr>
          <w:sz w:val="32"/>
          <w:szCs w:val="32"/>
        </w:rPr>
        <w:t>]</w:t>
      </w:r>
    </w:p>
    <w:p w14:paraId="0267B17F" w14:textId="2C6F18FB" w:rsidR="00821A01" w:rsidRPr="00821A01" w:rsidRDefault="00821A01" w:rsidP="00821A01">
      <w:pPr>
        <w:pStyle w:val="ListParagraph"/>
        <w:numPr>
          <w:ilvl w:val="0"/>
          <w:numId w:val="1"/>
        </w:numPr>
        <w:rPr>
          <w:sz w:val="32"/>
          <w:szCs w:val="32"/>
        </w:rPr>
      </w:pPr>
      <w:r w:rsidRPr="00821A01">
        <w:rPr>
          <w:sz w:val="32"/>
          <w:szCs w:val="32"/>
        </w:rPr>
        <w:t>Emphasis on Automation and Orchestration</w:t>
      </w:r>
    </w:p>
    <w:p w14:paraId="5F110790" w14:textId="5B0F78F1" w:rsidR="00821A01" w:rsidRPr="00821A01" w:rsidRDefault="00821A01" w:rsidP="00821A01">
      <w:pPr>
        <w:rPr>
          <w:sz w:val="32"/>
          <w:szCs w:val="32"/>
        </w:rPr>
      </w:pPr>
      <w:r w:rsidRPr="00821A01">
        <w:rPr>
          <w:sz w:val="32"/>
          <w:szCs w:val="32"/>
        </w:rPr>
        <w:t>Automation and orchestration are crucial aspects of cloud computing, aiming to streamline operations and enhance efficiency. Network professionals are increasingly required to script and automate routine tasks, leveraging tools like Ansible, Terraform, or custom scripts to manage and configure networks dynamically.</w:t>
      </w:r>
      <w:r w:rsidR="00766343">
        <w:rPr>
          <w:sz w:val="32"/>
          <w:szCs w:val="32"/>
        </w:rPr>
        <w:t xml:space="preserve"> </w:t>
      </w:r>
    </w:p>
    <w:p w14:paraId="2B5C0286" w14:textId="77777777" w:rsidR="00821A01" w:rsidRPr="00821A01" w:rsidRDefault="00821A01" w:rsidP="00821A01">
      <w:pPr>
        <w:jc w:val="center"/>
        <w:rPr>
          <w:sz w:val="32"/>
          <w:szCs w:val="32"/>
          <w:u w:val="single"/>
        </w:rPr>
      </w:pPr>
      <w:r w:rsidRPr="00821A01">
        <w:rPr>
          <w:sz w:val="32"/>
          <w:szCs w:val="32"/>
          <w:u w:val="single"/>
        </w:rPr>
        <w:t>RESTful Web Services in Cloud Computing</w:t>
      </w:r>
    </w:p>
    <w:p w14:paraId="03D985AE" w14:textId="2D7E5D04" w:rsidR="00821A01" w:rsidRPr="00821A01" w:rsidRDefault="00821A01" w:rsidP="00821A01">
      <w:pPr>
        <w:pStyle w:val="ListParagraph"/>
        <w:numPr>
          <w:ilvl w:val="0"/>
          <w:numId w:val="1"/>
        </w:numPr>
        <w:rPr>
          <w:sz w:val="32"/>
          <w:szCs w:val="32"/>
        </w:rPr>
      </w:pPr>
      <w:r w:rsidRPr="00821A01">
        <w:rPr>
          <w:sz w:val="32"/>
          <w:szCs w:val="32"/>
        </w:rPr>
        <w:lastRenderedPageBreak/>
        <w:t>The Role of RESTful Architecture</w:t>
      </w:r>
    </w:p>
    <w:p w14:paraId="4AEA2420" w14:textId="73A6A4DC" w:rsidR="00821A01" w:rsidRPr="00821A01" w:rsidRDefault="00821A01" w:rsidP="00821A01">
      <w:pPr>
        <w:rPr>
          <w:sz w:val="32"/>
          <w:szCs w:val="32"/>
        </w:rPr>
      </w:pPr>
      <w:r w:rsidRPr="00821A01">
        <w:rPr>
          <w:sz w:val="32"/>
          <w:szCs w:val="32"/>
        </w:rPr>
        <w:t>Representational State Transfer (REST) is a key architectural style widely adopted in cloud computing. RESTful Web Services facilitate communication between cloud applications, allowing them to interact seamlessly. The simplicity and scalability of RESTful APIs make them integral for building interconnected systems in the cloud.</w:t>
      </w:r>
    </w:p>
    <w:p w14:paraId="1378B725" w14:textId="39AF7EC3" w:rsidR="00821A01" w:rsidRPr="00821A01" w:rsidRDefault="00821A01" w:rsidP="00821A01">
      <w:pPr>
        <w:pStyle w:val="ListParagraph"/>
        <w:numPr>
          <w:ilvl w:val="0"/>
          <w:numId w:val="1"/>
        </w:numPr>
        <w:rPr>
          <w:sz w:val="32"/>
          <w:szCs w:val="32"/>
        </w:rPr>
      </w:pPr>
      <w:r w:rsidRPr="00821A01">
        <w:rPr>
          <w:sz w:val="32"/>
          <w:szCs w:val="32"/>
        </w:rPr>
        <w:t>Interoperability and Standardization</w:t>
      </w:r>
    </w:p>
    <w:p w14:paraId="1C4D6351" w14:textId="41D5C2EF" w:rsidR="0011311C" w:rsidRDefault="00821A01" w:rsidP="00821A01">
      <w:pPr>
        <w:rPr>
          <w:sz w:val="32"/>
          <w:szCs w:val="32"/>
        </w:rPr>
      </w:pPr>
      <w:r w:rsidRPr="00821A01">
        <w:rPr>
          <w:sz w:val="32"/>
          <w:szCs w:val="32"/>
        </w:rPr>
        <w:t>RESTful APIs contribute to interoperability by providing a standardized way for different components and services to communicate. The use of common standards, such as JSON enhances the interoperability of diverse systems. This standardization enables seamless integration and communication between applications, regardless of the underlying technologies.</w:t>
      </w:r>
    </w:p>
    <w:p w14:paraId="1036B65D" w14:textId="77777777" w:rsidR="00BA27F3" w:rsidRPr="00BA27F3" w:rsidRDefault="00BA27F3" w:rsidP="00BA27F3">
      <w:pPr>
        <w:jc w:val="center"/>
        <w:rPr>
          <w:sz w:val="32"/>
          <w:szCs w:val="32"/>
          <w:u w:val="single"/>
        </w:rPr>
      </w:pPr>
      <w:r w:rsidRPr="00BA27F3">
        <w:rPr>
          <w:sz w:val="32"/>
          <w:szCs w:val="32"/>
          <w:u w:val="single"/>
        </w:rPr>
        <w:t>The Significance of JSON and REST Standards in Achieving Interoperability</w:t>
      </w:r>
    </w:p>
    <w:p w14:paraId="51CBBC03" w14:textId="61DF6256" w:rsidR="00BA27F3" w:rsidRDefault="00BA27F3" w:rsidP="00BA27F3">
      <w:pPr>
        <w:rPr>
          <w:sz w:val="32"/>
          <w:szCs w:val="32"/>
        </w:rPr>
      </w:pPr>
      <w:r w:rsidRPr="00BA27F3">
        <w:rPr>
          <w:sz w:val="32"/>
          <w:szCs w:val="32"/>
        </w:rPr>
        <w:t>The choice and incorporation of standards such as JSON) and REST</w:t>
      </w:r>
      <w:r>
        <w:rPr>
          <w:sz w:val="32"/>
          <w:szCs w:val="32"/>
        </w:rPr>
        <w:t xml:space="preserve"> </w:t>
      </w:r>
      <w:r w:rsidRPr="00BA27F3">
        <w:rPr>
          <w:sz w:val="32"/>
          <w:szCs w:val="32"/>
        </w:rPr>
        <w:t>within computer networks, are underpinned by a deliberate consideration for achieving interoperability. Interoperability, denoting the seamless collaboration of different systems irrespective of their underlying technologies or vendors, emerges as a critical factor in the selection of these standards. This section explores the reasons behind opting for JSON and REST, emphasizing their role in promoting interoperability.</w:t>
      </w:r>
      <w:r w:rsidR="00860303">
        <w:rPr>
          <w:sz w:val="32"/>
          <w:szCs w:val="32"/>
        </w:rPr>
        <w:t xml:space="preserve"> </w:t>
      </w:r>
    </w:p>
    <w:p w14:paraId="163EB569" w14:textId="7E10B84B" w:rsidR="00440ABA" w:rsidRPr="00440ABA" w:rsidRDefault="00440ABA" w:rsidP="00440ABA">
      <w:pPr>
        <w:pStyle w:val="ListParagraph"/>
        <w:numPr>
          <w:ilvl w:val="0"/>
          <w:numId w:val="1"/>
        </w:numPr>
        <w:rPr>
          <w:sz w:val="32"/>
          <w:szCs w:val="32"/>
        </w:rPr>
      </w:pPr>
      <w:r w:rsidRPr="00440ABA">
        <w:rPr>
          <w:sz w:val="32"/>
          <w:szCs w:val="32"/>
        </w:rPr>
        <w:t>Simplicity and Human-Readability:</w:t>
      </w:r>
    </w:p>
    <w:p w14:paraId="7EC22F6B" w14:textId="14DFD248" w:rsidR="00440ABA" w:rsidRPr="00440ABA" w:rsidRDefault="00440ABA" w:rsidP="00440ABA">
      <w:pPr>
        <w:rPr>
          <w:sz w:val="32"/>
          <w:szCs w:val="32"/>
        </w:rPr>
      </w:pPr>
      <w:r w:rsidRPr="00440ABA">
        <w:rPr>
          <w:sz w:val="32"/>
          <w:szCs w:val="32"/>
        </w:rPr>
        <w:t>JSON's lightweight and human-readable data interchange format lends itself to ease of comprehension for both humans and machines. The simplicity of its structure facilitates effective collaboration, debugging, and straightforward data exchange, contributing significantly to interoperability.</w:t>
      </w:r>
    </w:p>
    <w:p w14:paraId="7AA21780" w14:textId="2B523550" w:rsidR="00440ABA" w:rsidRPr="00440ABA" w:rsidRDefault="00440ABA" w:rsidP="00440ABA">
      <w:pPr>
        <w:pStyle w:val="ListParagraph"/>
        <w:numPr>
          <w:ilvl w:val="0"/>
          <w:numId w:val="1"/>
        </w:numPr>
        <w:rPr>
          <w:sz w:val="32"/>
          <w:szCs w:val="32"/>
        </w:rPr>
      </w:pPr>
      <w:r w:rsidRPr="00440ABA">
        <w:rPr>
          <w:sz w:val="32"/>
          <w:szCs w:val="32"/>
        </w:rPr>
        <w:t>Language-Agnostic Nature:</w:t>
      </w:r>
    </w:p>
    <w:p w14:paraId="376C7E9D" w14:textId="1B82E899" w:rsidR="00440ABA" w:rsidRPr="00440ABA" w:rsidRDefault="00440ABA" w:rsidP="00440ABA">
      <w:pPr>
        <w:rPr>
          <w:sz w:val="32"/>
          <w:szCs w:val="32"/>
        </w:rPr>
      </w:pPr>
      <w:r w:rsidRPr="00440ABA">
        <w:rPr>
          <w:sz w:val="32"/>
          <w:szCs w:val="32"/>
        </w:rPr>
        <w:lastRenderedPageBreak/>
        <w:t>JSON's language-agnostic characteristic enables it to be universally processed and understood by diverse programming languages. This quality ensures that systems utilizing different technologies can seamlessly exchange data as long as they can parse JSON, reinforcing interoperability.</w:t>
      </w:r>
    </w:p>
    <w:p w14:paraId="58422347" w14:textId="303AA63E" w:rsidR="00440ABA" w:rsidRPr="00440ABA" w:rsidRDefault="00440ABA" w:rsidP="00440ABA">
      <w:pPr>
        <w:pStyle w:val="ListParagraph"/>
        <w:numPr>
          <w:ilvl w:val="0"/>
          <w:numId w:val="1"/>
        </w:numPr>
        <w:rPr>
          <w:sz w:val="32"/>
          <w:szCs w:val="32"/>
        </w:rPr>
      </w:pPr>
      <w:r w:rsidRPr="00440ABA">
        <w:rPr>
          <w:sz w:val="32"/>
          <w:szCs w:val="32"/>
        </w:rPr>
        <w:t>RESTful Architectural Style:</w:t>
      </w:r>
    </w:p>
    <w:p w14:paraId="7C503740" w14:textId="140AA8AA" w:rsidR="00440ABA" w:rsidRPr="00440ABA" w:rsidRDefault="00440ABA" w:rsidP="00440ABA">
      <w:pPr>
        <w:rPr>
          <w:sz w:val="32"/>
          <w:szCs w:val="32"/>
        </w:rPr>
      </w:pPr>
      <w:r w:rsidRPr="00440ABA">
        <w:rPr>
          <w:sz w:val="32"/>
          <w:szCs w:val="32"/>
        </w:rPr>
        <w:t>REST, as an architectural style, adheres to a set of principles designed for constructing web services. The stateless, client-server model and standardized interface principles of REST contribute to a uniform and interoperable approach to web services.</w:t>
      </w:r>
      <w:r w:rsidR="00860303">
        <w:rPr>
          <w:sz w:val="32"/>
          <w:szCs w:val="32"/>
        </w:rPr>
        <w:t xml:space="preserve"> </w:t>
      </w:r>
    </w:p>
    <w:p w14:paraId="2C649800" w14:textId="5BA07D20" w:rsidR="00440ABA" w:rsidRPr="00440ABA" w:rsidRDefault="00440ABA" w:rsidP="00440ABA">
      <w:pPr>
        <w:pStyle w:val="ListParagraph"/>
        <w:numPr>
          <w:ilvl w:val="0"/>
          <w:numId w:val="1"/>
        </w:numPr>
        <w:rPr>
          <w:sz w:val="32"/>
          <w:szCs w:val="32"/>
        </w:rPr>
      </w:pPr>
      <w:r w:rsidRPr="00440ABA">
        <w:rPr>
          <w:sz w:val="32"/>
          <w:szCs w:val="32"/>
        </w:rPr>
        <w:t>Standardized Communication Protocol:</w:t>
      </w:r>
    </w:p>
    <w:p w14:paraId="2A27F452" w14:textId="37D2DADF" w:rsidR="00440ABA" w:rsidRPr="00440ABA" w:rsidRDefault="00440ABA" w:rsidP="00440ABA">
      <w:pPr>
        <w:rPr>
          <w:sz w:val="32"/>
          <w:szCs w:val="32"/>
        </w:rPr>
      </w:pPr>
      <w:r w:rsidRPr="00440ABA">
        <w:rPr>
          <w:sz w:val="32"/>
          <w:szCs w:val="32"/>
        </w:rPr>
        <w:t>RESTful APIs offer a standardized communication protocol, ensuring that disparate systems communicate using a common set of rules. The utilization of HTTP as the underlying protocol further enhances interoperability due to its widespread support across various platforms.</w:t>
      </w:r>
    </w:p>
    <w:p w14:paraId="59D4A9BB" w14:textId="7EFA2725" w:rsidR="00440ABA" w:rsidRPr="00440ABA" w:rsidRDefault="00440ABA" w:rsidP="00440ABA">
      <w:pPr>
        <w:pStyle w:val="ListParagraph"/>
        <w:numPr>
          <w:ilvl w:val="0"/>
          <w:numId w:val="1"/>
        </w:numPr>
        <w:rPr>
          <w:sz w:val="32"/>
          <w:szCs w:val="32"/>
        </w:rPr>
      </w:pPr>
      <w:r w:rsidRPr="00440ABA">
        <w:rPr>
          <w:sz w:val="32"/>
          <w:szCs w:val="32"/>
        </w:rPr>
        <w:t>Flexibility and Extensibility:</w:t>
      </w:r>
    </w:p>
    <w:p w14:paraId="05659B79" w14:textId="4F94A1A9" w:rsidR="00440ABA" w:rsidRDefault="00440ABA" w:rsidP="00440ABA">
      <w:pPr>
        <w:rPr>
          <w:sz w:val="32"/>
          <w:szCs w:val="32"/>
        </w:rPr>
      </w:pPr>
      <w:r w:rsidRPr="00440ABA">
        <w:rPr>
          <w:sz w:val="32"/>
          <w:szCs w:val="32"/>
        </w:rPr>
        <w:t>JSON's capability to represent complex data structures, coupled with RESTful APIs' adaptability to support various data formats, including JSON, underscores the flexibility and extensibility of these standards. This adaptability accommodates changing requirements without compromising interoperability.</w:t>
      </w:r>
    </w:p>
    <w:p w14:paraId="4F3AD231" w14:textId="77777777" w:rsidR="00BA27F3" w:rsidRPr="00821A01" w:rsidRDefault="00BA27F3" w:rsidP="00821A01">
      <w:pPr>
        <w:rPr>
          <w:sz w:val="32"/>
          <w:szCs w:val="32"/>
        </w:rPr>
      </w:pPr>
    </w:p>
    <w:p w14:paraId="18CD33B3" w14:textId="77777777" w:rsidR="00821A01" w:rsidRPr="00821A01" w:rsidRDefault="00821A01" w:rsidP="00821A01">
      <w:pPr>
        <w:jc w:val="center"/>
        <w:rPr>
          <w:sz w:val="32"/>
          <w:szCs w:val="32"/>
          <w:u w:val="single"/>
        </w:rPr>
      </w:pPr>
      <w:r w:rsidRPr="00821A01">
        <w:rPr>
          <w:sz w:val="32"/>
          <w:szCs w:val="32"/>
          <w:u w:val="single"/>
        </w:rPr>
        <w:t>Software-Defined Networking (SDN) and Industry Adaptation</w:t>
      </w:r>
    </w:p>
    <w:p w14:paraId="13451CA4" w14:textId="22A7C09E" w:rsidR="00821A01" w:rsidRPr="00821A01" w:rsidRDefault="00821A01" w:rsidP="00821A01">
      <w:pPr>
        <w:pStyle w:val="ListParagraph"/>
        <w:numPr>
          <w:ilvl w:val="0"/>
          <w:numId w:val="1"/>
        </w:numPr>
        <w:rPr>
          <w:sz w:val="32"/>
          <w:szCs w:val="32"/>
        </w:rPr>
      </w:pPr>
      <w:r w:rsidRPr="00821A01">
        <w:rPr>
          <w:sz w:val="32"/>
          <w:szCs w:val="32"/>
        </w:rPr>
        <w:t>Understanding Software-Defined Networking</w:t>
      </w:r>
    </w:p>
    <w:p w14:paraId="5D688569" w14:textId="77777777" w:rsidR="00821A01" w:rsidRPr="00821A01" w:rsidRDefault="00821A01" w:rsidP="00821A01">
      <w:pPr>
        <w:rPr>
          <w:sz w:val="32"/>
          <w:szCs w:val="32"/>
        </w:rPr>
      </w:pPr>
      <w:r w:rsidRPr="00821A01">
        <w:rPr>
          <w:sz w:val="32"/>
          <w:szCs w:val="32"/>
        </w:rPr>
        <w:t xml:space="preserve">SDN represents a paradigm shift in network architecture, separating the control plane from the data plane and introducing programmability into network management. This approach allows for </w:t>
      </w:r>
      <w:r w:rsidRPr="00821A01">
        <w:rPr>
          <w:sz w:val="32"/>
          <w:szCs w:val="32"/>
        </w:rPr>
        <w:lastRenderedPageBreak/>
        <w:t>dynamic and centralized control of network resources, aligning with the agility required in cloud environments.</w:t>
      </w:r>
    </w:p>
    <w:p w14:paraId="0DD2F214" w14:textId="1BE713E7" w:rsidR="00821A01" w:rsidRPr="00821A01" w:rsidRDefault="00821A01" w:rsidP="00821A01">
      <w:pPr>
        <w:pStyle w:val="ListParagraph"/>
        <w:numPr>
          <w:ilvl w:val="0"/>
          <w:numId w:val="1"/>
        </w:numPr>
        <w:rPr>
          <w:sz w:val="32"/>
          <w:szCs w:val="32"/>
        </w:rPr>
      </w:pPr>
      <w:r w:rsidRPr="00821A01">
        <w:rPr>
          <w:sz w:val="32"/>
          <w:szCs w:val="32"/>
        </w:rPr>
        <w:t>Adaptation Challenges for Network Engineers</w:t>
      </w:r>
    </w:p>
    <w:p w14:paraId="709D9013" w14:textId="77777777" w:rsidR="00821A01" w:rsidRDefault="00821A01" w:rsidP="00821A01">
      <w:pPr>
        <w:rPr>
          <w:sz w:val="32"/>
          <w:szCs w:val="32"/>
        </w:rPr>
      </w:pPr>
      <w:r w:rsidRPr="00821A01">
        <w:rPr>
          <w:sz w:val="32"/>
          <w:szCs w:val="32"/>
        </w:rPr>
        <w:t>The adoption of SDN requires network engineers to acquire new skills, transitioning from traditional, hardware-centric approaches to software-defined paradigms. This evolution includes proficiency in programming languages, understanding APIs, and familiarity with SDN controllers. Despite the challenges, the benefits in terms of agility and resource optimization are substantial.</w:t>
      </w:r>
    </w:p>
    <w:p w14:paraId="77C81B40" w14:textId="747D4E19" w:rsidR="00821A01" w:rsidRPr="00821A01" w:rsidRDefault="00821A01" w:rsidP="00821A01">
      <w:pPr>
        <w:rPr>
          <w:sz w:val="32"/>
          <w:szCs w:val="32"/>
        </w:rPr>
      </w:pPr>
      <w:r w:rsidRPr="00821A01">
        <w:rPr>
          <w:sz w:val="32"/>
          <w:szCs w:val="32"/>
        </w:rPr>
        <w:t>The transition from traditional, hardware-centric network management to SDN, poses several challenges. While the benefits of SDN in terms of flexibility, agility, and resource optimization are substantial, network administrators and organizations encounter obstacles during this transformative process. Here are some of the main challenges associated with transitioning to software-defined paradigms:</w:t>
      </w:r>
    </w:p>
    <w:p w14:paraId="52CA6ACC" w14:textId="52F3B9E8" w:rsidR="00821A01" w:rsidRPr="00821A01" w:rsidRDefault="00821A01" w:rsidP="00821A01">
      <w:pPr>
        <w:rPr>
          <w:sz w:val="32"/>
          <w:szCs w:val="32"/>
        </w:rPr>
      </w:pPr>
      <w:r w:rsidRPr="006E7820">
        <w:rPr>
          <w:sz w:val="32"/>
          <w:szCs w:val="32"/>
          <w:u w:val="single"/>
        </w:rPr>
        <w:t xml:space="preserve">Skill </w:t>
      </w:r>
      <w:r w:rsidR="006E7820" w:rsidRPr="006E7820">
        <w:rPr>
          <w:sz w:val="32"/>
          <w:szCs w:val="32"/>
          <w:u w:val="single"/>
        </w:rPr>
        <w:t xml:space="preserve">the </w:t>
      </w:r>
      <w:r w:rsidRPr="006E7820">
        <w:rPr>
          <w:sz w:val="32"/>
          <w:szCs w:val="32"/>
          <w:u w:val="single"/>
        </w:rPr>
        <w:t>Set Gap</w:t>
      </w:r>
      <w:r w:rsidRPr="00821A01">
        <w:rPr>
          <w:sz w:val="32"/>
          <w:szCs w:val="32"/>
        </w:rPr>
        <w:t>:</w:t>
      </w:r>
    </w:p>
    <w:p w14:paraId="3A6FFA63" w14:textId="528E987F" w:rsidR="00821A01" w:rsidRPr="006E7820" w:rsidRDefault="00821A01" w:rsidP="006E7820">
      <w:pPr>
        <w:pStyle w:val="ListParagraph"/>
        <w:numPr>
          <w:ilvl w:val="0"/>
          <w:numId w:val="1"/>
        </w:numPr>
        <w:rPr>
          <w:sz w:val="32"/>
          <w:szCs w:val="32"/>
        </w:rPr>
      </w:pPr>
      <w:r w:rsidRPr="006E7820">
        <w:rPr>
          <w:sz w:val="32"/>
          <w:szCs w:val="32"/>
        </w:rPr>
        <w:t>Programming Proficiency: Traditional network engineers often lack proficiency in programming languages. The shift to SDN requires expertise in languages like Python or Java to script automation and orchestration tasks.</w:t>
      </w:r>
    </w:p>
    <w:p w14:paraId="74E57F7A" w14:textId="3EE3E311" w:rsidR="00821A01" w:rsidRPr="006E7820" w:rsidRDefault="00821A01" w:rsidP="006E7820">
      <w:pPr>
        <w:pStyle w:val="ListParagraph"/>
        <w:numPr>
          <w:ilvl w:val="0"/>
          <w:numId w:val="1"/>
        </w:numPr>
        <w:rPr>
          <w:sz w:val="32"/>
          <w:szCs w:val="32"/>
        </w:rPr>
      </w:pPr>
      <w:r w:rsidRPr="006E7820">
        <w:rPr>
          <w:sz w:val="32"/>
          <w:szCs w:val="32"/>
        </w:rPr>
        <w:t>Understanding Software Architectures: SDN introduces a more software-centric approach, and network professionals need to understand concepts like APIs, controllers, and applications to effectively manage SDN environments.</w:t>
      </w:r>
    </w:p>
    <w:p w14:paraId="23587185" w14:textId="77777777" w:rsidR="00821A01" w:rsidRPr="00821A01" w:rsidRDefault="00821A01" w:rsidP="00821A01">
      <w:pPr>
        <w:rPr>
          <w:sz w:val="32"/>
          <w:szCs w:val="32"/>
        </w:rPr>
      </w:pPr>
      <w:r w:rsidRPr="006E7820">
        <w:rPr>
          <w:sz w:val="32"/>
          <w:szCs w:val="32"/>
          <w:u w:val="single"/>
        </w:rPr>
        <w:t>Legacy Infrastructure Compatibility</w:t>
      </w:r>
      <w:r w:rsidRPr="00821A01">
        <w:rPr>
          <w:sz w:val="32"/>
          <w:szCs w:val="32"/>
        </w:rPr>
        <w:t>:</w:t>
      </w:r>
    </w:p>
    <w:p w14:paraId="1307BB15" w14:textId="347E73F8" w:rsidR="00821A01" w:rsidRPr="006E7820" w:rsidRDefault="00821A01" w:rsidP="006E7820">
      <w:pPr>
        <w:pStyle w:val="ListParagraph"/>
        <w:numPr>
          <w:ilvl w:val="0"/>
          <w:numId w:val="1"/>
        </w:numPr>
        <w:rPr>
          <w:sz w:val="32"/>
          <w:szCs w:val="32"/>
        </w:rPr>
      </w:pPr>
      <w:r w:rsidRPr="006E7820">
        <w:rPr>
          <w:sz w:val="32"/>
          <w:szCs w:val="32"/>
        </w:rPr>
        <w:t xml:space="preserve">Integration with Existing Systems: Many organizations have invested heavily in traditional networking infrastructure. Transitioning to SDN requires a careful integration strategy to </w:t>
      </w:r>
      <w:r w:rsidRPr="006E7820">
        <w:rPr>
          <w:sz w:val="32"/>
          <w:szCs w:val="32"/>
        </w:rPr>
        <w:lastRenderedPageBreak/>
        <w:t>ensure compatibility and coexistence with legacy systems without disrupting ongoing operations.</w:t>
      </w:r>
    </w:p>
    <w:p w14:paraId="2AA0DE36" w14:textId="69484EFE" w:rsidR="00821A01" w:rsidRPr="006E7820" w:rsidRDefault="00821A01" w:rsidP="006E7820">
      <w:pPr>
        <w:pStyle w:val="ListParagraph"/>
        <w:numPr>
          <w:ilvl w:val="0"/>
          <w:numId w:val="1"/>
        </w:numPr>
        <w:rPr>
          <w:sz w:val="32"/>
          <w:szCs w:val="32"/>
        </w:rPr>
      </w:pPr>
      <w:r w:rsidRPr="006E7820">
        <w:rPr>
          <w:sz w:val="32"/>
          <w:szCs w:val="32"/>
        </w:rPr>
        <w:t>Hardware Limitations: Some existing hardware may not fully support SDN capabilities, requiring organizations to either invest in new hardware or find creative solutions to leverage SDN in a hybrid environment.</w:t>
      </w:r>
    </w:p>
    <w:p w14:paraId="78797F54" w14:textId="77777777" w:rsidR="00821A01" w:rsidRPr="00821A01" w:rsidRDefault="00821A01" w:rsidP="00821A01">
      <w:pPr>
        <w:rPr>
          <w:sz w:val="32"/>
          <w:szCs w:val="32"/>
        </w:rPr>
      </w:pPr>
      <w:r w:rsidRPr="006E7820">
        <w:rPr>
          <w:sz w:val="32"/>
          <w:szCs w:val="32"/>
          <w:u w:val="single"/>
        </w:rPr>
        <w:t>Security Concerns</w:t>
      </w:r>
      <w:r w:rsidRPr="00821A01">
        <w:rPr>
          <w:sz w:val="32"/>
          <w:szCs w:val="32"/>
        </w:rPr>
        <w:t>:</w:t>
      </w:r>
    </w:p>
    <w:p w14:paraId="68169ED1" w14:textId="5F3B0ACB" w:rsidR="00821A01" w:rsidRPr="006E7820" w:rsidRDefault="00821A01" w:rsidP="006E7820">
      <w:pPr>
        <w:pStyle w:val="ListParagraph"/>
        <w:numPr>
          <w:ilvl w:val="0"/>
          <w:numId w:val="1"/>
        </w:numPr>
        <w:rPr>
          <w:sz w:val="32"/>
          <w:szCs w:val="32"/>
        </w:rPr>
      </w:pPr>
      <w:r w:rsidRPr="006E7820">
        <w:rPr>
          <w:sz w:val="32"/>
          <w:szCs w:val="32"/>
        </w:rPr>
        <w:t>Centralized Control Vulnerabilities: The centralization of control in SDN introduces a potential single point of failure. Security measures must be implemented to safeguard the SDN controller, as a compromise could have widespread consequences.</w:t>
      </w:r>
    </w:p>
    <w:p w14:paraId="2A2E0CA5" w14:textId="2FB4B551" w:rsidR="00821A01" w:rsidRPr="006E7820" w:rsidRDefault="00821A01" w:rsidP="006E7820">
      <w:pPr>
        <w:pStyle w:val="ListParagraph"/>
        <w:numPr>
          <w:ilvl w:val="0"/>
          <w:numId w:val="1"/>
        </w:numPr>
        <w:rPr>
          <w:sz w:val="32"/>
          <w:szCs w:val="32"/>
        </w:rPr>
      </w:pPr>
      <w:r w:rsidRPr="006E7820">
        <w:rPr>
          <w:sz w:val="32"/>
          <w:szCs w:val="32"/>
        </w:rPr>
        <w:t>New Attack Vectors: SDN introduces new attack vectors, and security protocols must be adapted to address vulnerabilities in the software layer. Security practices need to evolve to mitigate risks associated with the dynamic and programmable nature of SDN.</w:t>
      </w:r>
    </w:p>
    <w:p w14:paraId="67AD2C8D" w14:textId="77777777" w:rsidR="00821A01" w:rsidRPr="00821A01" w:rsidRDefault="00821A01" w:rsidP="00821A01">
      <w:pPr>
        <w:jc w:val="center"/>
        <w:rPr>
          <w:sz w:val="32"/>
          <w:szCs w:val="32"/>
          <w:u w:val="single"/>
        </w:rPr>
      </w:pPr>
      <w:r w:rsidRPr="00821A01">
        <w:rPr>
          <w:sz w:val="32"/>
          <w:szCs w:val="32"/>
          <w:u w:val="single"/>
        </w:rPr>
        <w:t>The Role of Standards in Cloud Computing</w:t>
      </w:r>
    </w:p>
    <w:p w14:paraId="7992FC9A" w14:textId="50B64403" w:rsidR="00821A01" w:rsidRPr="00821A01" w:rsidRDefault="00821A01" w:rsidP="00821A01">
      <w:pPr>
        <w:pStyle w:val="ListParagraph"/>
        <w:numPr>
          <w:ilvl w:val="0"/>
          <w:numId w:val="1"/>
        </w:numPr>
        <w:rPr>
          <w:sz w:val="32"/>
          <w:szCs w:val="32"/>
        </w:rPr>
      </w:pPr>
      <w:r w:rsidRPr="00821A01">
        <w:rPr>
          <w:sz w:val="32"/>
          <w:szCs w:val="32"/>
        </w:rPr>
        <w:t>JSON as a Lightweight Data Interchange Format</w:t>
      </w:r>
    </w:p>
    <w:p w14:paraId="16F1A8EB" w14:textId="77777777" w:rsidR="00821A01" w:rsidRPr="00821A01" w:rsidRDefault="00821A01" w:rsidP="00821A01">
      <w:pPr>
        <w:rPr>
          <w:sz w:val="32"/>
          <w:szCs w:val="32"/>
        </w:rPr>
      </w:pPr>
      <w:r w:rsidRPr="00821A01">
        <w:rPr>
          <w:sz w:val="32"/>
          <w:szCs w:val="32"/>
        </w:rPr>
        <w:t>JSON has emerged as a preferred data interchange format in cloud computing due to its simplicity and human-readable structure. It facilitates the seamless exchange of data between different systems, ensuring consistency and compatibility across diverse applications and platforms.</w:t>
      </w:r>
    </w:p>
    <w:p w14:paraId="4FE9F458" w14:textId="5DDFCE80" w:rsidR="00821A01" w:rsidRPr="00821A01" w:rsidRDefault="00821A01" w:rsidP="00821A01">
      <w:pPr>
        <w:pStyle w:val="ListParagraph"/>
        <w:numPr>
          <w:ilvl w:val="0"/>
          <w:numId w:val="1"/>
        </w:numPr>
        <w:rPr>
          <w:sz w:val="32"/>
          <w:szCs w:val="32"/>
        </w:rPr>
      </w:pPr>
      <w:r w:rsidRPr="00821A01">
        <w:rPr>
          <w:sz w:val="32"/>
          <w:szCs w:val="32"/>
        </w:rPr>
        <w:t>REST as a Standardized Communication Protocol</w:t>
      </w:r>
    </w:p>
    <w:p w14:paraId="5D4FBDEA" w14:textId="77777777" w:rsidR="00821A01" w:rsidRPr="00821A01" w:rsidRDefault="00821A01" w:rsidP="00821A01">
      <w:pPr>
        <w:rPr>
          <w:sz w:val="32"/>
          <w:szCs w:val="32"/>
        </w:rPr>
      </w:pPr>
      <w:r w:rsidRPr="00821A01">
        <w:rPr>
          <w:sz w:val="32"/>
          <w:szCs w:val="32"/>
        </w:rPr>
        <w:t>RESTful APIs, based on the principles of REST, have become the de facto standard for communication between cloud services. REST provides a stateless and scalable architecture, aligning with the distributed nature of cloud environments. Its simplicity and ease of use contribute to widespread adoption across the industry.</w:t>
      </w:r>
    </w:p>
    <w:p w14:paraId="5735B411" w14:textId="66682474" w:rsidR="00821A01" w:rsidRPr="00821A01" w:rsidRDefault="00821A01" w:rsidP="00821A01">
      <w:pPr>
        <w:pStyle w:val="ListParagraph"/>
        <w:numPr>
          <w:ilvl w:val="0"/>
          <w:numId w:val="1"/>
        </w:numPr>
        <w:rPr>
          <w:sz w:val="32"/>
          <w:szCs w:val="32"/>
        </w:rPr>
      </w:pPr>
      <w:r w:rsidRPr="00821A01">
        <w:rPr>
          <w:sz w:val="32"/>
          <w:szCs w:val="32"/>
        </w:rPr>
        <w:lastRenderedPageBreak/>
        <w:t>Interoperability as a Driving Force</w:t>
      </w:r>
    </w:p>
    <w:p w14:paraId="4249C5E5" w14:textId="77777777" w:rsidR="00821A01" w:rsidRPr="00821A01" w:rsidRDefault="00821A01" w:rsidP="00821A01">
      <w:pPr>
        <w:rPr>
          <w:sz w:val="32"/>
          <w:szCs w:val="32"/>
        </w:rPr>
      </w:pPr>
      <w:r w:rsidRPr="00821A01">
        <w:rPr>
          <w:sz w:val="32"/>
          <w:szCs w:val="32"/>
        </w:rPr>
        <w:t>The selection and utilization of standards like JSON and REST are driven by the need for interoperability in cloud ecosystems. Interoperability ensures that diverse services and components, irrespective of their origins or underlying technologies, can communicate seamlessly. This fosters an open and collaborative environment, allowing organizations to choose the best-of-breed solutions without being locked into proprietary systems.</w:t>
      </w:r>
    </w:p>
    <w:p w14:paraId="24BE33B8" w14:textId="77777777" w:rsidR="00A64A87" w:rsidRDefault="00821A01" w:rsidP="00A64A87">
      <w:pPr>
        <w:jc w:val="center"/>
        <w:rPr>
          <w:sz w:val="32"/>
          <w:szCs w:val="32"/>
          <w:u w:val="single"/>
        </w:rPr>
      </w:pPr>
      <w:r w:rsidRPr="00A64A87">
        <w:rPr>
          <w:sz w:val="32"/>
          <w:szCs w:val="32"/>
          <w:u w:val="single"/>
        </w:rPr>
        <w:t>Conclusion</w:t>
      </w:r>
    </w:p>
    <w:p w14:paraId="1C11F693" w14:textId="7FFA475A" w:rsidR="00C819C4" w:rsidRDefault="00821A01">
      <w:pPr>
        <w:rPr>
          <w:sz w:val="32"/>
          <w:szCs w:val="32"/>
        </w:rPr>
      </w:pPr>
      <w:r w:rsidRPr="00821A01">
        <w:rPr>
          <w:sz w:val="32"/>
          <w:szCs w:val="32"/>
        </w:rPr>
        <w:t>In conclusion, the field of computer networks has undergone a transformative journey propelled by cloud computing. This report has highlighted the impact on the industry, from the redefined roles of network professionals to the adoption of RESTful Web Services, the embrace of Software-Defined Networking, and the crucial role of standards like JSON and REST in fostering interoperability. As technology continues to advance, the evolution of computer networks in the cloud era remains dynamic, with professionals adapting to new challenges and opportunities in this ever-changing landscape.</w:t>
      </w:r>
      <w:r w:rsidR="00C819C4">
        <w:rPr>
          <w:sz w:val="32"/>
          <w:szCs w:val="32"/>
        </w:rPr>
        <w:br w:type="page"/>
      </w:r>
    </w:p>
    <w:p w14:paraId="766232EC" w14:textId="083DFDE1" w:rsidR="00C819C4" w:rsidRDefault="00727614" w:rsidP="00727614">
      <w:pPr>
        <w:rPr>
          <w:color w:val="2F5496" w:themeColor="accent1" w:themeShade="BF"/>
          <w:sz w:val="32"/>
          <w:szCs w:val="32"/>
          <w:u w:val="single"/>
        </w:rPr>
      </w:pPr>
      <w:r w:rsidRPr="00727614">
        <w:rPr>
          <w:color w:val="2F5496" w:themeColor="accent1" w:themeShade="BF"/>
          <w:sz w:val="32"/>
          <w:szCs w:val="32"/>
          <w:u w:val="single"/>
        </w:rPr>
        <w:lastRenderedPageBreak/>
        <w:t>References</w:t>
      </w:r>
    </w:p>
    <w:p w14:paraId="55A771A1" w14:textId="2ECCC86D" w:rsidR="00E60642" w:rsidRPr="00E60642" w:rsidRDefault="00E60642" w:rsidP="00E60642">
      <w:pPr>
        <w:ind w:left="360"/>
        <w:rPr>
          <w:color w:val="000000" w:themeColor="text1"/>
        </w:rPr>
      </w:pPr>
      <w:r w:rsidRPr="00E60642">
        <w:rPr>
          <w:color w:val="000000" w:themeColor="text1"/>
        </w:rPr>
        <w:t>[1]</w:t>
      </w:r>
      <w:r w:rsidRPr="00E60642">
        <w:rPr>
          <w:color w:val="000000" w:themeColor="text1"/>
        </w:rPr>
        <w:tab/>
      </w:r>
      <w:r w:rsidRPr="00E60642">
        <w:rPr>
          <w:color w:val="000000" w:themeColor="text1"/>
        </w:rPr>
        <w:tab/>
        <w:t xml:space="preserve"> Read “Charting a Path in a Shifting Technical and Geopolitical Landscape: Post-Exascale Computing for the National Nuclear Security Administration” at NAP.edu. Written: 2023. [Online]. Available: https://nap.nationalacademies.org/read/26916/chapter/1</w:t>
      </w:r>
    </w:p>
    <w:p w14:paraId="13BF1CFC" w14:textId="77777777" w:rsidR="00E60642" w:rsidRPr="00E60642" w:rsidRDefault="00E60642" w:rsidP="00E60642">
      <w:pPr>
        <w:ind w:left="360"/>
        <w:rPr>
          <w:color w:val="000000" w:themeColor="text1"/>
        </w:rPr>
      </w:pPr>
    </w:p>
    <w:p w14:paraId="25C7ADD0" w14:textId="0B6186F3" w:rsidR="00E60642" w:rsidRPr="00E60642" w:rsidRDefault="00E60642" w:rsidP="00E60642">
      <w:pPr>
        <w:ind w:left="360"/>
        <w:rPr>
          <w:color w:val="000000" w:themeColor="text1"/>
        </w:rPr>
      </w:pPr>
      <w:r w:rsidRPr="00E60642">
        <w:rPr>
          <w:color w:val="000000" w:themeColor="text1"/>
        </w:rPr>
        <w:t xml:space="preserve">[2] </w:t>
      </w:r>
      <w:r>
        <w:rPr>
          <w:color w:val="000000" w:themeColor="text1"/>
        </w:rPr>
        <w:tab/>
      </w:r>
      <w:r w:rsidRPr="00E60642">
        <w:rPr>
          <w:color w:val="000000" w:themeColor="text1"/>
        </w:rPr>
        <w:tab/>
        <w:t>Read “Neuroscience Data in the Cloud: Opportunities and Challenges: Proceedings of a Workshop” at NAP.edu. Written: 2020. [Online]. Available: https://nap.nationalacademies.org/read/25653/chapter/1</w:t>
      </w:r>
    </w:p>
    <w:p w14:paraId="7863DC3A" w14:textId="77777777" w:rsidR="00E60642" w:rsidRPr="00E60642" w:rsidRDefault="00E60642" w:rsidP="00E60642">
      <w:pPr>
        <w:ind w:left="360"/>
        <w:rPr>
          <w:color w:val="000000" w:themeColor="text1"/>
        </w:rPr>
      </w:pPr>
    </w:p>
    <w:p w14:paraId="2A048AD8" w14:textId="1C51DB94" w:rsidR="00E60642" w:rsidRPr="00E60642" w:rsidRDefault="00E60642" w:rsidP="00E60642">
      <w:pPr>
        <w:ind w:left="360"/>
        <w:rPr>
          <w:color w:val="000000" w:themeColor="text1"/>
        </w:rPr>
      </w:pPr>
      <w:r w:rsidRPr="00E60642">
        <w:rPr>
          <w:color w:val="000000" w:themeColor="text1"/>
        </w:rPr>
        <w:t>[3]</w:t>
      </w:r>
      <w:r>
        <w:rPr>
          <w:color w:val="000000" w:themeColor="text1"/>
        </w:rPr>
        <w:tab/>
      </w:r>
      <w:r>
        <w:rPr>
          <w:color w:val="000000" w:themeColor="text1"/>
        </w:rPr>
        <w:tab/>
      </w:r>
      <w:r w:rsidRPr="00E60642">
        <w:rPr>
          <w:color w:val="000000" w:themeColor="text1"/>
        </w:rPr>
        <w:t>Read “Virtual Public Involvement: Lessons from the COVID-19 Pandemic” at NAP.edu. Written: 2022. [Online]. Available: https://nap.nationalacademies.org/read/26827/chapter/1</w:t>
      </w:r>
    </w:p>
    <w:p w14:paraId="0B4F37FF" w14:textId="77777777" w:rsidR="00E60642" w:rsidRPr="00E60642" w:rsidRDefault="00E60642" w:rsidP="00E60642">
      <w:pPr>
        <w:ind w:left="360"/>
        <w:rPr>
          <w:color w:val="000000" w:themeColor="text1"/>
        </w:rPr>
      </w:pPr>
    </w:p>
    <w:p w14:paraId="7923D599" w14:textId="21FCC474" w:rsidR="00E60642" w:rsidRPr="00E60642" w:rsidRDefault="00E60642" w:rsidP="00E60642">
      <w:pPr>
        <w:ind w:left="360"/>
        <w:rPr>
          <w:color w:val="000000" w:themeColor="text1"/>
        </w:rPr>
      </w:pPr>
      <w:r w:rsidRPr="00E60642">
        <w:rPr>
          <w:color w:val="000000" w:themeColor="text1"/>
        </w:rPr>
        <w:t>[4]</w:t>
      </w:r>
      <w:r>
        <w:rPr>
          <w:color w:val="000000" w:themeColor="text1"/>
        </w:rPr>
        <w:tab/>
      </w:r>
      <w:r w:rsidRPr="00E60642">
        <w:rPr>
          <w:color w:val="000000" w:themeColor="text1"/>
        </w:rPr>
        <w:tab/>
        <w:t>Read “Computing Research for Sustainability” at NAP.edu. Written: 2012. [Online]. Available: https://nap.nationalacademies.org/read/13415/chapter/1</w:t>
      </w:r>
    </w:p>
    <w:p w14:paraId="6EC655FA" w14:textId="77777777" w:rsidR="00E60642" w:rsidRPr="00E60642" w:rsidRDefault="00E60642" w:rsidP="00E60642">
      <w:pPr>
        <w:ind w:left="360"/>
        <w:rPr>
          <w:color w:val="000000" w:themeColor="text1"/>
        </w:rPr>
      </w:pPr>
    </w:p>
    <w:p w14:paraId="49DD3A5A" w14:textId="30091E6E" w:rsidR="00E60642" w:rsidRPr="00E60642" w:rsidRDefault="00E60642" w:rsidP="00E60642">
      <w:pPr>
        <w:ind w:left="360"/>
        <w:rPr>
          <w:color w:val="000000" w:themeColor="text1"/>
        </w:rPr>
      </w:pPr>
      <w:r w:rsidRPr="00E60642">
        <w:rPr>
          <w:color w:val="000000" w:themeColor="text1"/>
        </w:rPr>
        <w:t xml:space="preserve">[5] </w:t>
      </w:r>
      <w:r w:rsidRPr="00E60642">
        <w:rPr>
          <w:color w:val="000000" w:themeColor="text1"/>
        </w:rPr>
        <w:tab/>
      </w:r>
      <w:r>
        <w:rPr>
          <w:color w:val="000000" w:themeColor="text1"/>
        </w:rPr>
        <w:tab/>
      </w:r>
      <w:r w:rsidRPr="00E60642">
        <w:rPr>
          <w:color w:val="000000" w:themeColor="text1"/>
        </w:rPr>
        <w:t>A. Golmohammadi, M. Zhang, and A. Arcuri, “.NET/C# instrumentation for search-based software testing,” Software Quality Journal, vol. 31, no. 4, pp. 1439–1465, Sep. 2023, doi: https://doi.org/10.1007/s11219-023-09645-1.</w:t>
      </w:r>
    </w:p>
    <w:p w14:paraId="47146324" w14:textId="77777777" w:rsidR="00E60642" w:rsidRPr="00E60642" w:rsidRDefault="00E60642" w:rsidP="00E60642">
      <w:pPr>
        <w:ind w:left="360"/>
        <w:rPr>
          <w:color w:val="000000" w:themeColor="text1"/>
        </w:rPr>
      </w:pPr>
      <w:r w:rsidRPr="00E60642">
        <w:rPr>
          <w:color w:val="000000" w:themeColor="text1"/>
        </w:rPr>
        <w:t xml:space="preserve">  </w:t>
      </w:r>
    </w:p>
    <w:p w14:paraId="742C2AC0" w14:textId="027DD2B5" w:rsidR="00E60642" w:rsidRPr="00E60642" w:rsidRDefault="00E60642" w:rsidP="00E60642">
      <w:pPr>
        <w:ind w:left="360"/>
        <w:rPr>
          <w:color w:val="000000" w:themeColor="text1"/>
        </w:rPr>
      </w:pPr>
      <w:r w:rsidRPr="00E60642">
        <w:rPr>
          <w:color w:val="000000" w:themeColor="text1"/>
        </w:rPr>
        <w:t xml:space="preserve">[6] </w:t>
      </w:r>
      <w:r>
        <w:rPr>
          <w:color w:val="000000" w:themeColor="text1"/>
        </w:rPr>
        <w:tab/>
      </w:r>
      <w:r w:rsidRPr="00E60642">
        <w:rPr>
          <w:color w:val="000000" w:themeColor="text1"/>
        </w:rPr>
        <w:tab/>
        <w:t>Read “Looking Over the Fence at Networks: A Neighbor’s View of Networking Research” at NAP.edu. Written: 2001. [Online]. Available: https://nap.nationalacademies.org/read/10183/chapter/1</w:t>
      </w:r>
    </w:p>
    <w:p w14:paraId="5D70FD50" w14:textId="77777777" w:rsidR="00E60642" w:rsidRPr="00E60642" w:rsidRDefault="00E60642" w:rsidP="00E60642">
      <w:pPr>
        <w:ind w:left="360"/>
        <w:rPr>
          <w:color w:val="000000" w:themeColor="text1"/>
        </w:rPr>
      </w:pPr>
    </w:p>
    <w:p w14:paraId="52B2BFC0" w14:textId="6F82A842" w:rsidR="00E60642" w:rsidRPr="00E60642" w:rsidRDefault="00E60642" w:rsidP="00E60642">
      <w:pPr>
        <w:ind w:left="360"/>
        <w:rPr>
          <w:color w:val="000000" w:themeColor="text1"/>
        </w:rPr>
      </w:pPr>
      <w:r w:rsidRPr="00E60642">
        <w:rPr>
          <w:color w:val="000000" w:themeColor="text1"/>
        </w:rPr>
        <w:t xml:space="preserve">[7] </w:t>
      </w:r>
      <w:r>
        <w:rPr>
          <w:color w:val="000000" w:themeColor="text1"/>
        </w:rPr>
        <w:tab/>
      </w:r>
      <w:r w:rsidRPr="00E60642">
        <w:rPr>
          <w:color w:val="000000" w:themeColor="text1"/>
        </w:rPr>
        <w:tab/>
        <w:t>Read “Networking Health: Prescriptions for the Internet” at NAP.edu. Written: 2000. [Online]. Available: https://nap.nationalacademies.org/read/9750/chapter/1</w:t>
      </w:r>
    </w:p>
    <w:p w14:paraId="2E7312DA" w14:textId="77777777" w:rsidR="00E60642" w:rsidRPr="00E60642" w:rsidRDefault="00E60642" w:rsidP="00E60642">
      <w:pPr>
        <w:ind w:left="360"/>
        <w:rPr>
          <w:color w:val="000000" w:themeColor="text1"/>
        </w:rPr>
      </w:pPr>
    </w:p>
    <w:p w14:paraId="0FA6F078" w14:textId="77B17FD9" w:rsidR="00E60642" w:rsidRPr="00E60642" w:rsidRDefault="00E60642" w:rsidP="00E60642">
      <w:pPr>
        <w:ind w:left="360"/>
        <w:rPr>
          <w:color w:val="000000" w:themeColor="text1"/>
        </w:rPr>
      </w:pPr>
      <w:r w:rsidRPr="00E60642">
        <w:rPr>
          <w:color w:val="000000" w:themeColor="text1"/>
        </w:rPr>
        <w:t xml:space="preserve">[8] </w:t>
      </w:r>
      <w:r w:rsidRPr="00E60642">
        <w:rPr>
          <w:color w:val="000000" w:themeColor="text1"/>
        </w:rPr>
        <w:tab/>
      </w:r>
      <w:r>
        <w:rPr>
          <w:color w:val="000000" w:themeColor="text1"/>
        </w:rPr>
        <w:tab/>
      </w:r>
      <w:r w:rsidRPr="00E60642">
        <w:rPr>
          <w:color w:val="000000" w:themeColor="text1"/>
        </w:rPr>
        <w:t>Read “Network Science” at NAP.edu. Written: 2005. [Online]. Available: https://nap.nationalacademies.org/read/11516/chapter/1</w:t>
      </w:r>
    </w:p>
    <w:p w14:paraId="1263D2B6" w14:textId="77777777" w:rsidR="00E60642" w:rsidRPr="00E60642" w:rsidRDefault="00E60642" w:rsidP="00E60642">
      <w:pPr>
        <w:ind w:left="360"/>
        <w:rPr>
          <w:color w:val="000000" w:themeColor="text1"/>
        </w:rPr>
      </w:pPr>
    </w:p>
    <w:p w14:paraId="1A973C8D" w14:textId="10DFE06D" w:rsidR="00E60642" w:rsidRPr="00E60642" w:rsidRDefault="00E60642" w:rsidP="00E60642">
      <w:pPr>
        <w:ind w:left="360"/>
        <w:rPr>
          <w:color w:val="000000" w:themeColor="text1"/>
        </w:rPr>
      </w:pPr>
      <w:r w:rsidRPr="00E60642">
        <w:rPr>
          <w:color w:val="000000" w:themeColor="text1"/>
        </w:rPr>
        <w:t xml:space="preserve">[9] </w:t>
      </w:r>
      <w:r w:rsidRPr="00E60642">
        <w:rPr>
          <w:color w:val="000000" w:themeColor="text1"/>
        </w:rPr>
        <w:tab/>
      </w:r>
      <w:r>
        <w:rPr>
          <w:color w:val="000000" w:themeColor="text1"/>
        </w:rPr>
        <w:tab/>
      </w:r>
      <w:r w:rsidRPr="00E60642">
        <w:rPr>
          <w:color w:val="000000" w:themeColor="text1"/>
        </w:rPr>
        <w:t>Read “Future Directions for NSF Advanced Computing Infrastructure to Support U.S. Science and Engineering in 2017-2020” at NAP.edu. Written: 2016. [Online]. Available: https://nap.nationalacademies.org/read/21886/chapter/1</w:t>
      </w:r>
    </w:p>
    <w:p w14:paraId="36FABC0C" w14:textId="77777777" w:rsidR="00E60642" w:rsidRPr="00E60642" w:rsidRDefault="00E60642" w:rsidP="00E60642">
      <w:pPr>
        <w:ind w:left="360"/>
        <w:rPr>
          <w:color w:val="000000" w:themeColor="text1"/>
        </w:rPr>
      </w:pPr>
    </w:p>
    <w:p w14:paraId="4671DCF7" w14:textId="7BEEBD44" w:rsidR="00E60642" w:rsidRPr="00E60642" w:rsidRDefault="00E60642" w:rsidP="00E60642">
      <w:pPr>
        <w:ind w:left="360"/>
        <w:rPr>
          <w:color w:val="000000" w:themeColor="text1"/>
        </w:rPr>
      </w:pPr>
      <w:r w:rsidRPr="00E60642">
        <w:rPr>
          <w:color w:val="000000" w:themeColor="text1"/>
        </w:rPr>
        <w:t xml:space="preserve">[10] </w:t>
      </w:r>
      <w:r w:rsidRPr="00E60642">
        <w:rPr>
          <w:color w:val="000000" w:themeColor="text1"/>
        </w:rPr>
        <w:tab/>
        <w:t>Read “Cultivating Interest and Competencies in Computing: Authentic Experiences and Design Factors” at NAP.edu. Written: 2021. [Online]. Available: https://nap.nationalacademies.org/read/25912/chapter/1</w:t>
      </w:r>
    </w:p>
    <w:sectPr w:rsidR="00E60642" w:rsidRPr="00E606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740B9" w14:textId="77777777" w:rsidR="007B7997" w:rsidRDefault="007B7997" w:rsidP="00C819C4">
      <w:pPr>
        <w:spacing w:after="0" w:line="240" w:lineRule="auto"/>
      </w:pPr>
      <w:r>
        <w:separator/>
      </w:r>
    </w:p>
  </w:endnote>
  <w:endnote w:type="continuationSeparator" w:id="0">
    <w:p w14:paraId="192A9902" w14:textId="77777777" w:rsidR="007B7997" w:rsidRDefault="007B7997" w:rsidP="00C81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4E559" w14:textId="77777777" w:rsidR="007B7997" w:rsidRDefault="007B7997" w:rsidP="00C819C4">
      <w:pPr>
        <w:spacing w:after="0" w:line="240" w:lineRule="auto"/>
      </w:pPr>
      <w:r>
        <w:separator/>
      </w:r>
    </w:p>
  </w:footnote>
  <w:footnote w:type="continuationSeparator" w:id="0">
    <w:p w14:paraId="74A4272C" w14:textId="77777777" w:rsidR="007B7997" w:rsidRDefault="007B7997" w:rsidP="00C81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11E6A"/>
    <w:multiLevelType w:val="hybridMultilevel"/>
    <w:tmpl w:val="36ACBD46"/>
    <w:lvl w:ilvl="0" w:tplc="558A17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293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A01"/>
    <w:rsid w:val="0011311C"/>
    <w:rsid w:val="00440ABA"/>
    <w:rsid w:val="006E7820"/>
    <w:rsid w:val="00727614"/>
    <w:rsid w:val="007525A5"/>
    <w:rsid w:val="0075418D"/>
    <w:rsid w:val="00766343"/>
    <w:rsid w:val="007B7997"/>
    <w:rsid w:val="00821A01"/>
    <w:rsid w:val="00860303"/>
    <w:rsid w:val="00A64A87"/>
    <w:rsid w:val="00B535DE"/>
    <w:rsid w:val="00BA27F3"/>
    <w:rsid w:val="00C15F7F"/>
    <w:rsid w:val="00C819C4"/>
    <w:rsid w:val="00CF4BE2"/>
    <w:rsid w:val="00DC3A91"/>
    <w:rsid w:val="00E35A36"/>
    <w:rsid w:val="00E60642"/>
    <w:rsid w:val="00FE5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8CF06"/>
  <w15:chartTrackingRefBased/>
  <w15:docId w15:val="{5587C36A-E944-4C7D-91BB-2DA8CC0CD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A01"/>
    <w:pPr>
      <w:ind w:left="720"/>
      <w:contextualSpacing/>
    </w:pPr>
  </w:style>
  <w:style w:type="paragraph" w:styleId="EndnoteText">
    <w:name w:val="endnote text"/>
    <w:basedOn w:val="Normal"/>
    <w:link w:val="EndnoteTextChar"/>
    <w:uiPriority w:val="99"/>
    <w:semiHidden/>
    <w:unhideWhenUsed/>
    <w:rsid w:val="00C819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19C4"/>
    <w:rPr>
      <w:sz w:val="20"/>
      <w:szCs w:val="20"/>
    </w:rPr>
  </w:style>
  <w:style w:type="character" w:styleId="EndnoteReference">
    <w:name w:val="endnote reference"/>
    <w:basedOn w:val="DefaultParagraphFont"/>
    <w:uiPriority w:val="99"/>
    <w:semiHidden/>
    <w:unhideWhenUsed/>
    <w:rsid w:val="00C819C4"/>
    <w:rPr>
      <w:vertAlign w:val="superscript"/>
    </w:rPr>
  </w:style>
  <w:style w:type="character" w:styleId="Hyperlink">
    <w:name w:val="Hyperlink"/>
    <w:basedOn w:val="DefaultParagraphFont"/>
    <w:uiPriority w:val="99"/>
    <w:unhideWhenUsed/>
    <w:rsid w:val="00727614"/>
    <w:rPr>
      <w:color w:val="0563C1" w:themeColor="hyperlink"/>
      <w:u w:val="single"/>
    </w:rPr>
  </w:style>
  <w:style w:type="character" w:styleId="UnresolvedMention">
    <w:name w:val="Unresolved Mention"/>
    <w:basedOn w:val="DefaultParagraphFont"/>
    <w:uiPriority w:val="99"/>
    <w:semiHidden/>
    <w:unhideWhenUsed/>
    <w:rsid w:val="00727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78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NAP23</b:Tag>
    <b:SourceType>BookSection</b:SourceType>
    <b:Guid>{B84F70E8-EF34-476B-9580-A46F7B06936F}</b:Guid>
    <b:Title>Charting a Path in a Shifting Technical and Geopolitical Landscape: Post-Exascale Computing for the National Nuclear Security Administration</b:Title>
    <b:Year>2023</b:Year>
    <b:Author>
      <b:Author>
        <b:Corporate>NAP.edu</b:Corporate>
      </b:Author>
    </b:Author>
    <b:Publisher>https://nap.nationalacademies.org/read/26916/chapter/1</b:Publisher>
    <b:RefOrder>1</b:RefOrder>
  </b:Source>
</b:Sources>
</file>

<file path=customXml/itemProps1.xml><?xml version="1.0" encoding="utf-8"?>
<ds:datastoreItem xmlns:ds="http://schemas.openxmlformats.org/officeDocument/2006/customXml" ds:itemID="{02E2DDD8-705C-466E-A43F-05D76E904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8</Pages>
  <Words>1841</Words>
  <Characters>10498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Jonty Phillips (2115836)</dc:creator>
  <cp:keywords/>
  <dc:description/>
  <cp:lastModifiedBy>Jonty Phillips</cp:lastModifiedBy>
  <cp:revision>6</cp:revision>
  <dcterms:created xsi:type="dcterms:W3CDTF">2023-12-08T10:49:00Z</dcterms:created>
  <dcterms:modified xsi:type="dcterms:W3CDTF">2023-12-12T15:03:00Z</dcterms:modified>
</cp:coreProperties>
</file>