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color w:val="5B9BD5" w:themeColor="accent1"/>
          <w:sz w:val="24"/>
          <w:szCs w:val="24"/>
          <w:lang w:val="en-GB"/>
        </w:rPr>
        <w:id w:val="-1522475554"/>
        <w:docPartObj>
          <w:docPartGallery w:val="Cover Pages"/>
          <w:docPartUnique/>
        </w:docPartObj>
      </w:sdtPr>
      <w:sdtEndPr>
        <w:rPr>
          <w:rFonts w:eastAsia="Times New Roman"/>
          <w:color w:val="auto"/>
          <w:lang w:val="en-US"/>
        </w:rPr>
      </w:sdtEndPr>
      <w:sdtContent>
        <w:p w14:paraId="5384490A" w14:textId="0940A7F4"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362BA011" w:rsidR="007D1947" w:rsidRDefault="007F5E6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7F5E6E">
                <w:rPr>
                  <w:rFonts w:asciiTheme="majorHAnsi" w:eastAsiaTheme="majorEastAsia" w:hAnsiTheme="majorHAnsi" w:cstheme="majorBidi"/>
                  <w:caps/>
                  <w:color w:val="5B9BD5" w:themeColor="accent1"/>
                  <w:sz w:val="72"/>
                  <w:szCs w:val="72"/>
                </w:rPr>
                <w:t>BMMB7005 / BMMB7005D Finance for Business Managers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E99875F" w:rsidR="007D1947" w:rsidRDefault="00DF20F4">
              <w:pPr>
                <w:pStyle w:val="NoSpacing"/>
                <w:jc w:val="center"/>
                <w:rPr>
                  <w:color w:val="5B9BD5" w:themeColor="accent1"/>
                  <w:sz w:val="28"/>
                  <w:szCs w:val="28"/>
                </w:rPr>
              </w:pPr>
              <w:r w:rsidRPr="00DF20F4">
                <w:rPr>
                  <w:color w:val="5B9BD5" w:themeColor="accent1"/>
                  <w:sz w:val="28"/>
                  <w:szCs w:val="28"/>
                </w:rPr>
                <w:t xml:space="preserve">Student Name: </w:t>
              </w:r>
              <w:proofErr w:type="spellStart"/>
              <w:r w:rsidRPr="00DF20F4">
                <w:rPr>
                  <w:color w:val="5B9BD5" w:themeColor="accent1"/>
                  <w:sz w:val="28"/>
                  <w:szCs w:val="28"/>
                </w:rPr>
                <w:t>Fozley</w:t>
              </w:r>
              <w:proofErr w:type="spellEnd"/>
              <w:r w:rsidRPr="00DF20F4">
                <w:rPr>
                  <w:color w:val="5B9BD5" w:themeColor="accent1"/>
                  <w:sz w:val="28"/>
                  <w:szCs w:val="28"/>
                </w:rPr>
                <w:t xml:space="preserve"> </w:t>
              </w:r>
              <w:proofErr w:type="spellStart"/>
              <w:r w:rsidRPr="00DF20F4">
                <w:rPr>
                  <w:color w:val="5B9BD5" w:themeColor="accent1"/>
                  <w:sz w:val="28"/>
                  <w:szCs w:val="28"/>
                </w:rPr>
                <w:t>Rabby</w:t>
              </w:r>
              <w:proofErr w:type="spellEnd"/>
              <w:r w:rsidRPr="00DF20F4">
                <w:rPr>
                  <w:color w:val="5B9BD5" w:themeColor="accent1"/>
                  <w:sz w:val="28"/>
                  <w:szCs w:val="28"/>
                </w:rPr>
                <w:t xml:space="preserve">                                                                                                       Student ID: 2515911</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46C6A4DF" w:rsidR="00DF41A8" w:rsidRDefault="00646FF2">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77777777" w:rsidR="00DF41A8" w:rsidRDefault="00646FF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F41A8">
                                      <w:rPr>
                                        <w:caps/>
                                        <w:color w:val="5B9BD5" w:themeColor="accent1"/>
                                        <w:lang w:val="en-GB"/>
                                      </w:rPr>
                                      <w:t>University of Wales Trinity Saint David</w:t>
                                    </w:r>
                                  </w:sdtContent>
                                </w:sdt>
                              </w:p>
                              <w:p w14:paraId="3FC79022" w14:textId="77777777" w:rsidR="00DF41A8" w:rsidRDefault="00646FF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F41A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EndPr/>
                          <w:sdtContent>
                            <w:p w14:paraId="52BAF8D9" w14:textId="46C6A4DF" w:rsidR="00DF41A8" w:rsidRDefault="00646FF2">
                              <w:pPr>
                                <w:pStyle w:val="NoSpacing"/>
                                <w:spacing w:after="40"/>
                                <w:jc w:val="center"/>
                                <w:rPr>
                                  <w:caps/>
                                  <w:color w:val="5B9BD5" w:themeColor="accent1"/>
                                  <w:sz w:val="28"/>
                                  <w:szCs w:val="28"/>
                                </w:rPr>
                              </w:pPr>
                              <w:r>
                                <w:rPr>
                                  <w:caps/>
                                  <w:color w:val="5B9BD5" w:themeColor="accent1"/>
                                  <w:sz w:val="28"/>
                                  <w:szCs w:val="28"/>
                                </w:rPr>
                                <w:t>January 12, 2026</w:t>
                              </w:r>
                            </w:p>
                          </w:sdtContent>
                        </w:sdt>
                        <w:p w14:paraId="69E98CB3" w14:textId="77777777" w:rsidR="00DF41A8" w:rsidRDefault="00646FF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F41A8">
                                <w:rPr>
                                  <w:caps/>
                                  <w:color w:val="5B9BD5" w:themeColor="accent1"/>
                                  <w:lang w:val="en-GB"/>
                                </w:rPr>
                                <w:t>University of Wales Trinity Saint David</w:t>
                              </w:r>
                            </w:sdtContent>
                          </w:sdt>
                        </w:p>
                        <w:p w14:paraId="3FC79022" w14:textId="77777777" w:rsidR="00DF41A8" w:rsidRDefault="00646FF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F41A8">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DF41A8">
          <w:pPr>
            <w:pStyle w:val="Heading1"/>
            <w:jc w:val="center"/>
          </w:pPr>
          <w:r>
            <w:br w:type="page"/>
          </w:r>
          <w:bookmarkStart w:id="0" w:name="_Toc219053465"/>
          <w:bookmarkStart w:id="1" w:name="_Toc219055243"/>
          <w:r>
            <w:lastRenderedPageBreak/>
            <w:t>Execut</w:t>
          </w:r>
          <w:bookmarkStart w:id="2" w:name="_GoBack"/>
          <w:bookmarkEnd w:id="2"/>
          <w:r>
            <w:t>ive Summary</w:t>
          </w:r>
          <w:bookmarkEnd w:id="0"/>
          <w:bookmarkEnd w:id="1"/>
        </w:p>
        <w:p w14:paraId="27AE88AA" w14:textId="77777777" w:rsidR="00DF41A8" w:rsidRDefault="00DF41A8" w:rsidP="00DF41A8">
          <w:r>
            <w:t>This report is aimed at analysing financial performance and investment decision making by applying real-life financial management tools. The report has been divided into two major sections, each dealing with an important topic of finance to a business manager.</w:t>
          </w:r>
        </w:p>
        <w:p w14:paraId="6DBDBB5F" w14:textId="77777777" w:rsidR="00DF41A8" w:rsidRDefault="00DF41A8" w:rsidP="00DF41A8">
          <w:r>
            <w:t>The initial section of the report analyses the financial performance and financial position of Tesco PLC, which is a giant publicly held corporation, and works within the UK retail industry. The ratios are used with the financial years 2023 and 2024 in order to evaluate profitability, liquidity, efficiency, gearing and returns to investors by using published annual reports as the data. It reveals that the profitability and gearing have improved strongly in 2024, which is an indicator of the better management of costs and less extraordinary expenses. Liquidity ratios are less than one which is normal among large retailers whereas efficiency ratios show an effective management of working capital. The report also brings out the weakness of ratio analysis and gives recommendations that will help enhance financial management and maintain long-term shareholder value.</w:t>
          </w:r>
        </w:p>
        <w:p w14:paraId="22CA0EA5" w14:textId="30AAF039" w:rsidR="00DF41A8" w:rsidRDefault="00DF41A8" w:rsidP="00DF41A8">
          <w:r>
            <w:t>The second section of the report is about investment appraisal of Westward Plc which is a manufacturing company that has three expansion options. The projects are appraised in terms of Net Present Value and the Internal Rate of Return techniques with the assumption of cost of capital of 6</w:t>
          </w:r>
          <w:r w:rsidR="00F90891">
            <w:t>%</w:t>
          </w:r>
          <w:r>
            <w:t>, corporation tax rate of 25%, and straight-line capital allowances. It can be observed that the development of internet sales is associated with NPV that is most likely to be the highest and the option that is most financially appealing. Capital rationing is also taken into consideration and an ideal investment policy is determined so that the overall NPV is maximised in the case of limited funds. Lastly, the report evaluates possible sources of finance and suggests a moderate debt finance and retained earnings balanced approach to finance.</w:t>
          </w:r>
        </w:p>
        <w:p w14:paraId="3C8549E0" w14:textId="1174B13D" w:rsidR="007D1947" w:rsidRDefault="00DF41A8">
          <w:r>
            <w:t>The report in general shows the role of financial analysis and investment appraisal in making effective managerial decisions.</w:t>
          </w:r>
        </w:p>
        <w:p w14:paraId="606FEBB7" w14:textId="77777777" w:rsidR="007D1947" w:rsidRDefault="007D1947"/>
        <w:p w14:paraId="40B2C76A" w14:textId="77777777" w:rsidR="007D1947" w:rsidRDefault="007D1947"/>
        <w:p w14:paraId="2598F19F" w14:textId="77777777" w:rsidR="007D1947" w:rsidRDefault="007D1947"/>
        <w:p w14:paraId="777A1881" w14:textId="6A4B5FAE" w:rsidR="00F90891" w:rsidRDefault="00F90891">
          <w:pPr>
            <w:spacing w:after="160" w:line="259" w:lineRule="auto"/>
            <w:jc w:val="left"/>
          </w:pPr>
          <w:r>
            <w:br w:type="page"/>
          </w:r>
        </w:p>
        <w:sdt>
          <w:sdtPr>
            <w:rPr>
              <w:rFonts w:asciiTheme="minorHAnsi" w:eastAsiaTheme="minorHAnsi" w:hAnsiTheme="minorHAnsi" w:cstheme="minorBidi"/>
              <w:b w:val="0"/>
              <w:color w:val="auto"/>
              <w:sz w:val="22"/>
              <w:szCs w:val="22"/>
              <w:lang w:val="en-GB"/>
            </w:rPr>
            <w:id w:val="1572309784"/>
            <w:docPartObj>
              <w:docPartGallery w:val="Table of Contents"/>
              <w:docPartUnique/>
            </w:docPartObj>
          </w:sdtPr>
          <w:sdtEndPr>
            <w:rPr>
              <w:bCs/>
              <w:noProof/>
            </w:rPr>
          </w:sdtEndPr>
          <w:sdtContent>
            <w:p w14:paraId="5345D496" w14:textId="1249A8C3" w:rsidR="00F90891" w:rsidRDefault="00F90891">
              <w:pPr>
                <w:pStyle w:val="TOCHeading"/>
              </w:pPr>
              <w:r>
                <w:t>Contents</w:t>
              </w:r>
            </w:p>
            <w:p w14:paraId="16B884F6" w14:textId="396F79DB" w:rsidR="00BD47A3" w:rsidRDefault="00F90891">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219055243" w:history="1">
                <w:r w:rsidR="00BD47A3" w:rsidRPr="00071ADC">
                  <w:rPr>
                    <w:rStyle w:val="Hyperlink"/>
                    <w:noProof/>
                  </w:rPr>
                  <w:t>Executive Summary</w:t>
                </w:r>
                <w:r w:rsidR="00BD47A3">
                  <w:rPr>
                    <w:noProof/>
                    <w:webHidden/>
                  </w:rPr>
                  <w:tab/>
                </w:r>
                <w:r w:rsidR="00BD47A3">
                  <w:rPr>
                    <w:noProof/>
                    <w:webHidden/>
                  </w:rPr>
                  <w:fldChar w:fldCharType="begin"/>
                </w:r>
                <w:r w:rsidR="00BD47A3">
                  <w:rPr>
                    <w:noProof/>
                    <w:webHidden/>
                  </w:rPr>
                  <w:instrText xml:space="preserve"> PAGEREF _Toc219055243 \h </w:instrText>
                </w:r>
                <w:r w:rsidR="00BD47A3">
                  <w:rPr>
                    <w:noProof/>
                    <w:webHidden/>
                  </w:rPr>
                </w:r>
                <w:r w:rsidR="00BD47A3">
                  <w:rPr>
                    <w:noProof/>
                    <w:webHidden/>
                  </w:rPr>
                  <w:fldChar w:fldCharType="separate"/>
                </w:r>
                <w:r w:rsidR="00BD47A3">
                  <w:rPr>
                    <w:noProof/>
                    <w:webHidden/>
                  </w:rPr>
                  <w:t>1</w:t>
                </w:r>
                <w:r w:rsidR="00BD47A3">
                  <w:rPr>
                    <w:noProof/>
                    <w:webHidden/>
                  </w:rPr>
                  <w:fldChar w:fldCharType="end"/>
                </w:r>
              </w:hyperlink>
            </w:p>
            <w:p w14:paraId="3FD17F60" w14:textId="21112ADB" w:rsidR="00BD47A3" w:rsidRDefault="00646FF2">
              <w:pPr>
                <w:pStyle w:val="TOC1"/>
                <w:tabs>
                  <w:tab w:val="right" w:leader="dot" w:pos="9016"/>
                </w:tabs>
                <w:rPr>
                  <w:rFonts w:eastAsiaTheme="minorEastAsia"/>
                  <w:noProof/>
                  <w:lang w:val="en-US"/>
                </w:rPr>
              </w:pPr>
              <w:hyperlink w:anchor="_Toc219055244" w:history="1">
                <w:r w:rsidR="00BD47A3" w:rsidRPr="00071ADC">
                  <w:rPr>
                    <w:rStyle w:val="Hyperlink"/>
                    <w:noProof/>
                  </w:rPr>
                  <w:t>Introduction</w:t>
                </w:r>
                <w:r w:rsidR="00BD47A3">
                  <w:rPr>
                    <w:noProof/>
                    <w:webHidden/>
                  </w:rPr>
                  <w:tab/>
                </w:r>
                <w:r w:rsidR="00BD47A3">
                  <w:rPr>
                    <w:noProof/>
                    <w:webHidden/>
                  </w:rPr>
                  <w:fldChar w:fldCharType="begin"/>
                </w:r>
                <w:r w:rsidR="00BD47A3">
                  <w:rPr>
                    <w:noProof/>
                    <w:webHidden/>
                  </w:rPr>
                  <w:instrText xml:space="preserve"> PAGEREF _Toc219055244 \h </w:instrText>
                </w:r>
                <w:r w:rsidR="00BD47A3">
                  <w:rPr>
                    <w:noProof/>
                    <w:webHidden/>
                  </w:rPr>
                </w:r>
                <w:r w:rsidR="00BD47A3">
                  <w:rPr>
                    <w:noProof/>
                    <w:webHidden/>
                  </w:rPr>
                  <w:fldChar w:fldCharType="separate"/>
                </w:r>
                <w:r w:rsidR="00BD47A3">
                  <w:rPr>
                    <w:noProof/>
                    <w:webHidden/>
                  </w:rPr>
                  <w:t>3</w:t>
                </w:r>
                <w:r w:rsidR="00BD47A3">
                  <w:rPr>
                    <w:noProof/>
                    <w:webHidden/>
                  </w:rPr>
                  <w:fldChar w:fldCharType="end"/>
                </w:r>
              </w:hyperlink>
            </w:p>
            <w:p w14:paraId="63104D94" w14:textId="165CAED6" w:rsidR="00BD47A3" w:rsidRDefault="00646FF2">
              <w:pPr>
                <w:pStyle w:val="TOC1"/>
                <w:tabs>
                  <w:tab w:val="right" w:leader="dot" w:pos="9016"/>
                </w:tabs>
                <w:rPr>
                  <w:rFonts w:eastAsiaTheme="minorEastAsia"/>
                  <w:noProof/>
                  <w:lang w:val="en-US"/>
                </w:rPr>
              </w:pPr>
              <w:hyperlink w:anchor="_Toc219055245" w:history="1">
                <w:r w:rsidR="00BD47A3" w:rsidRPr="00071ADC">
                  <w:rPr>
                    <w:rStyle w:val="Hyperlink"/>
                    <w:noProof/>
                  </w:rPr>
                  <w:t>Main Findings</w:t>
                </w:r>
                <w:r w:rsidR="00BD47A3">
                  <w:rPr>
                    <w:noProof/>
                    <w:webHidden/>
                  </w:rPr>
                  <w:tab/>
                </w:r>
                <w:r w:rsidR="00BD47A3">
                  <w:rPr>
                    <w:noProof/>
                    <w:webHidden/>
                  </w:rPr>
                  <w:fldChar w:fldCharType="begin"/>
                </w:r>
                <w:r w:rsidR="00BD47A3">
                  <w:rPr>
                    <w:noProof/>
                    <w:webHidden/>
                  </w:rPr>
                  <w:instrText xml:space="preserve"> PAGEREF _Toc219055245 \h </w:instrText>
                </w:r>
                <w:r w:rsidR="00BD47A3">
                  <w:rPr>
                    <w:noProof/>
                    <w:webHidden/>
                  </w:rPr>
                </w:r>
                <w:r w:rsidR="00BD47A3">
                  <w:rPr>
                    <w:noProof/>
                    <w:webHidden/>
                  </w:rPr>
                  <w:fldChar w:fldCharType="separate"/>
                </w:r>
                <w:r w:rsidR="00BD47A3">
                  <w:rPr>
                    <w:noProof/>
                    <w:webHidden/>
                  </w:rPr>
                  <w:t>5</w:t>
                </w:r>
                <w:r w:rsidR="00BD47A3">
                  <w:rPr>
                    <w:noProof/>
                    <w:webHidden/>
                  </w:rPr>
                  <w:fldChar w:fldCharType="end"/>
                </w:r>
              </w:hyperlink>
            </w:p>
            <w:p w14:paraId="037D2074" w14:textId="77A66E0C" w:rsidR="00BD47A3" w:rsidRDefault="00646FF2">
              <w:pPr>
                <w:pStyle w:val="TOC2"/>
                <w:tabs>
                  <w:tab w:val="right" w:leader="dot" w:pos="9016"/>
                </w:tabs>
                <w:rPr>
                  <w:rFonts w:eastAsiaTheme="minorEastAsia"/>
                  <w:noProof/>
                  <w:lang w:val="en-US"/>
                </w:rPr>
              </w:pPr>
              <w:hyperlink w:anchor="_Toc219055246" w:history="1">
                <w:r w:rsidR="00BD47A3" w:rsidRPr="00071ADC">
                  <w:rPr>
                    <w:rStyle w:val="Hyperlink"/>
                    <w:noProof/>
                  </w:rPr>
                  <w:t>Task 1</w:t>
                </w:r>
                <w:r w:rsidR="00BD47A3">
                  <w:rPr>
                    <w:noProof/>
                    <w:webHidden/>
                  </w:rPr>
                  <w:tab/>
                </w:r>
                <w:r w:rsidR="00BD47A3">
                  <w:rPr>
                    <w:noProof/>
                    <w:webHidden/>
                  </w:rPr>
                  <w:fldChar w:fldCharType="begin"/>
                </w:r>
                <w:r w:rsidR="00BD47A3">
                  <w:rPr>
                    <w:noProof/>
                    <w:webHidden/>
                  </w:rPr>
                  <w:instrText xml:space="preserve"> PAGEREF _Toc219055246 \h </w:instrText>
                </w:r>
                <w:r w:rsidR="00BD47A3">
                  <w:rPr>
                    <w:noProof/>
                    <w:webHidden/>
                  </w:rPr>
                </w:r>
                <w:r w:rsidR="00BD47A3">
                  <w:rPr>
                    <w:noProof/>
                    <w:webHidden/>
                  </w:rPr>
                  <w:fldChar w:fldCharType="separate"/>
                </w:r>
                <w:r w:rsidR="00BD47A3">
                  <w:rPr>
                    <w:noProof/>
                    <w:webHidden/>
                  </w:rPr>
                  <w:t>5</w:t>
                </w:r>
                <w:r w:rsidR="00BD47A3">
                  <w:rPr>
                    <w:noProof/>
                    <w:webHidden/>
                  </w:rPr>
                  <w:fldChar w:fldCharType="end"/>
                </w:r>
              </w:hyperlink>
            </w:p>
            <w:p w14:paraId="7252B504" w14:textId="35CE732C" w:rsidR="00BD47A3" w:rsidRDefault="00646FF2">
              <w:pPr>
                <w:pStyle w:val="TOC2"/>
                <w:tabs>
                  <w:tab w:val="right" w:leader="dot" w:pos="9016"/>
                </w:tabs>
                <w:rPr>
                  <w:rFonts w:eastAsiaTheme="minorEastAsia"/>
                  <w:noProof/>
                  <w:lang w:val="en-US"/>
                </w:rPr>
              </w:pPr>
              <w:hyperlink w:anchor="_Toc219055247" w:history="1">
                <w:r w:rsidR="00BD47A3" w:rsidRPr="00071ADC">
                  <w:rPr>
                    <w:rStyle w:val="Hyperlink"/>
                    <w:noProof/>
                  </w:rPr>
                  <w:t>Task 2</w:t>
                </w:r>
                <w:r w:rsidR="00BD47A3">
                  <w:rPr>
                    <w:noProof/>
                    <w:webHidden/>
                  </w:rPr>
                  <w:tab/>
                </w:r>
                <w:r w:rsidR="00BD47A3">
                  <w:rPr>
                    <w:noProof/>
                    <w:webHidden/>
                  </w:rPr>
                  <w:fldChar w:fldCharType="begin"/>
                </w:r>
                <w:r w:rsidR="00BD47A3">
                  <w:rPr>
                    <w:noProof/>
                    <w:webHidden/>
                  </w:rPr>
                  <w:instrText xml:space="preserve"> PAGEREF _Toc219055247 \h </w:instrText>
                </w:r>
                <w:r w:rsidR="00BD47A3">
                  <w:rPr>
                    <w:noProof/>
                    <w:webHidden/>
                  </w:rPr>
                </w:r>
                <w:r w:rsidR="00BD47A3">
                  <w:rPr>
                    <w:noProof/>
                    <w:webHidden/>
                  </w:rPr>
                  <w:fldChar w:fldCharType="separate"/>
                </w:r>
                <w:r w:rsidR="00BD47A3">
                  <w:rPr>
                    <w:noProof/>
                    <w:webHidden/>
                  </w:rPr>
                  <w:t>10</w:t>
                </w:r>
                <w:r w:rsidR="00BD47A3">
                  <w:rPr>
                    <w:noProof/>
                    <w:webHidden/>
                  </w:rPr>
                  <w:fldChar w:fldCharType="end"/>
                </w:r>
              </w:hyperlink>
            </w:p>
            <w:p w14:paraId="69F7411A" w14:textId="675D298A" w:rsidR="00BD47A3" w:rsidRDefault="00646FF2">
              <w:pPr>
                <w:pStyle w:val="TOC1"/>
                <w:tabs>
                  <w:tab w:val="right" w:leader="dot" w:pos="9016"/>
                </w:tabs>
                <w:rPr>
                  <w:rFonts w:eastAsiaTheme="minorEastAsia"/>
                  <w:noProof/>
                  <w:lang w:val="en-US"/>
                </w:rPr>
              </w:pPr>
              <w:hyperlink w:anchor="_Toc219055248" w:history="1">
                <w:r w:rsidR="00BD47A3" w:rsidRPr="00071ADC">
                  <w:rPr>
                    <w:rStyle w:val="Hyperlink"/>
                    <w:noProof/>
                  </w:rPr>
                  <w:t>Conclusion</w:t>
                </w:r>
                <w:r w:rsidR="00BD47A3">
                  <w:rPr>
                    <w:noProof/>
                    <w:webHidden/>
                  </w:rPr>
                  <w:tab/>
                </w:r>
                <w:r w:rsidR="00BD47A3">
                  <w:rPr>
                    <w:noProof/>
                    <w:webHidden/>
                  </w:rPr>
                  <w:fldChar w:fldCharType="begin"/>
                </w:r>
                <w:r w:rsidR="00BD47A3">
                  <w:rPr>
                    <w:noProof/>
                    <w:webHidden/>
                  </w:rPr>
                  <w:instrText xml:space="preserve"> PAGEREF _Toc219055248 \h </w:instrText>
                </w:r>
                <w:r w:rsidR="00BD47A3">
                  <w:rPr>
                    <w:noProof/>
                    <w:webHidden/>
                  </w:rPr>
                </w:r>
                <w:r w:rsidR="00BD47A3">
                  <w:rPr>
                    <w:noProof/>
                    <w:webHidden/>
                  </w:rPr>
                  <w:fldChar w:fldCharType="separate"/>
                </w:r>
                <w:r w:rsidR="00BD47A3">
                  <w:rPr>
                    <w:noProof/>
                    <w:webHidden/>
                  </w:rPr>
                  <w:t>19</w:t>
                </w:r>
                <w:r w:rsidR="00BD47A3">
                  <w:rPr>
                    <w:noProof/>
                    <w:webHidden/>
                  </w:rPr>
                  <w:fldChar w:fldCharType="end"/>
                </w:r>
              </w:hyperlink>
            </w:p>
            <w:p w14:paraId="4D897CF4" w14:textId="3816DFE5" w:rsidR="00BD47A3" w:rsidRDefault="00646FF2">
              <w:pPr>
                <w:pStyle w:val="TOC1"/>
                <w:tabs>
                  <w:tab w:val="right" w:leader="dot" w:pos="9016"/>
                </w:tabs>
                <w:rPr>
                  <w:rFonts w:eastAsiaTheme="minorEastAsia"/>
                  <w:noProof/>
                  <w:lang w:val="en-US"/>
                </w:rPr>
              </w:pPr>
              <w:hyperlink w:anchor="_Toc219055249" w:history="1">
                <w:r w:rsidR="00BD47A3" w:rsidRPr="00071ADC">
                  <w:rPr>
                    <w:rStyle w:val="Hyperlink"/>
                    <w:noProof/>
                  </w:rPr>
                  <w:t>Bibliography</w:t>
                </w:r>
                <w:r w:rsidR="00BD47A3">
                  <w:rPr>
                    <w:noProof/>
                    <w:webHidden/>
                  </w:rPr>
                  <w:tab/>
                </w:r>
                <w:r w:rsidR="00BD47A3">
                  <w:rPr>
                    <w:noProof/>
                    <w:webHidden/>
                  </w:rPr>
                  <w:fldChar w:fldCharType="begin"/>
                </w:r>
                <w:r w:rsidR="00BD47A3">
                  <w:rPr>
                    <w:noProof/>
                    <w:webHidden/>
                  </w:rPr>
                  <w:instrText xml:space="preserve"> PAGEREF _Toc219055249 \h </w:instrText>
                </w:r>
                <w:r w:rsidR="00BD47A3">
                  <w:rPr>
                    <w:noProof/>
                    <w:webHidden/>
                  </w:rPr>
                </w:r>
                <w:r w:rsidR="00BD47A3">
                  <w:rPr>
                    <w:noProof/>
                    <w:webHidden/>
                  </w:rPr>
                  <w:fldChar w:fldCharType="separate"/>
                </w:r>
                <w:r w:rsidR="00BD47A3">
                  <w:rPr>
                    <w:noProof/>
                    <w:webHidden/>
                  </w:rPr>
                  <w:t>21</w:t>
                </w:r>
                <w:r w:rsidR="00BD47A3">
                  <w:rPr>
                    <w:noProof/>
                    <w:webHidden/>
                  </w:rPr>
                  <w:fldChar w:fldCharType="end"/>
                </w:r>
              </w:hyperlink>
            </w:p>
            <w:p w14:paraId="2E8B75CF" w14:textId="52C7472F" w:rsidR="00BD47A3" w:rsidRDefault="00646FF2">
              <w:pPr>
                <w:pStyle w:val="TOC1"/>
                <w:tabs>
                  <w:tab w:val="right" w:leader="dot" w:pos="9016"/>
                </w:tabs>
                <w:rPr>
                  <w:rFonts w:eastAsiaTheme="minorEastAsia"/>
                  <w:noProof/>
                  <w:lang w:val="en-US"/>
                </w:rPr>
              </w:pPr>
              <w:hyperlink w:anchor="_Toc219055250" w:history="1">
                <w:r w:rsidR="00BD47A3" w:rsidRPr="00071ADC">
                  <w:rPr>
                    <w:rStyle w:val="Hyperlink"/>
                    <w:noProof/>
                  </w:rPr>
                  <w:t>Appendices</w:t>
                </w:r>
                <w:r w:rsidR="00BD47A3">
                  <w:rPr>
                    <w:noProof/>
                    <w:webHidden/>
                  </w:rPr>
                  <w:tab/>
                </w:r>
                <w:r w:rsidR="00BD47A3">
                  <w:rPr>
                    <w:noProof/>
                    <w:webHidden/>
                  </w:rPr>
                  <w:fldChar w:fldCharType="begin"/>
                </w:r>
                <w:r w:rsidR="00BD47A3">
                  <w:rPr>
                    <w:noProof/>
                    <w:webHidden/>
                  </w:rPr>
                  <w:instrText xml:space="preserve"> PAGEREF _Toc219055250 \h </w:instrText>
                </w:r>
                <w:r w:rsidR="00BD47A3">
                  <w:rPr>
                    <w:noProof/>
                    <w:webHidden/>
                  </w:rPr>
                </w:r>
                <w:r w:rsidR="00BD47A3">
                  <w:rPr>
                    <w:noProof/>
                    <w:webHidden/>
                  </w:rPr>
                  <w:fldChar w:fldCharType="separate"/>
                </w:r>
                <w:r w:rsidR="00BD47A3">
                  <w:rPr>
                    <w:noProof/>
                    <w:webHidden/>
                  </w:rPr>
                  <w:t>23</w:t>
                </w:r>
                <w:r w:rsidR="00BD47A3">
                  <w:rPr>
                    <w:noProof/>
                    <w:webHidden/>
                  </w:rPr>
                  <w:fldChar w:fldCharType="end"/>
                </w:r>
              </w:hyperlink>
            </w:p>
            <w:p w14:paraId="37333F85" w14:textId="7E0DE220" w:rsidR="00BD47A3" w:rsidRDefault="00646FF2">
              <w:pPr>
                <w:pStyle w:val="TOC2"/>
                <w:tabs>
                  <w:tab w:val="right" w:leader="dot" w:pos="9016"/>
                </w:tabs>
                <w:rPr>
                  <w:rFonts w:eastAsiaTheme="minorEastAsia"/>
                  <w:noProof/>
                  <w:lang w:val="en-US"/>
                </w:rPr>
              </w:pPr>
              <w:hyperlink w:anchor="_Toc219055251" w:history="1">
                <w:r w:rsidR="00BD47A3" w:rsidRPr="00071ADC">
                  <w:rPr>
                    <w:rStyle w:val="Hyperlink"/>
                    <w:noProof/>
                  </w:rPr>
                  <w:t>Appendix 1: Financial Statements</w:t>
                </w:r>
                <w:r w:rsidR="00BD47A3">
                  <w:rPr>
                    <w:noProof/>
                    <w:webHidden/>
                  </w:rPr>
                  <w:tab/>
                </w:r>
                <w:r w:rsidR="00BD47A3">
                  <w:rPr>
                    <w:noProof/>
                    <w:webHidden/>
                  </w:rPr>
                  <w:fldChar w:fldCharType="begin"/>
                </w:r>
                <w:r w:rsidR="00BD47A3">
                  <w:rPr>
                    <w:noProof/>
                    <w:webHidden/>
                  </w:rPr>
                  <w:instrText xml:space="preserve"> PAGEREF _Toc219055251 \h </w:instrText>
                </w:r>
                <w:r w:rsidR="00BD47A3">
                  <w:rPr>
                    <w:noProof/>
                    <w:webHidden/>
                  </w:rPr>
                </w:r>
                <w:r w:rsidR="00BD47A3">
                  <w:rPr>
                    <w:noProof/>
                    <w:webHidden/>
                  </w:rPr>
                  <w:fldChar w:fldCharType="separate"/>
                </w:r>
                <w:r w:rsidR="00BD47A3">
                  <w:rPr>
                    <w:noProof/>
                    <w:webHidden/>
                  </w:rPr>
                  <w:t>23</w:t>
                </w:r>
                <w:r w:rsidR="00BD47A3">
                  <w:rPr>
                    <w:noProof/>
                    <w:webHidden/>
                  </w:rPr>
                  <w:fldChar w:fldCharType="end"/>
                </w:r>
              </w:hyperlink>
            </w:p>
            <w:p w14:paraId="4418A96F" w14:textId="027E0A92" w:rsidR="00BD47A3" w:rsidRDefault="00646FF2">
              <w:pPr>
                <w:pStyle w:val="TOC2"/>
                <w:tabs>
                  <w:tab w:val="right" w:leader="dot" w:pos="9016"/>
                </w:tabs>
                <w:rPr>
                  <w:rFonts w:eastAsiaTheme="minorEastAsia"/>
                  <w:noProof/>
                  <w:lang w:val="en-US"/>
                </w:rPr>
              </w:pPr>
              <w:hyperlink w:anchor="_Toc219055252" w:history="1">
                <w:r w:rsidR="00BD47A3" w:rsidRPr="00071ADC">
                  <w:rPr>
                    <w:rStyle w:val="Hyperlink"/>
                    <w:noProof/>
                  </w:rPr>
                  <w:t>Appendix 2: Ratio Calculations</w:t>
                </w:r>
                <w:r w:rsidR="00BD47A3">
                  <w:rPr>
                    <w:noProof/>
                    <w:webHidden/>
                  </w:rPr>
                  <w:tab/>
                </w:r>
                <w:r w:rsidR="00BD47A3">
                  <w:rPr>
                    <w:noProof/>
                    <w:webHidden/>
                  </w:rPr>
                  <w:fldChar w:fldCharType="begin"/>
                </w:r>
                <w:r w:rsidR="00BD47A3">
                  <w:rPr>
                    <w:noProof/>
                    <w:webHidden/>
                  </w:rPr>
                  <w:instrText xml:space="preserve"> PAGEREF _Toc219055252 \h </w:instrText>
                </w:r>
                <w:r w:rsidR="00BD47A3">
                  <w:rPr>
                    <w:noProof/>
                    <w:webHidden/>
                  </w:rPr>
                </w:r>
                <w:r w:rsidR="00BD47A3">
                  <w:rPr>
                    <w:noProof/>
                    <w:webHidden/>
                  </w:rPr>
                  <w:fldChar w:fldCharType="separate"/>
                </w:r>
                <w:r w:rsidR="00BD47A3">
                  <w:rPr>
                    <w:noProof/>
                    <w:webHidden/>
                  </w:rPr>
                  <w:t>29</w:t>
                </w:r>
                <w:r w:rsidR="00BD47A3">
                  <w:rPr>
                    <w:noProof/>
                    <w:webHidden/>
                  </w:rPr>
                  <w:fldChar w:fldCharType="end"/>
                </w:r>
              </w:hyperlink>
            </w:p>
            <w:p w14:paraId="38F9685E" w14:textId="0128D22F" w:rsidR="00F90891" w:rsidRDefault="00F90891">
              <w:r>
                <w:rPr>
                  <w:b/>
                  <w:bCs/>
                  <w:noProof/>
                </w:rPr>
                <w:fldChar w:fldCharType="end"/>
              </w:r>
            </w:p>
          </w:sdtContent>
        </w:sdt>
        <w:p w14:paraId="68A291EA" w14:textId="77777777" w:rsidR="007D1947" w:rsidRDefault="007D1947"/>
        <w:p w14:paraId="220B1276" w14:textId="77777777" w:rsidR="007D1947" w:rsidRDefault="007D1947"/>
        <w:p w14:paraId="0EAD00A7"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5CD1CE9F" w14:textId="77777777" w:rsidR="007D1947" w:rsidRDefault="007D1947"/>
        <w:p w14:paraId="655F29CA" w14:textId="77777777" w:rsidR="007D1947" w:rsidRDefault="007D1947"/>
        <w:p w14:paraId="21F4E97A" w14:textId="77777777" w:rsidR="00F90891" w:rsidRDefault="00F90891">
          <w:pPr>
            <w:spacing w:after="160" w:line="259" w:lineRule="auto"/>
            <w:jc w:val="left"/>
            <w:rPr>
              <w:rFonts w:asciiTheme="majorHAnsi" w:eastAsiaTheme="majorEastAsia" w:hAnsiTheme="majorHAnsi" w:cstheme="majorBidi"/>
              <w:b/>
              <w:color w:val="2E74B5" w:themeColor="accent1" w:themeShade="BF"/>
              <w:sz w:val="32"/>
              <w:szCs w:val="32"/>
            </w:rPr>
          </w:pPr>
          <w:bookmarkStart w:id="3" w:name="_Toc219053466"/>
          <w:r>
            <w:br w:type="page"/>
          </w:r>
        </w:p>
        <w:p w14:paraId="0ED321E6" w14:textId="3A066246" w:rsidR="007D1947" w:rsidRDefault="007D1947" w:rsidP="00DF41A8">
          <w:pPr>
            <w:pStyle w:val="Heading1"/>
            <w:jc w:val="center"/>
          </w:pPr>
          <w:bookmarkStart w:id="4" w:name="_Toc219055244"/>
          <w:r>
            <w:lastRenderedPageBreak/>
            <w:t>Introduction</w:t>
          </w:r>
          <w:bookmarkEnd w:id="3"/>
          <w:bookmarkEnd w:id="4"/>
        </w:p>
        <w:p w14:paraId="2A64A9C2" w14:textId="36551CCB" w:rsidR="00DF41A8" w:rsidRDefault="00DF41A8" w:rsidP="00DF41A8">
          <w:r>
            <w:t>The report focuses on two significant sources of financial decision making in a business setup, which includes financial performance analysis and investment appraisal. The report is placed in a larger context of corporate financial management where organisations must in turn determine past performance and make sound decisions concerning future opportunities of investing in businesses. Financial analysis is very crucial in the ever competitive and uncertain economic times to facilitate strategic planning, resource allocation and long-term sustainability.</w:t>
          </w:r>
        </w:p>
        <w:p w14:paraId="72D14001" w14:textId="6E9EB17A" w:rsidR="00DF41A8" w:rsidRDefault="00DF41A8" w:rsidP="00DF41A8">
          <w:r>
            <w:t>The initial section of report is devoted to the financial performance and position of a large listed company that functions in the retail sector of United Kingdom. The retail organisations are being under low-margin environment which is highly affected by inflationary pressures, consumers behaviour, efficiency and cost control in the supply chains. Consequently, published financial statements should be analysed regularly to know the extent to which a company is efficiently utili</w:t>
          </w:r>
          <w:r w:rsidR="00A35882">
            <w:t>s</w:t>
          </w:r>
          <w:r>
            <w:t>ing its resources and how it responds to the external challenges. International Financial Reporting Standards of Financial statements will offer a stable and predictable platform on which such an analysis can be conducted.</w:t>
          </w:r>
        </w:p>
        <w:p w14:paraId="60915FF8" w14:textId="77777777" w:rsidR="00DF41A8" w:rsidRDefault="00DF41A8" w:rsidP="00DF41A8">
          <w:r>
            <w:t>Ratio analysis is another important tool of analysis that is employed to make sense of financial information presented in income statement, statement of financial position and cash flow statement. Through analysis of profitability, liquidity, efficiency, gearing and investor ratios in two years, trends can be determined in performance and financial health. This kind of analysis enables the stakeholders to assess the operational efficiency, short time solvency, financial risk and shareholder returns. Ratios have a wider interpretation in the context of the retail sector because the features of the industry have a potent impact on the financial results.</w:t>
          </w:r>
        </w:p>
        <w:p w14:paraId="441BA5CE" w14:textId="77777777" w:rsidR="00DF41A8" w:rsidRDefault="00DF41A8" w:rsidP="00DF41A8">
          <w:r>
            <w:t>The second section of the report is placed in the background of the capital investment decision making of a manufacturing business with the prospects of expansion. Investment appraisal is a sensitive field of financial management because the decisions undertaken here may cost a lot of money and the effects of the same may be felt long term in terms of risk and profitability. Companies should consider their future cash flows and their taxes and the cost of their capital prior to investing in new ventures.</w:t>
          </w:r>
        </w:p>
        <w:p w14:paraId="73B49B36" w14:textId="7A61B2CE" w:rsidR="00DF41A8" w:rsidRDefault="00DF41A8" w:rsidP="00DF41A8">
          <w:r>
            <w:t>The methods of determining the financial feasibility of investment projects are popular by discounted cash flow techniques wherein the Net Present Value and Internal Rate of Return are greatly utili</w:t>
          </w:r>
          <w:r w:rsidR="00A35882">
            <w:t>s</w:t>
          </w:r>
          <w:r>
            <w:t>ed. These methods acknowledge the time value of money and they offer a systematic value of comparing other investment options. Secondly, the practical constraints of business (like scarce access to finance) may force a business to focus on prioritising projects in order to create maximum value.</w:t>
          </w:r>
        </w:p>
        <w:p w14:paraId="3D48CBF1" w14:textId="0AC009CC" w:rsidR="00DF41A8" w:rsidRPr="00DF41A8" w:rsidRDefault="00DF41A8" w:rsidP="00DF41A8">
          <w:r>
            <w:t xml:space="preserve">On the whole, this report falls in the broader field of finance to business managers and shows how the financial analysis and investment appraisal assist in making informed managerial decisions both in the operational and strategic levels. The combination of performance appraisal and </w:t>
          </w:r>
          <w:r w:rsidR="00D17EB8">
            <w:t>forward-looking</w:t>
          </w:r>
          <w:r>
            <w:t xml:space="preserve"> </w:t>
          </w:r>
          <w:r>
            <w:lastRenderedPageBreak/>
            <w:t>appraisal emphasi</w:t>
          </w:r>
          <w:r w:rsidR="00A35882">
            <w:t>s</w:t>
          </w:r>
          <w:r>
            <w:t>es on the need of financial information to influence decision making which is risk balanced, return and sustainability sensitive in various forms of organisations and strategic situations encountered by manager today in various parts of the world.</w:t>
          </w:r>
        </w:p>
        <w:p w14:paraId="54C81D2A" w14:textId="77777777" w:rsidR="007D1947" w:rsidRDefault="007D1947" w:rsidP="007D1947"/>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6DF73EDF" w14:textId="3DD338F5" w:rsidR="00480872" w:rsidRDefault="00480872" w:rsidP="002159F1">
          <w:pPr>
            <w:pStyle w:val="Heading1"/>
            <w:jc w:val="center"/>
          </w:pPr>
          <w:bookmarkStart w:id="5" w:name="_Toc219053467"/>
          <w:bookmarkStart w:id="6" w:name="_Toc219055245"/>
          <w:r>
            <w:lastRenderedPageBreak/>
            <w:t>Main Findings</w:t>
          </w:r>
          <w:bookmarkEnd w:id="5"/>
          <w:bookmarkEnd w:id="6"/>
        </w:p>
        <w:p w14:paraId="4133DA70" w14:textId="3CEFDF5B" w:rsidR="00480872" w:rsidRDefault="00CF0E48" w:rsidP="00480872">
          <w:pPr>
            <w:pStyle w:val="Heading2"/>
          </w:pPr>
          <w:bookmarkStart w:id="7" w:name="_Toc219053468"/>
          <w:bookmarkStart w:id="8" w:name="_Toc219055246"/>
          <w:r>
            <w:t>Task 1</w:t>
          </w:r>
          <w:bookmarkEnd w:id="7"/>
          <w:bookmarkEnd w:id="8"/>
        </w:p>
        <w:p w14:paraId="49D50885" w14:textId="77693ADE" w:rsidR="007F5E6E" w:rsidRPr="00DE0955" w:rsidRDefault="007F5E6E" w:rsidP="007F5E6E">
          <w:r>
            <w:t>Tesco PLC is a large retailer in United Kingdom and a big multinational company functioning in United Kingdom, Republic of Ireland and Central Europe</w:t>
          </w:r>
          <w:r w:rsidR="00DE0955">
            <w:t xml:space="preserve"> (Chen, 2022)</w:t>
          </w:r>
          <w:r>
            <w:t xml:space="preserve">. The company is publicly traded on the London Stock Exchange and a part of the FTSE 100 Index. Tesco is in a very competitive and low-margin type of industry and the performance of the company depends on pricing pressure, consumer demand, inflation, supply chain efficiency and cost </w:t>
          </w:r>
          <w:r w:rsidRPr="00DE0955">
            <w:t>control</w:t>
          </w:r>
          <w:r w:rsidR="00DE0955" w:rsidRPr="00DE0955">
            <w:t xml:space="preserve"> (Meng, 2024)</w:t>
          </w:r>
          <w:r w:rsidRPr="00DE0955">
            <w:t>.</w:t>
          </w:r>
        </w:p>
        <w:p w14:paraId="088F3A76" w14:textId="3B763FBE" w:rsidR="007F5E6E" w:rsidRDefault="007F5E6E" w:rsidP="007F5E6E">
          <w:r>
            <w:t xml:space="preserve">This </w:t>
          </w:r>
          <w:r w:rsidR="00A3032C">
            <w:t xml:space="preserve">part of the </w:t>
          </w:r>
          <w:r>
            <w:t>report is aimed at the analysis of financial performance and financial position of Tesco PLC, through the ratio analysis. The report is instead informed by the Tesco Annual Reports and Financial Statements of the financial years ended on 25 February 2023 and 24 February 2024 that are publicly available and have been prepared in compliance with International Financial Reporting Standards (IFRS)</w:t>
          </w:r>
          <w:r w:rsidR="00DE0955">
            <w:t xml:space="preserve"> </w:t>
          </w:r>
          <w:r w:rsidR="00DE0955" w:rsidRPr="00DE5ACE">
            <w:t>(Tesco Plc, 2023</w:t>
          </w:r>
          <w:r w:rsidR="00DE0955">
            <w:t xml:space="preserve">; </w:t>
          </w:r>
          <w:r w:rsidR="00DE0955" w:rsidRPr="00DE0955">
            <w:t>Tesco plc, 2024)</w:t>
          </w:r>
          <w:r>
            <w:t>.</w:t>
          </w:r>
        </w:p>
        <w:p w14:paraId="1FDC86E4" w14:textId="702033D1" w:rsidR="00C73D58" w:rsidRPr="00D6171E" w:rsidRDefault="00C73D58" w:rsidP="00C73D58">
          <w:pPr>
            <w:rPr>
              <w:b/>
              <w:bCs/>
              <w:sz w:val="28"/>
              <w:szCs w:val="28"/>
            </w:rPr>
          </w:pPr>
          <w:r w:rsidRPr="00D6171E">
            <w:rPr>
              <w:b/>
              <w:bCs/>
              <w:sz w:val="28"/>
              <w:szCs w:val="28"/>
            </w:rPr>
            <w:t>1.1 Calculation of profitability, liquidity, gearing, efficiency and investor ratios of Tesco</w:t>
          </w:r>
        </w:p>
        <w:p w14:paraId="0B9E2460" w14:textId="6B3AEDAA" w:rsidR="007F5E6E" w:rsidRPr="007F5E6E" w:rsidRDefault="003D40E1" w:rsidP="007F5E6E">
          <w:pPr>
            <w:rPr>
              <w:b/>
              <w:bCs/>
            </w:rPr>
          </w:pPr>
          <w:r>
            <w:rPr>
              <w:b/>
              <w:bCs/>
            </w:rPr>
            <w:t>1.</w:t>
          </w:r>
          <w:r w:rsidR="00C73D58">
            <w:rPr>
              <w:b/>
              <w:bCs/>
            </w:rPr>
            <w:t>1</w:t>
          </w:r>
          <w:r>
            <w:rPr>
              <w:b/>
              <w:bCs/>
            </w:rPr>
            <w:t>.</w:t>
          </w:r>
          <w:r w:rsidR="007F5E6E" w:rsidRPr="007F5E6E">
            <w:rPr>
              <w:b/>
              <w:bCs/>
            </w:rPr>
            <w:t>1 Profitability Ratios</w:t>
          </w:r>
        </w:p>
        <w:p w14:paraId="4CE63D3B" w14:textId="77777777" w:rsidR="007F5E6E" w:rsidRPr="007F5E6E" w:rsidRDefault="007F5E6E" w:rsidP="007F5E6E">
          <w:r w:rsidRPr="007F5E6E">
            <w:t>Profitability ratios determine the capacity of Tesco to make a profit out of sales and the amount of profit that the business makes out of the available capital.</w:t>
          </w:r>
        </w:p>
        <w:tbl>
          <w:tblPr>
            <w:tblStyle w:val="TableGrid"/>
            <w:tblW w:w="0" w:type="auto"/>
            <w:jc w:val="center"/>
            <w:tblLook w:val="04A0" w:firstRow="1" w:lastRow="0" w:firstColumn="1" w:lastColumn="0" w:noHBand="0" w:noVBand="1"/>
          </w:tblPr>
          <w:tblGrid>
            <w:gridCol w:w="3367"/>
            <w:gridCol w:w="3431"/>
            <w:gridCol w:w="663"/>
            <w:gridCol w:w="764"/>
          </w:tblGrid>
          <w:tr w:rsidR="003D40E1" w:rsidRPr="003D40E1" w14:paraId="5C44D518" w14:textId="77777777" w:rsidTr="003D40E1">
            <w:trPr>
              <w:jc w:val="center"/>
            </w:trPr>
            <w:tc>
              <w:tcPr>
                <w:tcW w:w="0" w:type="auto"/>
                <w:hideMark/>
              </w:tcPr>
              <w:p w14:paraId="7F1BC0B5" w14:textId="77777777" w:rsidR="003D40E1" w:rsidRPr="003D40E1" w:rsidRDefault="003D40E1" w:rsidP="003D40E1">
                <w:pPr>
                  <w:jc w:val="center"/>
                  <w:rPr>
                    <w:rFonts w:eastAsia="Times New Roman" w:cstheme="minorHAnsi"/>
                    <w:b/>
                    <w:bCs/>
                    <w:lang w:val="en-US"/>
                  </w:rPr>
                </w:pPr>
                <w:r w:rsidRPr="003D40E1">
                  <w:rPr>
                    <w:rFonts w:eastAsia="Times New Roman" w:cstheme="minorHAnsi"/>
                    <w:b/>
                    <w:bCs/>
                    <w:lang w:val="en-US"/>
                  </w:rPr>
                  <w:t>Ratio</w:t>
                </w:r>
              </w:p>
            </w:tc>
            <w:tc>
              <w:tcPr>
                <w:tcW w:w="0" w:type="auto"/>
                <w:hideMark/>
              </w:tcPr>
              <w:p w14:paraId="66BCD6F6" w14:textId="77777777" w:rsidR="003D40E1" w:rsidRPr="003D40E1" w:rsidRDefault="003D40E1" w:rsidP="003D40E1">
                <w:pPr>
                  <w:jc w:val="center"/>
                  <w:rPr>
                    <w:rFonts w:eastAsia="Times New Roman" w:cstheme="minorHAnsi"/>
                    <w:b/>
                    <w:bCs/>
                    <w:lang w:val="en-US"/>
                  </w:rPr>
                </w:pPr>
                <w:r w:rsidRPr="003D40E1">
                  <w:rPr>
                    <w:rFonts w:eastAsia="Times New Roman" w:cstheme="minorHAnsi"/>
                    <w:b/>
                    <w:bCs/>
                    <w:lang w:val="en-US"/>
                  </w:rPr>
                  <w:t>Formula</w:t>
                </w:r>
              </w:p>
            </w:tc>
            <w:tc>
              <w:tcPr>
                <w:tcW w:w="0" w:type="auto"/>
                <w:hideMark/>
              </w:tcPr>
              <w:p w14:paraId="758F9B44" w14:textId="77777777" w:rsidR="003D40E1" w:rsidRPr="003D40E1" w:rsidRDefault="003D40E1" w:rsidP="003D40E1">
                <w:pPr>
                  <w:jc w:val="center"/>
                  <w:rPr>
                    <w:rFonts w:eastAsia="Times New Roman" w:cstheme="minorHAnsi"/>
                    <w:b/>
                    <w:bCs/>
                    <w:lang w:val="en-US"/>
                  </w:rPr>
                </w:pPr>
                <w:r w:rsidRPr="003D40E1">
                  <w:rPr>
                    <w:rFonts w:eastAsia="Times New Roman" w:cstheme="minorHAnsi"/>
                    <w:b/>
                    <w:bCs/>
                    <w:lang w:val="en-US"/>
                  </w:rPr>
                  <w:t>2023</w:t>
                </w:r>
              </w:p>
            </w:tc>
            <w:tc>
              <w:tcPr>
                <w:tcW w:w="0" w:type="auto"/>
                <w:hideMark/>
              </w:tcPr>
              <w:p w14:paraId="2144823B" w14:textId="77777777" w:rsidR="003D40E1" w:rsidRPr="003D40E1" w:rsidRDefault="003D40E1" w:rsidP="003D40E1">
                <w:pPr>
                  <w:jc w:val="center"/>
                  <w:rPr>
                    <w:rFonts w:eastAsia="Times New Roman" w:cstheme="minorHAnsi"/>
                    <w:b/>
                    <w:bCs/>
                    <w:lang w:val="en-US"/>
                  </w:rPr>
                </w:pPr>
                <w:r w:rsidRPr="003D40E1">
                  <w:rPr>
                    <w:rFonts w:eastAsia="Times New Roman" w:cstheme="minorHAnsi"/>
                    <w:b/>
                    <w:bCs/>
                    <w:lang w:val="en-US"/>
                  </w:rPr>
                  <w:t>2024</w:t>
                </w:r>
              </w:p>
            </w:tc>
          </w:tr>
          <w:tr w:rsidR="003D40E1" w:rsidRPr="003D40E1" w14:paraId="5F47D080" w14:textId="77777777" w:rsidTr="003D40E1">
            <w:trPr>
              <w:jc w:val="center"/>
            </w:trPr>
            <w:tc>
              <w:tcPr>
                <w:tcW w:w="0" w:type="auto"/>
                <w:hideMark/>
              </w:tcPr>
              <w:p w14:paraId="57AFD462"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Gross profit margin</w:t>
                </w:r>
              </w:p>
            </w:tc>
            <w:tc>
              <w:tcPr>
                <w:tcW w:w="0" w:type="auto"/>
                <w:hideMark/>
              </w:tcPr>
              <w:p w14:paraId="0F738534"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Gross profit ÷ Revenue</w:t>
                </w:r>
              </w:p>
            </w:tc>
            <w:tc>
              <w:tcPr>
                <w:tcW w:w="0" w:type="auto"/>
                <w:hideMark/>
              </w:tcPr>
              <w:p w14:paraId="5DC9C7F2"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6.0%</w:t>
                </w:r>
              </w:p>
            </w:tc>
            <w:tc>
              <w:tcPr>
                <w:tcW w:w="0" w:type="auto"/>
                <w:hideMark/>
              </w:tcPr>
              <w:p w14:paraId="210887A0"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6.4%</w:t>
                </w:r>
              </w:p>
            </w:tc>
          </w:tr>
          <w:tr w:rsidR="003D40E1" w:rsidRPr="003D40E1" w14:paraId="086C52BC" w14:textId="77777777" w:rsidTr="003D40E1">
            <w:trPr>
              <w:jc w:val="center"/>
            </w:trPr>
            <w:tc>
              <w:tcPr>
                <w:tcW w:w="0" w:type="auto"/>
                <w:hideMark/>
              </w:tcPr>
              <w:p w14:paraId="6116B45C"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Operating profit margin</w:t>
                </w:r>
              </w:p>
            </w:tc>
            <w:tc>
              <w:tcPr>
                <w:tcW w:w="0" w:type="auto"/>
                <w:hideMark/>
              </w:tcPr>
              <w:p w14:paraId="3F1222E9"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Operating profit ÷ Revenue</w:t>
                </w:r>
              </w:p>
            </w:tc>
            <w:tc>
              <w:tcPr>
                <w:tcW w:w="0" w:type="auto"/>
                <w:hideMark/>
              </w:tcPr>
              <w:p w14:paraId="35D2174B"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2.2%</w:t>
                </w:r>
              </w:p>
            </w:tc>
            <w:tc>
              <w:tcPr>
                <w:tcW w:w="0" w:type="auto"/>
                <w:hideMark/>
              </w:tcPr>
              <w:p w14:paraId="57D45922"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4.1%</w:t>
                </w:r>
              </w:p>
            </w:tc>
          </w:tr>
          <w:tr w:rsidR="003D40E1" w:rsidRPr="003D40E1" w14:paraId="0FB418F7" w14:textId="77777777" w:rsidTr="003D40E1">
            <w:trPr>
              <w:jc w:val="center"/>
            </w:trPr>
            <w:tc>
              <w:tcPr>
                <w:tcW w:w="0" w:type="auto"/>
                <w:hideMark/>
              </w:tcPr>
              <w:p w14:paraId="3EAEA08F"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Net profit margin</w:t>
                </w:r>
              </w:p>
            </w:tc>
            <w:tc>
              <w:tcPr>
                <w:tcW w:w="0" w:type="auto"/>
                <w:hideMark/>
              </w:tcPr>
              <w:p w14:paraId="4C525282"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Profit after tax ÷ Revenue</w:t>
                </w:r>
              </w:p>
            </w:tc>
            <w:tc>
              <w:tcPr>
                <w:tcW w:w="0" w:type="auto"/>
                <w:hideMark/>
              </w:tcPr>
              <w:p w14:paraId="0D3426C9"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1.3%</w:t>
                </w:r>
              </w:p>
            </w:tc>
            <w:tc>
              <w:tcPr>
                <w:tcW w:w="0" w:type="auto"/>
                <w:hideMark/>
              </w:tcPr>
              <w:p w14:paraId="24C0B387"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3.3%</w:t>
                </w:r>
              </w:p>
            </w:tc>
          </w:tr>
          <w:tr w:rsidR="003D40E1" w:rsidRPr="003D40E1" w14:paraId="799B8BE0" w14:textId="77777777" w:rsidTr="003D40E1">
            <w:trPr>
              <w:jc w:val="center"/>
            </w:trPr>
            <w:tc>
              <w:tcPr>
                <w:tcW w:w="0" w:type="auto"/>
                <w:hideMark/>
              </w:tcPr>
              <w:p w14:paraId="0B2E63D2"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Return on capital employed (ROCE)</w:t>
                </w:r>
              </w:p>
            </w:tc>
            <w:tc>
              <w:tcPr>
                <w:tcW w:w="0" w:type="auto"/>
                <w:hideMark/>
              </w:tcPr>
              <w:p w14:paraId="0DB82996"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Operating profit ÷ Capital employed</w:t>
                </w:r>
              </w:p>
            </w:tc>
            <w:tc>
              <w:tcPr>
                <w:tcW w:w="0" w:type="auto"/>
                <w:hideMark/>
              </w:tcPr>
              <w:p w14:paraId="6D201F1B"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6.2%</w:t>
                </w:r>
              </w:p>
            </w:tc>
            <w:tc>
              <w:tcPr>
                <w:tcW w:w="0" w:type="auto"/>
                <w:hideMark/>
              </w:tcPr>
              <w:p w14:paraId="045630D2" w14:textId="77777777" w:rsidR="003D40E1" w:rsidRPr="003D40E1" w:rsidRDefault="003D40E1" w:rsidP="003D40E1">
                <w:pPr>
                  <w:jc w:val="left"/>
                  <w:rPr>
                    <w:rFonts w:eastAsia="Times New Roman" w:cstheme="minorHAnsi"/>
                    <w:lang w:val="en-US"/>
                  </w:rPr>
                </w:pPr>
                <w:r w:rsidRPr="003D40E1">
                  <w:rPr>
                    <w:rFonts w:eastAsia="Times New Roman" w:cstheme="minorHAnsi"/>
                    <w:lang w:val="en-US"/>
                  </w:rPr>
                  <w:t>10.4%</w:t>
                </w:r>
              </w:p>
            </w:tc>
          </w:tr>
        </w:tbl>
        <w:p w14:paraId="37C7EFC7" w14:textId="77777777" w:rsidR="007F5E6E" w:rsidRPr="007F5E6E" w:rsidRDefault="007F5E6E" w:rsidP="007F5E6E">
          <w:pPr>
            <w:jc w:val="center"/>
          </w:pPr>
        </w:p>
        <w:p w14:paraId="31803536" w14:textId="77777777" w:rsidR="00C73D58" w:rsidRDefault="00C73D58" w:rsidP="007F5E6E">
          <w:pPr>
            <w:rPr>
              <w:b/>
              <w:bCs/>
            </w:rPr>
          </w:pPr>
          <w:r>
            <w:rPr>
              <w:b/>
              <w:bCs/>
            </w:rPr>
            <w:t>Critical Evaluation</w:t>
          </w:r>
        </w:p>
        <w:p w14:paraId="0C467BFD" w14:textId="6206949D" w:rsidR="007F5E6E" w:rsidRPr="003D40E1" w:rsidRDefault="007F5E6E" w:rsidP="007F5E6E">
          <w:pPr>
            <w:rPr>
              <w:b/>
              <w:bCs/>
            </w:rPr>
          </w:pPr>
          <w:r w:rsidRPr="003D40E1">
            <w:rPr>
              <w:b/>
              <w:bCs/>
            </w:rPr>
            <w:t>Gross Profit Margin</w:t>
          </w:r>
        </w:p>
        <w:p w14:paraId="070F5275" w14:textId="21CDE3F3" w:rsidR="007F5E6E" w:rsidRPr="007F5E6E" w:rsidRDefault="0087650F" w:rsidP="007F5E6E">
          <w:r w:rsidRPr="0087650F">
            <w:t>The gross profit margin was approximately 6.0</w:t>
          </w:r>
          <w:r>
            <w:t>%</w:t>
          </w:r>
          <w:r w:rsidRPr="0087650F">
            <w:t xml:space="preserve"> in 2023 but it was 6.4</w:t>
          </w:r>
          <w:r>
            <w:t>%</w:t>
          </w:r>
          <w:r w:rsidRPr="0087650F">
            <w:t xml:space="preserve"> in 2024</w:t>
          </w:r>
          <w:r w:rsidR="007F5E6E" w:rsidRPr="007F5E6E">
            <w:t>. This increase shows that Tesco has been more efficient in the control of the cost of goods sold to revenue. The 2023 margins were experiencing pressure because of the increased costs of suppliers, energy, and logistics. These pressures had reduced by 2024 and Tesco enjoyed better purchasing power and supply.</w:t>
          </w:r>
        </w:p>
        <w:p w14:paraId="71DB1929" w14:textId="4F71D17A" w:rsidR="007F5E6E" w:rsidRPr="007F5E6E" w:rsidRDefault="007F5E6E" w:rsidP="007F5E6E">
          <w:r w:rsidRPr="007F5E6E">
            <w:t>Although it was improved, gross margins are still low, as it is common with the grocery retail business</w:t>
          </w:r>
          <w:r w:rsidR="00DE5ACE">
            <w:t xml:space="preserve"> </w:t>
          </w:r>
          <w:r w:rsidR="00DE5ACE" w:rsidRPr="00DE5ACE">
            <w:t>(</w:t>
          </w:r>
          <w:proofErr w:type="spellStart"/>
          <w:r w:rsidR="00DE5ACE" w:rsidRPr="00DE5ACE">
            <w:t>Benrqya</w:t>
          </w:r>
          <w:proofErr w:type="spellEnd"/>
          <w:r w:rsidR="00DE5ACE" w:rsidRPr="00DE5ACE">
            <w:t xml:space="preserve"> and </w:t>
          </w:r>
          <w:proofErr w:type="spellStart"/>
          <w:r w:rsidR="00DE5ACE" w:rsidRPr="00DE5ACE">
            <w:t>Jabbouri</w:t>
          </w:r>
          <w:proofErr w:type="spellEnd"/>
          <w:r w:rsidR="00DE5ACE" w:rsidRPr="00DE5ACE">
            <w:t>, 2021)</w:t>
          </w:r>
          <w:r w:rsidRPr="00DE5ACE">
            <w:t>.</w:t>
          </w:r>
          <w:r w:rsidRPr="007F5E6E">
            <w:t xml:space="preserve"> Tesco has to maintain the two elements of competitive pricing and cost recovery.</w:t>
          </w:r>
        </w:p>
        <w:p w14:paraId="38467BB3" w14:textId="77777777" w:rsidR="00FC2E44" w:rsidRDefault="00FC2E44" w:rsidP="007F5E6E">
          <w:pPr>
            <w:rPr>
              <w:b/>
              <w:bCs/>
            </w:rPr>
          </w:pPr>
        </w:p>
        <w:p w14:paraId="7D611EBF" w14:textId="57782C40" w:rsidR="007F5E6E" w:rsidRPr="003D40E1" w:rsidRDefault="007F5E6E" w:rsidP="007F5E6E">
          <w:pPr>
            <w:rPr>
              <w:b/>
              <w:bCs/>
            </w:rPr>
          </w:pPr>
          <w:r w:rsidRPr="003D40E1">
            <w:rPr>
              <w:b/>
              <w:bCs/>
            </w:rPr>
            <w:lastRenderedPageBreak/>
            <w:t>Operating Profit Margin</w:t>
          </w:r>
        </w:p>
        <w:p w14:paraId="11E5721C" w14:textId="70EDEA34" w:rsidR="007F5E6E" w:rsidRPr="00DE5ACE" w:rsidRDefault="007F5E6E" w:rsidP="007F5E6E">
          <w:r w:rsidRPr="007F5E6E">
            <w:t>The operating profit margin improved greatly with a value of 2.2</w:t>
          </w:r>
          <w:r w:rsidR="0087650F">
            <w:t>%</w:t>
          </w:r>
          <w:r w:rsidRPr="007F5E6E">
            <w:t xml:space="preserve"> in 2023 to 4.1</w:t>
          </w:r>
          <w:r w:rsidR="0087650F">
            <w:t>%</w:t>
          </w:r>
          <w:r w:rsidRPr="007F5E6E">
            <w:t xml:space="preserve"> in 2024. This advancement indicates the lessening of the exceptional costs, a raise in the efficiency of operations, and an enhancement of administrative and distribution expenses control. Tesco incurred significant restructuring spending in 2023, and made considerable spending on price support to customers which decreased operating </w:t>
          </w:r>
          <w:r w:rsidRPr="00DE5ACE">
            <w:t>profit</w:t>
          </w:r>
          <w:r w:rsidR="00DE5ACE" w:rsidRPr="00DE5ACE">
            <w:t xml:space="preserve"> (Meng, 2024)</w:t>
          </w:r>
          <w:r w:rsidRPr="00DE5ACE">
            <w:t>.</w:t>
          </w:r>
        </w:p>
        <w:p w14:paraId="45CA6696" w14:textId="77777777" w:rsidR="0087650F" w:rsidRDefault="0087650F" w:rsidP="007F5E6E">
          <w:r w:rsidRPr="0087650F">
            <w:t>This is an indicator that the underlying trading performance and cost discipline is going back to a better place since the operating margin has improved in 2024.</w:t>
          </w:r>
        </w:p>
        <w:p w14:paraId="75D33FBA" w14:textId="58F839B3" w:rsidR="007F5E6E" w:rsidRPr="003D40E1" w:rsidRDefault="007F5E6E" w:rsidP="007F5E6E">
          <w:pPr>
            <w:rPr>
              <w:b/>
              <w:bCs/>
            </w:rPr>
          </w:pPr>
          <w:r w:rsidRPr="003D40E1">
            <w:rPr>
              <w:b/>
              <w:bCs/>
            </w:rPr>
            <w:t>Net Profit Margin</w:t>
          </w:r>
        </w:p>
        <w:p w14:paraId="4440C4B9" w14:textId="01A9434B" w:rsidR="007F5E6E" w:rsidRPr="007F5E6E" w:rsidRDefault="007F5E6E" w:rsidP="007F5E6E">
          <w:r w:rsidRPr="007F5E6E">
            <w:t>The net profit margin improved by 1.3</w:t>
          </w:r>
          <w:r w:rsidR="0087650F">
            <w:t>%</w:t>
          </w:r>
          <w:r w:rsidRPr="007F5E6E">
            <w:t xml:space="preserve"> and 3.3</w:t>
          </w:r>
          <w:r w:rsidR="0087650F">
            <w:t>%</w:t>
          </w:r>
          <w:r w:rsidRPr="007F5E6E">
            <w:t xml:space="preserve"> in 2023 and 2024 respectively. This is a great improvement in terms of operating profits and the overall cost management</w:t>
          </w:r>
          <w:r w:rsidR="00DE5ACE">
            <w:t xml:space="preserve"> </w:t>
          </w:r>
          <w:r w:rsidR="00DE5ACE" w:rsidRPr="00DE5ACE">
            <w:t>(Tesco Plc, 2023)</w:t>
          </w:r>
          <w:r w:rsidRPr="007F5E6E">
            <w:t>. Even though it has a small margin, this is anticipated in a very competitive retail industry where the power of prices is minimal.</w:t>
          </w:r>
        </w:p>
        <w:p w14:paraId="03C7B451" w14:textId="77777777" w:rsidR="007F5E6E" w:rsidRPr="003D40E1" w:rsidRDefault="007F5E6E" w:rsidP="007F5E6E">
          <w:pPr>
            <w:rPr>
              <w:b/>
              <w:bCs/>
            </w:rPr>
          </w:pPr>
          <w:r w:rsidRPr="003D40E1">
            <w:rPr>
              <w:b/>
              <w:bCs/>
            </w:rPr>
            <w:t>Return on Capital Employed (ROCE)</w:t>
          </w:r>
        </w:p>
        <w:p w14:paraId="7FD487B6" w14:textId="793DB8C3" w:rsidR="007F5E6E" w:rsidRDefault="007F5E6E" w:rsidP="007F5E6E">
          <w:r w:rsidRPr="007F5E6E">
            <w:t>ROCE improved from 6.2% in 2023 to 10.4% in 2024. This shows that Tesco had more operating profits which were made on a relatively stable capital base. An increase in ROCE is a good move because it indicates that more capital has been used effectively and creation of value to the shareholders is enhanced</w:t>
          </w:r>
          <w:r w:rsidR="00DE0955">
            <w:t xml:space="preserve"> </w:t>
          </w:r>
          <w:r w:rsidR="00DE0955" w:rsidRPr="00DE0955">
            <w:t>(Tesco plc, 2024)</w:t>
          </w:r>
          <w:r w:rsidRPr="007F5E6E">
            <w:t>.</w:t>
          </w:r>
        </w:p>
        <w:p w14:paraId="7F3133B0" w14:textId="328CE2A1" w:rsidR="003D40E1" w:rsidRDefault="0087650F" w:rsidP="007F5E6E">
          <w:pPr>
            <w:rPr>
              <w:b/>
              <w:bCs/>
            </w:rPr>
          </w:pPr>
          <w:r w:rsidRPr="0087650F">
            <w:rPr>
              <w:b/>
              <w:bCs/>
            </w:rPr>
            <w:t>1.</w:t>
          </w:r>
          <w:r w:rsidR="00C73D58">
            <w:rPr>
              <w:b/>
              <w:bCs/>
            </w:rPr>
            <w:t>1</w:t>
          </w:r>
          <w:r w:rsidRPr="0087650F">
            <w:rPr>
              <w:b/>
              <w:bCs/>
            </w:rPr>
            <w:t>.2 Liquidity Ratios</w:t>
          </w:r>
        </w:p>
        <w:p w14:paraId="1489F1DB" w14:textId="59B14C43" w:rsidR="0087650F" w:rsidRPr="0087650F" w:rsidRDefault="0087650F" w:rsidP="0087650F">
          <w:r w:rsidRPr="0087650F">
            <w:t>Liquidity ratios estimate the capability of Tesco to fulfil the short-term financial commitments.</w:t>
          </w:r>
        </w:p>
        <w:tbl>
          <w:tblPr>
            <w:tblStyle w:val="TableGrid"/>
            <w:tblW w:w="0" w:type="auto"/>
            <w:jc w:val="center"/>
            <w:tblLook w:val="04A0" w:firstRow="1" w:lastRow="0" w:firstColumn="1" w:lastColumn="0" w:noHBand="0" w:noVBand="1"/>
          </w:tblPr>
          <w:tblGrid>
            <w:gridCol w:w="1374"/>
            <w:gridCol w:w="4439"/>
            <w:gridCol w:w="663"/>
            <w:gridCol w:w="663"/>
          </w:tblGrid>
          <w:tr w:rsidR="0087650F" w:rsidRPr="0087650F" w14:paraId="452E0D14" w14:textId="77777777" w:rsidTr="0087650F">
            <w:trPr>
              <w:jc w:val="center"/>
            </w:trPr>
            <w:tc>
              <w:tcPr>
                <w:tcW w:w="0" w:type="auto"/>
                <w:hideMark/>
              </w:tcPr>
              <w:p w14:paraId="6C3C5EBD" w14:textId="77777777" w:rsidR="0087650F" w:rsidRPr="0087650F" w:rsidRDefault="0087650F" w:rsidP="0087650F">
                <w:pPr>
                  <w:jc w:val="center"/>
                  <w:rPr>
                    <w:rFonts w:eastAsia="Times New Roman" w:cstheme="minorHAnsi"/>
                    <w:lang w:val="en-US"/>
                  </w:rPr>
                </w:pPr>
                <w:r w:rsidRPr="0087650F">
                  <w:rPr>
                    <w:rFonts w:eastAsia="Times New Roman" w:cstheme="minorHAnsi"/>
                    <w:lang w:val="en-US"/>
                  </w:rPr>
                  <w:t>Ratio</w:t>
                </w:r>
              </w:p>
            </w:tc>
            <w:tc>
              <w:tcPr>
                <w:tcW w:w="0" w:type="auto"/>
                <w:hideMark/>
              </w:tcPr>
              <w:p w14:paraId="630B69A7" w14:textId="77777777" w:rsidR="0087650F" w:rsidRPr="0087650F" w:rsidRDefault="0087650F" w:rsidP="0087650F">
                <w:pPr>
                  <w:jc w:val="center"/>
                  <w:rPr>
                    <w:rFonts w:eastAsia="Times New Roman" w:cstheme="minorHAnsi"/>
                    <w:lang w:val="en-US"/>
                  </w:rPr>
                </w:pPr>
                <w:r w:rsidRPr="0087650F">
                  <w:rPr>
                    <w:rFonts w:eastAsia="Times New Roman" w:cstheme="minorHAnsi"/>
                    <w:lang w:val="en-US"/>
                  </w:rPr>
                  <w:t>Formula</w:t>
                </w:r>
              </w:p>
            </w:tc>
            <w:tc>
              <w:tcPr>
                <w:tcW w:w="0" w:type="auto"/>
                <w:hideMark/>
              </w:tcPr>
              <w:p w14:paraId="47E1194A" w14:textId="77777777" w:rsidR="0087650F" w:rsidRPr="0087650F" w:rsidRDefault="0087650F" w:rsidP="0087650F">
                <w:pPr>
                  <w:jc w:val="center"/>
                  <w:rPr>
                    <w:rFonts w:eastAsia="Times New Roman" w:cstheme="minorHAnsi"/>
                    <w:lang w:val="en-US"/>
                  </w:rPr>
                </w:pPr>
                <w:r w:rsidRPr="0087650F">
                  <w:rPr>
                    <w:rFonts w:eastAsia="Times New Roman" w:cstheme="minorHAnsi"/>
                    <w:lang w:val="en-US"/>
                  </w:rPr>
                  <w:t>2023</w:t>
                </w:r>
              </w:p>
            </w:tc>
            <w:tc>
              <w:tcPr>
                <w:tcW w:w="0" w:type="auto"/>
                <w:hideMark/>
              </w:tcPr>
              <w:p w14:paraId="2193FBC2" w14:textId="77777777" w:rsidR="0087650F" w:rsidRPr="0087650F" w:rsidRDefault="0087650F" w:rsidP="0087650F">
                <w:pPr>
                  <w:jc w:val="center"/>
                  <w:rPr>
                    <w:rFonts w:eastAsia="Times New Roman" w:cstheme="minorHAnsi"/>
                    <w:lang w:val="en-US"/>
                  </w:rPr>
                </w:pPr>
                <w:r w:rsidRPr="0087650F">
                  <w:rPr>
                    <w:rFonts w:eastAsia="Times New Roman" w:cstheme="minorHAnsi"/>
                    <w:lang w:val="en-US"/>
                  </w:rPr>
                  <w:t>2024</w:t>
                </w:r>
              </w:p>
            </w:tc>
          </w:tr>
          <w:tr w:rsidR="0087650F" w:rsidRPr="0087650F" w14:paraId="2B4312C5" w14:textId="77777777" w:rsidTr="0087650F">
            <w:trPr>
              <w:jc w:val="center"/>
            </w:trPr>
            <w:tc>
              <w:tcPr>
                <w:tcW w:w="0" w:type="auto"/>
                <w:hideMark/>
              </w:tcPr>
              <w:p w14:paraId="12B89CAC" w14:textId="77777777" w:rsidR="0087650F" w:rsidRPr="0087650F" w:rsidRDefault="0087650F" w:rsidP="0087650F">
                <w:pPr>
                  <w:jc w:val="left"/>
                  <w:rPr>
                    <w:rFonts w:eastAsia="Times New Roman" w:cstheme="minorHAnsi"/>
                    <w:lang w:val="en-US"/>
                  </w:rPr>
                </w:pPr>
                <w:r w:rsidRPr="0087650F">
                  <w:rPr>
                    <w:rFonts w:eastAsia="Times New Roman" w:cstheme="minorHAnsi"/>
                    <w:lang w:val="en-US"/>
                  </w:rPr>
                  <w:t>Current ratio</w:t>
                </w:r>
              </w:p>
            </w:tc>
            <w:tc>
              <w:tcPr>
                <w:tcW w:w="0" w:type="auto"/>
                <w:hideMark/>
              </w:tcPr>
              <w:p w14:paraId="4F5F353F" w14:textId="77777777" w:rsidR="0087650F" w:rsidRPr="0087650F" w:rsidRDefault="0087650F" w:rsidP="0087650F">
                <w:pPr>
                  <w:jc w:val="left"/>
                  <w:rPr>
                    <w:rFonts w:eastAsia="Times New Roman" w:cstheme="minorHAnsi"/>
                    <w:lang w:val="en-US"/>
                  </w:rPr>
                </w:pPr>
                <w:r w:rsidRPr="0087650F">
                  <w:rPr>
                    <w:rFonts w:eastAsia="Times New Roman" w:cstheme="minorHAnsi"/>
                    <w:lang w:val="en-US"/>
                  </w:rPr>
                  <w:t>Current assets ÷ Current liabilities</w:t>
                </w:r>
              </w:p>
            </w:tc>
            <w:tc>
              <w:tcPr>
                <w:tcW w:w="0" w:type="auto"/>
                <w:hideMark/>
              </w:tcPr>
              <w:p w14:paraId="128A85A9" w14:textId="77777777" w:rsidR="0087650F" w:rsidRPr="0087650F" w:rsidRDefault="0087650F" w:rsidP="0087650F">
                <w:pPr>
                  <w:jc w:val="left"/>
                  <w:rPr>
                    <w:rFonts w:eastAsia="Times New Roman" w:cstheme="minorHAnsi"/>
                    <w:lang w:val="en-US"/>
                  </w:rPr>
                </w:pPr>
                <w:r w:rsidRPr="0087650F">
                  <w:rPr>
                    <w:rFonts w:eastAsia="Times New Roman" w:cstheme="minorHAnsi"/>
                    <w:lang w:val="en-US"/>
                  </w:rPr>
                  <w:t>0.73</w:t>
                </w:r>
              </w:p>
            </w:tc>
            <w:tc>
              <w:tcPr>
                <w:tcW w:w="0" w:type="auto"/>
                <w:hideMark/>
              </w:tcPr>
              <w:p w14:paraId="67365AB7" w14:textId="77777777" w:rsidR="0087650F" w:rsidRPr="0087650F" w:rsidRDefault="0087650F" w:rsidP="0087650F">
                <w:pPr>
                  <w:jc w:val="left"/>
                  <w:rPr>
                    <w:rFonts w:eastAsia="Times New Roman" w:cstheme="minorHAnsi"/>
                    <w:lang w:val="en-US"/>
                  </w:rPr>
                </w:pPr>
                <w:r w:rsidRPr="0087650F">
                  <w:rPr>
                    <w:rFonts w:eastAsia="Times New Roman" w:cstheme="minorHAnsi"/>
                    <w:lang w:val="en-US"/>
                  </w:rPr>
                  <w:t>0.78</w:t>
                </w:r>
              </w:p>
            </w:tc>
          </w:tr>
          <w:tr w:rsidR="0087650F" w:rsidRPr="0087650F" w14:paraId="077652E5" w14:textId="77777777" w:rsidTr="0087650F">
            <w:trPr>
              <w:jc w:val="center"/>
            </w:trPr>
            <w:tc>
              <w:tcPr>
                <w:tcW w:w="0" w:type="auto"/>
                <w:hideMark/>
              </w:tcPr>
              <w:p w14:paraId="4733E5CF" w14:textId="77777777" w:rsidR="0087650F" w:rsidRPr="0087650F" w:rsidRDefault="0087650F" w:rsidP="0087650F">
                <w:pPr>
                  <w:jc w:val="left"/>
                  <w:rPr>
                    <w:rFonts w:eastAsia="Times New Roman" w:cstheme="minorHAnsi"/>
                    <w:lang w:val="en-US"/>
                  </w:rPr>
                </w:pPr>
                <w:r w:rsidRPr="0087650F">
                  <w:rPr>
                    <w:rFonts w:eastAsia="Times New Roman" w:cstheme="minorHAnsi"/>
                    <w:lang w:val="en-US"/>
                  </w:rPr>
                  <w:t>Quick ratio</w:t>
                </w:r>
              </w:p>
            </w:tc>
            <w:tc>
              <w:tcPr>
                <w:tcW w:w="0" w:type="auto"/>
                <w:hideMark/>
              </w:tcPr>
              <w:p w14:paraId="2D0412AA" w14:textId="77777777" w:rsidR="0087650F" w:rsidRPr="0087650F" w:rsidRDefault="0087650F" w:rsidP="0087650F">
                <w:pPr>
                  <w:jc w:val="left"/>
                  <w:rPr>
                    <w:rFonts w:eastAsia="Times New Roman" w:cstheme="minorHAnsi"/>
                    <w:lang w:val="en-US"/>
                  </w:rPr>
                </w:pPr>
                <w:r w:rsidRPr="0087650F">
                  <w:rPr>
                    <w:rFonts w:eastAsia="Times New Roman" w:cstheme="minorHAnsi"/>
                    <w:lang w:val="en-US"/>
                  </w:rPr>
                  <w:t>(Current assets − Inventory) ÷ Current liabilities</w:t>
                </w:r>
              </w:p>
            </w:tc>
            <w:tc>
              <w:tcPr>
                <w:tcW w:w="0" w:type="auto"/>
                <w:hideMark/>
              </w:tcPr>
              <w:p w14:paraId="104CBCC8" w14:textId="77777777" w:rsidR="0087650F" w:rsidRPr="0087650F" w:rsidRDefault="0087650F" w:rsidP="0087650F">
                <w:pPr>
                  <w:jc w:val="left"/>
                  <w:rPr>
                    <w:rFonts w:eastAsia="Times New Roman" w:cstheme="minorHAnsi"/>
                    <w:lang w:val="en-US"/>
                  </w:rPr>
                </w:pPr>
                <w:r w:rsidRPr="0087650F">
                  <w:rPr>
                    <w:rFonts w:eastAsia="Times New Roman" w:cstheme="minorHAnsi"/>
                    <w:lang w:val="en-US"/>
                  </w:rPr>
                  <w:t>0.54</w:t>
                </w:r>
              </w:p>
            </w:tc>
            <w:tc>
              <w:tcPr>
                <w:tcW w:w="0" w:type="auto"/>
                <w:hideMark/>
              </w:tcPr>
              <w:p w14:paraId="6AF300E5" w14:textId="77777777" w:rsidR="0087650F" w:rsidRPr="0087650F" w:rsidRDefault="0087650F" w:rsidP="0087650F">
                <w:pPr>
                  <w:jc w:val="left"/>
                  <w:rPr>
                    <w:rFonts w:eastAsia="Times New Roman" w:cstheme="minorHAnsi"/>
                    <w:lang w:val="en-US"/>
                  </w:rPr>
                </w:pPr>
                <w:r w:rsidRPr="0087650F">
                  <w:rPr>
                    <w:rFonts w:eastAsia="Times New Roman" w:cstheme="minorHAnsi"/>
                    <w:lang w:val="en-US"/>
                  </w:rPr>
                  <w:t>0.58</w:t>
                </w:r>
              </w:p>
            </w:tc>
          </w:tr>
        </w:tbl>
        <w:p w14:paraId="7A8C14AF" w14:textId="77777777" w:rsidR="0087650F" w:rsidRDefault="0087650F" w:rsidP="0087650F"/>
        <w:p w14:paraId="698C5DCB" w14:textId="103CCBB9" w:rsidR="0087650F" w:rsidRPr="00DE0955" w:rsidRDefault="0087650F" w:rsidP="0087650F">
          <w:r w:rsidRPr="0087650F">
            <w:t xml:space="preserve">The current ratio as well as the quick ratio is less than 1 in each of the two years. It means that Tesco has current liabilities that are higher than the current assets. This however is typical in large retail businesses which have a regular cash inflow daily and businesses among others with high inventory </w:t>
          </w:r>
          <w:r w:rsidRPr="00DE0955">
            <w:t>turnover</w:t>
          </w:r>
          <w:r w:rsidR="00DE0955" w:rsidRPr="00DE0955">
            <w:t xml:space="preserve"> (</w:t>
          </w:r>
          <w:proofErr w:type="spellStart"/>
          <w:r w:rsidR="00DE0955" w:rsidRPr="00DE0955">
            <w:t>Madushanka</w:t>
          </w:r>
          <w:proofErr w:type="spellEnd"/>
          <w:r w:rsidR="00DE0955" w:rsidRPr="00DE0955">
            <w:t xml:space="preserve"> and </w:t>
          </w:r>
          <w:proofErr w:type="spellStart"/>
          <w:r w:rsidR="00DE0955" w:rsidRPr="00DE0955">
            <w:t>Jathurika</w:t>
          </w:r>
          <w:proofErr w:type="spellEnd"/>
          <w:r w:rsidR="00DE0955" w:rsidRPr="00DE0955">
            <w:t>, 2018)</w:t>
          </w:r>
          <w:r w:rsidRPr="00DE0955">
            <w:t>.</w:t>
          </w:r>
        </w:p>
        <w:p w14:paraId="497488EB" w14:textId="4FEAEE63" w:rsidR="0087650F" w:rsidRDefault="0087650F" w:rsidP="0087650F">
          <w:r w:rsidRPr="0087650F">
            <w:t>Both indices show that the two ratios improved slightly in 2024, which can be attributed to a more effective cash management strategy and better working capital management</w:t>
          </w:r>
          <w:r w:rsidR="00DE0955">
            <w:t xml:space="preserve"> </w:t>
          </w:r>
          <w:r w:rsidR="00DE0955" w:rsidRPr="00DE0955">
            <w:t>(Tesco plc, 2024)</w:t>
          </w:r>
          <w:r w:rsidRPr="0087650F">
            <w:t>. Although the ratios indicate a dependence on the continuous trading, Tesco is large with predictable cash flows, which minimi</w:t>
          </w:r>
          <w:r w:rsidR="00FB4290">
            <w:t>s</w:t>
          </w:r>
          <w:r w:rsidRPr="0087650F">
            <w:t>es liquidity risk.</w:t>
          </w:r>
        </w:p>
        <w:p w14:paraId="36ABD1BC" w14:textId="77777777" w:rsidR="00F90891" w:rsidRDefault="00F90891">
          <w:pPr>
            <w:spacing w:after="160" w:line="259" w:lineRule="auto"/>
            <w:jc w:val="left"/>
            <w:rPr>
              <w:b/>
              <w:bCs/>
            </w:rPr>
          </w:pPr>
          <w:r>
            <w:rPr>
              <w:b/>
              <w:bCs/>
            </w:rPr>
            <w:br w:type="page"/>
          </w:r>
        </w:p>
        <w:p w14:paraId="66879BFA" w14:textId="0AF36664" w:rsidR="00FB4290" w:rsidRDefault="00FB4290" w:rsidP="0087650F">
          <w:pPr>
            <w:rPr>
              <w:b/>
              <w:bCs/>
            </w:rPr>
          </w:pPr>
          <w:r w:rsidRPr="00FB4290">
            <w:rPr>
              <w:b/>
              <w:bCs/>
            </w:rPr>
            <w:lastRenderedPageBreak/>
            <w:t>1.</w:t>
          </w:r>
          <w:r w:rsidR="00C73D58">
            <w:rPr>
              <w:b/>
              <w:bCs/>
            </w:rPr>
            <w:t>1</w:t>
          </w:r>
          <w:r w:rsidRPr="00FB4290">
            <w:rPr>
              <w:b/>
              <w:bCs/>
            </w:rPr>
            <w:t>.3 Efficiency Ratios</w:t>
          </w:r>
        </w:p>
        <w:p w14:paraId="0FEB6412" w14:textId="77777777" w:rsidR="00FB4290" w:rsidRPr="00FB4290" w:rsidRDefault="00FB4290" w:rsidP="00FB4290">
          <w:r w:rsidRPr="00FB4290">
            <w:t>Efficiency ratios determine the performance of Tesco in terms of its management of assets and working capital.</w:t>
          </w:r>
        </w:p>
        <w:tbl>
          <w:tblPr>
            <w:tblStyle w:val="TableGrid"/>
            <w:tblW w:w="0" w:type="auto"/>
            <w:jc w:val="center"/>
            <w:tblLook w:val="04A0" w:firstRow="1" w:lastRow="0" w:firstColumn="1" w:lastColumn="0" w:noHBand="0" w:noVBand="1"/>
          </w:tblPr>
          <w:tblGrid>
            <w:gridCol w:w="2242"/>
            <w:gridCol w:w="3434"/>
            <w:gridCol w:w="1152"/>
            <w:gridCol w:w="1152"/>
          </w:tblGrid>
          <w:tr w:rsidR="00C73D58" w:rsidRPr="00C73D58" w14:paraId="2A1020E0" w14:textId="77777777" w:rsidTr="00C73D58">
            <w:trPr>
              <w:jc w:val="center"/>
            </w:trPr>
            <w:tc>
              <w:tcPr>
                <w:tcW w:w="0" w:type="auto"/>
                <w:hideMark/>
              </w:tcPr>
              <w:p w14:paraId="2EE2CEBA" w14:textId="77777777" w:rsidR="00C73D58" w:rsidRPr="00C73D58" w:rsidRDefault="00C73D58" w:rsidP="00C73D58">
                <w:pPr>
                  <w:rPr>
                    <w:b/>
                    <w:bCs/>
                    <w:lang w:val="en-US"/>
                  </w:rPr>
                </w:pPr>
                <w:r w:rsidRPr="00C73D58">
                  <w:rPr>
                    <w:b/>
                    <w:bCs/>
                    <w:lang w:val="en-US"/>
                  </w:rPr>
                  <w:t>Ratio</w:t>
                </w:r>
              </w:p>
            </w:tc>
            <w:tc>
              <w:tcPr>
                <w:tcW w:w="0" w:type="auto"/>
                <w:hideMark/>
              </w:tcPr>
              <w:p w14:paraId="4E217DBA" w14:textId="77777777" w:rsidR="00C73D58" w:rsidRPr="00C73D58" w:rsidRDefault="00C73D58" w:rsidP="00C73D58">
                <w:pPr>
                  <w:rPr>
                    <w:b/>
                    <w:bCs/>
                    <w:lang w:val="en-US"/>
                  </w:rPr>
                </w:pPr>
                <w:r w:rsidRPr="00C73D58">
                  <w:rPr>
                    <w:b/>
                    <w:bCs/>
                    <w:lang w:val="en-US"/>
                  </w:rPr>
                  <w:t>Formula</w:t>
                </w:r>
              </w:p>
            </w:tc>
            <w:tc>
              <w:tcPr>
                <w:tcW w:w="0" w:type="auto"/>
                <w:hideMark/>
              </w:tcPr>
              <w:p w14:paraId="75E11F56" w14:textId="77777777" w:rsidR="00C73D58" w:rsidRPr="00C73D58" w:rsidRDefault="00C73D58" w:rsidP="00C73D58">
                <w:pPr>
                  <w:rPr>
                    <w:b/>
                    <w:bCs/>
                    <w:lang w:val="en-US"/>
                  </w:rPr>
                </w:pPr>
                <w:r w:rsidRPr="00C73D58">
                  <w:rPr>
                    <w:b/>
                    <w:bCs/>
                    <w:lang w:val="en-US"/>
                  </w:rPr>
                  <w:t>2023</w:t>
                </w:r>
              </w:p>
            </w:tc>
            <w:tc>
              <w:tcPr>
                <w:tcW w:w="0" w:type="auto"/>
                <w:hideMark/>
              </w:tcPr>
              <w:p w14:paraId="587C0D1E" w14:textId="77777777" w:rsidR="00C73D58" w:rsidRPr="00C73D58" w:rsidRDefault="00C73D58" w:rsidP="00C73D58">
                <w:pPr>
                  <w:rPr>
                    <w:b/>
                    <w:bCs/>
                    <w:lang w:val="en-US"/>
                  </w:rPr>
                </w:pPr>
                <w:r w:rsidRPr="00C73D58">
                  <w:rPr>
                    <w:b/>
                    <w:bCs/>
                    <w:lang w:val="en-US"/>
                  </w:rPr>
                  <w:t>2024</w:t>
                </w:r>
              </w:p>
            </w:tc>
          </w:tr>
          <w:tr w:rsidR="00C73D58" w:rsidRPr="00C73D58" w14:paraId="4769F814" w14:textId="77777777" w:rsidTr="00C73D58">
            <w:trPr>
              <w:jc w:val="center"/>
            </w:trPr>
            <w:tc>
              <w:tcPr>
                <w:tcW w:w="0" w:type="auto"/>
                <w:hideMark/>
              </w:tcPr>
              <w:p w14:paraId="47C9F735" w14:textId="77777777" w:rsidR="00C73D58" w:rsidRPr="00C73D58" w:rsidRDefault="00C73D58" w:rsidP="00C73D58">
                <w:pPr>
                  <w:rPr>
                    <w:lang w:val="en-US"/>
                  </w:rPr>
                </w:pPr>
                <w:r w:rsidRPr="00C73D58">
                  <w:rPr>
                    <w:lang w:val="en-US"/>
                  </w:rPr>
                  <w:t>Inventory turnover</w:t>
                </w:r>
              </w:p>
            </w:tc>
            <w:tc>
              <w:tcPr>
                <w:tcW w:w="0" w:type="auto"/>
                <w:hideMark/>
              </w:tcPr>
              <w:p w14:paraId="2A1D912F" w14:textId="77777777" w:rsidR="00C73D58" w:rsidRPr="00C73D58" w:rsidRDefault="00C73D58" w:rsidP="00C73D58">
                <w:pPr>
                  <w:rPr>
                    <w:lang w:val="en-US"/>
                  </w:rPr>
                </w:pPr>
                <w:r w:rsidRPr="00C73D58">
                  <w:rPr>
                    <w:lang w:val="en-US"/>
                  </w:rPr>
                  <w:t>Cost of sales ÷ Average inventory</w:t>
                </w:r>
              </w:p>
            </w:tc>
            <w:tc>
              <w:tcPr>
                <w:tcW w:w="0" w:type="auto"/>
                <w:hideMark/>
              </w:tcPr>
              <w:p w14:paraId="4B578540" w14:textId="77777777" w:rsidR="00C73D58" w:rsidRPr="00C73D58" w:rsidRDefault="00C73D58" w:rsidP="00C73D58">
                <w:pPr>
                  <w:rPr>
                    <w:lang w:val="en-US"/>
                  </w:rPr>
                </w:pPr>
                <w:r w:rsidRPr="00C73D58">
                  <w:rPr>
                    <w:lang w:val="en-US"/>
                  </w:rPr>
                  <w:t>21.4 times</w:t>
                </w:r>
              </w:p>
            </w:tc>
            <w:tc>
              <w:tcPr>
                <w:tcW w:w="0" w:type="auto"/>
                <w:hideMark/>
              </w:tcPr>
              <w:p w14:paraId="779FC588" w14:textId="77777777" w:rsidR="00C73D58" w:rsidRPr="00C73D58" w:rsidRDefault="00C73D58" w:rsidP="00C73D58">
                <w:pPr>
                  <w:rPr>
                    <w:lang w:val="en-US"/>
                  </w:rPr>
                </w:pPr>
                <w:r w:rsidRPr="00C73D58">
                  <w:rPr>
                    <w:lang w:val="en-US"/>
                  </w:rPr>
                  <w:t>22.8 times</w:t>
                </w:r>
              </w:p>
            </w:tc>
          </w:tr>
          <w:tr w:rsidR="00C73D58" w:rsidRPr="00C73D58" w14:paraId="6FCD3398" w14:textId="77777777" w:rsidTr="00C73D58">
            <w:trPr>
              <w:jc w:val="center"/>
            </w:trPr>
            <w:tc>
              <w:tcPr>
                <w:tcW w:w="0" w:type="auto"/>
                <w:hideMark/>
              </w:tcPr>
              <w:p w14:paraId="475EF2E7" w14:textId="77777777" w:rsidR="00C73D58" w:rsidRPr="00C73D58" w:rsidRDefault="00C73D58" w:rsidP="00C73D58">
                <w:pPr>
                  <w:rPr>
                    <w:lang w:val="en-US"/>
                  </w:rPr>
                </w:pPr>
                <w:r w:rsidRPr="00C73D58">
                  <w:rPr>
                    <w:lang w:val="en-US"/>
                  </w:rPr>
                  <w:t>Trade receivables days</w:t>
                </w:r>
              </w:p>
            </w:tc>
            <w:tc>
              <w:tcPr>
                <w:tcW w:w="0" w:type="auto"/>
                <w:hideMark/>
              </w:tcPr>
              <w:p w14:paraId="20996761" w14:textId="77777777" w:rsidR="00C73D58" w:rsidRPr="00C73D58" w:rsidRDefault="00C73D58" w:rsidP="00C73D58">
                <w:pPr>
                  <w:rPr>
                    <w:lang w:val="en-US"/>
                  </w:rPr>
                </w:pPr>
                <w:r w:rsidRPr="00C73D58">
                  <w:rPr>
                    <w:lang w:val="en-US"/>
                  </w:rPr>
                  <w:t>Trade receivables ÷ Revenue × 365</w:t>
                </w:r>
              </w:p>
            </w:tc>
            <w:tc>
              <w:tcPr>
                <w:tcW w:w="0" w:type="auto"/>
                <w:hideMark/>
              </w:tcPr>
              <w:p w14:paraId="381FB773" w14:textId="77777777" w:rsidR="00C73D58" w:rsidRPr="00C73D58" w:rsidRDefault="00C73D58" w:rsidP="00C73D58">
                <w:pPr>
                  <w:rPr>
                    <w:lang w:val="en-US"/>
                  </w:rPr>
                </w:pPr>
                <w:r w:rsidRPr="00C73D58">
                  <w:rPr>
                    <w:lang w:val="en-US"/>
                  </w:rPr>
                  <w:t>5.2 days</w:t>
                </w:r>
              </w:p>
            </w:tc>
            <w:tc>
              <w:tcPr>
                <w:tcW w:w="0" w:type="auto"/>
                <w:hideMark/>
              </w:tcPr>
              <w:p w14:paraId="33CD8DFF" w14:textId="77777777" w:rsidR="00C73D58" w:rsidRPr="00C73D58" w:rsidRDefault="00C73D58" w:rsidP="00C73D58">
                <w:pPr>
                  <w:rPr>
                    <w:lang w:val="en-US"/>
                  </w:rPr>
                </w:pPr>
                <w:r w:rsidRPr="00C73D58">
                  <w:rPr>
                    <w:lang w:val="en-US"/>
                  </w:rPr>
                  <w:t>5.0 days</w:t>
                </w:r>
              </w:p>
            </w:tc>
          </w:tr>
          <w:tr w:rsidR="00C73D58" w:rsidRPr="00C73D58" w14:paraId="7D3EE2BF" w14:textId="77777777" w:rsidTr="00C73D58">
            <w:trPr>
              <w:jc w:val="center"/>
            </w:trPr>
            <w:tc>
              <w:tcPr>
                <w:tcW w:w="0" w:type="auto"/>
                <w:hideMark/>
              </w:tcPr>
              <w:p w14:paraId="2E4144C2" w14:textId="77777777" w:rsidR="00C73D58" w:rsidRPr="00C73D58" w:rsidRDefault="00C73D58" w:rsidP="00C73D58">
                <w:pPr>
                  <w:rPr>
                    <w:lang w:val="en-US"/>
                  </w:rPr>
                </w:pPr>
                <w:r w:rsidRPr="00C73D58">
                  <w:rPr>
                    <w:lang w:val="en-US"/>
                  </w:rPr>
                  <w:t>Trade payables days</w:t>
                </w:r>
              </w:p>
            </w:tc>
            <w:tc>
              <w:tcPr>
                <w:tcW w:w="0" w:type="auto"/>
                <w:hideMark/>
              </w:tcPr>
              <w:p w14:paraId="18F787BE" w14:textId="77777777" w:rsidR="00C73D58" w:rsidRPr="00C73D58" w:rsidRDefault="00C73D58" w:rsidP="00C73D58">
                <w:pPr>
                  <w:rPr>
                    <w:lang w:val="en-US"/>
                  </w:rPr>
                </w:pPr>
                <w:r w:rsidRPr="00C73D58">
                  <w:rPr>
                    <w:lang w:val="en-US"/>
                  </w:rPr>
                  <w:t>Trade payables ÷ Cost of sales × 365</w:t>
                </w:r>
              </w:p>
            </w:tc>
            <w:tc>
              <w:tcPr>
                <w:tcW w:w="0" w:type="auto"/>
                <w:hideMark/>
              </w:tcPr>
              <w:p w14:paraId="6B1F3F84" w14:textId="77777777" w:rsidR="00C73D58" w:rsidRPr="00C73D58" w:rsidRDefault="00C73D58" w:rsidP="00C73D58">
                <w:pPr>
                  <w:rPr>
                    <w:lang w:val="en-US"/>
                  </w:rPr>
                </w:pPr>
                <w:r w:rsidRPr="00C73D58">
                  <w:rPr>
                    <w:lang w:val="en-US"/>
                  </w:rPr>
                  <w:t>52 days</w:t>
                </w:r>
              </w:p>
            </w:tc>
            <w:tc>
              <w:tcPr>
                <w:tcW w:w="0" w:type="auto"/>
                <w:hideMark/>
              </w:tcPr>
              <w:p w14:paraId="28D48D56" w14:textId="77777777" w:rsidR="00C73D58" w:rsidRPr="00C73D58" w:rsidRDefault="00C73D58" w:rsidP="00C73D58">
                <w:pPr>
                  <w:rPr>
                    <w:lang w:val="en-US"/>
                  </w:rPr>
                </w:pPr>
                <w:r w:rsidRPr="00C73D58">
                  <w:rPr>
                    <w:lang w:val="en-US"/>
                  </w:rPr>
                  <w:t>55 days</w:t>
                </w:r>
              </w:p>
            </w:tc>
          </w:tr>
          <w:tr w:rsidR="00C73D58" w:rsidRPr="00C73D58" w14:paraId="1BDA2EA1" w14:textId="77777777" w:rsidTr="00C73D58">
            <w:trPr>
              <w:jc w:val="center"/>
            </w:trPr>
            <w:tc>
              <w:tcPr>
                <w:tcW w:w="0" w:type="auto"/>
                <w:hideMark/>
              </w:tcPr>
              <w:p w14:paraId="708DB6AA" w14:textId="77777777" w:rsidR="00C73D58" w:rsidRPr="00C73D58" w:rsidRDefault="00C73D58" w:rsidP="00C73D58">
                <w:pPr>
                  <w:rPr>
                    <w:lang w:val="en-US"/>
                  </w:rPr>
                </w:pPr>
                <w:r w:rsidRPr="00C73D58">
                  <w:rPr>
                    <w:lang w:val="en-US"/>
                  </w:rPr>
                  <w:t>Asset turnover</w:t>
                </w:r>
              </w:p>
            </w:tc>
            <w:tc>
              <w:tcPr>
                <w:tcW w:w="0" w:type="auto"/>
                <w:hideMark/>
              </w:tcPr>
              <w:p w14:paraId="07A58C93" w14:textId="77777777" w:rsidR="00C73D58" w:rsidRPr="00C73D58" w:rsidRDefault="00C73D58" w:rsidP="00C73D58">
                <w:pPr>
                  <w:rPr>
                    <w:lang w:val="en-US"/>
                  </w:rPr>
                </w:pPr>
                <w:r w:rsidRPr="00C73D58">
                  <w:rPr>
                    <w:lang w:val="en-US"/>
                  </w:rPr>
                  <w:t>Revenue ÷ Capital employed</w:t>
                </w:r>
              </w:p>
            </w:tc>
            <w:tc>
              <w:tcPr>
                <w:tcW w:w="0" w:type="auto"/>
                <w:hideMark/>
              </w:tcPr>
              <w:p w14:paraId="750E9DC5" w14:textId="77777777" w:rsidR="00C73D58" w:rsidRPr="00C73D58" w:rsidRDefault="00C73D58" w:rsidP="00C73D58">
                <w:pPr>
                  <w:rPr>
                    <w:lang w:val="en-US"/>
                  </w:rPr>
                </w:pPr>
                <w:r w:rsidRPr="00C73D58">
                  <w:rPr>
                    <w:lang w:val="en-US"/>
                  </w:rPr>
                  <w:t>2.7 times</w:t>
                </w:r>
              </w:p>
            </w:tc>
            <w:tc>
              <w:tcPr>
                <w:tcW w:w="0" w:type="auto"/>
                <w:hideMark/>
              </w:tcPr>
              <w:p w14:paraId="4CC77B83" w14:textId="77777777" w:rsidR="00C73D58" w:rsidRPr="00C73D58" w:rsidRDefault="00C73D58" w:rsidP="00C73D58">
                <w:pPr>
                  <w:rPr>
                    <w:lang w:val="en-US"/>
                  </w:rPr>
                </w:pPr>
                <w:r w:rsidRPr="00C73D58">
                  <w:rPr>
                    <w:lang w:val="en-US"/>
                  </w:rPr>
                  <w:t>2.6 times</w:t>
                </w:r>
              </w:p>
            </w:tc>
          </w:tr>
        </w:tbl>
        <w:p w14:paraId="4C22AEA2" w14:textId="77777777" w:rsidR="00FB4290" w:rsidRPr="00FB4290" w:rsidRDefault="00FB4290" w:rsidP="00FB4290">
          <w:r w:rsidRPr="00FB4290">
            <w:t>The 2024 inventory turnover rose, which allowed the company to move stock faster and decrease the holding times. This is especially critical to a grocery retailer, which decreases waste and cost of storage.</w:t>
          </w:r>
        </w:p>
        <w:p w14:paraId="638C5ADF" w14:textId="38F11AF9" w:rsidR="00CF0E48" w:rsidRDefault="00FB4290" w:rsidP="00CF0E48">
          <w:r w:rsidRPr="00FB4290">
            <w:t xml:space="preserve">The days of receivables were also maintained at a very low level demonstrating a good control over customer </w:t>
          </w:r>
          <w:r w:rsidRPr="00DE0955">
            <w:t>payments</w:t>
          </w:r>
          <w:r w:rsidR="00DE0955" w:rsidRPr="00DE0955">
            <w:t xml:space="preserve"> (Rashid, 2021)</w:t>
          </w:r>
          <w:r w:rsidRPr="00DE0955">
            <w:t>. The</w:t>
          </w:r>
          <w:r w:rsidRPr="00FB4290">
            <w:t xml:space="preserve"> number of payables days was higher, which shows that Tesco had better payment terms with its suppliers, which enhanced cash flow.</w:t>
          </w:r>
          <w:r w:rsidR="00C73D58">
            <w:t xml:space="preserve"> </w:t>
          </w:r>
          <w:r w:rsidRPr="00FB4290">
            <w:t>Asset turnover was very stable and indicated that Tesco is using its assets base to produce revenue consistently.</w:t>
          </w:r>
        </w:p>
        <w:p w14:paraId="46965C6B" w14:textId="7F294550" w:rsidR="00CF0E48" w:rsidRDefault="00C73D58" w:rsidP="00CF0E48">
          <w:pPr>
            <w:rPr>
              <w:b/>
              <w:bCs/>
            </w:rPr>
          </w:pPr>
          <w:r w:rsidRPr="00C73D58">
            <w:rPr>
              <w:b/>
              <w:bCs/>
            </w:rPr>
            <w:t>1.</w:t>
          </w:r>
          <w:r>
            <w:rPr>
              <w:b/>
              <w:bCs/>
            </w:rPr>
            <w:t>1</w:t>
          </w:r>
          <w:r w:rsidRPr="00C73D58">
            <w:rPr>
              <w:b/>
              <w:bCs/>
            </w:rPr>
            <w:t>.4 Gearing Ratios</w:t>
          </w:r>
        </w:p>
        <w:p w14:paraId="31A97D8A" w14:textId="77777777" w:rsidR="00C73D58" w:rsidRPr="00C73D58" w:rsidRDefault="00C73D58" w:rsidP="00C73D58">
          <w:r w:rsidRPr="00C73D58">
            <w:t>Gearing ratios are used to measure the Tesco financial risk and capital structure.</w:t>
          </w:r>
        </w:p>
        <w:tbl>
          <w:tblPr>
            <w:tblStyle w:val="TableGrid"/>
            <w:tblW w:w="0" w:type="auto"/>
            <w:jc w:val="center"/>
            <w:tblLook w:val="04A0" w:firstRow="1" w:lastRow="0" w:firstColumn="1" w:lastColumn="0" w:noHBand="0" w:noVBand="1"/>
          </w:tblPr>
          <w:tblGrid>
            <w:gridCol w:w="1461"/>
            <w:gridCol w:w="3066"/>
            <w:gridCol w:w="1040"/>
            <w:gridCol w:w="1040"/>
          </w:tblGrid>
          <w:tr w:rsidR="00C73D58" w:rsidRPr="00C73D58" w14:paraId="2F07FF5D" w14:textId="77777777" w:rsidTr="00C73D58">
            <w:trPr>
              <w:jc w:val="center"/>
            </w:trPr>
            <w:tc>
              <w:tcPr>
                <w:tcW w:w="0" w:type="auto"/>
                <w:hideMark/>
              </w:tcPr>
              <w:p w14:paraId="41325190" w14:textId="77777777" w:rsidR="00C73D58" w:rsidRPr="00C73D58" w:rsidRDefault="00C73D58" w:rsidP="00C73D58">
                <w:pPr>
                  <w:rPr>
                    <w:b/>
                    <w:bCs/>
                    <w:lang w:val="en-US"/>
                  </w:rPr>
                </w:pPr>
                <w:r w:rsidRPr="00C73D58">
                  <w:rPr>
                    <w:b/>
                    <w:bCs/>
                    <w:lang w:val="en-US"/>
                  </w:rPr>
                  <w:t>Ratio</w:t>
                </w:r>
              </w:p>
            </w:tc>
            <w:tc>
              <w:tcPr>
                <w:tcW w:w="0" w:type="auto"/>
                <w:hideMark/>
              </w:tcPr>
              <w:p w14:paraId="426FCAE4" w14:textId="77777777" w:rsidR="00C73D58" w:rsidRPr="00C73D58" w:rsidRDefault="00C73D58" w:rsidP="00C73D58">
                <w:pPr>
                  <w:rPr>
                    <w:b/>
                    <w:bCs/>
                    <w:lang w:val="en-US"/>
                  </w:rPr>
                </w:pPr>
                <w:r w:rsidRPr="00C73D58">
                  <w:rPr>
                    <w:b/>
                    <w:bCs/>
                    <w:lang w:val="en-US"/>
                  </w:rPr>
                  <w:t>Formula</w:t>
                </w:r>
              </w:p>
            </w:tc>
            <w:tc>
              <w:tcPr>
                <w:tcW w:w="0" w:type="auto"/>
                <w:hideMark/>
              </w:tcPr>
              <w:p w14:paraId="55C774E7" w14:textId="77777777" w:rsidR="00C73D58" w:rsidRPr="00C73D58" w:rsidRDefault="00C73D58" w:rsidP="00C73D58">
                <w:pPr>
                  <w:rPr>
                    <w:b/>
                    <w:bCs/>
                    <w:lang w:val="en-US"/>
                  </w:rPr>
                </w:pPr>
                <w:r w:rsidRPr="00C73D58">
                  <w:rPr>
                    <w:b/>
                    <w:bCs/>
                    <w:lang w:val="en-US"/>
                  </w:rPr>
                  <w:t>2023</w:t>
                </w:r>
              </w:p>
            </w:tc>
            <w:tc>
              <w:tcPr>
                <w:tcW w:w="0" w:type="auto"/>
                <w:hideMark/>
              </w:tcPr>
              <w:p w14:paraId="5FDCA738" w14:textId="77777777" w:rsidR="00C73D58" w:rsidRPr="00C73D58" w:rsidRDefault="00C73D58" w:rsidP="00C73D58">
                <w:pPr>
                  <w:rPr>
                    <w:b/>
                    <w:bCs/>
                    <w:lang w:val="en-US"/>
                  </w:rPr>
                </w:pPr>
                <w:r w:rsidRPr="00C73D58">
                  <w:rPr>
                    <w:b/>
                    <w:bCs/>
                    <w:lang w:val="en-US"/>
                  </w:rPr>
                  <w:t>2024</w:t>
                </w:r>
              </w:p>
            </w:tc>
          </w:tr>
          <w:tr w:rsidR="00C73D58" w:rsidRPr="00C73D58" w14:paraId="5A1CC153" w14:textId="77777777" w:rsidTr="00C73D58">
            <w:trPr>
              <w:jc w:val="center"/>
            </w:trPr>
            <w:tc>
              <w:tcPr>
                <w:tcW w:w="0" w:type="auto"/>
                <w:hideMark/>
              </w:tcPr>
              <w:p w14:paraId="60DC5B77" w14:textId="77777777" w:rsidR="00C73D58" w:rsidRPr="00C73D58" w:rsidRDefault="00C73D58" w:rsidP="00C73D58">
                <w:pPr>
                  <w:rPr>
                    <w:lang w:val="en-US"/>
                  </w:rPr>
                </w:pPr>
                <w:r w:rsidRPr="00C73D58">
                  <w:rPr>
                    <w:lang w:val="en-US"/>
                  </w:rPr>
                  <w:t>Gearing ratio</w:t>
                </w:r>
              </w:p>
            </w:tc>
            <w:tc>
              <w:tcPr>
                <w:tcW w:w="0" w:type="auto"/>
                <w:hideMark/>
              </w:tcPr>
              <w:p w14:paraId="00ADC56B" w14:textId="77777777" w:rsidR="00C73D58" w:rsidRPr="00C73D58" w:rsidRDefault="00C73D58" w:rsidP="00C73D58">
                <w:pPr>
                  <w:rPr>
                    <w:lang w:val="en-US"/>
                  </w:rPr>
                </w:pPr>
                <w:r w:rsidRPr="00C73D58">
                  <w:rPr>
                    <w:lang w:val="en-US"/>
                  </w:rPr>
                  <w:t>Net debt ÷ (Net debt + equity)</w:t>
                </w:r>
              </w:p>
            </w:tc>
            <w:tc>
              <w:tcPr>
                <w:tcW w:w="0" w:type="auto"/>
                <w:hideMark/>
              </w:tcPr>
              <w:p w14:paraId="257B3D8A" w14:textId="77777777" w:rsidR="00C73D58" w:rsidRPr="00C73D58" w:rsidRDefault="00C73D58" w:rsidP="00C73D58">
                <w:pPr>
                  <w:rPr>
                    <w:lang w:val="en-US"/>
                  </w:rPr>
                </w:pPr>
                <w:r w:rsidRPr="00C73D58">
                  <w:rPr>
                    <w:lang w:val="en-US"/>
                  </w:rPr>
                  <w:t>46%</w:t>
                </w:r>
              </w:p>
            </w:tc>
            <w:tc>
              <w:tcPr>
                <w:tcW w:w="0" w:type="auto"/>
                <w:hideMark/>
              </w:tcPr>
              <w:p w14:paraId="03F49C4C" w14:textId="77777777" w:rsidR="00C73D58" w:rsidRPr="00C73D58" w:rsidRDefault="00C73D58" w:rsidP="00C73D58">
                <w:pPr>
                  <w:rPr>
                    <w:lang w:val="en-US"/>
                  </w:rPr>
                </w:pPr>
                <w:r w:rsidRPr="00C73D58">
                  <w:rPr>
                    <w:lang w:val="en-US"/>
                  </w:rPr>
                  <w:t>42%</w:t>
                </w:r>
              </w:p>
            </w:tc>
          </w:tr>
          <w:tr w:rsidR="00C73D58" w:rsidRPr="00C73D58" w14:paraId="3477BC2C" w14:textId="77777777" w:rsidTr="00C73D58">
            <w:trPr>
              <w:jc w:val="center"/>
            </w:trPr>
            <w:tc>
              <w:tcPr>
                <w:tcW w:w="0" w:type="auto"/>
                <w:hideMark/>
              </w:tcPr>
              <w:p w14:paraId="1C3167B5" w14:textId="77777777" w:rsidR="00C73D58" w:rsidRPr="00C73D58" w:rsidRDefault="00C73D58" w:rsidP="00C73D58">
                <w:pPr>
                  <w:rPr>
                    <w:lang w:val="en-US"/>
                  </w:rPr>
                </w:pPr>
                <w:r w:rsidRPr="00C73D58">
                  <w:rPr>
                    <w:lang w:val="en-US"/>
                  </w:rPr>
                  <w:t>Interest cover</w:t>
                </w:r>
              </w:p>
            </w:tc>
            <w:tc>
              <w:tcPr>
                <w:tcW w:w="0" w:type="auto"/>
                <w:hideMark/>
              </w:tcPr>
              <w:p w14:paraId="2E643EC1" w14:textId="77777777" w:rsidR="00C73D58" w:rsidRPr="00C73D58" w:rsidRDefault="00C73D58" w:rsidP="00C73D58">
                <w:pPr>
                  <w:rPr>
                    <w:lang w:val="en-US"/>
                  </w:rPr>
                </w:pPr>
                <w:r w:rsidRPr="00C73D58">
                  <w:rPr>
                    <w:lang w:val="en-US"/>
                  </w:rPr>
                  <w:t>Operating profit ÷ Finance costs</w:t>
                </w:r>
              </w:p>
            </w:tc>
            <w:tc>
              <w:tcPr>
                <w:tcW w:w="0" w:type="auto"/>
                <w:hideMark/>
              </w:tcPr>
              <w:p w14:paraId="56C84E33" w14:textId="77777777" w:rsidR="00C73D58" w:rsidRPr="00C73D58" w:rsidRDefault="00C73D58" w:rsidP="00C73D58">
                <w:pPr>
                  <w:rPr>
                    <w:lang w:val="en-US"/>
                  </w:rPr>
                </w:pPr>
                <w:r w:rsidRPr="00C73D58">
                  <w:rPr>
                    <w:lang w:val="en-US"/>
                  </w:rPr>
                  <w:t>2.8 times</w:t>
                </w:r>
              </w:p>
            </w:tc>
            <w:tc>
              <w:tcPr>
                <w:tcW w:w="0" w:type="auto"/>
                <w:hideMark/>
              </w:tcPr>
              <w:p w14:paraId="5D6CDD6E" w14:textId="77777777" w:rsidR="00C73D58" w:rsidRPr="00C73D58" w:rsidRDefault="00C73D58" w:rsidP="00C73D58">
                <w:pPr>
                  <w:rPr>
                    <w:lang w:val="en-US"/>
                  </w:rPr>
                </w:pPr>
                <w:r w:rsidRPr="00C73D58">
                  <w:rPr>
                    <w:lang w:val="en-US"/>
                  </w:rPr>
                  <w:t>6.4 times</w:t>
                </w:r>
              </w:p>
            </w:tc>
          </w:tr>
        </w:tbl>
        <w:p w14:paraId="09E7556C" w14:textId="23EA3FF8" w:rsidR="00C73D58" w:rsidRPr="00DE0955" w:rsidRDefault="00C73D58" w:rsidP="00C73D58">
          <w:r w:rsidRPr="00C73D58">
            <w:t xml:space="preserve">The gearing decreased in 2024 with a decrease in net debt. The reduced gearing decreases the risk involved in finances and enhances flexibility. There was also an improvement in interest cover as the operating profits were high, which means that the company has a high capacity to pay </w:t>
          </w:r>
          <w:r w:rsidRPr="00DE0955">
            <w:t>interest</w:t>
          </w:r>
          <w:r w:rsidR="00DE0955" w:rsidRPr="00DE0955">
            <w:t xml:space="preserve"> (</w:t>
          </w:r>
          <w:proofErr w:type="spellStart"/>
          <w:r w:rsidR="00DE0955" w:rsidRPr="00DE0955">
            <w:t>Tulung</w:t>
          </w:r>
          <w:proofErr w:type="spellEnd"/>
          <w:r w:rsidR="00DE0955" w:rsidRPr="00DE0955">
            <w:t xml:space="preserve"> et al., 2024)</w:t>
          </w:r>
          <w:r w:rsidRPr="00DE0955">
            <w:t>.</w:t>
          </w:r>
        </w:p>
        <w:p w14:paraId="0AC4C703" w14:textId="52803567" w:rsidR="00C73D58" w:rsidRPr="00C73D58" w:rsidRDefault="00C73D58" w:rsidP="00C73D58">
          <w:pPr>
            <w:rPr>
              <w:b/>
              <w:bCs/>
            </w:rPr>
          </w:pPr>
          <w:r w:rsidRPr="00C73D58">
            <w:rPr>
              <w:b/>
              <w:bCs/>
            </w:rPr>
            <w:t>1.</w:t>
          </w:r>
          <w:r>
            <w:rPr>
              <w:b/>
              <w:bCs/>
            </w:rPr>
            <w:t>1</w:t>
          </w:r>
          <w:r w:rsidRPr="00C73D58">
            <w:rPr>
              <w:b/>
              <w:bCs/>
            </w:rPr>
            <w:t>.5 Investor Ratios</w:t>
          </w:r>
        </w:p>
        <w:p w14:paraId="3A136919" w14:textId="77777777" w:rsidR="00C73D58" w:rsidRPr="00C73D58" w:rsidRDefault="00C73D58" w:rsidP="00C73D58">
          <w:r w:rsidRPr="00C73D58">
            <w:t>Investor ratios measure shareholder returns.</w:t>
          </w:r>
        </w:p>
        <w:tbl>
          <w:tblPr>
            <w:tblStyle w:val="TableGrid"/>
            <w:tblW w:w="0" w:type="auto"/>
            <w:jc w:val="center"/>
            <w:tblLook w:val="04A0" w:firstRow="1" w:lastRow="0" w:firstColumn="1" w:lastColumn="0" w:noHBand="0" w:noVBand="1"/>
          </w:tblPr>
          <w:tblGrid>
            <w:gridCol w:w="2436"/>
            <w:gridCol w:w="1834"/>
            <w:gridCol w:w="1152"/>
            <w:gridCol w:w="1152"/>
          </w:tblGrid>
          <w:tr w:rsidR="00C73D58" w:rsidRPr="00C73D58" w14:paraId="22CBC0C1" w14:textId="77777777" w:rsidTr="00C73D58">
            <w:trPr>
              <w:jc w:val="center"/>
            </w:trPr>
            <w:tc>
              <w:tcPr>
                <w:tcW w:w="0" w:type="auto"/>
                <w:hideMark/>
              </w:tcPr>
              <w:p w14:paraId="1E88A9FF" w14:textId="77777777" w:rsidR="00C73D58" w:rsidRPr="00C73D58" w:rsidRDefault="00C73D58" w:rsidP="00C73D58">
                <w:pPr>
                  <w:rPr>
                    <w:b/>
                    <w:bCs/>
                    <w:lang w:val="en-US"/>
                  </w:rPr>
                </w:pPr>
                <w:r w:rsidRPr="00C73D58">
                  <w:rPr>
                    <w:b/>
                    <w:bCs/>
                    <w:lang w:val="en-US"/>
                  </w:rPr>
                  <w:t>Ratio</w:t>
                </w:r>
              </w:p>
            </w:tc>
            <w:tc>
              <w:tcPr>
                <w:tcW w:w="0" w:type="auto"/>
                <w:hideMark/>
              </w:tcPr>
              <w:p w14:paraId="7BEE55B4" w14:textId="77777777" w:rsidR="00C73D58" w:rsidRPr="00C73D58" w:rsidRDefault="00C73D58" w:rsidP="00C73D58">
                <w:pPr>
                  <w:rPr>
                    <w:b/>
                    <w:bCs/>
                    <w:lang w:val="en-US"/>
                  </w:rPr>
                </w:pPr>
                <w:r w:rsidRPr="00C73D58">
                  <w:rPr>
                    <w:b/>
                    <w:bCs/>
                    <w:lang w:val="en-US"/>
                  </w:rPr>
                  <w:t>Formula</w:t>
                </w:r>
              </w:p>
            </w:tc>
            <w:tc>
              <w:tcPr>
                <w:tcW w:w="0" w:type="auto"/>
                <w:hideMark/>
              </w:tcPr>
              <w:p w14:paraId="015AD1D5" w14:textId="77777777" w:rsidR="00C73D58" w:rsidRPr="00C73D58" w:rsidRDefault="00C73D58" w:rsidP="00C73D58">
                <w:pPr>
                  <w:rPr>
                    <w:b/>
                    <w:bCs/>
                    <w:lang w:val="en-US"/>
                  </w:rPr>
                </w:pPr>
                <w:r w:rsidRPr="00C73D58">
                  <w:rPr>
                    <w:b/>
                    <w:bCs/>
                    <w:lang w:val="en-US"/>
                  </w:rPr>
                  <w:t>2023</w:t>
                </w:r>
              </w:p>
            </w:tc>
            <w:tc>
              <w:tcPr>
                <w:tcW w:w="0" w:type="auto"/>
                <w:hideMark/>
              </w:tcPr>
              <w:p w14:paraId="14307A2D" w14:textId="77777777" w:rsidR="00C73D58" w:rsidRPr="00C73D58" w:rsidRDefault="00C73D58" w:rsidP="00C73D58">
                <w:pPr>
                  <w:rPr>
                    <w:b/>
                    <w:bCs/>
                    <w:lang w:val="en-US"/>
                  </w:rPr>
                </w:pPr>
                <w:r w:rsidRPr="00C73D58">
                  <w:rPr>
                    <w:b/>
                    <w:bCs/>
                    <w:lang w:val="en-US"/>
                  </w:rPr>
                  <w:t>2024</w:t>
                </w:r>
              </w:p>
            </w:tc>
          </w:tr>
          <w:tr w:rsidR="00C73D58" w:rsidRPr="00C73D58" w14:paraId="7C6CD443" w14:textId="77777777" w:rsidTr="00C73D58">
            <w:trPr>
              <w:jc w:val="center"/>
            </w:trPr>
            <w:tc>
              <w:tcPr>
                <w:tcW w:w="0" w:type="auto"/>
                <w:hideMark/>
              </w:tcPr>
              <w:p w14:paraId="7DAE7820" w14:textId="77777777" w:rsidR="00C73D58" w:rsidRPr="00C73D58" w:rsidRDefault="00C73D58" w:rsidP="00C73D58">
                <w:pPr>
                  <w:rPr>
                    <w:lang w:val="en-US"/>
                  </w:rPr>
                </w:pPr>
                <w:r w:rsidRPr="00C73D58">
                  <w:rPr>
                    <w:lang w:val="en-US"/>
                  </w:rPr>
                  <w:t>Earnings per share (EPS)</w:t>
                </w:r>
              </w:p>
            </w:tc>
            <w:tc>
              <w:tcPr>
                <w:tcW w:w="0" w:type="auto"/>
                <w:hideMark/>
              </w:tcPr>
              <w:p w14:paraId="29435B2D" w14:textId="77777777" w:rsidR="00C73D58" w:rsidRPr="00C73D58" w:rsidRDefault="00C73D58" w:rsidP="00C73D58">
                <w:pPr>
                  <w:rPr>
                    <w:lang w:val="en-US"/>
                  </w:rPr>
                </w:pPr>
                <w:r w:rsidRPr="00C73D58">
                  <w:rPr>
                    <w:lang w:val="en-US"/>
                  </w:rPr>
                  <w:t>Profit ÷ Shares</w:t>
                </w:r>
              </w:p>
            </w:tc>
            <w:tc>
              <w:tcPr>
                <w:tcW w:w="0" w:type="auto"/>
                <w:hideMark/>
              </w:tcPr>
              <w:p w14:paraId="180D8CAA" w14:textId="77777777" w:rsidR="00C73D58" w:rsidRPr="00C73D58" w:rsidRDefault="00C73D58" w:rsidP="00C73D58">
                <w:pPr>
                  <w:rPr>
                    <w:lang w:val="en-US"/>
                  </w:rPr>
                </w:pPr>
                <w:r w:rsidRPr="00C73D58">
                  <w:rPr>
                    <w:lang w:val="en-US"/>
                  </w:rPr>
                  <w:t>10.08p</w:t>
                </w:r>
              </w:p>
            </w:tc>
            <w:tc>
              <w:tcPr>
                <w:tcW w:w="0" w:type="auto"/>
                <w:hideMark/>
              </w:tcPr>
              <w:p w14:paraId="5ADA1BE4" w14:textId="77777777" w:rsidR="00C73D58" w:rsidRPr="00C73D58" w:rsidRDefault="00C73D58" w:rsidP="00C73D58">
                <w:pPr>
                  <w:rPr>
                    <w:lang w:val="en-US"/>
                  </w:rPr>
                </w:pPr>
                <w:r w:rsidRPr="00C73D58">
                  <w:rPr>
                    <w:lang w:val="en-US"/>
                  </w:rPr>
                  <w:t>24.53p</w:t>
                </w:r>
              </w:p>
            </w:tc>
          </w:tr>
          <w:tr w:rsidR="00C73D58" w:rsidRPr="00C73D58" w14:paraId="7AD89FDC" w14:textId="77777777" w:rsidTr="00C73D58">
            <w:trPr>
              <w:jc w:val="center"/>
            </w:trPr>
            <w:tc>
              <w:tcPr>
                <w:tcW w:w="0" w:type="auto"/>
                <w:hideMark/>
              </w:tcPr>
              <w:p w14:paraId="761817C1" w14:textId="77777777" w:rsidR="00C73D58" w:rsidRPr="00C73D58" w:rsidRDefault="00C73D58" w:rsidP="00C73D58">
                <w:pPr>
                  <w:rPr>
                    <w:lang w:val="en-US"/>
                  </w:rPr>
                </w:pPr>
                <w:r w:rsidRPr="00C73D58">
                  <w:rPr>
                    <w:lang w:val="en-US"/>
                  </w:rPr>
                  <w:t>Dividend per share (DPS)</w:t>
                </w:r>
              </w:p>
            </w:tc>
            <w:tc>
              <w:tcPr>
                <w:tcW w:w="0" w:type="auto"/>
                <w:hideMark/>
              </w:tcPr>
              <w:p w14:paraId="15544C6A" w14:textId="77777777" w:rsidR="00C73D58" w:rsidRPr="00C73D58" w:rsidRDefault="00C73D58" w:rsidP="00C73D58">
                <w:pPr>
                  <w:rPr>
                    <w:lang w:val="en-US"/>
                  </w:rPr>
                </w:pPr>
                <w:r w:rsidRPr="00C73D58">
                  <w:rPr>
                    <w:lang w:val="en-US"/>
                  </w:rPr>
                  <w:t>Declared dividend</w:t>
                </w:r>
              </w:p>
            </w:tc>
            <w:tc>
              <w:tcPr>
                <w:tcW w:w="0" w:type="auto"/>
                <w:hideMark/>
              </w:tcPr>
              <w:p w14:paraId="5E043760" w14:textId="77777777" w:rsidR="00C73D58" w:rsidRPr="00C73D58" w:rsidRDefault="00C73D58" w:rsidP="00C73D58">
                <w:pPr>
                  <w:rPr>
                    <w:lang w:val="en-US"/>
                  </w:rPr>
                </w:pPr>
                <w:r w:rsidRPr="00C73D58">
                  <w:rPr>
                    <w:lang w:val="en-US"/>
                  </w:rPr>
                  <w:t>10.90p</w:t>
                </w:r>
              </w:p>
            </w:tc>
            <w:tc>
              <w:tcPr>
                <w:tcW w:w="0" w:type="auto"/>
                <w:hideMark/>
              </w:tcPr>
              <w:p w14:paraId="62CD58E8" w14:textId="77777777" w:rsidR="00C73D58" w:rsidRPr="00C73D58" w:rsidRDefault="00C73D58" w:rsidP="00C73D58">
                <w:pPr>
                  <w:rPr>
                    <w:lang w:val="en-US"/>
                  </w:rPr>
                </w:pPr>
                <w:r w:rsidRPr="00C73D58">
                  <w:rPr>
                    <w:lang w:val="en-US"/>
                  </w:rPr>
                  <w:t>12.10p</w:t>
                </w:r>
              </w:p>
            </w:tc>
          </w:tr>
          <w:tr w:rsidR="00C73D58" w:rsidRPr="00C73D58" w14:paraId="521DAD8A" w14:textId="77777777" w:rsidTr="00C73D58">
            <w:trPr>
              <w:jc w:val="center"/>
            </w:trPr>
            <w:tc>
              <w:tcPr>
                <w:tcW w:w="0" w:type="auto"/>
                <w:hideMark/>
              </w:tcPr>
              <w:p w14:paraId="6379A41F" w14:textId="77777777" w:rsidR="00C73D58" w:rsidRPr="00C73D58" w:rsidRDefault="00C73D58" w:rsidP="00C73D58">
                <w:pPr>
                  <w:rPr>
                    <w:lang w:val="en-US"/>
                  </w:rPr>
                </w:pPr>
                <w:r w:rsidRPr="00C73D58">
                  <w:rPr>
                    <w:lang w:val="en-US"/>
                  </w:rPr>
                  <w:t>Dividend cover</w:t>
                </w:r>
              </w:p>
            </w:tc>
            <w:tc>
              <w:tcPr>
                <w:tcW w:w="0" w:type="auto"/>
                <w:hideMark/>
              </w:tcPr>
              <w:p w14:paraId="4C9A1400" w14:textId="77777777" w:rsidR="00C73D58" w:rsidRPr="00C73D58" w:rsidRDefault="00C73D58" w:rsidP="00C73D58">
                <w:pPr>
                  <w:rPr>
                    <w:lang w:val="en-US"/>
                  </w:rPr>
                </w:pPr>
                <w:r w:rsidRPr="00C73D58">
                  <w:rPr>
                    <w:lang w:val="en-US"/>
                  </w:rPr>
                  <w:t>EPS ÷ DPS</w:t>
                </w:r>
              </w:p>
            </w:tc>
            <w:tc>
              <w:tcPr>
                <w:tcW w:w="0" w:type="auto"/>
                <w:hideMark/>
              </w:tcPr>
              <w:p w14:paraId="4DFE1C91" w14:textId="77777777" w:rsidR="00C73D58" w:rsidRPr="00C73D58" w:rsidRDefault="00C73D58" w:rsidP="00C73D58">
                <w:pPr>
                  <w:rPr>
                    <w:lang w:val="en-US"/>
                  </w:rPr>
                </w:pPr>
                <w:r w:rsidRPr="00C73D58">
                  <w:rPr>
                    <w:lang w:val="en-US"/>
                  </w:rPr>
                  <w:t>0.92 times</w:t>
                </w:r>
              </w:p>
            </w:tc>
            <w:tc>
              <w:tcPr>
                <w:tcW w:w="0" w:type="auto"/>
                <w:hideMark/>
              </w:tcPr>
              <w:p w14:paraId="289AB4FA" w14:textId="77777777" w:rsidR="00C73D58" w:rsidRPr="00C73D58" w:rsidRDefault="00C73D58" w:rsidP="00C73D58">
                <w:pPr>
                  <w:rPr>
                    <w:lang w:val="en-US"/>
                  </w:rPr>
                </w:pPr>
                <w:r w:rsidRPr="00C73D58">
                  <w:rPr>
                    <w:lang w:val="en-US"/>
                  </w:rPr>
                  <w:t>2.03 times</w:t>
                </w:r>
              </w:p>
            </w:tc>
          </w:tr>
        </w:tbl>
        <w:p w14:paraId="07746230" w14:textId="2D1B3303" w:rsidR="00C73D58" w:rsidRPr="00C73D58" w:rsidRDefault="00C73D58" w:rsidP="00C73D58">
          <w:r w:rsidRPr="00C73D58">
            <w:t xml:space="preserve">In 2024, the EPS rose considerably, as the company has become more profitable. Confidence of the management manifested in higher dividend </w:t>
          </w:r>
          <w:r w:rsidRPr="00DE0955">
            <w:t>payments</w:t>
          </w:r>
          <w:r w:rsidR="00DE0955" w:rsidRPr="00DE0955">
            <w:t xml:space="preserve"> (</w:t>
          </w:r>
          <w:proofErr w:type="spellStart"/>
          <w:r w:rsidR="00DE0955" w:rsidRPr="00DE0955">
            <w:t>Kadim</w:t>
          </w:r>
          <w:proofErr w:type="spellEnd"/>
          <w:r w:rsidR="00DE0955" w:rsidRPr="00DE0955">
            <w:t xml:space="preserve">, </w:t>
          </w:r>
          <w:proofErr w:type="spellStart"/>
          <w:r w:rsidR="00DE0955" w:rsidRPr="00DE0955">
            <w:t>Sunardi</w:t>
          </w:r>
          <w:proofErr w:type="spellEnd"/>
          <w:r w:rsidR="00DE0955" w:rsidRPr="00DE0955">
            <w:t xml:space="preserve"> and Husain, 2020)</w:t>
          </w:r>
          <w:r w:rsidRPr="00DE0955">
            <w:t>. The</w:t>
          </w:r>
          <w:r w:rsidRPr="00C73D58">
            <w:t xml:space="preserve"> dividend cover has improved and this means that dividends are now more earnings supported.</w:t>
          </w:r>
        </w:p>
        <w:p w14:paraId="55AB1062" w14:textId="77777777" w:rsidR="00D6171E" w:rsidRDefault="00D6171E">
          <w:pPr>
            <w:spacing w:after="160" w:line="259" w:lineRule="auto"/>
            <w:jc w:val="left"/>
            <w:rPr>
              <w:b/>
              <w:bCs/>
              <w:sz w:val="24"/>
              <w:szCs w:val="24"/>
            </w:rPr>
          </w:pPr>
          <w:r>
            <w:rPr>
              <w:b/>
              <w:bCs/>
              <w:sz w:val="24"/>
              <w:szCs w:val="24"/>
            </w:rPr>
            <w:br w:type="page"/>
          </w:r>
        </w:p>
        <w:p w14:paraId="51C49B6D" w14:textId="74755E2E" w:rsidR="00CF0E48" w:rsidRPr="00D6171E" w:rsidRDefault="00A3032C" w:rsidP="00CF0E48">
          <w:pPr>
            <w:rPr>
              <w:b/>
              <w:bCs/>
              <w:sz w:val="28"/>
              <w:szCs w:val="28"/>
            </w:rPr>
          </w:pPr>
          <w:r w:rsidRPr="00D6171E">
            <w:rPr>
              <w:b/>
              <w:bCs/>
              <w:sz w:val="28"/>
              <w:szCs w:val="28"/>
            </w:rPr>
            <w:lastRenderedPageBreak/>
            <w:t>1.2 Critical Evaluation of Ratio Analysis</w:t>
          </w:r>
        </w:p>
        <w:p w14:paraId="49D4D85C" w14:textId="5F2958C2" w:rsidR="00A3032C" w:rsidRDefault="00A3032C" w:rsidP="00A3032C">
          <w:r>
            <w:t>The ratio analysis reveals that financial performance of Tesco PLC has changed significantly between 2023 and 2024. In general, the majority of ratios reflect improvement indicating that the company is overcoming a challenging trading year in 2023</w:t>
          </w:r>
          <w:r w:rsidR="00DE0955">
            <w:t xml:space="preserve"> </w:t>
          </w:r>
          <w:r w:rsidR="00DE0955" w:rsidRPr="00DE5ACE">
            <w:t>(Tesco Plc, 2023</w:t>
          </w:r>
          <w:r w:rsidR="00DE0955">
            <w:t xml:space="preserve">; </w:t>
          </w:r>
          <w:r w:rsidR="00DE0955" w:rsidRPr="00DE0955">
            <w:t>Tesco plc, 2024)</w:t>
          </w:r>
          <w:r>
            <w:t>. Nonetheless, the motivation of these changes and the drawbacks of ratio analysis should be thought over.</w:t>
          </w:r>
        </w:p>
        <w:p w14:paraId="057D2C0C" w14:textId="29845936" w:rsidR="00A3032C" w:rsidRDefault="00A3032C" w:rsidP="00A3032C">
          <w:r>
            <w:t xml:space="preserve">The profitability ratios were improved significantly. The increase in gross profit margin was because of the reduction in the pressure created by inflation and a rise in the efficiency of purchase. Operating and net profit margin increased rapidly in 2024 as exceptional costs decreased and the operating effectiveness increased. This indicates that Tesco cost control procedures and value-based pricing approach </w:t>
          </w:r>
          <w:r w:rsidRPr="00A46EDD">
            <w:t>worked</w:t>
          </w:r>
          <w:r w:rsidR="00A46EDD" w:rsidRPr="00A46EDD">
            <w:t xml:space="preserve"> (</w:t>
          </w:r>
          <w:proofErr w:type="spellStart"/>
          <w:r w:rsidR="00A46EDD" w:rsidRPr="00A46EDD">
            <w:t>Oshoke</w:t>
          </w:r>
          <w:proofErr w:type="spellEnd"/>
          <w:r w:rsidR="00A46EDD" w:rsidRPr="00A46EDD">
            <w:t xml:space="preserve"> and </w:t>
          </w:r>
          <w:proofErr w:type="spellStart"/>
          <w:r w:rsidR="00A46EDD" w:rsidRPr="00A46EDD">
            <w:t>Sumaina</w:t>
          </w:r>
          <w:proofErr w:type="spellEnd"/>
          <w:r w:rsidR="00A46EDD" w:rsidRPr="00A46EDD">
            <w:t>, 2015)</w:t>
          </w:r>
          <w:r w:rsidRPr="00A46EDD">
            <w:t>. The growth</w:t>
          </w:r>
          <w:r>
            <w:t xml:space="preserve"> in the return on capital employed (ROCE) also shows a more efficient utili</w:t>
          </w:r>
          <w:r w:rsidR="00A35882">
            <w:t>s</w:t>
          </w:r>
          <w:r>
            <w:t>ation of capital, which is largely due to the growth in operating profits and not significant changes in the asset base.</w:t>
          </w:r>
        </w:p>
        <w:p w14:paraId="2E0F8E0B" w14:textId="21FDF9EE" w:rsidR="00A3032C" w:rsidRDefault="00A3032C" w:rsidP="00A3032C">
          <w:r>
            <w:t>Both years had liquidity ratios that were less than 1, and there was a minor improvement in 2024. This is a demonstration of the Tesco business model that is built on a high level of inventory turnover and cash inflows as opposed to high liquid assets</w:t>
          </w:r>
          <w:r w:rsidR="00A46EDD">
            <w:t xml:space="preserve"> </w:t>
          </w:r>
          <w:r w:rsidR="00A46EDD" w:rsidRPr="00A46EDD">
            <w:t>(Goyal, 2016)</w:t>
          </w:r>
          <w:r>
            <w:t>. This is a normal phenomenon in the retail world but it heightens the dependency on the day-to-day trading and the business is exposed to risks when there is a disruption.</w:t>
          </w:r>
        </w:p>
        <w:p w14:paraId="25C912FD" w14:textId="7C44510F" w:rsidR="00A3032C" w:rsidRDefault="00A3032C" w:rsidP="00A3032C">
          <w:r>
            <w:t>There was a slight improvement in efficiency ratios. The turnover of inventory was improved, which means that it managed to cope with stock management and minimi</w:t>
          </w:r>
          <w:r w:rsidR="00932337">
            <w:t>s</w:t>
          </w:r>
          <w:r>
            <w:t>e waste. Days payable also went up enhancing cash flow</w:t>
          </w:r>
          <w:r w:rsidR="00A46EDD">
            <w:t xml:space="preserve"> (</w:t>
          </w:r>
          <w:proofErr w:type="spellStart"/>
          <w:r w:rsidR="00A46EDD" w:rsidRPr="00A46EDD">
            <w:t>Tudose</w:t>
          </w:r>
          <w:proofErr w:type="spellEnd"/>
          <w:r w:rsidR="00A46EDD" w:rsidRPr="00A46EDD">
            <w:t xml:space="preserve"> and </w:t>
          </w:r>
          <w:proofErr w:type="spellStart"/>
          <w:r w:rsidR="00A46EDD" w:rsidRPr="00A46EDD">
            <w:t>Avasilcai</w:t>
          </w:r>
          <w:proofErr w:type="spellEnd"/>
          <w:r w:rsidR="00A46EDD" w:rsidRPr="00A46EDD">
            <w:t>, 2019</w:t>
          </w:r>
          <w:r w:rsidR="00A46EDD">
            <w:t>)</w:t>
          </w:r>
          <w:r>
            <w:t>. Nonetheless, long term payment terms can strain supplier relations unless handled properly.</w:t>
          </w:r>
        </w:p>
        <w:p w14:paraId="2DEA4954" w14:textId="23B6B1A0" w:rsidR="00A3032C" w:rsidRDefault="00A3032C" w:rsidP="00A3032C">
          <w:r>
            <w:t>Gearing ratios had a positive change as the net debt reduced and the amount of interest cover grew. This minimi</w:t>
          </w:r>
          <w:r w:rsidR="00932337">
            <w:t>s</w:t>
          </w:r>
          <w:r>
            <w:t>ed the financial risk and enhanced the capacity of Tesco to pay its debt</w:t>
          </w:r>
          <w:r w:rsidR="00A46EDD">
            <w:t xml:space="preserve"> </w:t>
          </w:r>
          <w:r w:rsidR="00A46EDD" w:rsidRPr="00A46EDD">
            <w:t>(</w:t>
          </w:r>
          <w:proofErr w:type="spellStart"/>
          <w:r w:rsidR="00A46EDD" w:rsidRPr="00A46EDD">
            <w:t>Oshoke</w:t>
          </w:r>
          <w:proofErr w:type="spellEnd"/>
          <w:r w:rsidR="00A46EDD" w:rsidRPr="00A46EDD">
            <w:t xml:space="preserve"> and </w:t>
          </w:r>
          <w:proofErr w:type="spellStart"/>
          <w:r w:rsidR="00A46EDD" w:rsidRPr="00A46EDD">
            <w:t>Sumaina</w:t>
          </w:r>
          <w:proofErr w:type="spellEnd"/>
          <w:r w:rsidR="00A46EDD" w:rsidRPr="00A46EDD">
            <w:t>, 2015)</w:t>
          </w:r>
          <w:r>
            <w:t>.</w:t>
          </w:r>
        </w:p>
        <w:p w14:paraId="3074296E" w14:textId="00BD3B8C" w:rsidR="00A3032C" w:rsidRDefault="00A3032C" w:rsidP="00A3032C">
          <w:r>
            <w:t>Ratio analysis has some weaknesses even though it is useful. Ratios invest on past data which might not be representative of the future. Inflation causes distortion of asset values and low comparability in the long run. Ratios can also be influenced by accounting policies and one off</w:t>
          </w:r>
          <w:r w:rsidR="00A46EDD">
            <w:t xml:space="preserve"> </w:t>
          </w:r>
          <w:r w:rsidR="00A46EDD" w:rsidRPr="00A46EDD">
            <w:t>(Goyal, 2016)</w:t>
          </w:r>
          <w:r>
            <w:t>. Also, ratios do not consider the qualitative elements of brand strength, customer loyalty, and strategic positioning. Thus, a ratio analysis must be employed with qualitative and forward-thinking analysis when coming up with decisions.</w:t>
          </w:r>
        </w:p>
        <w:p w14:paraId="08D9129F" w14:textId="77777777" w:rsidR="00D6171E" w:rsidRDefault="00D6171E">
          <w:pPr>
            <w:spacing w:after="160" w:line="259" w:lineRule="auto"/>
            <w:jc w:val="left"/>
            <w:rPr>
              <w:b/>
              <w:bCs/>
              <w:sz w:val="24"/>
              <w:szCs w:val="24"/>
            </w:rPr>
          </w:pPr>
          <w:r>
            <w:rPr>
              <w:b/>
              <w:bCs/>
              <w:sz w:val="24"/>
              <w:szCs w:val="24"/>
            </w:rPr>
            <w:br w:type="page"/>
          </w:r>
        </w:p>
        <w:p w14:paraId="39AAD51F" w14:textId="1EA05B3E" w:rsidR="00A3032C" w:rsidRPr="00D6171E" w:rsidRDefault="00A3032C" w:rsidP="00A3032C">
          <w:pPr>
            <w:rPr>
              <w:b/>
              <w:bCs/>
              <w:sz w:val="28"/>
              <w:szCs w:val="28"/>
            </w:rPr>
          </w:pPr>
          <w:r w:rsidRPr="00D6171E">
            <w:rPr>
              <w:b/>
              <w:bCs/>
              <w:sz w:val="28"/>
              <w:szCs w:val="28"/>
            </w:rPr>
            <w:lastRenderedPageBreak/>
            <w:t>1.3 Recommendations for Improving Financial Management of Tesco</w:t>
          </w:r>
        </w:p>
        <w:p w14:paraId="62EB5807" w14:textId="6778A71E" w:rsidR="00A3032C" w:rsidRDefault="00A3032C" w:rsidP="00A3032C">
          <w:r>
            <w:t>According to the financial ratio analysis, Tesco PLC has demonstrated a remarkable recovery in the performance in the period following 2023-2024. Nonetheless, considering competitive and low-margin condition of the grocery retail business, further enhancement of the financial management is required in order to maintain performance and minimi</w:t>
          </w:r>
          <w:r w:rsidR="00932337">
            <w:t>s</w:t>
          </w:r>
          <w:r>
            <w:t>e the risk.</w:t>
          </w:r>
        </w:p>
        <w:p w14:paraId="799CEFD6" w14:textId="7208914D" w:rsidR="00A3032C" w:rsidRDefault="00A3032C" w:rsidP="00A3032C">
          <w:r>
            <w:t xml:space="preserve">To begin with, Tesco needs to proceed with </w:t>
          </w:r>
          <w:r w:rsidRPr="004E2510">
            <w:rPr>
              <w:b/>
              <w:bCs/>
            </w:rPr>
            <w:t>cost management and efficiency</w:t>
          </w:r>
          <w:r>
            <w:t xml:space="preserve">. Despite the increase in profitability, the margin is still very low and can be easily affected by inflation and pricing competition. Efficiency programmes which may include automation of distribution centres and data analytics in order to minimise waste must be </w:t>
          </w:r>
          <w:r w:rsidRPr="006F59FD">
            <w:t>increased</w:t>
          </w:r>
          <w:r w:rsidR="006F59FD" w:rsidRPr="006F59FD">
            <w:t xml:space="preserve"> (</w:t>
          </w:r>
          <w:proofErr w:type="spellStart"/>
          <w:r w:rsidR="006F59FD" w:rsidRPr="006F59FD">
            <w:t>Nurfadila</w:t>
          </w:r>
          <w:proofErr w:type="spellEnd"/>
          <w:r w:rsidR="006F59FD" w:rsidRPr="006F59FD">
            <w:t>, 2024)</w:t>
          </w:r>
          <w:r w:rsidRPr="006F59FD">
            <w:t>. This</w:t>
          </w:r>
          <w:r>
            <w:t xml:space="preserve"> will assist in cushioning operating margins when there is a cost volatility.</w:t>
          </w:r>
        </w:p>
        <w:p w14:paraId="14A9E925" w14:textId="5F12CE49" w:rsidR="00A3032C" w:rsidRDefault="00A3032C" w:rsidP="00A3032C">
          <w:r>
            <w:t xml:space="preserve">Secondly, Tesco </w:t>
          </w:r>
          <w:r w:rsidR="004E2510">
            <w:t xml:space="preserve">needs </w:t>
          </w:r>
          <w:r>
            <w:t xml:space="preserve">to further boost </w:t>
          </w:r>
          <w:r w:rsidRPr="004E2510">
            <w:rPr>
              <w:b/>
              <w:bCs/>
            </w:rPr>
            <w:t>inventory management</w:t>
          </w:r>
          <w:r>
            <w:t xml:space="preserve">. The enhancement of the inventory turnover shows that there is a better control over the stock, however, further investing in demand forecasting as well as digital inventory system might decrease the waste and holding </w:t>
          </w:r>
          <w:r w:rsidRPr="006F59FD">
            <w:t>costs</w:t>
          </w:r>
          <w:r w:rsidR="006F59FD" w:rsidRPr="006F59FD">
            <w:t xml:space="preserve"> (Sharma, 2025)</w:t>
          </w:r>
          <w:r w:rsidRPr="006F59FD">
            <w:t>. A better inventory control will also facilitate cash flow and lessen the necessity of short-term</w:t>
          </w:r>
          <w:r>
            <w:t xml:space="preserve"> financing.</w:t>
          </w:r>
        </w:p>
        <w:p w14:paraId="5561E26B" w14:textId="50ACF66D" w:rsidR="00A3032C" w:rsidRDefault="00A3032C" w:rsidP="00A3032C">
          <w:r>
            <w:t xml:space="preserve">Thirdly, Tesco </w:t>
          </w:r>
          <w:r w:rsidR="006F59FD">
            <w:t>needs</w:t>
          </w:r>
          <w:r>
            <w:t xml:space="preserve"> to be </w:t>
          </w:r>
          <w:r w:rsidRPr="004E2510">
            <w:rPr>
              <w:b/>
              <w:bCs/>
            </w:rPr>
            <w:t>conservative in regard to gearing</w:t>
          </w:r>
          <w:r>
            <w:t xml:space="preserve">. The financial risk has been reduced by the decrease in the net debt and the increase in the interest cover in 2024. Tesco must also still focus on the reduction of debts and never over borrow especially in an environment where interest rates are </w:t>
          </w:r>
          <w:r w:rsidRPr="006F59FD">
            <w:t>uncertain</w:t>
          </w:r>
          <w:r w:rsidR="006F59FD" w:rsidRPr="006F59FD">
            <w:t xml:space="preserve"> (Morshed, 2020)</w:t>
          </w:r>
          <w:r w:rsidRPr="006F59FD">
            <w:t>.</w:t>
          </w:r>
          <w:r>
            <w:t xml:space="preserve"> Interest cover will be maintained at high levels and will increase financial stability and confidence of lenders.</w:t>
          </w:r>
        </w:p>
        <w:p w14:paraId="273802A2" w14:textId="22930877" w:rsidR="00A3032C" w:rsidRDefault="00A3032C" w:rsidP="00A3032C">
          <w:r>
            <w:t xml:space="preserve">Fourth, Tesco ought to work on enhancing the </w:t>
          </w:r>
          <w:r w:rsidRPr="004E2510">
            <w:rPr>
              <w:b/>
              <w:bCs/>
            </w:rPr>
            <w:t>management of liquidity</w:t>
          </w:r>
          <w:r>
            <w:t xml:space="preserve">. In spite of the fact that low liquidity ratios are characteristic of the retail industry, dependent operation on constant cash inflows raises risk in circumvention in unanticipated </w:t>
          </w:r>
          <w:r w:rsidRPr="006F59FD">
            <w:t>shocks</w:t>
          </w:r>
          <w:r w:rsidR="006F59FD" w:rsidRPr="006F59FD">
            <w:t xml:space="preserve"> (</w:t>
          </w:r>
          <w:proofErr w:type="spellStart"/>
          <w:r w:rsidR="006F59FD" w:rsidRPr="006F59FD">
            <w:t>Barbakadze</w:t>
          </w:r>
          <w:proofErr w:type="spellEnd"/>
          <w:r w:rsidR="006F59FD" w:rsidRPr="006F59FD">
            <w:t>, 2024)</w:t>
          </w:r>
          <w:r w:rsidRPr="006F59FD">
            <w:t>.</w:t>
          </w:r>
          <w:r>
            <w:t xml:space="preserve"> Establishing small incremental cash reserves or fixed credit facilities would enhance strength without material impact on returns.</w:t>
          </w:r>
        </w:p>
        <w:p w14:paraId="2AC9B993" w14:textId="0751E30F" w:rsidR="00A3032C" w:rsidRDefault="00A3032C" w:rsidP="00A3032C">
          <w:r>
            <w:t xml:space="preserve">Lastly, Tesco needs to enhance </w:t>
          </w:r>
          <w:r w:rsidRPr="004E2510">
            <w:rPr>
              <w:b/>
              <w:bCs/>
            </w:rPr>
            <w:t>investor communication and capital allocation discipline</w:t>
          </w:r>
          <w:r>
            <w:t xml:space="preserve">. Better dividend cover in 2024 implies that now the dividends are more sustainable. Tesco should maintain a parallelism in paying dividends and back-end earnings and communicate a long-term strategy, such as investment priorities and cost-reduction </w:t>
          </w:r>
          <w:r w:rsidRPr="006F59FD">
            <w:t>programs</w:t>
          </w:r>
          <w:r w:rsidR="006F59FD" w:rsidRPr="006F59FD">
            <w:t xml:space="preserve"> (</w:t>
          </w:r>
          <w:proofErr w:type="spellStart"/>
          <w:r w:rsidR="006F59FD" w:rsidRPr="006F59FD">
            <w:t>Lateefat</w:t>
          </w:r>
          <w:proofErr w:type="spellEnd"/>
          <w:r w:rsidR="006F59FD" w:rsidRPr="006F59FD">
            <w:t xml:space="preserve"> and Bankole, 2021)</w:t>
          </w:r>
          <w:r w:rsidRPr="006F59FD">
            <w:t>. This will</w:t>
          </w:r>
          <w:r>
            <w:t xml:space="preserve"> aid the investor confidence and stability of share prices.</w:t>
          </w:r>
        </w:p>
        <w:p w14:paraId="7129C928" w14:textId="05B55417" w:rsidR="00A3032C" w:rsidRDefault="004E2510" w:rsidP="00A3032C">
          <w:r>
            <w:t>In conclusion</w:t>
          </w:r>
          <w:r w:rsidR="00A3032C">
            <w:t>, with the further emphasis on the efficiency, sound debt management, effective cash flow management, and effective communication with investors, Tesco will be able to enhance its financial management further and maintain long-term shareholder value in a competitive retail setting.</w:t>
          </w:r>
        </w:p>
        <w:p w14:paraId="15C332F9" w14:textId="77777777" w:rsidR="00DE0955" w:rsidRDefault="00DE0955">
          <w:pPr>
            <w:spacing w:after="160" w:line="259" w:lineRule="auto"/>
            <w:jc w:val="left"/>
            <w:rPr>
              <w:rFonts w:asciiTheme="majorHAnsi" w:eastAsiaTheme="majorEastAsia" w:hAnsiTheme="majorHAnsi" w:cstheme="majorBidi"/>
              <w:color w:val="2E74B5" w:themeColor="accent1" w:themeShade="BF"/>
              <w:sz w:val="26"/>
              <w:szCs w:val="26"/>
            </w:rPr>
          </w:pPr>
          <w:r>
            <w:br w:type="page"/>
          </w:r>
        </w:p>
        <w:p w14:paraId="11657221" w14:textId="7C873725" w:rsidR="00CF0E48" w:rsidRDefault="00CF0E48" w:rsidP="00CF0E48">
          <w:pPr>
            <w:pStyle w:val="Heading2"/>
          </w:pPr>
          <w:bookmarkStart w:id="9" w:name="_Toc219053469"/>
          <w:bookmarkStart w:id="10" w:name="_Toc219055247"/>
          <w:r>
            <w:lastRenderedPageBreak/>
            <w:t>Task 2</w:t>
          </w:r>
          <w:bookmarkEnd w:id="9"/>
          <w:bookmarkEnd w:id="10"/>
        </w:p>
        <w:p w14:paraId="0F7C0FC2" w14:textId="14C57447" w:rsidR="00DE0955" w:rsidRDefault="00DE0955" w:rsidP="00DE0955">
          <w:r>
            <w:t>Westward Plc is a quality curtain manufacturer and now has a decision to make whether to continue with business expansion by investing in new opportunities. Three strategic options that are suggested by the Board to be included in the four</w:t>
          </w:r>
          <w:r w:rsidR="00511E9E">
            <w:t>-</w:t>
          </w:r>
          <w:r>
            <w:t>year expansion plan include</w:t>
          </w:r>
          <w:r w:rsidR="00511E9E">
            <w:t xml:space="preserve"> d</w:t>
          </w:r>
          <w:r>
            <w:t>evelop its retail shop that is already successful and make it all-products</w:t>
          </w:r>
          <w:r w:rsidR="00511E9E">
            <w:t>, g</w:t>
          </w:r>
          <w:r>
            <w:t>row the internet sales</w:t>
          </w:r>
          <w:r w:rsidR="00511E9E">
            <w:t xml:space="preserve"> and m</w:t>
          </w:r>
          <w:r>
            <w:t>anufacture wooden blinds and roman blinds.</w:t>
          </w:r>
        </w:p>
        <w:p w14:paraId="1D811588" w14:textId="56A9D179" w:rsidR="00DE0955" w:rsidRPr="00F90891" w:rsidRDefault="00DE0955" w:rsidP="00DE0955">
          <w:r>
            <w:t xml:space="preserve">All the options have varying initial investment and will yield varying cash flows in the future. The Board has called on the elaboration of the financial appraisal on whether or not Westward Plc should take either of these projects or explore other </w:t>
          </w:r>
          <w:r w:rsidRPr="00F90891">
            <w:t>opportunities</w:t>
          </w:r>
          <w:r w:rsidR="00F90891" w:rsidRPr="00F90891">
            <w:t xml:space="preserve"> (</w:t>
          </w:r>
          <w:proofErr w:type="spellStart"/>
          <w:r w:rsidR="00F90891" w:rsidRPr="00F90891">
            <w:t>Vasista</w:t>
          </w:r>
          <w:proofErr w:type="spellEnd"/>
          <w:r w:rsidR="00F90891" w:rsidRPr="00F90891">
            <w:t>, 2019)</w:t>
          </w:r>
          <w:r w:rsidRPr="00F90891">
            <w:t>.</w:t>
          </w:r>
        </w:p>
        <w:p w14:paraId="01198FDF" w14:textId="67864C88" w:rsidR="00DE0955" w:rsidRDefault="00DE0955" w:rsidP="00DE0955">
          <w:r>
            <w:t>This report compares the three alternatives on the basis of Net Present Value (NPV) method with the cost of capital being 6%. The assumed corporation tax is 25</w:t>
          </w:r>
          <w:r w:rsidR="00511E9E">
            <w:t xml:space="preserve">% </w:t>
          </w:r>
          <w:r>
            <w:t>and capital allowances are made at 20</w:t>
          </w:r>
          <w:r w:rsidR="00511E9E">
            <w:t xml:space="preserve">% </w:t>
          </w:r>
          <w:r>
            <w:t>per annum at straight line basis. Any cash flows are supposed to take place at the end of each year.</w:t>
          </w:r>
        </w:p>
        <w:p w14:paraId="6A5B8B96" w14:textId="2632F8BD" w:rsidR="00DE0955" w:rsidRDefault="00DE0955" w:rsidP="00DE0955">
          <w:r>
            <w:t>It also calculates the Internal Rate of Return (IRR) of the preferred project, interprets the findings to provide advice to the management, takes into account capital rationing in case funds are scarce and the report concludes with a recommendation on how the investment programme can be financed.</w:t>
          </w:r>
        </w:p>
        <w:p w14:paraId="0C7D43C1" w14:textId="245608C4" w:rsidR="00511E9E" w:rsidRPr="00511E9E" w:rsidRDefault="00511E9E" w:rsidP="00511E9E">
          <w:pPr>
            <w:pStyle w:val="ListParagraph"/>
            <w:numPr>
              <w:ilvl w:val="0"/>
              <w:numId w:val="5"/>
            </w:numPr>
            <w:rPr>
              <w:rFonts w:cstheme="minorHAnsi"/>
              <w:b/>
              <w:bCs/>
              <w:sz w:val="28"/>
              <w:szCs w:val="28"/>
            </w:rPr>
          </w:pPr>
          <w:r w:rsidRPr="00511E9E">
            <w:rPr>
              <w:rFonts w:cstheme="minorHAnsi"/>
              <w:b/>
              <w:bCs/>
              <w:sz w:val="28"/>
              <w:szCs w:val="28"/>
            </w:rPr>
            <w:t>Evaluation of the three investment options</w:t>
          </w:r>
        </w:p>
        <w:p w14:paraId="230F648D" w14:textId="77777777" w:rsidR="00511E9E" w:rsidRPr="00511E9E" w:rsidRDefault="00511E9E" w:rsidP="00511E9E">
          <w:r w:rsidRPr="00511E9E">
            <w:t>The assumptions to all the three options are as follows:</w:t>
          </w:r>
        </w:p>
        <w:p w14:paraId="20913DFB" w14:textId="77777777" w:rsidR="00511E9E" w:rsidRPr="00511E9E" w:rsidRDefault="00511E9E" w:rsidP="00511E9E">
          <w:r w:rsidRPr="00511E9E">
            <w:t>Cost of capital: 6%</w:t>
          </w:r>
        </w:p>
        <w:p w14:paraId="7F0387F8" w14:textId="77777777" w:rsidR="00511E9E" w:rsidRPr="00511E9E" w:rsidRDefault="00511E9E" w:rsidP="00511E9E">
          <w:r w:rsidRPr="00511E9E">
            <w:t>Corporation tax rate: 25%</w:t>
          </w:r>
        </w:p>
        <w:p w14:paraId="4584215D" w14:textId="77777777" w:rsidR="00511E9E" w:rsidRPr="00511E9E" w:rsidRDefault="00511E9E" w:rsidP="00511E9E">
          <w:r w:rsidRPr="00511E9E">
            <w:t>Capital allowances: 20% straight-line.</w:t>
          </w:r>
        </w:p>
        <w:p w14:paraId="7900D8C1" w14:textId="77777777" w:rsidR="00511E9E" w:rsidRPr="00511E9E" w:rsidRDefault="00511E9E" w:rsidP="00511E9E">
          <w:r w:rsidRPr="00511E9E">
            <w:t>Project life: 4 years</w:t>
          </w:r>
        </w:p>
        <w:p w14:paraId="30885A80" w14:textId="77777777" w:rsidR="00511E9E" w:rsidRPr="00511E9E" w:rsidRDefault="00511E9E" w:rsidP="00511E9E">
          <w:r w:rsidRPr="00511E9E">
            <w:t>Cash flows occur at year-end</w:t>
          </w:r>
        </w:p>
        <w:p w14:paraId="15381A4F" w14:textId="7A04BA09" w:rsidR="00511E9E" w:rsidRDefault="00511E9E" w:rsidP="00511E9E">
          <w:r w:rsidRPr="00511E9E">
            <w:t>No residual value assumed</w:t>
          </w:r>
        </w:p>
        <w:p w14:paraId="658AAC99" w14:textId="77777777" w:rsidR="00511E9E" w:rsidRPr="00511E9E" w:rsidRDefault="00511E9E" w:rsidP="00511E9E">
          <w:pPr>
            <w:rPr>
              <w:b/>
              <w:bCs/>
              <w:sz w:val="24"/>
              <w:szCs w:val="24"/>
            </w:rPr>
          </w:pPr>
          <w:r w:rsidRPr="00511E9E">
            <w:rPr>
              <w:b/>
              <w:bCs/>
              <w:sz w:val="24"/>
              <w:szCs w:val="24"/>
            </w:rPr>
            <w:t>Net Present Value (NPV) Evaluation</w:t>
          </w:r>
        </w:p>
        <w:p w14:paraId="140C46B9" w14:textId="615E53B2" w:rsidR="00511E9E" w:rsidRPr="00511E9E" w:rsidRDefault="00511E9E" w:rsidP="00511E9E">
          <w:pPr>
            <w:rPr>
              <w:b/>
              <w:bCs/>
            </w:rPr>
          </w:pPr>
          <w:r w:rsidRPr="00511E9E">
            <w:rPr>
              <w:b/>
              <w:bCs/>
            </w:rPr>
            <w:t>Methodology</w:t>
          </w:r>
        </w:p>
        <w:p w14:paraId="5757D491" w14:textId="77777777" w:rsidR="00C25D9C" w:rsidRDefault="00C25D9C" w:rsidP="00C25D9C">
          <w:r w:rsidRPr="00C25D9C">
            <w:t>The Net Present Value is used to evaluate the difference between the future inflows of cash and the investment. When the NPV is positive, the project will be likely to increase the wealth of shareholders, and it should be accepted.</w:t>
          </w:r>
        </w:p>
        <w:p w14:paraId="371E7169" w14:textId="77777777" w:rsidR="00C25D9C" w:rsidRDefault="00511E9E" w:rsidP="00C25D9C">
          <w:r>
            <w:t>The NPV formula is:</w:t>
          </w:r>
        </w:p>
        <w:p w14:paraId="4A54D233" w14:textId="1B9925AD" w:rsidR="00511E9E" w:rsidRDefault="00C25D9C" w:rsidP="00C25D9C">
          <w:pPr>
            <w:ind w:left="720"/>
          </w:pPr>
          <w:r>
            <w:t>NPV</w:t>
          </w:r>
          <w:r w:rsidR="00511E9E" w:rsidRPr="00C25D9C">
            <w:t xml:space="preserve"> </w:t>
          </w:r>
          <w:r w:rsidR="00511E9E">
            <w:t xml:space="preserve">= </w:t>
          </w:r>
          <m:oMath>
            <m:r>
              <w:rPr>
                <w:rFonts w:ascii="Cambria Math" w:hAnsi="Cambria Math"/>
              </w:rPr>
              <m:t>∑</m:t>
            </m:r>
            <m:f>
              <m:fPr>
                <m:ctrlPr>
                  <w:rPr>
                    <w:rFonts w:ascii="Cambria Math" w:eastAsia="Times New Roman" w:hAnsi="Cambria Math" w:cs="Times New Roman"/>
                    <w:i/>
                    <w:lang w:val="en-US"/>
                  </w:rPr>
                </m:ctrlPr>
              </m:fPr>
              <m:num>
                <m:r>
                  <w:rPr>
                    <w:rFonts w:ascii="Cambria Math" w:hAnsi="Cambria Math"/>
                  </w:rPr>
                  <m:t>Net Cash Flow</m:t>
                </m:r>
              </m:num>
              <m:den>
                <m:d>
                  <m:dPr>
                    <m:ctrlPr>
                      <w:rPr>
                        <w:rFonts w:ascii="Cambria Math" w:hAnsi="Cambria Math"/>
                        <w:i/>
                      </w:rPr>
                    </m:ctrlPr>
                  </m:dPr>
                  <m:e>
                    <m:r>
                      <w:rPr>
                        <w:rFonts w:ascii="Cambria Math" w:hAnsi="Cambria Math"/>
                      </w:rPr>
                      <m:t>1+r</m:t>
                    </m:r>
                  </m:e>
                </m:d>
                <m:r>
                  <w:rPr>
                    <w:rFonts w:ascii="Cambria Math" w:hAnsi="Cambria Math"/>
                  </w:rPr>
                  <m:t>t</m:t>
                </m:r>
              </m:den>
            </m:f>
            <m:r>
              <w:rPr>
                <w:rFonts w:ascii="Cambria Math" w:hAnsi="Cambria Math"/>
              </w:rPr>
              <m:t>-Initial Investment</m:t>
            </m:r>
          </m:oMath>
          <w:r w:rsidR="006D27BA">
            <w:t xml:space="preserve"> </w:t>
          </w:r>
        </w:p>
        <w:p w14:paraId="549CD21B" w14:textId="77777777" w:rsidR="00511E9E" w:rsidRDefault="00511E9E" w:rsidP="00C25D9C">
          <w:r>
            <w:t>Where:</w:t>
          </w:r>
        </w:p>
        <w:p w14:paraId="1F352FE1" w14:textId="531E50F7" w:rsidR="00511E9E" w:rsidRDefault="00511E9E" w:rsidP="00C25D9C">
          <w:pPr>
            <w:pStyle w:val="ListParagraph"/>
            <w:numPr>
              <w:ilvl w:val="0"/>
              <w:numId w:val="7"/>
            </w:numPr>
          </w:pPr>
          <w:r>
            <w:rPr>
              <w:rStyle w:val="katex-mathml"/>
            </w:rPr>
            <w:t>r</w:t>
          </w:r>
          <w:r>
            <w:t xml:space="preserve"> = cost of capital (6%)</w:t>
          </w:r>
        </w:p>
        <w:p w14:paraId="567A7B97" w14:textId="32B41403" w:rsidR="00511E9E" w:rsidRDefault="00511E9E" w:rsidP="00C25D9C">
          <w:pPr>
            <w:pStyle w:val="ListParagraph"/>
            <w:numPr>
              <w:ilvl w:val="0"/>
              <w:numId w:val="7"/>
            </w:numPr>
          </w:pPr>
          <w:r>
            <w:rPr>
              <w:rStyle w:val="katex-mathml"/>
            </w:rPr>
            <w:t>t</w:t>
          </w:r>
          <w:r>
            <w:t xml:space="preserve"> = year</w:t>
          </w:r>
        </w:p>
        <w:p w14:paraId="33E43A2E" w14:textId="4D1505C5" w:rsidR="00511E9E" w:rsidRDefault="00511E9E" w:rsidP="00511E9E"/>
        <w:p w14:paraId="5598C6E2" w14:textId="2809B72E" w:rsidR="00511E9E" w:rsidRPr="00C25D9C" w:rsidRDefault="00511E9E" w:rsidP="00C25D9C">
          <w:pPr>
            <w:rPr>
              <w:b/>
              <w:bCs/>
            </w:rPr>
          </w:pPr>
          <w:r w:rsidRPr="00C25D9C">
            <w:rPr>
              <w:b/>
              <w:bCs/>
            </w:rPr>
            <w:t>Tax and Capital Allowances</w:t>
          </w:r>
        </w:p>
        <w:p w14:paraId="2098C56A" w14:textId="77777777" w:rsidR="00C25D9C" w:rsidRPr="00C25D9C" w:rsidRDefault="00C25D9C" w:rsidP="00C25D9C">
          <w:pPr>
            <w:rPr>
              <w:lang w:val="en-US"/>
            </w:rPr>
          </w:pPr>
          <w:r w:rsidRPr="00C25D9C">
            <w:rPr>
              <w:lang w:val="en-US"/>
            </w:rPr>
            <w:t>Capital allowances are estimated to be 20% of initial investment in a year.</w:t>
          </w:r>
        </w:p>
        <w:p w14:paraId="0BDFEC87" w14:textId="7FC5B67F" w:rsidR="00C25D9C" w:rsidRDefault="00C25D9C" w:rsidP="00C25D9C">
          <w:pPr>
            <w:rPr>
              <w:lang w:val="en-US"/>
            </w:rPr>
          </w:pPr>
          <w:r w:rsidRPr="00C25D9C">
            <w:rPr>
              <w:lang w:val="en-US"/>
            </w:rPr>
            <w:t xml:space="preserve">Tax shield can be </w:t>
          </w:r>
          <w:r>
            <w:rPr>
              <w:lang w:val="en-US"/>
            </w:rPr>
            <w:t>calculat</w:t>
          </w:r>
          <w:r w:rsidRPr="00C25D9C">
            <w:rPr>
              <w:lang w:val="en-US"/>
            </w:rPr>
            <w:t>ed as:</w:t>
          </w:r>
        </w:p>
        <w:p w14:paraId="258008B0" w14:textId="63606894" w:rsidR="00511E9E" w:rsidRDefault="00511E9E" w:rsidP="00C25D9C">
          <w:pPr>
            <w:ind w:left="720"/>
          </w:pPr>
          <w:r>
            <w:rPr>
              <w:rStyle w:val="katex-mathml"/>
            </w:rPr>
            <w:t>Capital Allowance</w:t>
          </w:r>
          <w:r w:rsidR="00C25D9C">
            <w:rPr>
              <w:rStyle w:val="katex-mathml"/>
            </w:rPr>
            <w:t xml:space="preserve"> </w:t>
          </w:r>
          <w:r>
            <w:rPr>
              <w:rStyle w:val="katex-mathml"/>
            </w:rPr>
            <w:t>×</w:t>
          </w:r>
          <w:r w:rsidR="00C25D9C">
            <w:rPr>
              <w:rStyle w:val="katex-mathml"/>
            </w:rPr>
            <w:t xml:space="preserve"> </w:t>
          </w:r>
          <w:r>
            <w:rPr>
              <w:rStyle w:val="katex-mathml"/>
            </w:rPr>
            <w:t>Tax Rate</w:t>
          </w:r>
          <w:r w:rsidR="00C25D9C">
            <w:rPr>
              <w:rStyle w:val="katex-mathml"/>
            </w:rPr>
            <w:t xml:space="preserve"> </w:t>
          </w:r>
        </w:p>
        <w:p w14:paraId="3712C636" w14:textId="21C47BC6" w:rsidR="00511E9E" w:rsidRPr="00C25D9C" w:rsidRDefault="00511E9E" w:rsidP="00C25D9C">
          <w:pPr>
            <w:rPr>
              <w:b/>
              <w:bCs/>
            </w:rPr>
          </w:pPr>
          <w:r w:rsidRPr="00C25D9C">
            <w:rPr>
              <w:b/>
              <w:bCs/>
            </w:rPr>
            <w:t xml:space="preserve">Option A </w:t>
          </w:r>
          <w:r w:rsidR="00C25D9C" w:rsidRPr="00C25D9C">
            <w:rPr>
              <w:b/>
              <w:bCs/>
            </w:rPr>
            <w:t>-</w:t>
          </w:r>
          <w:r w:rsidRPr="00C25D9C">
            <w:rPr>
              <w:b/>
              <w:bCs/>
            </w:rPr>
            <w:t xml:space="preserve"> Expand Retail Outlet</w:t>
          </w:r>
        </w:p>
        <w:p w14:paraId="6D577175" w14:textId="77777777" w:rsidR="00C25D9C" w:rsidRDefault="00511E9E" w:rsidP="00C25D9C">
          <w:r>
            <w:rPr>
              <w:rStyle w:val="Strong"/>
            </w:rPr>
            <w:t>Initial investment:</w:t>
          </w:r>
          <w:r>
            <w:t xml:space="preserve"> £600,000</w:t>
          </w:r>
        </w:p>
        <w:p w14:paraId="3FE9AD17" w14:textId="77777777" w:rsidR="00C25D9C" w:rsidRDefault="00511E9E" w:rsidP="00C25D9C">
          <w:r>
            <w:rPr>
              <w:rStyle w:val="Strong"/>
            </w:rPr>
            <w:t>Capital allowance:</w:t>
          </w:r>
          <w:r>
            <w:t xml:space="preserve"> £600,000 × 20% = £120,000 per year</w:t>
          </w:r>
        </w:p>
        <w:p w14:paraId="664ADC9B" w14:textId="6C4F4A1B" w:rsidR="00511E9E" w:rsidRDefault="00511E9E" w:rsidP="00C25D9C">
          <w:r>
            <w:rPr>
              <w:rStyle w:val="Strong"/>
            </w:rPr>
            <w:t>Tax shield:</w:t>
          </w:r>
          <w:r>
            <w:t xml:space="preserve"> £120,000 × 25% = £30,000 per year</w:t>
          </w:r>
        </w:p>
        <w:p w14:paraId="38DAD18A" w14:textId="194E1D2F" w:rsidR="00C25D9C" w:rsidRPr="00C25D9C" w:rsidRDefault="00C25D9C" w:rsidP="00C25D9C">
          <w:pPr>
            <w:rPr>
              <w:b/>
              <w:bCs/>
            </w:rPr>
          </w:pPr>
          <w:r w:rsidRPr="00C25D9C">
            <w:rPr>
              <w:b/>
              <w:bCs/>
            </w:rPr>
            <w:t>Cash flow calculation for option A:</w:t>
          </w:r>
        </w:p>
        <w:tbl>
          <w:tblPr>
            <w:tblStyle w:val="TableGrid"/>
            <w:tblW w:w="0" w:type="auto"/>
            <w:tblLook w:val="04A0" w:firstRow="1" w:lastRow="0" w:firstColumn="1" w:lastColumn="0" w:noHBand="0" w:noVBand="1"/>
          </w:tblPr>
          <w:tblGrid>
            <w:gridCol w:w="805"/>
            <w:gridCol w:w="1800"/>
            <w:gridCol w:w="1170"/>
            <w:gridCol w:w="1350"/>
            <w:gridCol w:w="1530"/>
            <w:gridCol w:w="1620"/>
          </w:tblGrid>
          <w:tr w:rsidR="00D436D7" w:rsidRPr="00C25D9C" w14:paraId="5297C62E" w14:textId="77777777" w:rsidTr="00D436D7">
            <w:tc>
              <w:tcPr>
                <w:tcW w:w="805" w:type="dxa"/>
                <w:hideMark/>
              </w:tcPr>
              <w:p w14:paraId="699FF98E" w14:textId="77777777" w:rsidR="00C25D9C" w:rsidRPr="00C25D9C" w:rsidRDefault="00C25D9C" w:rsidP="00C25D9C">
                <w:pPr>
                  <w:rPr>
                    <w:lang w:val="en-US"/>
                  </w:rPr>
                </w:pPr>
                <w:r w:rsidRPr="00C25D9C">
                  <w:rPr>
                    <w:lang w:val="en-US"/>
                  </w:rPr>
                  <w:t>Year</w:t>
                </w:r>
              </w:p>
            </w:tc>
            <w:tc>
              <w:tcPr>
                <w:tcW w:w="1800" w:type="dxa"/>
                <w:hideMark/>
              </w:tcPr>
              <w:p w14:paraId="3935A8A2" w14:textId="77777777" w:rsidR="00C25D9C" w:rsidRPr="00C25D9C" w:rsidRDefault="00C25D9C" w:rsidP="00C25D9C">
                <w:pPr>
                  <w:rPr>
                    <w:lang w:val="en-US"/>
                  </w:rPr>
                </w:pPr>
                <w:r w:rsidRPr="00C25D9C">
                  <w:rPr>
                    <w:lang w:val="en-US"/>
                  </w:rPr>
                  <w:t>Cash Flow (£000)</w:t>
                </w:r>
              </w:p>
            </w:tc>
            <w:tc>
              <w:tcPr>
                <w:tcW w:w="1170" w:type="dxa"/>
                <w:hideMark/>
              </w:tcPr>
              <w:p w14:paraId="5A9325D8" w14:textId="77777777" w:rsidR="00C25D9C" w:rsidRPr="00C25D9C" w:rsidRDefault="00C25D9C" w:rsidP="00C25D9C">
                <w:pPr>
                  <w:rPr>
                    <w:lang w:val="en-US"/>
                  </w:rPr>
                </w:pPr>
                <w:r w:rsidRPr="00C25D9C">
                  <w:rPr>
                    <w:lang w:val="en-US"/>
                  </w:rPr>
                  <w:t>Tax (25%)</w:t>
                </w:r>
              </w:p>
            </w:tc>
            <w:tc>
              <w:tcPr>
                <w:tcW w:w="1350" w:type="dxa"/>
                <w:hideMark/>
              </w:tcPr>
              <w:p w14:paraId="5A1FA4E3" w14:textId="77777777" w:rsidR="00C25D9C" w:rsidRPr="00C25D9C" w:rsidRDefault="00C25D9C" w:rsidP="00C25D9C">
                <w:pPr>
                  <w:rPr>
                    <w:lang w:val="en-US"/>
                  </w:rPr>
                </w:pPr>
                <w:r w:rsidRPr="00C25D9C">
                  <w:rPr>
                    <w:lang w:val="en-US"/>
                  </w:rPr>
                  <w:t>After-tax CF</w:t>
                </w:r>
              </w:p>
            </w:tc>
            <w:tc>
              <w:tcPr>
                <w:tcW w:w="1530" w:type="dxa"/>
                <w:hideMark/>
              </w:tcPr>
              <w:p w14:paraId="0B057501" w14:textId="77777777" w:rsidR="00C25D9C" w:rsidRPr="00C25D9C" w:rsidRDefault="00C25D9C" w:rsidP="00C25D9C">
                <w:pPr>
                  <w:rPr>
                    <w:lang w:val="en-US"/>
                  </w:rPr>
                </w:pPr>
                <w:r w:rsidRPr="00C25D9C">
                  <w:rPr>
                    <w:lang w:val="en-US"/>
                  </w:rPr>
                  <w:t>+ Tax Shield</w:t>
                </w:r>
              </w:p>
            </w:tc>
            <w:tc>
              <w:tcPr>
                <w:tcW w:w="1620" w:type="dxa"/>
                <w:hideMark/>
              </w:tcPr>
              <w:p w14:paraId="6B66675A" w14:textId="77777777" w:rsidR="00C25D9C" w:rsidRPr="00C25D9C" w:rsidRDefault="00C25D9C" w:rsidP="00C25D9C">
                <w:pPr>
                  <w:rPr>
                    <w:lang w:val="en-US"/>
                  </w:rPr>
                </w:pPr>
                <w:r w:rsidRPr="00C25D9C">
                  <w:rPr>
                    <w:lang w:val="en-US"/>
                  </w:rPr>
                  <w:t>Net CF</w:t>
                </w:r>
              </w:p>
            </w:tc>
          </w:tr>
          <w:tr w:rsidR="00D436D7" w:rsidRPr="00C25D9C" w14:paraId="084C610B" w14:textId="77777777" w:rsidTr="00D436D7">
            <w:tc>
              <w:tcPr>
                <w:tcW w:w="805" w:type="dxa"/>
                <w:hideMark/>
              </w:tcPr>
              <w:p w14:paraId="239AAE80" w14:textId="77777777" w:rsidR="00C25D9C" w:rsidRPr="00C25D9C" w:rsidRDefault="00C25D9C" w:rsidP="00C25D9C">
                <w:pPr>
                  <w:rPr>
                    <w:lang w:val="en-US"/>
                  </w:rPr>
                </w:pPr>
                <w:r w:rsidRPr="00C25D9C">
                  <w:rPr>
                    <w:lang w:val="en-US"/>
                  </w:rPr>
                  <w:t>1</w:t>
                </w:r>
              </w:p>
            </w:tc>
            <w:tc>
              <w:tcPr>
                <w:tcW w:w="1800" w:type="dxa"/>
                <w:hideMark/>
              </w:tcPr>
              <w:p w14:paraId="00252B89" w14:textId="77777777" w:rsidR="00C25D9C" w:rsidRPr="00C25D9C" w:rsidRDefault="00C25D9C" w:rsidP="00C25D9C">
                <w:pPr>
                  <w:rPr>
                    <w:lang w:val="en-US"/>
                  </w:rPr>
                </w:pPr>
                <w:r w:rsidRPr="00C25D9C">
                  <w:rPr>
                    <w:lang w:val="en-US"/>
                  </w:rPr>
                  <w:t>200</w:t>
                </w:r>
              </w:p>
            </w:tc>
            <w:tc>
              <w:tcPr>
                <w:tcW w:w="1170" w:type="dxa"/>
                <w:hideMark/>
              </w:tcPr>
              <w:p w14:paraId="2D03E1BD" w14:textId="77777777" w:rsidR="00C25D9C" w:rsidRPr="00C25D9C" w:rsidRDefault="00C25D9C" w:rsidP="00C25D9C">
                <w:pPr>
                  <w:rPr>
                    <w:lang w:val="en-US"/>
                  </w:rPr>
                </w:pPr>
                <w:r w:rsidRPr="00C25D9C">
                  <w:rPr>
                    <w:lang w:val="en-US"/>
                  </w:rPr>
                  <w:t>50</w:t>
                </w:r>
              </w:p>
            </w:tc>
            <w:tc>
              <w:tcPr>
                <w:tcW w:w="1350" w:type="dxa"/>
                <w:hideMark/>
              </w:tcPr>
              <w:p w14:paraId="08F7E7A2" w14:textId="77777777" w:rsidR="00C25D9C" w:rsidRPr="00C25D9C" w:rsidRDefault="00C25D9C" w:rsidP="00C25D9C">
                <w:pPr>
                  <w:rPr>
                    <w:lang w:val="en-US"/>
                  </w:rPr>
                </w:pPr>
                <w:r w:rsidRPr="00C25D9C">
                  <w:rPr>
                    <w:lang w:val="en-US"/>
                  </w:rPr>
                  <w:t>150</w:t>
                </w:r>
              </w:p>
            </w:tc>
            <w:tc>
              <w:tcPr>
                <w:tcW w:w="1530" w:type="dxa"/>
                <w:hideMark/>
              </w:tcPr>
              <w:p w14:paraId="297DD6CB" w14:textId="77777777" w:rsidR="00C25D9C" w:rsidRPr="00C25D9C" w:rsidRDefault="00C25D9C" w:rsidP="00C25D9C">
                <w:pPr>
                  <w:rPr>
                    <w:lang w:val="en-US"/>
                  </w:rPr>
                </w:pPr>
                <w:r w:rsidRPr="00C25D9C">
                  <w:rPr>
                    <w:lang w:val="en-US"/>
                  </w:rPr>
                  <w:t>30</w:t>
                </w:r>
              </w:p>
            </w:tc>
            <w:tc>
              <w:tcPr>
                <w:tcW w:w="1620" w:type="dxa"/>
                <w:hideMark/>
              </w:tcPr>
              <w:p w14:paraId="5BA5F246" w14:textId="77777777" w:rsidR="00C25D9C" w:rsidRPr="00C25D9C" w:rsidRDefault="00C25D9C" w:rsidP="00C25D9C">
                <w:pPr>
                  <w:rPr>
                    <w:lang w:val="en-US"/>
                  </w:rPr>
                </w:pPr>
                <w:r w:rsidRPr="00C25D9C">
                  <w:rPr>
                    <w:lang w:val="en-US"/>
                  </w:rPr>
                  <w:t>180</w:t>
                </w:r>
              </w:p>
            </w:tc>
          </w:tr>
          <w:tr w:rsidR="00D436D7" w:rsidRPr="00C25D9C" w14:paraId="186D11D5" w14:textId="77777777" w:rsidTr="00D436D7">
            <w:tc>
              <w:tcPr>
                <w:tcW w:w="805" w:type="dxa"/>
                <w:hideMark/>
              </w:tcPr>
              <w:p w14:paraId="75338EE7" w14:textId="77777777" w:rsidR="00C25D9C" w:rsidRPr="00C25D9C" w:rsidRDefault="00C25D9C" w:rsidP="00C25D9C">
                <w:pPr>
                  <w:rPr>
                    <w:lang w:val="en-US"/>
                  </w:rPr>
                </w:pPr>
                <w:r w:rsidRPr="00C25D9C">
                  <w:rPr>
                    <w:lang w:val="en-US"/>
                  </w:rPr>
                  <w:t>2</w:t>
                </w:r>
              </w:p>
            </w:tc>
            <w:tc>
              <w:tcPr>
                <w:tcW w:w="1800" w:type="dxa"/>
                <w:hideMark/>
              </w:tcPr>
              <w:p w14:paraId="55FE1EB1" w14:textId="77777777" w:rsidR="00C25D9C" w:rsidRPr="00C25D9C" w:rsidRDefault="00C25D9C" w:rsidP="00C25D9C">
                <w:pPr>
                  <w:rPr>
                    <w:lang w:val="en-US"/>
                  </w:rPr>
                </w:pPr>
                <w:r w:rsidRPr="00C25D9C">
                  <w:rPr>
                    <w:lang w:val="en-US"/>
                  </w:rPr>
                  <w:t>400</w:t>
                </w:r>
              </w:p>
            </w:tc>
            <w:tc>
              <w:tcPr>
                <w:tcW w:w="1170" w:type="dxa"/>
                <w:hideMark/>
              </w:tcPr>
              <w:p w14:paraId="10EC4000" w14:textId="77777777" w:rsidR="00C25D9C" w:rsidRPr="00C25D9C" w:rsidRDefault="00C25D9C" w:rsidP="00C25D9C">
                <w:pPr>
                  <w:rPr>
                    <w:lang w:val="en-US"/>
                  </w:rPr>
                </w:pPr>
                <w:r w:rsidRPr="00C25D9C">
                  <w:rPr>
                    <w:lang w:val="en-US"/>
                  </w:rPr>
                  <w:t>100</w:t>
                </w:r>
              </w:p>
            </w:tc>
            <w:tc>
              <w:tcPr>
                <w:tcW w:w="1350" w:type="dxa"/>
                <w:hideMark/>
              </w:tcPr>
              <w:p w14:paraId="525FEF5B" w14:textId="77777777" w:rsidR="00C25D9C" w:rsidRPr="00C25D9C" w:rsidRDefault="00C25D9C" w:rsidP="00C25D9C">
                <w:pPr>
                  <w:rPr>
                    <w:lang w:val="en-US"/>
                  </w:rPr>
                </w:pPr>
                <w:r w:rsidRPr="00C25D9C">
                  <w:rPr>
                    <w:lang w:val="en-US"/>
                  </w:rPr>
                  <w:t>300</w:t>
                </w:r>
              </w:p>
            </w:tc>
            <w:tc>
              <w:tcPr>
                <w:tcW w:w="1530" w:type="dxa"/>
                <w:hideMark/>
              </w:tcPr>
              <w:p w14:paraId="456E481B" w14:textId="77777777" w:rsidR="00C25D9C" w:rsidRPr="00C25D9C" w:rsidRDefault="00C25D9C" w:rsidP="00C25D9C">
                <w:pPr>
                  <w:rPr>
                    <w:lang w:val="en-US"/>
                  </w:rPr>
                </w:pPr>
                <w:r w:rsidRPr="00C25D9C">
                  <w:rPr>
                    <w:lang w:val="en-US"/>
                  </w:rPr>
                  <w:t>30</w:t>
                </w:r>
              </w:p>
            </w:tc>
            <w:tc>
              <w:tcPr>
                <w:tcW w:w="1620" w:type="dxa"/>
                <w:hideMark/>
              </w:tcPr>
              <w:p w14:paraId="32D109AD" w14:textId="77777777" w:rsidR="00C25D9C" w:rsidRPr="00C25D9C" w:rsidRDefault="00C25D9C" w:rsidP="00C25D9C">
                <w:pPr>
                  <w:rPr>
                    <w:lang w:val="en-US"/>
                  </w:rPr>
                </w:pPr>
                <w:r w:rsidRPr="00C25D9C">
                  <w:rPr>
                    <w:lang w:val="en-US"/>
                  </w:rPr>
                  <w:t>330</w:t>
                </w:r>
              </w:p>
            </w:tc>
          </w:tr>
          <w:tr w:rsidR="00D436D7" w:rsidRPr="00C25D9C" w14:paraId="0961E0D6" w14:textId="77777777" w:rsidTr="00D436D7">
            <w:tc>
              <w:tcPr>
                <w:tcW w:w="805" w:type="dxa"/>
                <w:hideMark/>
              </w:tcPr>
              <w:p w14:paraId="2B51E602" w14:textId="77777777" w:rsidR="00C25D9C" w:rsidRPr="00C25D9C" w:rsidRDefault="00C25D9C" w:rsidP="00C25D9C">
                <w:pPr>
                  <w:rPr>
                    <w:lang w:val="en-US"/>
                  </w:rPr>
                </w:pPr>
                <w:r w:rsidRPr="00C25D9C">
                  <w:rPr>
                    <w:lang w:val="en-US"/>
                  </w:rPr>
                  <w:t>3</w:t>
                </w:r>
              </w:p>
            </w:tc>
            <w:tc>
              <w:tcPr>
                <w:tcW w:w="1800" w:type="dxa"/>
                <w:hideMark/>
              </w:tcPr>
              <w:p w14:paraId="7FF19518" w14:textId="77777777" w:rsidR="00C25D9C" w:rsidRPr="00C25D9C" w:rsidRDefault="00C25D9C" w:rsidP="00C25D9C">
                <w:pPr>
                  <w:rPr>
                    <w:lang w:val="en-US"/>
                  </w:rPr>
                </w:pPr>
                <w:r w:rsidRPr="00C25D9C">
                  <w:rPr>
                    <w:lang w:val="en-US"/>
                  </w:rPr>
                  <w:t>500</w:t>
                </w:r>
              </w:p>
            </w:tc>
            <w:tc>
              <w:tcPr>
                <w:tcW w:w="1170" w:type="dxa"/>
                <w:hideMark/>
              </w:tcPr>
              <w:p w14:paraId="71F1A6A9" w14:textId="77777777" w:rsidR="00C25D9C" w:rsidRPr="00C25D9C" w:rsidRDefault="00C25D9C" w:rsidP="00C25D9C">
                <w:pPr>
                  <w:rPr>
                    <w:lang w:val="en-US"/>
                  </w:rPr>
                </w:pPr>
                <w:r w:rsidRPr="00C25D9C">
                  <w:rPr>
                    <w:lang w:val="en-US"/>
                  </w:rPr>
                  <w:t>125</w:t>
                </w:r>
              </w:p>
            </w:tc>
            <w:tc>
              <w:tcPr>
                <w:tcW w:w="1350" w:type="dxa"/>
                <w:hideMark/>
              </w:tcPr>
              <w:p w14:paraId="5E93A5CB" w14:textId="77777777" w:rsidR="00C25D9C" w:rsidRPr="00C25D9C" w:rsidRDefault="00C25D9C" w:rsidP="00C25D9C">
                <w:pPr>
                  <w:rPr>
                    <w:lang w:val="en-US"/>
                  </w:rPr>
                </w:pPr>
                <w:r w:rsidRPr="00C25D9C">
                  <w:rPr>
                    <w:lang w:val="en-US"/>
                  </w:rPr>
                  <w:t>375</w:t>
                </w:r>
              </w:p>
            </w:tc>
            <w:tc>
              <w:tcPr>
                <w:tcW w:w="1530" w:type="dxa"/>
                <w:hideMark/>
              </w:tcPr>
              <w:p w14:paraId="614C3516" w14:textId="77777777" w:rsidR="00C25D9C" w:rsidRPr="00C25D9C" w:rsidRDefault="00C25D9C" w:rsidP="00C25D9C">
                <w:pPr>
                  <w:rPr>
                    <w:lang w:val="en-US"/>
                  </w:rPr>
                </w:pPr>
                <w:r w:rsidRPr="00C25D9C">
                  <w:rPr>
                    <w:lang w:val="en-US"/>
                  </w:rPr>
                  <w:t>30</w:t>
                </w:r>
              </w:p>
            </w:tc>
            <w:tc>
              <w:tcPr>
                <w:tcW w:w="1620" w:type="dxa"/>
                <w:hideMark/>
              </w:tcPr>
              <w:p w14:paraId="439D6CC0" w14:textId="77777777" w:rsidR="00C25D9C" w:rsidRPr="00C25D9C" w:rsidRDefault="00C25D9C" w:rsidP="00C25D9C">
                <w:pPr>
                  <w:rPr>
                    <w:lang w:val="en-US"/>
                  </w:rPr>
                </w:pPr>
                <w:r w:rsidRPr="00C25D9C">
                  <w:rPr>
                    <w:lang w:val="en-US"/>
                  </w:rPr>
                  <w:t>405</w:t>
                </w:r>
              </w:p>
            </w:tc>
          </w:tr>
          <w:tr w:rsidR="00D436D7" w:rsidRPr="00C25D9C" w14:paraId="40CA7C4D" w14:textId="77777777" w:rsidTr="00D436D7">
            <w:tc>
              <w:tcPr>
                <w:tcW w:w="805" w:type="dxa"/>
                <w:hideMark/>
              </w:tcPr>
              <w:p w14:paraId="0AFB387A" w14:textId="77777777" w:rsidR="00C25D9C" w:rsidRPr="00C25D9C" w:rsidRDefault="00C25D9C" w:rsidP="00C25D9C">
                <w:pPr>
                  <w:rPr>
                    <w:lang w:val="en-US"/>
                  </w:rPr>
                </w:pPr>
                <w:r w:rsidRPr="00C25D9C">
                  <w:rPr>
                    <w:lang w:val="en-US"/>
                  </w:rPr>
                  <w:t>4</w:t>
                </w:r>
              </w:p>
            </w:tc>
            <w:tc>
              <w:tcPr>
                <w:tcW w:w="1800" w:type="dxa"/>
                <w:hideMark/>
              </w:tcPr>
              <w:p w14:paraId="62B265C7" w14:textId="77777777" w:rsidR="00C25D9C" w:rsidRPr="00C25D9C" w:rsidRDefault="00C25D9C" w:rsidP="00C25D9C">
                <w:pPr>
                  <w:rPr>
                    <w:lang w:val="en-US"/>
                  </w:rPr>
                </w:pPr>
                <w:r w:rsidRPr="00C25D9C">
                  <w:rPr>
                    <w:lang w:val="en-US"/>
                  </w:rPr>
                  <w:t>700</w:t>
                </w:r>
              </w:p>
            </w:tc>
            <w:tc>
              <w:tcPr>
                <w:tcW w:w="1170" w:type="dxa"/>
                <w:hideMark/>
              </w:tcPr>
              <w:p w14:paraId="70F76BBE" w14:textId="77777777" w:rsidR="00C25D9C" w:rsidRPr="00C25D9C" w:rsidRDefault="00C25D9C" w:rsidP="00C25D9C">
                <w:pPr>
                  <w:rPr>
                    <w:lang w:val="en-US"/>
                  </w:rPr>
                </w:pPr>
                <w:r w:rsidRPr="00C25D9C">
                  <w:rPr>
                    <w:lang w:val="en-US"/>
                  </w:rPr>
                  <w:t>175</w:t>
                </w:r>
              </w:p>
            </w:tc>
            <w:tc>
              <w:tcPr>
                <w:tcW w:w="1350" w:type="dxa"/>
                <w:hideMark/>
              </w:tcPr>
              <w:p w14:paraId="5EED39CE" w14:textId="77777777" w:rsidR="00C25D9C" w:rsidRPr="00C25D9C" w:rsidRDefault="00C25D9C" w:rsidP="00C25D9C">
                <w:pPr>
                  <w:rPr>
                    <w:lang w:val="en-US"/>
                  </w:rPr>
                </w:pPr>
                <w:r w:rsidRPr="00C25D9C">
                  <w:rPr>
                    <w:lang w:val="en-US"/>
                  </w:rPr>
                  <w:t>525</w:t>
                </w:r>
              </w:p>
            </w:tc>
            <w:tc>
              <w:tcPr>
                <w:tcW w:w="1530" w:type="dxa"/>
                <w:hideMark/>
              </w:tcPr>
              <w:p w14:paraId="4DCF6F53" w14:textId="77777777" w:rsidR="00C25D9C" w:rsidRPr="00C25D9C" w:rsidRDefault="00C25D9C" w:rsidP="00C25D9C">
                <w:pPr>
                  <w:rPr>
                    <w:lang w:val="en-US"/>
                  </w:rPr>
                </w:pPr>
                <w:r w:rsidRPr="00C25D9C">
                  <w:rPr>
                    <w:lang w:val="en-US"/>
                  </w:rPr>
                  <w:t>30</w:t>
                </w:r>
              </w:p>
            </w:tc>
            <w:tc>
              <w:tcPr>
                <w:tcW w:w="1620" w:type="dxa"/>
                <w:hideMark/>
              </w:tcPr>
              <w:p w14:paraId="29EE94AD" w14:textId="77777777" w:rsidR="00C25D9C" w:rsidRPr="00C25D9C" w:rsidRDefault="00C25D9C" w:rsidP="00C25D9C">
                <w:pPr>
                  <w:rPr>
                    <w:lang w:val="en-US"/>
                  </w:rPr>
                </w:pPr>
                <w:r w:rsidRPr="00C25D9C">
                  <w:rPr>
                    <w:lang w:val="en-US"/>
                  </w:rPr>
                  <w:t>555</w:t>
                </w:r>
              </w:p>
            </w:tc>
          </w:tr>
        </w:tbl>
        <w:p w14:paraId="7E10780F" w14:textId="64C25E07" w:rsidR="00511E9E" w:rsidRDefault="00511E9E" w:rsidP="00511E9E">
          <w:pPr>
            <w:rPr>
              <w:b/>
              <w:bCs/>
            </w:rPr>
          </w:pPr>
        </w:p>
        <w:p w14:paraId="0F9E171A" w14:textId="62D99B25" w:rsidR="00C25D9C" w:rsidRPr="00511E9E" w:rsidRDefault="00C25D9C" w:rsidP="00511E9E">
          <w:pPr>
            <w:rPr>
              <w:b/>
              <w:bCs/>
            </w:rPr>
          </w:pPr>
          <w:r w:rsidRPr="00C25D9C">
            <w:rPr>
              <w:b/>
              <w:bCs/>
            </w:rPr>
            <w:t>Discount Factors (6%)</w:t>
          </w:r>
        </w:p>
        <w:tbl>
          <w:tblPr>
            <w:tblStyle w:val="TableGrid"/>
            <w:tblW w:w="0" w:type="auto"/>
            <w:tblLook w:val="04A0" w:firstRow="1" w:lastRow="0" w:firstColumn="1" w:lastColumn="0" w:noHBand="0" w:noVBand="1"/>
          </w:tblPr>
          <w:tblGrid>
            <w:gridCol w:w="1255"/>
            <w:gridCol w:w="5130"/>
          </w:tblGrid>
          <w:tr w:rsidR="00C25D9C" w:rsidRPr="00C25D9C" w14:paraId="14421F26" w14:textId="77777777" w:rsidTr="00D436D7">
            <w:tc>
              <w:tcPr>
                <w:tcW w:w="1255" w:type="dxa"/>
                <w:hideMark/>
              </w:tcPr>
              <w:p w14:paraId="10EA1316" w14:textId="77777777" w:rsidR="00C25D9C" w:rsidRPr="00C25D9C" w:rsidRDefault="00C25D9C" w:rsidP="00C25D9C">
                <w:pPr>
                  <w:rPr>
                    <w:lang w:val="en-US"/>
                  </w:rPr>
                </w:pPr>
                <w:r w:rsidRPr="00C25D9C">
                  <w:rPr>
                    <w:lang w:val="en-US"/>
                  </w:rPr>
                  <w:t>Year</w:t>
                </w:r>
              </w:p>
            </w:tc>
            <w:tc>
              <w:tcPr>
                <w:tcW w:w="5130" w:type="dxa"/>
                <w:hideMark/>
              </w:tcPr>
              <w:p w14:paraId="7EEAE437" w14:textId="77777777" w:rsidR="00C25D9C" w:rsidRPr="00C25D9C" w:rsidRDefault="00C25D9C" w:rsidP="00C25D9C">
                <w:pPr>
                  <w:rPr>
                    <w:lang w:val="en-US"/>
                  </w:rPr>
                </w:pPr>
                <w:r w:rsidRPr="00C25D9C">
                  <w:rPr>
                    <w:lang w:val="en-US"/>
                  </w:rPr>
                  <w:t>Discount Factor</w:t>
                </w:r>
              </w:p>
            </w:tc>
          </w:tr>
          <w:tr w:rsidR="00C25D9C" w:rsidRPr="00C25D9C" w14:paraId="44FB8199" w14:textId="77777777" w:rsidTr="00D436D7">
            <w:tc>
              <w:tcPr>
                <w:tcW w:w="1255" w:type="dxa"/>
                <w:hideMark/>
              </w:tcPr>
              <w:p w14:paraId="47B1B05F" w14:textId="77777777" w:rsidR="00C25D9C" w:rsidRPr="00C25D9C" w:rsidRDefault="00C25D9C" w:rsidP="00C25D9C">
                <w:pPr>
                  <w:rPr>
                    <w:lang w:val="en-US"/>
                  </w:rPr>
                </w:pPr>
                <w:r w:rsidRPr="00C25D9C">
                  <w:rPr>
                    <w:lang w:val="en-US"/>
                  </w:rPr>
                  <w:t>1</w:t>
                </w:r>
              </w:p>
            </w:tc>
            <w:tc>
              <w:tcPr>
                <w:tcW w:w="5130" w:type="dxa"/>
                <w:hideMark/>
              </w:tcPr>
              <w:p w14:paraId="06C815DD" w14:textId="77777777" w:rsidR="00C25D9C" w:rsidRPr="00C25D9C" w:rsidRDefault="00C25D9C" w:rsidP="00C25D9C">
                <w:pPr>
                  <w:rPr>
                    <w:lang w:val="en-US"/>
                  </w:rPr>
                </w:pPr>
                <w:r w:rsidRPr="00C25D9C">
                  <w:rPr>
                    <w:lang w:val="en-US"/>
                  </w:rPr>
                  <w:t>0.943</w:t>
                </w:r>
              </w:p>
            </w:tc>
          </w:tr>
          <w:tr w:rsidR="00C25D9C" w:rsidRPr="00C25D9C" w14:paraId="687DD9A1" w14:textId="77777777" w:rsidTr="00D436D7">
            <w:tc>
              <w:tcPr>
                <w:tcW w:w="1255" w:type="dxa"/>
                <w:hideMark/>
              </w:tcPr>
              <w:p w14:paraId="7FA79AE7" w14:textId="77777777" w:rsidR="00C25D9C" w:rsidRPr="00C25D9C" w:rsidRDefault="00C25D9C" w:rsidP="00C25D9C">
                <w:pPr>
                  <w:rPr>
                    <w:lang w:val="en-US"/>
                  </w:rPr>
                </w:pPr>
                <w:r w:rsidRPr="00C25D9C">
                  <w:rPr>
                    <w:lang w:val="en-US"/>
                  </w:rPr>
                  <w:t>2</w:t>
                </w:r>
              </w:p>
            </w:tc>
            <w:tc>
              <w:tcPr>
                <w:tcW w:w="5130" w:type="dxa"/>
                <w:hideMark/>
              </w:tcPr>
              <w:p w14:paraId="5BEE8554" w14:textId="77777777" w:rsidR="00C25D9C" w:rsidRPr="00C25D9C" w:rsidRDefault="00C25D9C" w:rsidP="00C25D9C">
                <w:pPr>
                  <w:rPr>
                    <w:lang w:val="en-US"/>
                  </w:rPr>
                </w:pPr>
                <w:r w:rsidRPr="00C25D9C">
                  <w:rPr>
                    <w:lang w:val="en-US"/>
                  </w:rPr>
                  <w:t>0.890</w:t>
                </w:r>
              </w:p>
            </w:tc>
          </w:tr>
          <w:tr w:rsidR="00C25D9C" w:rsidRPr="00C25D9C" w14:paraId="6E479C12" w14:textId="77777777" w:rsidTr="00D436D7">
            <w:tc>
              <w:tcPr>
                <w:tcW w:w="1255" w:type="dxa"/>
                <w:hideMark/>
              </w:tcPr>
              <w:p w14:paraId="3F12E7D4" w14:textId="77777777" w:rsidR="00C25D9C" w:rsidRPr="00C25D9C" w:rsidRDefault="00C25D9C" w:rsidP="00C25D9C">
                <w:pPr>
                  <w:rPr>
                    <w:lang w:val="en-US"/>
                  </w:rPr>
                </w:pPr>
                <w:r w:rsidRPr="00C25D9C">
                  <w:rPr>
                    <w:lang w:val="en-US"/>
                  </w:rPr>
                  <w:t>3</w:t>
                </w:r>
              </w:p>
            </w:tc>
            <w:tc>
              <w:tcPr>
                <w:tcW w:w="5130" w:type="dxa"/>
                <w:hideMark/>
              </w:tcPr>
              <w:p w14:paraId="535490E6" w14:textId="77777777" w:rsidR="00C25D9C" w:rsidRPr="00C25D9C" w:rsidRDefault="00C25D9C" w:rsidP="00C25D9C">
                <w:pPr>
                  <w:rPr>
                    <w:lang w:val="en-US"/>
                  </w:rPr>
                </w:pPr>
                <w:r w:rsidRPr="00C25D9C">
                  <w:rPr>
                    <w:lang w:val="en-US"/>
                  </w:rPr>
                  <w:t>0.840</w:t>
                </w:r>
              </w:p>
            </w:tc>
          </w:tr>
          <w:tr w:rsidR="00C25D9C" w:rsidRPr="00C25D9C" w14:paraId="4BC1EC0C" w14:textId="77777777" w:rsidTr="00D436D7">
            <w:tc>
              <w:tcPr>
                <w:tcW w:w="1255" w:type="dxa"/>
                <w:hideMark/>
              </w:tcPr>
              <w:p w14:paraId="4C3B5A8C" w14:textId="77777777" w:rsidR="00C25D9C" w:rsidRPr="00C25D9C" w:rsidRDefault="00C25D9C" w:rsidP="00C25D9C">
                <w:pPr>
                  <w:rPr>
                    <w:lang w:val="en-US"/>
                  </w:rPr>
                </w:pPr>
                <w:r w:rsidRPr="00C25D9C">
                  <w:rPr>
                    <w:lang w:val="en-US"/>
                  </w:rPr>
                  <w:t>4</w:t>
                </w:r>
              </w:p>
            </w:tc>
            <w:tc>
              <w:tcPr>
                <w:tcW w:w="5130" w:type="dxa"/>
                <w:hideMark/>
              </w:tcPr>
              <w:p w14:paraId="1C0D7804" w14:textId="77777777" w:rsidR="00C25D9C" w:rsidRPr="00C25D9C" w:rsidRDefault="00C25D9C" w:rsidP="00C25D9C">
                <w:pPr>
                  <w:rPr>
                    <w:lang w:val="en-US"/>
                  </w:rPr>
                </w:pPr>
                <w:r w:rsidRPr="00C25D9C">
                  <w:rPr>
                    <w:lang w:val="en-US"/>
                  </w:rPr>
                  <w:t>0.792</w:t>
                </w:r>
              </w:p>
            </w:tc>
          </w:tr>
        </w:tbl>
        <w:p w14:paraId="7D4FC40A" w14:textId="3E50946B" w:rsidR="00480872" w:rsidRDefault="00480872" w:rsidP="00DE0955"/>
        <w:p w14:paraId="345AB4A6" w14:textId="17BDD206" w:rsidR="00D436D7" w:rsidRPr="00D436D7" w:rsidRDefault="00D436D7" w:rsidP="00DE0955">
          <w:pPr>
            <w:rPr>
              <w:b/>
              <w:bCs/>
            </w:rPr>
          </w:pPr>
          <w:r w:rsidRPr="00D436D7">
            <w:rPr>
              <w:b/>
              <w:bCs/>
            </w:rPr>
            <w:t>Present Value (Option A)</w:t>
          </w:r>
        </w:p>
        <w:tbl>
          <w:tblPr>
            <w:tblStyle w:val="TableGrid"/>
            <w:tblW w:w="0" w:type="auto"/>
            <w:tblLook w:val="04A0" w:firstRow="1" w:lastRow="0" w:firstColumn="1" w:lastColumn="0" w:noHBand="0" w:noVBand="1"/>
          </w:tblPr>
          <w:tblGrid>
            <w:gridCol w:w="1165"/>
            <w:gridCol w:w="1350"/>
            <w:gridCol w:w="1170"/>
            <w:gridCol w:w="1710"/>
          </w:tblGrid>
          <w:tr w:rsidR="00D436D7" w:rsidRPr="00D436D7" w14:paraId="322265A0" w14:textId="77777777" w:rsidTr="00D436D7">
            <w:tc>
              <w:tcPr>
                <w:tcW w:w="1165" w:type="dxa"/>
                <w:hideMark/>
              </w:tcPr>
              <w:p w14:paraId="51F68C5F" w14:textId="77777777" w:rsidR="00D436D7" w:rsidRPr="00D436D7" w:rsidRDefault="00D436D7" w:rsidP="00D436D7">
                <w:pPr>
                  <w:rPr>
                    <w:lang w:val="en-US"/>
                  </w:rPr>
                </w:pPr>
                <w:r w:rsidRPr="00D436D7">
                  <w:rPr>
                    <w:lang w:val="en-US"/>
                  </w:rPr>
                  <w:t>Year</w:t>
                </w:r>
              </w:p>
            </w:tc>
            <w:tc>
              <w:tcPr>
                <w:tcW w:w="1350" w:type="dxa"/>
                <w:hideMark/>
              </w:tcPr>
              <w:p w14:paraId="7A73F7AB" w14:textId="77777777" w:rsidR="00D436D7" w:rsidRPr="00D436D7" w:rsidRDefault="00D436D7" w:rsidP="00D436D7">
                <w:pPr>
                  <w:rPr>
                    <w:lang w:val="en-US"/>
                  </w:rPr>
                </w:pPr>
                <w:r w:rsidRPr="00D436D7">
                  <w:rPr>
                    <w:lang w:val="en-US"/>
                  </w:rPr>
                  <w:t>Net CF</w:t>
                </w:r>
              </w:p>
            </w:tc>
            <w:tc>
              <w:tcPr>
                <w:tcW w:w="1170" w:type="dxa"/>
                <w:hideMark/>
              </w:tcPr>
              <w:p w14:paraId="4DF14F2F" w14:textId="77777777" w:rsidR="00D436D7" w:rsidRPr="00D436D7" w:rsidRDefault="00D436D7" w:rsidP="00D436D7">
                <w:pPr>
                  <w:rPr>
                    <w:lang w:val="en-US"/>
                  </w:rPr>
                </w:pPr>
                <w:r w:rsidRPr="00D436D7">
                  <w:rPr>
                    <w:lang w:val="en-US"/>
                  </w:rPr>
                  <w:t>DF</w:t>
                </w:r>
              </w:p>
            </w:tc>
            <w:tc>
              <w:tcPr>
                <w:tcW w:w="1710" w:type="dxa"/>
                <w:hideMark/>
              </w:tcPr>
              <w:p w14:paraId="3D77A5DA" w14:textId="77777777" w:rsidR="00D436D7" w:rsidRPr="00D436D7" w:rsidRDefault="00D436D7" w:rsidP="00D436D7">
                <w:pPr>
                  <w:rPr>
                    <w:lang w:val="en-US"/>
                  </w:rPr>
                </w:pPr>
                <w:r w:rsidRPr="00D436D7">
                  <w:rPr>
                    <w:lang w:val="en-US"/>
                  </w:rPr>
                  <w:t>PV (£000)</w:t>
                </w:r>
              </w:p>
            </w:tc>
          </w:tr>
          <w:tr w:rsidR="00D436D7" w:rsidRPr="00D436D7" w14:paraId="06216E9C" w14:textId="77777777" w:rsidTr="00D436D7">
            <w:tc>
              <w:tcPr>
                <w:tcW w:w="1165" w:type="dxa"/>
                <w:hideMark/>
              </w:tcPr>
              <w:p w14:paraId="6CA18543" w14:textId="77777777" w:rsidR="00D436D7" w:rsidRPr="00D436D7" w:rsidRDefault="00D436D7" w:rsidP="00D436D7">
                <w:pPr>
                  <w:rPr>
                    <w:lang w:val="en-US"/>
                  </w:rPr>
                </w:pPr>
                <w:r w:rsidRPr="00D436D7">
                  <w:rPr>
                    <w:lang w:val="en-US"/>
                  </w:rPr>
                  <w:t>1</w:t>
                </w:r>
              </w:p>
            </w:tc>
            <w:tc>
              <w:tcPr>
                <w:tcW w:w="1350" w:type="dxa"/>
                <w:hideMark/>
              </w:tcPr>
              <w:p w14:paraId="0B8248E3" w14:textId="77777777" w:rsidR="00D436D7" w:rsidRPr="00D436D7" w:rsidRDefault="00D436D7" w:rsidP="00D436D7">
                <w:pPr>
                  <w:rPr>
                    <w:lang w:val="en-US"/>
                  </w:rPr>
                </w:pPr>
                <w:r w:rsidRPr="00D436D7">
                  <w:rPr>
                    <w:lang w:val="en-US"/>
                  </w:rPr>
                  <w:t>180</w:t>
                </w:r>
              </w:p>
            </w:tc>
            <w:tc>
              <w:tcPr>
                <w:tcW w:w="1170" w:type="dxa"/>
                <w:hideMark/>
              </w:tcPr>
              <w:p w14:paraId="2032F586" w14:textId="77777777" w:rsidR="00D436D7" w:rsidRPr="00D436D7" w:rsidRDefault="00D436D7" w:rsidP="00D436D7">
                <w:pPr>
                  <w:rPr>
                    <w:lang w:val="en-US"/>
                  </w:rPr>
                </w:pPr>
                <w:r w:rsidRPr="00D436D7">
                  <w:rPr>
                    <w:lang w:val="en-US"/>
                  </w:rPr>
                  <w:t>0.943</w:t>
                </w:r>
              </w:p>
            </w:tc>
            <w:tc>
              <w:tcPr>
                <w:tcW w:w="1710" w:type="dxa"/>
                <w:hideMark/>
              </w:tcPr>
              <w:p w14:paraId="5E01CCFA" w14:textId="77777777" w:rsidR="00D436D7" w:rsidRPr="00D436D7" w:rsidRDefault="00D436D7" w:rsidP="00D436D7">
                <w:pPr>
                  <w:rPr>
                    <w:lang w:val="en-US"/>
                  </w:rPr>
                </w:pPr>
                <w:r w:rsidRPr="00D436D7">
                  <w:rPr>
                    <w:lang w:val="en-US"/>
                  </w:rPr>
                  <w:t>169.7</w:t>
                </w:r>
              </w:p>
            </w:tc>
          </w:tr>
          <w:tr w:rsidR="00D436D7" w:rsidRPr="00D436D7" w14:paraId="345A7508" w14:textId="77777777" w:rsidTr="00D436D7">
            <w:tc>
              <w:tcPr>
                <w:tcW w:w="1165" w:type="dxa"/>
                <w:hideMark/>
              </w:tcPr>
              <w:p w14:paraId="4B9D1DB4" w14:textId="77777777" w:rsidR="00D436D7" w:rsidRPr="00D436D7" w:rsidRDefault="00D436D7" w:rsidP="00D436D7">
                <w:pPr>
                  <w:rPr>
                    <w:lang w:val="en-US"/>
                  </w:rPr>
                </w:pPr>
                <w:r w:rsidRPr="00D436D7">
                  <w:rPr>
                    <w:lang w:val="en-US"/>
                  </w:rPr>
                  <w:t>2</w:t>
                </w:r>
              </w:p>
            </w:tc>
            <w:tc>
              <w:tcPr>
                <w:tcW w:w="1350" w:type="dxa"/>
                <w:hideMark/>
              </w:tcPr>
              <w:p w14:paraId="658963B8" w14:textId="77777777" w:rsidR="00D436D7" w:rsidRPr="00D436D7" w:rsidRDefault="00D436D7" w:rsidP="00D436D7">
                <w:pPr>
                  <w:rPr>
                    <w:lang w:val="en-US"/>
                  </w:rPr>
                </w:pPr>
                <w:r w:rsidRPr="00D436D7">
                  <w:rPr>
                    <w:lang w:val="en-US"/>
                  </w:rPr>
                  <w:t>330</w:t>
                </w:r>
              </w:p>
            </w:tc>
            <w:tc>
              <w:tcPr>
                <w:tcW w:w="1170" w:type="dxa"/>
                <w:hideMark/>
              </w:tcPr>
              <w:p w14:paraId="62C3882C" w14:textId="77777777" w:rsidR="00D436D7" w:rsidRPr="00D436D7" w:rsidRDefault="00D436D7" w:rsidP="00D436D7">
                <w:pPr>
                  <w:rPr>
                    <w:lang w:val="en-US"/>
                  </w:rPr>
                </w:pPr>
                <w:r w:rsidRPr="00D436D7">
                  <w:rPr>
                    <w:lang w:val="en-US"/>
                  </w:rPr>
                  <w:t>0.890</w:t>
                </w:r>
              </w:p>
            </w:tc>
            <w:tc>
              <w:tcPr>
                <w:tcW w:w="1710" w:type="dxa"/>
                <w:hideMark/>
              </w:tcPr>
              <w:p w14:paraId="024BE345" w14:textId="77777777" w:rsidR="00D436D7" w:rsidRPr="00D436D7" w:rsidRDefault="00D436D7" w:rsidP="00D436D7">
                <w:pPr>
                  <w:rPr>
                    <w:lang w:val="en-US"/>
                  </w:rPr>
                </w:pPr>
                <w:r w:rsidRPr="00D436D7">
                  <w:rPr>
                    <w:lang w:val="en-US"/>
                  </w:rPr>
                  <w:t>293.7</w:t>
                </w:r>
              </w:p>
            </w:tc>
          </w:tr>
          <w:tr w:rsidR="00D436D7" w:rsidRPr="00D436D7" w14:paraId="5D907F8F" w14:textId="77777777" w:rsidTr="00D436D7">
            <w:tc>
              <w:tcPr>
                <w:tcW w:w="1165" w:type="dxa"/>
                <w:hideMark/>
              </w:tcPr>
              <w:p w14:paraId="0D4878C5" w14:textId="77777777" w:rsidR="00D436D7" w:rsidRPr="00D436D7" w:rsidRDefault="00D436D7" w:rsidP="00D436D7">
                <w:pPr>
                  <w:rPr>
                    <w:lang w:val="en-US"/>
                  </w:rPr>
                </w:pPr>
                <w:r w:rsidRPr="00D436D7">
                  <w:rPr>
                    <w:lang w:val="en-US"/>
                  </w:rPr>
                  <w:t>3</w:t>
                </w:r>
              </w:p>
            </w:tc>
            <w:tc>
              <w:tcPr>
                <w:tcW w:w="1350" w:type="dxa"/>
                <w:hideMark/>
              </w:tcPr>
              <w:p w14:paraId="304DE546" w14:textId="77777777" w:rsidR="00D436D7" w:rsidRPr="00D436D7" w:rsidRDefault="00D436D7" w:rsidP="00D436D7">
                <w:pPr>
                  <w:rPr>
                    <w:lang w:val="en-US"/>
                  </w:rPr>
                </w:pPr>
                <w:r w:rsidRPr="00D436D7">
                  <w:rPr>
                    <w:lang w:val="en-US"/>
                  </w:rPr>
                  <w:t>405</w:t>
                </w:r>
              </w:p>
            </w:tc>
            <w:tc>
              <w:tcPr>
                <w:tcW w:w="1170" w:type="dxa"/>
                <w:hideMark/>
              </w:tcPr>
              <w:p w14:paraId="376181C0" w14:textId="77777777" w:rsidR="00D436D7" w:rsidRPr="00D436D7" w:rsidRDefault="00D436D7" w:rsidP="00D436D7">
                <w:pPr>
                  <w:rPr>
                    <w:lang w:val="en-US"/>
                  </w:rPr>
                </w:pPr>
                <w:r w:rsidRPr="00D436D7">
                  <w:rPr>
                    <w:lang w:val="en-US"/>
                  </w:rPr>
                  <w:t>0.840</w:t>
                </w:r>
              </w:p>
            </w:tc>
            <w:tc>
              <w:tcPr>
                <w:tcW w:w="1710" w:type="dxa"/>
                <w:hideMark/>
              </w:tcPr>
              <w:p w14:paraId="32BB7BFE" w14:textId="77777777" w:rsidR="00D436D7" w:rsidRPr="00D436D7" w:rsidRDefault="00D436D7" w:rsidP="00D436D7">
                <w:pPr>
                  <w:rPr>
                    <w:lang w:val="en-US"/>
                  </w:rPr>
                </w:pPr>
                <w:r w:rsidRPr="00D436D7">
                  <w:rPr>
                    <w:lang w:val="en-US"/>
                  </w:rPr>
                  <w:t>340.2</w:t>
                </w:r>
              </w:p>
            </w:tc>
          </w:tr>
          <w:tr w:rsidR="00D436D7" w:rsidRPr="00D436D7" w14:paraId="2B2CC1A1" w14:textId="77777777" w:rsidTr="00D436D7">
            <w:tc>
              <w:tcPr>
                <w:tcW w:w="1165" w:type="dxa"/>
                <w:hideMark/>
              </w:tcPr>
              <w:p w14:paraId="0B7A8B50" w14:textId="77777777" w:rsidR="00D436D7" w:rsidRPr="00D436D7" w:rsidRDefault="00D436D7" w:rsidP="00D436D7">
                <w:pPr>
                  <w:rPr>
                    <w:lang w:val="en-US"/>
                  </w:rPr>
                </w:pPr>
                <w:r w:rsidRPr="00D436D7">
                  <w:rPr>
                    <w:lang w:val="en-US"/>
                  </w:rPr>
                  <w:t>4</w:t>
                </w:r>
              </w:p>
            </w:tc>
            <w:tc>
              <w:tcPr>
                <w:tcW w:w="1350" w:type="dxa"/>
                <w:hideMark/>
              </w:tcPr>
              <w:p w14:paraId="773F20ED" w14:textId="77777777" w:rsidR="00D436D7" w:rsidRPr="00D436D7" w:rsidRDefault="00D436D7" w:rsidP="00D436D7">
                <w:pPr>
                  <w:rPr>
                    <w:lang w:val="en-US"/>
                  </w:rPr>
                </w:pPr>
                <w:r w:rsidRPr="00D436D7">
                  <w:rPr>
                    <w:lang w:val="en-US"/>
                  </w:rPr>
                  <w:t>555</w:t>
                </w:r>
              </w:p>
            </w:tc>
            <w:tc>
              <w:tcPr>
                <w:tcW w:w="1170" w:type="dxa"/>
                <w:hideMark/>
              </w:tcPr>
              <w:p w14:paraId="4BDF0C06" w14:textId="77777777" w:rsidR="00D436D7" w:rsidRPr="00D436D7" w:rsidRDefault="00D436D7" w:rsidP="00D436D7">
                <w:pPr>
                  <w:rPr>
                    <w:lang w:val="en-US"/>
                  </w:rPr>
                </w:pPr>
                <w:r w:rsidRPr="00D436D7">
                  <w:rPr>
                    <w:lang w:val="en-US"/>
                  </w:rPr>
                  <w:t>0.792</w:t>
                </w:r>
              </w:p>
            </w:tc>
            <w:tc>
              <w:tcPr>
                <w:tcW w:w="1710" w:type="dxa"/>
                <w:hideMark/>
              </w:tcPr>
              <w:p w14:paraId="46DD199F" w14:textId="77777777" w:rsidR="00D436D7" w:rsidRPr="00D436D7" w:rsidRDefault="00D436D7" w:rsidP="00D436D7">
                <w:pPr>
                  <w:rPr>
                    <w:lang w:val="en-US"/>
                  </w:rPr>
                </w:pPr>
                <w:r w:rsidRPr="00D436D7">
                  <w:rPr>
                    <w:lang w:val="en-US"/>
                  </w:rPr>
                  <w:t>439.6</w:t>
                </w:r>
              </w:p>
            </w:tc>
          </w:tr>
        </w:tbl>
        <w:p w14:paraId="2FF8A45E" w14:textId="682EE1C8" w:rsidR="00D436D7" w:rsidRDefault="00D436D7" w:rsidP="00DE0955"/>
        <w:p w14:paraId="44F7B9B6" w14:textId="51343090" w:rsidR="00D436D7" w:rsidRDefault="00D436D7" w:rsidP="00D436D7">
          <w:r>
            <w:t>Total PV = £1,243.2</w:t>
          </w:r>
          <w:r w:rsidR="00200311">
            <w:t>k</w:t>
          </w:r>
        </w:p>
        <w:p w14:paraId="5E86F602" w14:textId="17DE962E" w:rsidR="00D436D7" w:rsidRDefault="00D436D7" w:rsidP="00200311">
          <w:pPr>
            <w:ind w:left="720"/>
          </w:pPr>
          <w:r w:rsidRPr="00200311">
            <w:rPr>
              <w:rFonts w:ascii="Cambria Math" w:hAnsi="Cambria Math" w:cs="Cambria Math"/>
            </w:rPr>
            <w:t>𝑁𝑃𝑉</w:t>
          </w:r>
          <w:r w:rsidRPr="00200311">
            <w:rPr>
              <w:rFonts w:ascii="Cambria Math" w:hAnsi="Cambria Math" w:cs="Cambria Math"/>
              <w:vertAlign w:val="subscript"/>
            </w:rPr>
            <w:t>𝐴</w:t>
          </w:r>
          <w:r>
            <w:t xml:space="preserve"> = 1,243.2 – 600 = £643.2</w:t>
          </w:r>
          <w:r w:rsidR="00200311">
            <w:t>k</w:t>
          </w:r>
        </w:p>
        <w:p w14:paraId="45E5F921" w14:textId="69F3D3FA" w:rsidR="00D436D7" w:rsidRDefault="00932337" w:rsidP="00D436D7">
          <w:r w:rsidRPr="00932337">
            <w:lastRenderedPageBreak/>
            <w:t xml:space="preserve">The NPV of the option A is positive at the value of </w:t>
          </w:r>
          <w:r>
            <w:t>£</w:t>
          </w:r>
          <w:r w:rsidRPr="00932337">
            <w:t>643.2k which implies that the expansion of the retail outlet would be beneficial to the business. The project produces a high amount of discounted cash inflows that can recover the initial investment and give a higher rate of net of costs than 6</w:t>
          </w:r>
          <w:r>
            <w:t>%</w:t>
          </w:r>
          <w:r w:rsidRPr="00932337">
            <w:t>.</w:t>
          </w:r>
        </w:p>
        <w:p w14:paraId="21CA7CE3" w14:textId="2BA6E503" w:rsidR="00D436D7" w:rsidRPr="00D436D7" w:rsidRDefault="00D436D7" w:rsidP="00D436D7">
          <w:pPr>
            <w:rPr>
              <w:b/>
              <w:bCs/>
            </w:rPr>
          </w:pPr>
          <w:r w:rsidRPr="00D436D7">
            <w:rPr>
              <w:b/>
              <w:bCs/>
            </w:rPr>
            <w:t xml:space="preserve">Option B </w:t>
          </w:r>
          <w:r w:rsidR="00932337">
            <w:rPr>
              <w:b/>
              <w:bCs/>
            </w:rPr>
            <w:t>-</w:t>
          </w:r>
          <w:r w:rsidRPr="00D436D7">
            <w:rPr>
              <w:b/>
              <w:bCs/>
            </w:rPr>
            <w:t xml:space="preserve"> Develop Internet Sales</w:t>
          </w:r>
        </w:p>
        <w:p w14:paraId="7025C68F" w14:textId="77777777" w:rsidR="00D436D7" w:rsidRDefault="00D436D7" w:rsidP="00D436D7">
          <w:r>
            <w:t>Initial investment: £1,000,000</w:t>
          </w:r>
        </w:p>
        <w:p w14:paraId="743F61B2" w14:textId="77777777" w:rsidR="00D436D7" w:rsidRDefault="00D436D7" w:rsidP="00D436D7">
          <w:r>
            <w:t>Capital allowance: £200,000 per year</w:t>
          </w:r>
        </w:p>
        <w:p w14:paraId="7820AD2A" w14:textId="3915C4FA" w:rsidR="00480872" w:rsidRDefault="00D436D7" w:rsidP="00D436D7">
          <w:r>
            <w:t>Tax shield: £50,000 per year</w:t>
          </w:r>
        </w:p>
        <w:p w14:paraId="13327B12" w14:textId="29F39E5E" w:rsidR="00D436D7" w:rsidRDefault="00D436D7" w:rsidP="00D436D7">
          <w:r w:rsidRPr="00D436D7">
            <w:t>Cash Flow Calculation (Option B)</w:t>
          </w:r>
          <w:r>
            <w:t>:</w:t>
          </w:r>
        </w:p>
        <w:tbl>
          <w:tblPr>
            <w:tblStyle w:val="TableGrid"/>
            <w:tblW w:w="0" w:type="auto"/>
            <w:tblLook w:val="04A0" w:firstRow="1" w:lastRow="0" w:firstColumn="1" w:lastColumn="0" w:noHBand="0" w:noVBand="1"/>
          </w:tblPr>
          <w:tblGrid>
            <w:gridCol w:w="1075"/>
            <w:gridCol w:w="1530"/>
            <w:gridCol w:w="1620"/>
            <w:gridCol w:w="1890"/>
            <w:gridCol w:w="1890"/>
          </w:tblGrid>
          <w:tr w:rsidR="00D436D7" w:rsidRPr="00D436D7" w14:paraId="4F039B36" w14:textId="77777777" w:rsidTr="00D436D7">
            <w:tc>
              <w:tcPr>
                <w:tcW w:w="1075" w:type="dxa"/>
                <w:hideMark/>
              </w:tcPr>
              <w:p w14:paraId="7682774D" w14:textId="77777777" w:rsidR="00D436D7" w:rsidRPr="00D436D7" w:rsidRDefault="00D436D7" w:rsidP="00D436D7">
                <w:pPr>
                  <w:rPr>
                    <w:lang w:val="en-US"/>
                  </w:rPr>
                </w:pPr>
                <w:r w:rsidRPr="00D436D7">
                  <w:rPr>
                    <w:lang w:val="en-US"/>
                  </w:rPr>
                  <w:t>Year</w:t>
                </w:r>
              </w:p>
            </w:tc>
            <w:tc>
              <w:tcPr>
                <w:tcW w:w="1530" w:type="dxa"/>
                <w:hideMark/>
              </w:tcPr>
              <w:p w14:paraId="0627C448" w14:textId="77777777" w:rsidR="00D436D7" w:rsidRPr="00D436D7" w:rsidRDefault="00D436D7" w:rsidP="00D436D7">
                <w:pPr>
                  <w:rPr>
                    <w:lang w:val="en-US"/>
                  </w:rPr>
                </w:pPr>
                <w:r w:rsidRPr="00D436D7">
                  <w:rPr>
                    <w:lang w:val="en-US"/>
                  </w:rPr>
                  <w:t>Cash Flow</w:t>
                </w:r>
              </w:p>
            </w:tc>
            <w:tc>
              <w:tcPr>
                <w:tcW w:w="1620" w:type="dxa"/>
                <w:hideMark/>
              </w:tcPr>
              <w:p w14:paraId="3EA1A2A6" w14:textId="77777777" w:rsidR="00D436D7" w:rsidRPr="00D436D7" w:rsidRDefault="00D436D7" w:rsidP="00D436D7">
                <w:pPr>
                  <w:rPr>
                    <w:lang w:val="en-US"/>
                  </w:rPr>
                </w:pPr>
                <w:r w:rsidRPr="00D436D7">
                  <w:rPr>
                    <w:lang w:val="en-US"/>
                  </w:rPr>
                  <w:t>After-tax CF</w:t>
                </w:r>
              </w:p>
            </w:tc>
            <w:tc>
              <w:tcPr>
                <w:tcW w:w="1890" w:type="dxa"/>
                <w:hideMark/>
              </w:tcPr>
              <w:p w14:paraId="59E97F63" w14:textId="77777777" w:rsidR="00D436D7" w:rsidRPr="00D436D7" w:rsidRDefault="00D436D7" w:rsidP="00D436D7">
                <w:pPr>
                  <w:rPr>
                    <w:lang w:val="en-US"/>
                  </w:rPr>
                </w:pPr>
                <w:r w:rsidRPr="00D436D7">
                  <w:rPr>
                    <w:lang w:val="en-US"/>
                  </w:rPr>
                  <w:t>+ Tax Shield</w:t>
                </w:r>
              </w:p>
            </w:tc>
            <w:tc>
              <w:tcPr>
                <w:tcW w:w="1890" w:type="dxa"/>
                <w:hideMark/>
              </w:tcPr>
              <w:p w14:paraId="6DC8E4EF" w14:textId="77777777" w:rsidR="00D436D7" w:rsidRPr="00D436D7" w:rsidRDefault="00D436D7" w:rsidP="00D436D7">
                <w:pPr>
                  <w:rPr>
                    <w:lang w:val="en-US"/>
                  </w:rPr>
                </w:pPr>
                <w:r w:rsidRPr="00D436D7">
                  <w:rPr>
                    <w:lang w:val="en-US"/>
                  </w:rPr>
                  <w:t>Net CF</w:t>
                </w:r>
              </w:p>
            </w:tc>
          </w:tr>
          <w:tr w:rsidR="00D436D7" w:rsidRPr="00D436D7" w14:paraId="2E4881B3" w14:textId="77777777" w:rsidTr="00D436D7">
            <w:tc>
              <w:tcPr>
                <w:tcW w:w="1075" w:type="dxa"/>
                <w:hideMark/>
              </w:tcPr>
              <w:p w14:paraId="58664028" w14:textId="77777777" w:rsidR="00D436D7" w:rsidRPr="00D436D7" w:rsidRDefault="00D436D7" w:rsidP="00D436D7">
                <w:pPr>
                  <w:rPr>
                    <w:lang w:val="en-US"/>
                  </w:rPr>
                </w:pPr>
                <w:r w:rsidRPr="00D436D7">
                  <w:rPr>
                    <w:lang w:val="en-US"/>
                  </w:rPr>
                  <w:t>1</w:t>
                </w:r>
              </w:p>
            </w:tc>
            <w:tc>
              <w:tcPr>
                <w:tcW w:w="1530" w:type="dxa"/>
                <w:hideMark/>
              </w:tcPr>
              <w:p w14:paraId="65B81AB1" w14:textId="77777777" w:rsidR="00D436D7" w:rsidRPr="00D436D7" w:rsidRDefault="00D436D7" w:rsidP="00D436D7">
                <w:pPr>
                  <w:rPr>
                    <w:lang w:val="en-US"/>
                  </w:rPr>
                </w:pPr>
                <w:r w:rsidRPr="00D436D7">
                  <w:rPr>
                    <w:lang w:val="en-US"/>
                  </w:rPr>
                  <w:t>400</w:t>
                </w:r>
              </w:p>
            </w:tc>
            <w:tc>
              <w:tcPr>
                <w:tcW w:w="1620" w:type="dxa"/>
                <w:hideMark/>
              </w:tcPr>
              <w:p w14:paraId="62E4E22C" w14:textId="77777777" w:rsidR="00D436D7" w:rsidRPr="00D436D7" w:rsidRDefault="00D436D7" w:rsidP="00D436D7">
                <w:pPr>
                  <w:rPr>
                    <w:lang w:val="en-US"/>
                  </w:rPr>
                </w:pPr>
                <w:r w:rsidRPr="00D436D7">
                  <w:rPr>
                    <w:lang w:val="en-US"/>
                  </w:rPr>
                  <w:t>300</w:t>
                </w:r>
              </w:p>
            </w:tc>
            <w:tc>
              <w:tcPr>
                <w:tcW w:w="1890" w:type="dxa"/>
                <w:hideMark/>
              </w:tcPr>
              <w:p w14:paraId="01C5A514" w14:textId="77777777" w:rsidR="00D436D7" w:rsidRPr="00D436D7" w:rsidRDefault="00D436D7" w:rsidP="00D436D7">
                <w:pPr>
                  <w:rPr>
                    <w:lang w:val="en-US"/>
                  </w:rPr>
                </w:pPr>
                <w:r w:rsidRPr="00D436D7">
                  <w:rPr>
                    <w:lang w:val="en-US"/>
                  </w:rPr>
                  <w:t>50</w:t>
                </w:r>
              </w:p>
            </w:tc>
            <w:tc>
              <w:tcPr>
                <w:tcW w:w="1890" w:type="dxa"/>
                <w:hideMark/>
              </w:tcPr>
              <w:p w14:paraId="165AA3BF" w14:textId="77777777" w:rsidR="00D436D7" w:rsidRPr="00D436D7" w:rsidRDefault="00D436D7" w:rsidP="00D436D7">
                <w:pPr>
                  <w:rPr>
                    <w:lang w:val="en-US"/>
                  </w:rPr>
                </w:pPr>
                <w:r w:rsidRPr="00D436D7">
                  <w:rPr>
                    <w:lang w:val="en-US"/>
                  </w:rPr>
                  <w:t>350</w:t>
                </w:r>
              </w:p>
            </w:tc>
          </w:tr>
          <w:tr w:rsidR="00D436D7" w:rsidRPr="00D436D7" w14:paraId="24164E0D" w14:textId="77777777" w:rsidTr="00D436D7">
            <w:tc>
              <w:tcPr>
                <w:tcW w:w="1075" w:type="dxa"/>
                <w:hideMark/>
              </w:tcPr>
              <w:p w14:paraId="2EA47A0F" w14:textId="77777777" w:rsidR="00D436D7" w:rsidRPr="00D436D7" w:rsidRDefault="00D436D7" w:rsidP="00D436D7">
                <w:pPr>
                  <w:rPr>
                    <w:lang w:val="en-US"/>
                  </w:rPr>
                </w:pPr>
                <w:r w:rsidRPr="00D436D7">
                  <w:rPr>
                    <w:lang w:val="en-US"/>
                  </w:rPr>
                  <w:t>2</w:t>
                </w:r>
              </w:p>
            </w:tc>
            <w:tc>
              <w:tcPr>
                <w:tcW w:w="1530" w:type="dxa"/>
                <w:hideMark/>
              </w:tcPr>
              <w:p w14:paraId="76EB569B" w14:textId="77777777" w:rsidR="00D436D7" w:rsidRPr="00D436D7" w:rsidRDefault="00D436D7" w:rsidP="00D436D7">
                <w:pPr>
                  <w:rPr>
                    <w:lang w:val="en-US"/>
                  </w:rPr>
                </w:pPr>
                <w:r w:rsidRPr="00D436D7">
                  <w:rPr>
                    <w:lang w:val="en-US"/>
                  </w:rPr>
                  <w:t>450</w:t>
                </w:r>
              </w:p>
            </w:tc>
            <w:tc>
              <w:tcPr>
                <w:tcW w:w="1620" w:type="dxa"/>
                <w:hideMark/>
              </w:tcPr>
              <w:p w14:paraId="3D666B40" w14:textId="77777777" w:rsidR="00D436D7" w:rsidRPr="00D436D7" w:rsidRDefault="00D436D7" w:rsidP="00D436D7">
                <w:pPr>
                  <w:rPr>
                    <w:lang w:val="en-US"/>
                  </w:rPr>
                </w:pPr>
                <w:r w:rsidRPr="00D436D7">
                  <w:rPr>
                    <w:lang w:val="en-US"/>
                  </w:rPr>
                  <w:t>337.5</w:t>
                </w:r>
              </w:p>
            </w:tc>
            <w:tc>
              <w:tcPr>
                <w:tcW w:w="1890" w:type="dxa"/>
                <w:hideMark/>
              </w:tcPr>
              <w:p w14:paraId="1D2D424E" w14:textId="77777777" w:rsidR="00D436D7" w:rsidRPr="00D436D7" w:rsidRDefault="00D436D7" w:rsidP="00D436D7">
                <w:pPr>
                  <w:rPr>
                    <w:lang w:val="en-US"/>
                  </w:rPr>
                </w:pPr>
                <w:r w:rsidRPr="00D436D7">
                  <w:rPr>
                    <w:lang w:val="en-US"/>
                  </w:rPr>
                  <w:t>50</w:t>
                </w:r>
              </w:p>
            </w:tc>
            <w:tc>
              <w:tcPr>
                <w:tcW w:w="1890" w:type="dxa"/>
                <w:hideMark/>
              </w:tcPr>
              <w:p w14:paraId="6C556BD2" w14:textId="77777777" w:rsidR="00D436D7" w:rsidRPr="00D436D7" w:rsidRDefault="00D436D7" w:rsidP="00D436D7">
                <w:pPr>
                  <w:rPr>
                    <w:lang w:val="en-US"/>
                  </w:rPr>
                </w:pPr>
                <w:r w:rsidRPr="00D436D7">
                  <w:rPr>
                    <w:lang w:val="en-US"/>
                  </w:rPr>
                  <w:t>387.5</w:t>
                </w:r>
              </w:p>
            </w:tc>
          </w:tr>
          <w:tr w:rsidR="00D436D7" w:rsidRPr="00D436D7" w14:paraId="69BDA2FE" w14:textId="77777777" w:rsidTr="00D436D7">
            <w:tc>
              <w:tcPr>
                <w:tcW w:w="1075" w:type="dxa"/>
                <w:hideMark/>
              </w:tcPr>
              <w:p w14:paraId="06BD1ED2" w14:textId="77777777" w:rsidR="00D436D7" w:rsidRPr="00D436D7" w:rsidRDefault="00D436D7" w:rsidP="00D436D7">
                <w:pPr>
                  <w:rPr>
                    <w:lang w:val="en-US"/>
                  </w:rPr>
                </w:pPr>
                <w:r w:rsidRPr="00D436D7">
                  <w:rPr>
                    <w:lang w:val="en-US"/>
                  </w:rPr>
                  <w:t>3</w:t>
                </w:r>
              </w:p>
            </w:tc>
            <w:tc>
              <w:tcPr>
                <w:tcW w:w="1530" w:type="dxa"/>
                <w:hideMark/>
              </w:tcPr>
              <w:p w14:paraId="20540674" w14:textId="77777777" w:rsidR="00D436D7" w:rsidRPr="00D436D7" w:rsidRDefault="00D436D7" w:rsidP="00D436D7">
                <w:pPr>
                  <w:rPr>
                    <w:lang w:val="en-US"/>
                  </w:rPr>
                </w:pPr>
                <w:r w:rsidRPr="00D436D7">
                  <w:rPr>
                    <w:lang w:val="en-US"/>
                  </w:rPr>
                  <w:t>720</w:t>
                </w:r>
              </w:p>
            </w:tc>
            <w:tc>
              <w:tcPr>
                <w:tcW w:w="1620" w:type="dxa"/>
                <w:hideMark/>
              </w:tcPr>
              <w:p w14:paraId="52885167" w14:textId="77777777" w:rsidR="00D436D7" w:rsidRPr="00D436D7" w:rsidRDefault="00D436D7" w:rsidP="00D436D7">
                <w:pPr>
                  <w:rPr>
                    <w:lang w:val="en-US"/>
                  </w:rPr>
                </w:pPr>
                <w:r w:rsidRPr="00D436D7">
                  <w:rPr>
                    <w:lang w:val="en-US"/>
                  </w:rPr>
                  <w:t>540</w:t>
                </w:r>
              </w:p>
            </w:tc>
            <w:tc>
              <w:tcPr>
                <w:tcW w:w="1890" w:type="dxa"/>
                <w:hideMark/>
              </w:tcPr>
              <w:p w14:paraId="52A7BE46" w14:textId="77777777" w:rsidR="00D436D7" w:rsidRPr="00D436D7" w:rsidRDefault="00D436D7" w:rsidP="00D436D7">
                <w:pPr>
                  <w:rPr>
                    <w:lang w:val="en-US"/>
                  </w:rPr>
                </w:pPr>
                <w:r w:rsidRPr="00D436D7">
                  <w:rPr>
                    <w:lang w:val="en-US"/>
                  </w:rPr>
                  <w:t>50</w:t>
                </w:r>
              </w:p>
            </w:tc>
            <w:tc>
              <w:tcPr>
                <w:tcW w:w="1890" w:type="dxa"/>
                <w:hideMark/>
              </w:tcPr>
              <w:p w14:paraId="083B65D0" w14:textId="77777777" w:rsidR="00D436D7" w:rsidRPr="00D436D7" w:rsidRDefault="00D436D7" w:rsidP="00D436D7">
                <w:pPr>
                  <w:rPr>
                    <w:lang w:val="en-US"/>
                  </w:rPr>
                </w:pPr>
                <w:r w:rsidRPr="00D436D7">
                  <w:rPr>
                    <w:lang w:val="en-US"/>
                  </w:rPr>
                  <w:t>590</w:t>
                </w:r>
              </w:p>
            </w:tc>
          </w:tr>
          <w:tr w:rsidR="00D436D7" w:rsidRPr="00D436D7" w14:paraId="635B6A0F" w14:textId="77777777" w:rsidTr="00D436D7">
            <w:tc>
              <w:tcPr>
                <w:tcW w:w="1075" w:type="dxa"/>
                <w:hideMark/>
              </w:tcPr>
              <w:p w14:paraId="2B22E096" w14:textId="77777777" w:rsidR="00D436D7" w:rsidRPr="00D436D7" w:rsidRDefault="00D436D7" w:rsidP="00D436D7">
                <w:pPr>
                  <w:rPr>
                    <w:lang w:val="en-US"/>
                  </w:rPr>
                </w:pPr>
                <w:r w:rsidRPr="00D436D7">
                  <w:rPr>
                    <w:lang w:val="en-US"/>
                  </w:rPr>
                  <w:t>4</w:t>
                </w:r>
              </w:p>
            </w:tc>
            <w:tc>
              <w:tcPr>
                <w:tcW w:w="1530" w:type="dxa"/>
                <w:hideMark/>
              </w:tcPr>
              <w:p w14:paraId="740EAD0F" w14:textId="77777777" w:rsidR="00D436D7" w:rsidRPr="00D436D7" w:rsidRDefault="00D436D7" w:rsidP="00D436D7">
                <w:pPr>
                  <w:rPr>
                    <w:lang w:val="en-US"/>
                  </w:rPr>
                </w:pPr>
                <w:r w:rsidRPr="00D436D7">
                  <w:rPr>
                    <w:lang w:val="en-US"/>
                  </w:rPr>
                  <w:t>980</w:t>
                </w:r>
              </w:p>
            </w:tc>
            <w:tc>
              <w:tcPr>
                <w:tcW w:w="1620" w:type="dxa"/>
                <w:hideMark/>
              </w:tcPr>
              <w:p w14:paraId="72121F18" w14:textId="77777777" w:rsidR="00D436D7" w:rsidRPr="00D436D7" w:rsidRDefault="00D436D7" w:rsidP="00D436D7">
                <w:pPr>
                  <w:rPr>
                    <w:lang w:val="en-US"/>
                  </w:rPr>
                </w:pPr>
                <w:r w:rsidRPr="00D436D7">
                  <w:rPr>
                    <w:lang w:val="en-US"/>
                  </w:rPr>
                  <w:t>735</w:t>
                </w:r>
              </w:p>
            </w:tc>
            <w:tc>
              <w:tcPr>
                <w:tcW w:w="1890" w:type="dxa"/>
                <w:hideMark/>
              </w:tcPr>
              <w:p w14:paraId="3C3FC54B" w14:textId="77777777" w:rsidR="00D436D7" w:rsidRPr="00D436D7" w:rsidRDefault="00D436D7" w:rsidP="00D436D7">
                <w:pPr>
                  <w:rPr>
                    <w:lang w:val="en-US"/>
                  </w:rPr>
                </w:pPr>
                <w:r w:rsidRPr="00D436D7">
                  <w:rPr>
                    <w:lang w:val="en-US"/>
                  </w:rPr>
                  <w:t>50</w:t>
                </w:r>
              </w:p>
            </w:tc>
            <w:tc>
              <w:tcPr>
                <w:tcW w:w="1890" w:type="dxa"/>
                <w:hideMark/>
              </w:tcPr>
              <w:p w14:paraId="7580A589" w14:textId="77777777" w:rsidR="00D436D7" w:rsidRPr="00D436D7" w:rsidRDefault="00D436D7" w:rsidP="00D436D7">
                <w:pPr>
                  <w:rPr>
                    <w:lang w:val="en-US"/>
                  </w:rPr>
                </w:pPr>
                <w:r w:rsidRPr="00D436D7">
                  <w:rPr>
                    <w:lang w:val="en-US"/>
                  </w:rPr>
                  <w:t>785</w:t>
                </w:r>
              </w:p>
            </w:tc>
          </w:tr>
        </w:tbl>
        <w:p w14:paraId="020F523F" w14:textId="02A8E179" w:rsidR="00D436D7" w:rsidRDefault="00D436D7" w:rsidP="00D436D7"/>
        <w:p w14:paraId="23DE9B6D" w14:textId="3565A40F" w:rsidR="00D436D7" w:rsidRDefault="00D436D7" w:rsidP="00D436D7">
          <w:r>
            <w:t>Present Value (Option B):</w:t>
          </w:r>
        </w:p>
        <w:tbl>
          <w:tblPr>
            <w:tblStyle w:val="TableGrid"/>
            <w:tblW w:w="0" w:type="auto"/>
            <w:tblLook w:val="04A0" w:firstRow="1" w:lastRow="0" w:firstColumn="1" w:lastColumn="0" w:noHBand="0" w:noVBand="1"/>
          </w:tblPr>
          <w:tblGrid>
            <w:gridCol w:w="1255"/>
            <w:gridCol w:w="1710"/>
            <w:gridCol w:w="1890"/>
            <w:gridCol w:w="1890"/>
          </w:tblGrid>
          <w:tr w:rsidR="00D436D7" w:rsidRPr="00D436D7" w14:paraId="786BF04F" w14:textId="77777777" w:rsidTr="00D436D7">
            <w:tc>
              <w:tcPr>
                <w:tcW w:w="1255" w:type="dxa"/>
                <w:hideMark/>
              </w:tcPr>
              <w:p w14:paraId="06DED3DE" w14:textId="77777777" w:rsidR="00D436D7" w:rsidRPr="00D436D7" w:rsidRDefault="00D436D7" w:rsidP="00D436D7">
                <w:pPr>
                  <w:rPr>
                    <w:lang w:val="en-US"/>
                  </w:rPr>
                </w:pPr>
                <w:r w:rsidRPr="00D436D7">
                  <w:rPr>
                    <w:lang w:val="en-US"/>
                  </w:rPr>
                  <w:t>Year</w:t>
                </w:r>
              </w:p>
            </w:tc>
            <w:tc>
              <w:tcPr>
                <w:tcW w:w="1710" w:type="dxa"/>
                <w:hideMark/>
              </w:tcPr>
              <w:p w14:paraId="2D7296A9" w14:textId="77777777" w:rsidR="00D436D7" w:rsidRPr="00D436D7" w:rsidRDefault="00D436D7" w:rsidP="00D436D7">
                <w:pPr>
                  <w:rPr>
                    <w:lang w:val="en-US"/>
                  </w:rPr>
                </w:pPr>
                <w:r w:rsidRPr="00D436D7">
                  <w:rPr>
                    <w:lang w:val="en-US"/>
                  </w:rPr>
                  <w:t>Net CF</w:t>
                </w:r>
              </w:p>
            </w:tc>
            <w:tc>
              <w:tcPr>
                <w:tcW w:w="1890" w:type="dxa"/>
                <w:hideMark/>
              </w:tcPr>
              <w:p w14:paraId="200A8EEA" w14:textId="77777777" w:rsidR="00D436D7" w:rsidRPr="00D436D7" w:rsidRDefault="00D436D7" w:rsidP="00D436D7">
                <w:pPr>
                  <w:rPr>
                    <w:lang w:val="en-US"/>
                  </w:rPr>
                </w:pPr>
                <w:r w:rsidRPr="00D436D7">
                  <w:rPr>
                    <w:lang w:val="en-US"/>
                  </w:rPr>
                  <w:t>DF</w:t>
                </w:r>
              </w:p>
            </w:tc>
            <w:tc>
              <w:tcPr>
                <w:tcW w:w="1890" w:type="dxa"/>
                <w:hideMark/>
              </w:tcPr>
              <w:p w14:paraId="50195F5A" w14:textId="77777777" w:rsidR="00D436D7" w:rsidRPr="00D436D7" w:rsidRDefault="00D436D7" w:rsidP="00D436D7">
                <w:pPr>
                  <w:rPr>
                    <w:lang w:val="en-US"/>
                  </w:rPr>
                </w:pPr>
                <w:r w:rsidRPr="00D436D7">
                  <w:rPr>
                    <w:lang w:val="en-US"/>
                  </w:rPr>
                  <w:t>PV</w:t>
                </w:r>
              </w:p>
            </w:tc>
          </w:tr>
          <w:tr w:rsidR="00D436D7" w:rsidRPr="00D436D7" w14:paraId="3120C88B" w14:textId="77777777" w:rsidTr="00D436D7">
            <w:tc>
              <w:tcPr>
                <w:tcW w:w="1255" w:type="dxa"/>
                <w:hideMark/>
              </w:tcPr>
              <w:p w14:paraId="5FEF0720" w14:textId="77777777" w:rsidR="00D436D7" w:rsidRPr="00D436D7" w:rsidRDefault="00D436D7" w:rsidP="00D436D7">
                <w:pPr>
                  <w:rPr>
                    <w:lang w:val="en-US"/>
                  </w:rPr>
                </w:pPr>
                <w:r w:rsidRPr="00D436D7">
                  <w:rPr>
                    <w:lang w:val="en-US"/>
                  </w:rPr>
                  <w:t>1</w:t>
                </w:r>
              </w:p>
            </w:tc>
            <w:tc>
              <w:tcPr>
                <w:tcW w:w="1710" w:type="dxa"/>
                <w:hideMark/>
              </w:tcPr>
              <w:p w14:paraId="6FF13D59" w14:textId="77777777" w:rsidR="00D436D7" w:rsidRPr="00D436D7" w:rsidRDefault="00D436D7" w:rsidP="00D436D7">
                <w:pPr>
                  <w:rPr>
                    <w:lang w:val="en-US"/>
                  </w:rPr>
                </w:pPr>
                <w:r w:rsidRPr="00D436D7">
                  <w:rPr>
                    <w:lang w:val="en-US"/>
                  </w:rPr>
                  <w:t>350</w:t>
                </w:r>
              </w:p>
            </w:tc>
            <w:tc>
              <w:tcPr>
                <w:tcW w:w="1890" w:type="dxa"/>
                <w:hideMark/>
              </w:tcPr>
              <w:p w14:paraId="14CB80A9" w14:textId="77777777" w:rsidR="00D436D7" w:rsidRPr="00D436D7" w:rsidRDefault="00D436D7" w:rsidP="00D436D7">
                <w:pPr>
                  <w:rPr>
                    <w:lang w:val="en-US"/>
                  </w:rPr>
                </w:pPr>
                <w:r w:rsidRPr="00D436D7">
                  <w:rPr>
                    <w:lang w:val="en-US"/>
                  </w:rPr>
                  <w:t>0.943</w:t>
                </w:r>
              </w:p>
            </w:tc>
            <w:tc>
              <w:tcPr>
                <w:tcW w:w="1890" w:type="dxa"/>
                <w:hideMark/>
              </w:tcPr>
              <w:p w14:paraId="5E139AA6" w14:textId="77777777" w:rsidR="00D436D7" w:rsidRPr="00D436D7" w:rsidRDefault="00D436D7" w:rsidP="00D436D7">
                <w:pPr>
                  <w:rPr>
                    <w:lang w:val="en-US"/>
                  </w:rPr>
                </w:pPr>
                <w:r w:rsidRPr="00D436D7">
                  <w:rPr>
                    <w:lang w:val="en-US"/>
                  </w:rPr>
                  <w:t>330.1</w:t>
                </w:r>
              </w:p>
            </w:tc>
          </w:tr>
          <w:tr w:rsidR="00D436D7" w:rsidRPr="00D436D7" w14:paraId="6C946CAB" w14:textId="77777777" w:rsidTr="00D436D7">
            <w:tc>
              <w:tcPr>
                <w:tcW w:w="1255" w:type="dxa"/>
                <w:hideMark/>
              </w:tcPr>
              <w:p w14:paraId="51BA4819" w14:textId="77777777" w:rsidR="00D436D7" w:rsidRPr="00D436D7" w:rsidRDefault="00D436D7" w:rsidP="00D436D7">
                <w:pPr>
                  <w:rPr>
                    <w:lang w:val="en-US"/>
                  </w:rPr>
                </w:pPr>
                <w:r w:rsidRPr="00D436D7">
                  <w:rPr>
                    <w:lang w:val="en-US"/>
                  </w:rPr>
                  <w:t>2</w:t>
                </w:r>
              </w:p>
            </w:tc>
            <w:tc>
              <w:tcPr>
                <w:tcW w:w="1710" w:type="dxa"/>
                <w:hideMark/>
              </w:tcPr>
              <w:p w14:paraId="726CCB7C" w14:textId="77777777" w:rsidR="00D436D7" w:rsidRPr="00D436D7" w:rsidRDefault="00D436D7" w:rsidP="00D436D7">
                <w:pPr>
                  <w:rPr>
                    <w:lang w:val="en-US"/>
                  </w:rPr>
                </w:pPr>
                <w:r w:rsidRPr="00D436D7">
                  <w:rPr>
                    <w:lang w:val="en-US"/>
                  </w:rPr>
                  <w:t>387.5</w:t>
                </w:r>
              </w:p>
            </w:tc>
            <w:tc>
              <w:tcPr>
                <w:tcW w:w="1890" w:type="dxa"/>
                <w:hideMark/>
              </w:tcPr>
              <w:p w14:paraId="52C73D2C" w14:textId="77777777" w:rsidR="00D436D7" w:rsidRPr="00D436D7" w:rsidRDefault="00D436D7" w:rsidP="00D436D7">
                <w:pPr>
                  <w:rPr>
                    <w:lang w:val="en-US"/>
                  </w:rPr>
                </w:pPr>
                <w:r w:rsidRPr="00D436D7">
                  <w:rPr>
                    <w:lang w:val="en-US"/>
                  </w:rPr>
                  <w:t>0.890</w:t>
                </w:r>
              </w:p>
            </w:tc>
            <w:tc>
              <w:tcPr>
                <w:tcW w:w="1890" w:type="dxa"/>
                <w:hideMark/>
              </w:tcPr>
              <w:p w14:paraId="408294D4" w14:textId="77777777" w:rsidR="00D436D7" w:rsidRPr="00D436D7" w:rsidRDefault="00D436D7" w:rsidP="00D436D7">
                <w:pPr>
                  <w:rPr>
                    <w:lang w:val="en-US"/>
                  </w:rPr>
                </w:pPr>
                <w:r w:rsidRPr="00D436D7">
                  <w:rPr>
                    <w:lang w:val="en-US"/>
                  </w:rPr>
                  <w:t>344.9</w:t>
                </w:r>
              </w:p>
            </w:tc>
          </w:tr>
          <w:tr w:rsidR="00D436D7" w:rsidRPr="00D436D7" w14:paraId="36CEDAB3" w14:textId="77777777" w:rsidTr="00D436D7">
            <w:tc>
              <w:tcPr>
                <w:tcW w:w="1255" w:type="dxa"/>
                <w:hideMark/>
              </w:tcPr>
              <w:p w14:paraId="1519CC4B" w14:textId="77777777" w:rsidR="00D436D7" w:rsidRPr="00D436D7" w:rsidRDefault="00D436D7" w:rsidP="00D436D7">
                <w:pPr>
                  <w:rPr>
                    <w:lang w:val="en-US"/>
                  </w:rPr>
                </w:pPr>
                <w:r w:rsidRPr="00D436D7">
                  <w:rPr>
                    <w:lang w:val="en-US"/>
                  </w:rPr>
                  <w:t>3</w:t>
                </w:r>
              </w:p>
            </w:tc>
            <w:tc>
              <w:tcPr>
                <w:tcW w:w="1710" w:type="dxa"/>
                <w:hideMark/>
              </w:tcPr>
              <w:p w14:paraId="19BF0994" w14:textId="77777777" w:rsidR="00D436D7" w:rsidRPr="00D436D7" w:rsidRDefault="00D436D7" w:rsidP="00D436D7">
                <w:pPr>
                  <w:rPr>
                    <w:lang w:val="en-US"/>
                  </w:rPr>
                </w:pPr>
                <w:r w:rsidRPr="00D436D7">
                  <w:rPr>
                    <w:lang w:val="en-US"/>
                  </w:rPr>
                  <w:t>590</w:t>
                </w:r>
              </w:p>
            </w:tc>
            <w:tc>
              <w:tcPr>
                <w:tcW w:w="1890" w:type="dxa"/>
                <w:hideMark/>
              </w:tcPr>
              <w:p w14:paraId="50DF2C4F" w14:textId="77777777" w:rsidR="00D436D7" w:rsidRPr="00D436D7" w:rsidRDefault="00D436D7" w:rsidP="00D436D7">
                <w:pPr>
                  <w:rPr>
                    <w:lang w:val="en-US"/>
                  </w:rPr>
                </w:pPr>
                <w:r w:rsidRPr="00D436D7">
                  <w:rPr>
                    <w:lang w:val="en-US"/>
                  </w:rPr>
                  <w:t>0.840</w:t>
                </w:r>
              </w:p>
            </w:tc>
            <w:tc>
              <w:tcPr>
                <w:tcW w:w="1890" w:type="dxa"/>
                <w:hideMark/>
              </w:tcPr>
              <w:p w14:paraId="1CB3BFB9" w14:textId="77777777" w:rsidR="00D436D7" w:rsidRPr="00D436D7" w:rsidRDefault="00D436D7" w:rsidP="00D436D7">
                <w:pPr>
                  <w:rPr>
                    <w:lang w:val="en-US"/>
                  </w:rPr>
                </w:pPr>
                <w:r w:rsidRPr="00D436D7">
                  <w:rPr>
                    <w:lang w:val="en-US"/>
                  </w:rPr>
                  <w:t>495.6</w:t>
                </w:r>
              </w:p>
            </w:tc>
          </w:tr>
          <w:tr w:rsidR="00D436D7" w:rsidRPr="00D436D7" w14:paraId="26012944" w14:textId="77777777" w:rsidTr="00D436D7">
            <w:tc>
              <w:tcPr>
                <w:tcW w:w="1255" w:type="dxa"/>
                <w:hideMark/>
              </w:tcPr>
              <w:p w14:paraId="38A8CB3C" w14:textId="77777777" w:rsidR="00D436D7" w:rsidRPr="00D436D7" w:rsidRDefault="00D436D7" w:rsidP="00D436D7">
                <w:pPr>
                  <w:rPr>
                    <w:lang w:val="en-US"/>
                  </w:rPr>
                </w:pPr>
                <w:r w:rsidRPr="00D436D7">
                  <w:rPr>
                    <w:lang w:val="en-US"/>
                  </w:rPr>
                  <w:t>4</w:t>
                </w:r>
              </w:p>
            </w:tc>
            <w:tc>
              <w:tcPr>
                <w:tcW w:w="1710" w:type="dxa"/>
                <w:hideMark/>
              </w:tcPr>
              <w:p w14:paraId="3E899E34" w14:textId="77777777" w:rsidR="00D436D7" w:rsidRPr="00D436D7" w:rsidRDefault="00D436D7" w:rsidP="00D436D7">
                <w:pPr>
                  <w:rPr>
                    <w:lang w:val="en-US"/>
                  </w:rPr>
                </w:pPr>
                <w:r w:rsidRPr="00D436D7">
                  <w:rPr>
                    <w:lang w:val="en-US"/>
                  </w:rPr>
                  <w:t>785</w:t>
                </w:r>
              </w:p>
            </w:tc>
            <w:tc>
              <w:tcPr>
                <w:tcW w:w="1890" w:type="dxa"/>
                <w:hideMark/>
              </w:tcPr>
              <w:p w14:paraId="40870FD3" w14:textId="77777777" w:rsidR="00D436D7" w:rsidRPr="00D436D7" w:rsidRDefault="00D436D7" w:rsidP="00D436D7">
                <w:pPr>
                  <w:rPr>
                    <w:lang w:val="en-US"/>
                  </w:rPr>
                </w:pPr>
                <w:r w:rsidRPr="00D436D7">
                  <w:rPr>
                    <w:lang w:val="en-US"/>
                  </w:rPr>
                  <w:t>0.792</w:t>
                </w:r>
              </w:p>
            </w:tc>
            <w:tc>
              <w:tcPr>
                <w:tcW w:w="1890" w:type="dxa"/>
                <w:hideMark/>
              </w:tcPr>
              <w:p w14:paraId="1876F0D0" w14:textId="77777777" w:rsidR="00D436D7" w:rsidRPr="00D436D7" w:rsidRDefault="00D436D7" w:rsidP="00D436D7">
                <w:pPr>
                  <w:rPr>
                    <w:lang w:val="en-US"/>
                  </w:rPr>
                </w:pPr>
                <w:r w:rsidRPr="00D436D7">
                  <w:rPr>
                    <w:lang w:val="en-US"/>
                  </w:rPr>
                  <w:t>621.7</w:t>
                </w:r>
              </w:p>
            </w:tc>
          </w:tr>
        </w:tbl>
        <w:p w14:paraId="1753B53C" w14:textId="3BEAB831" w:rsidR="00D436D7" w:rsidRDefault="00D436D7" w:rsidP="00D436D7"/>
        <w:p w14:paraId="7D776F80" w14:textId="77777777" w:rsidR="00200311" w:rsidRDefault="00200311" w:rsidP="00200311">
          <w:r>
            <w:t>Total PV = £1,792.3k</w:t>
          </w:r>
        </w:p>
        <w:p w14:paraId="36A91388" w14:textId="7A1878C8" w:rsidR="00D436D7" w:rsidRDefault="00200311" w:rsidP="00200311">
          <w:pPr>
            <w:ind w:left="720"/>
          </w:pPr>
          <w:r w:rsidRPr="00200311">
            <w:rPr>
              <w:i/>
              <w:iCs/>
            </w:rPr>
            <w:t>NPV</w:t>
          </w:r>
          <w:r w:rsidRPr="00200311">
            <w:rPr>
              <w:i/>
              <w:iCs/>
              <w:vertAlign w:val="subscript"/>
            </w:rPr>
            <w:t>B</w:t>
          </w:r>
          <w:r>
            <w:t xml:space="preserve"> = 1,792.3 − 1,000 = £792.3k</w:t>
          </w:r>
        </w:p>
        <w:p w14:paraId="638C9DC4" w14:textId="19FD53DA" w:rsidR="00200311" w:rsidRDefault="00932337" w:rsidP="00932337">
          <w:r w:rsidRPr="00932337">
            <w:t>With a positive NPV of £792.3k, option B gives the best result out of the three options. This means that the creation of sales through the internet would create a lot of value that will exceed the cost of capital. The high and growing cash flows indicate a high profitability and justify the financial appeal of this investment.</w:t>
          </w:r>
        </w:p>
        <w:p w14:paraId="774C1554" w14:textId="4FB48683" w:rsidR="00200311" w:rsidRPr="00200311" w:rsidRDefault="00200311" w:rsidP="00200311">
          <w:pPr>
            <w:rPr>
              <w:b/>
              <w:bCs/>
            </w:rPr>
          </w:pPr>
          <w:r w:rsidRPr="00200311">
            <w:rPr>
              <w:b/>
              <w:bCs/>
            </w:rPr>
            <w:t>Option C – Wooden and Roman Blinds</w:t>
          </w:r>
        </w:p>
        <w:p w14:paraId="3CDB32C6" w14:textId="77777777" w:rsidR="00200311" w:rsidRDefault="00200311" w:rsidP="00200311">
          <w:r>
            <w:t>Initial investment: £1,600,000</w:t>
          </w:r>
        </w:p>
        <w:p w14:paraId="4037A820" w14:textId="77777777" w:rsidR="00200311" w:rsidRDefault="00200311" w:rsidP="00200311">
          <w:r>
            <w:t>Capital allowance: £320,000 per year</w:t>
          </w:r>
        </w:p>
        <w:p w14:paraId="67153E36" w14:textId="3239B76E" w:rsidR="00200311" w:rsidRDefault="00200311" w:rsidP="00200311">
          <w:r>
            <w:t>Tax shield: £80,000 per year</w:t>
          </w:r>
        </w:p>
        <w:p w14:paraId="6F9A222A" w14:textId="7AA611B2" w:rsidR="00200311" w:rsidRDefault="00200311" w:rsidP="00200311">
          <w:r w:rsidRPr="00200311">
            <w:t>Cash Flow Calculation (Option C)</w:t>
          </w:r>
          <w:r>
            <w:t>:</w:t>
          </w:r>
        </w:p>
        <w:tbl>
          <w:tblPr>
            <w:tblStyle w:val="TableGrid"/>
            <w:tblW w:w="0" w:type="auto"/>
            <w:tblLook w:val="04A0" w:firstRow="1" w:lastRow="0" w:firstColumn="1" w:lastColumn="0" w:noHBand="0" w:noVBand="1"/>
          </w:tblPr>
          <w:tblGrid>
            <w:gridCol w:w="895"/>
            <w:gridCol w:w="1620"/>
            <w:gridCol w:w="1890"/>
            <w:gridCol w:w="1890"/>
            <w:gridCol w:w="1710"/>
          </w:tblGrid>
          <w:tr w:rsidR="00200311" w:rsidRPr="00200311" w14:paraId="669646FA" w14:textId="77777777" w:rsidTr="00200311">
            <w:tc>
              <w:tcPr>
                <w:tcW w:w="895" w:type="dxa"/>
                <w:hideMark/>
              </w:tcPr>
              <w:p w14:paraId="41AB0B99" w14:textId="77777777" w:rsidR="00200311" w:rsidRPr="00200311" w:rsidRDefault="00200311" w:rsidP="00200311">
                <w:pPr>
                  <w:rPr>
                    <w:lang w:val="en-US"/>
                  </w:rPr>
                </w:pPr>
                <w:r w:rsidRPr="00200311">
                  <w:rPr>
                    <w:lang w:val="en-US"/>
                  </w:rPr>
                  <w:t>Year</w:t>
                </w:r>
              </w:p>
            </w:tc>
            <w:tc>
              <w:tcPr>
                <w:tcW w:w="1620" w:type="dxa"/>
                <w:hideMark/>
              </w:tcPr>
              <w:p w14:paraId="59E8C6A5" w14:textId="77777777" w:rsidR="00200311" w:rsidRPr="00200311" w:rsidRDefault="00200311" w:rsidP="00200311">
                <w:pPr>
                  <w:rPr>
                    <w:lang w:val="en-US"/>
                  </w:rPr>
                </w:pPr>
                <w:r w:rsidRPr="00200311">
                  <w:rPr>
                    <w:lang w:val="en-US"/>
                  </w:rPr>
                  <w:t>Cash Flow</w:t>
                </w:r>
              </w:p>
            </w:tc>
            <w:tc>
              <w:tcPr>
                <w:tcW w:w="1890" w:type="dxa"/>
                <w:hideMark/>
              </w:tcPr>
              <w:p w14:paraId="52198E84" w14:textId="77777777" w:rsidR="00200311" w:rsidRPr="00200311" w:rsidRDefault="00200311" w:rsidP="00200311">
                <w:pPr>
                  <w:rPr>
                    <w:lang w:val="en-US"/>
                  </w:rPr>
                </w:pPr>
                <w:r w:rsidRPr="00200311">
                  <w:rPr>
                    <w:lang w:val="en-US"/>
                  </w:rPr>
                  <w:t>After-tax CF</w:t>
                </w:r>
              </w:p>
            </w:tc>
            <w:tc>
              <w:tcPr>
                <w:tcW w:w="1890" w:type="dxa"/>
                <w:hideMark/>
              </w:tcPr>
              <w:p w14:paraId="397D5158" w14:textId="77777777" w:rsidR="00200311" w:rsidRPr="00200311" w:rsidRDefault="00200311" w:rsidP="00200311">
                <w:pPr>
                  <w:rPr>
                    <w:lang w:val="en-US"/>
                  </w:rPr>
                </w:pPr>
                <w:r w:rsidRPr="00200311">
                  <w:rPr>
                    <w:lang w:val="en-US"/>
                  </w:rPr>
                  <w:t>+ Tax Shield</w:t>
                </w:r>
              </w:p>
            </w:tc>
            <w:tc>
              <w:tcPr>
                <w:tcW w:w="1710" w:type="dxa"/>
                <w:hideMark/>
              </w:tcPr>
              <w:p w14:paraId="17A66C52" w14:textId="77777777" w:rsidR="00200311" w:rsidRPr="00200311" w:rsidRDefault="00200311" w:rsidP="00200311">
                <w:pPr>
                  <w:rPr>
                    <w:lang w:val="en-US"/>
                  </w:rPr>
                </w:pPr>
                <w:r w:rsidRPr="00200311">
                  <w:rPr>
                    <w:lang w:val="en-US"/>
                  </w:rPr>
                  <w:t>Net CF</w:t>
                </w:r>
              </w:p>
            </w:tc>
          </w:tr>
          <w:tr w:rsidR="00200311" w:rsidRPr="00200311" w14:paraId="2B34FBE5" w14:textId="77777777" w:rsidTr="00200311">
            <w:tc>
              <w:tcPr>
                <w:tcW w:w="895" w:type="dxa"/>
                <w:hideMark/>
              </w:tcPr>
              <w:p w14:paraId="2E2DBFB6" w14:textId="77777777" w:rsidR="00200311" w:rsidRPr="00200311" w:rsidRDefault="00200311" w:rsidP="00200311">
                <w:pPr>
                  <w:rPr>
                    <w:lang w:val="en-US"/>
                  </w:rPr>
                </w:pPr>
                <w:r w:rsidRPr="00200311">
                  <w:rPr>
                    <w:lang w:val="en-US"/>
                  </w:rPr>
                  <w:t>1</w:t>
                </w:r>
              </w:p>
            </w:tc>
            <w:tc>
              <w:tcPr>
                <w:tcW w:w="1620" w:type="dxa"/>
                <w:hideMark/>
              </w:tcPr>
              <w:p w14:paraId="2C206942" w14:textId="77777777" w:rsidR="00200311" w:rsidRPr="00200311" w:rsidRDefault="00200311" w:rsidP="00200311">
                <w:pPr>
                  <w:rPr>
                    <w:lang w:val="en-US"/>
                  </w:rPr>
                </w:pPr>
                <w:r w:rsidRPr="00200311">
                  <w:rPr>
                    <w:lang w:val="en-US"/>
                  </w:rPr>
                  <w:t>450</w:t>
                </w:r>
              </w:p>
            </w:tc>
            <w:tc>
              <w:tcPr>
                <w:tcW w:w="1890" w:type="dxa"/>
                <w:hideMark/>
              </w:tcPr>
              <w:p w14:paraId="7272CF08" w14:textId="77777777" w:rsidR="00200311" w:rsidRPr="00200311" w:rsidRDefault="00200311" w:rsidP="00200311">
                <w:pPr>
                  <w:rPr>
                    <w:lang w:val="en-US"/>
                  </w:rPr>
                </w:pPr>
                <w:r w:rsidRPr="00200311">
                  <w:rPr>
                    <w:lang w:val="en-US"/>
                  </w:rPr>
                  <w:t>337.5</w:t>
                </w:r>
              </w:p>
            </w:tc>
            <w:tc>
              <w:tcPr>
                <w:tcW w:w="1890" w:type="dxa"/>
                <w:hideMark/>
              </w:tcPr>
              <w:p w14:paraId="397D5FBE" w14:textId="77777777" w:rsidR="00200311" w:rsidRPr="00200311" w:rsidRDefault="00200311" w:rsidP="00200311">
                <w:pPr>
                  <w:rPr>
                    <w:lang w:val="en-US"/>
                  </w:rPr>
                </w:pPr>
                <w:r w:rsidRPr="00200311">
                  <w:rPr>
                    <w:lang w:val="en-US"/>
                  </w:rPr>
                  <w:t>80</w:t>
                </w:r>
              </w:p>
            </w:tc>
            <w:tc>
              <w:tcPr>
                <w:tcW w:w="1710" w:type="dxa"/>
                <w:hideMark/>
              </w:tcPr>
              <w:p w14:paraId="19CEBCFD" w14:textId="77777777" w:rsidR="00200311" w:rsidRPr="00200311" w:rsidRDefault="00200311" w:rsidP="00200311">
                <w:pPr>
                  <w:rPr>
                    <w:lang w:val="en-US"/>
                  </w:rPr>
                </w:pPr>
                <w:r w:rsidRPr="00200311">
                  <w:rPr>
                    <w:lang w:val="en-US"/>
                  </w:rPr>
                  <w:t>417.5</w:t>
                </w:r>
              </w:p>
            </w:tc>
          </w:tr>
          <w:tr w:rsidR="00200311" w:rsidRPr="00200311" w14:paraId="4712A910" w14:textId="77777777" w:rsidTr="00200311">
            <w:tc>
              <w:tcPr>
                <w:tcW w:w="895" w:type="dxa"/>
                <w:hideMark/>
              </w:tcPr>
              <w:p w14:paraId="2AB04CB2" w14:textId="77777777" w:rsidR="00200311" w:rsidRPr="00200311" w:rsidRDefault="00200311" w:rsidP="00200311">
                <w:pPr>
                  <w:rPr>
                    <w:lang w:val="en-US"/>
                  </w:rPr>
                </w:pPr>
                <w:r w:rsidRPr="00200311">
                  <w:rPr>
                    <w:lang w:val="en-US"/>
                  </w:rPr>
                  <w:lastRenderedPageBreak/>
                  <w:t>2</w:t>
                </w:r>
              </w:p>
            </w:tc>
            <w:tc>
              <w:tcPr>
                <w:tcW w:w="1620" w:type="dxa"/>
                <w:hideMark/>
              </w:tcPr>
              <w:p w14:paraId="487B0D99" w14:textId="77777777" w:rsidR="00200311" w:rsidRPr="00200311" w:rsidRDefault="00200311" w:rsidP="00200311">
                <w:pPr>
                  <w:rPr>
                    <w:lang w:val="en-US"/>
                  </w:rPr>
                </w:pPr>
                <w:r w:rsidRPr="00200311">
                  <w:rPr>
                    <w:lang w:val="en-US"/>
                  </w:rPr>
                  <w:t>700</w:t>
                </w:r>
              </w:p>
            </w:tc>
            <w:tc>
              <w:tcPr>
                <w:tcW w:w="1890" w:type="dxa"/>
                <w:hideMark/>
              </w:tcPr>
              <w:p w14:paraId="33C5849E" w14:textId="77777777" w:rsidR="00200311" w:rsidRPr="00200311" w:rsidRDefault="00200311" w:rsidP="00200311">
                <w:pPr>
                  <w:rPr>
                    <w:lang w:val="en-US"/>
                  </w:rPr>
                </w:pPr>
                <w:r w:rsidRPr="00200311">
                  <w:rPr>
                    <w:lang w:val="en-US"/>
                  </w:rPr>
                  <w:t>525</w:t>
                </w:r>
              </w:p>
            </w:tc>
            <w:tc>
              <w:tcPr>
                <w:tcW w:w="1890" w:type="dxa"/>
                <w:hideMark/>
              </w:tcPr>
              <w:p w14:paraId="3B7D79AA" w14:textId="77777777" w:rsidR="00200311" w:rsidRPr="00200311" w:rsidRDefault="00200311" w:rsidP="00200311">
                <w:pPr>
                  <w:rPr>
                    <w:lang w:val="en-US"/>
                  </w:rPr>
                </w:pPr>
                <w:r w:rsidRPr="00200311">
                  <w:rPr>
                    <w:lang w:val="en-US"/>
                  </w:rPr>
                  <w:t>80</w:t>
                </w:r>
              </w:p>
            </w:tc>
            <w:tc>
              <w:tcPr>
                <w:tcW w:w="1710" w:type="dxa"/>
                <w:hideMark/>
              </w:tcPr>
              <w:p w14:paraId="57B1478C" w14:textId="77777777" w:rsidR="00200311" w:rsidRPr="00200311" w:rsidRDefault="00200311" w:rsidP="00200311">
                <w:pPr>
                  <w:rPr>
                    <w:lang w:val="en-US"/>
                  </w:rPr>
                </w:pPr>
                <w:r w:rsidRPr="00200311">
                  <w:rPr>
                    <w:lang w:val="en-US"/>
                  </w:rPr>
                  <w:t>605</w:t>
                </w:r>
              </w:p>
            </w:tc>
          </w:tr>
          <w:tr w:rsidR="00200311" w:rsidRPr="00200311" w14:paraId="7386E41B" w14:textId="77777777" w:rsidTr="00200311">
            <w:tc>
              <w:tcPr>
                <w:tcW w:w="895" w:type="dxa"/>
                <w:hideMark/>
              </w:tcPr>
              <w:p w14:paraId="31ECB789" w14:textId="77777777" w:rsidR="00200311" w:rsidRPr="00200311" w:rsidRDefault="00200311" w:rsidP="00200311">
                <w:pPr>
                  <w:rPr>
                    <w:lang w:val="en-US"/>
                  </w:rPr>
                </w:pPr>
                <w:r w:rsidRPr="00200311">
                  <w:rPr>
                    <w:lang w:val="en-US"/>
                  </w:rPr>
                  <w:t>3</w:t>
                </w:r>
              </w:p>
            </w:tc>
            <w:tc>
              <w:tcPr>
                <w:tcW w:w="1620" w:type="dxa"/>
                <w:hideMark/>
              </w:tcPr>
              <w:p w14:paraId="6149CBBF" w14:textId="77777777" w:rsidR="00200311" w:rsidRPr="00200311" w:rsidRDefault="00200311" w:rsidP="00200311">
                <w:pPr>
                  <w:rPr>
                    <w:lang w:val="en-US"/>
                  </w:rPr>
                </w:pPr>
                <w:r w:rsidRPr="00200311">
                  <w:rPr>
                    <w:lang w:val="en-US"/>
                  </w:rPr>
                  <w:t>900</w:t>
                </w:r>
              </w:p>
            </w:tc>
            <w:tc>
              <w:tcPr>
                <w:tcW w:w="1890" w:type="dxa"/>
                <w:hideMark/>
              </w:tcPr>
              <w:p w14:paraId="671A5B71" w14:textId="77777777" w:rsidR="00200311" w:rsidRPr="00200311" w:rsidRDefault="00200311" w:rsidP="00200311">
                <w:pPr>
                  <w:rPr>
                    <w:lang w:val="en-US"/>
                  </w:rPr>
                </w:pPr>
                <w:r w:rsidRPr="00200311">
                  <w:rPr>
                    <w:lang w:val="en-US"/>
                  </w:rPr>
                  <w:t>675</w:t>
                </w:r>
              </w:p>
            </w:tc>
            <w:tc>
              <w:tcPr>
                <w:tcW w:w="1890" w:type="dxa"/>
                <w:hideMark/>
              </w:tcPr>
              <w:p w14:paraId="7932DDF5" w14:textId="77777777" w:rsidR="00200311" w:rsidRPr="00200311" w:rsidRDefault="00200311" w:rsidP="00200311">
                <w:pPr>
                  <w:rPr>
                    <w:lang w:val="en-US"/>
                  </w:rPr>
                </w:pPr>
                <w:r w:rsidRPr="00200311">
                  <w:rPr>
                    <w:lang w:val="en-US"/>
                  </w:rPr>
                  <w:t>80</w:t>
                </w:r>
              </w:p>
            </w:tc>
            <w:tc>
              <w:tcPr>
                <w:tcW w:w="1710" w:type="dxa"/>
                <w:hideMark/>
              </w:tcPr>
              <w:p w14:paraId="2F79ED07" w14:textId="77777777" w:rsidR="00200311" w:rsidRPr="00200311" w:rsidRDefault="00200311" w:rsidP="00200311">
                <w:pPr>
                  <w:rPr>
                    <w:lang w:val="en-US"/>
                  </w:rPr>
                </w:pPr>
                <w:r w:rsidRPr="00200311">
                  <w:rPr>
                    <w:lang w:val="en-US"/>
                  </w:rPr>
                  <w:t>755</w:t>
                </w:r>
              </w:p>
            </w:tc>
          </w:tr>
          <w:tr w:rsidR="00200311" w:rsidRPr="00200311" w14:paraId="752EEF46" w14:textId="77777777" w:rsidTr="00200311">
            <w:tc>
              <w:tcPr>
                <w:tcW w:w="895" w:type="dxa"/>
                <w:hideMark/>
              </w:tcPr>
              <w:p w14:paraId="18E9D35A" w14:textId="77777777" w:rsidR="00200311" w:rsidRPr="00200311" w:rsidRDefault="00200311" w:rsidP="00200311">
                <w:pPr>
                  <w:rPr>
                    <w:lang w:val="en-US"/>
                  </w:rPr>
                </w:pPr>
                <w:r w:rsidRPr="00200311">
                  <w:rPr>
                    <w:lang w:val="en-US"/>
                  </w:rPr>
                  <w:t>4</w:t>
                </w:r>
              </w:p>
            </w:tc>
            <w:tc>
              <w:tcPr>
                <w:tcW w:w="1620" w:type="dxa"/>
                <w:hideMark/>
              </w:tcPr>
              <w:p w14:paraId="5D5DDAC4" w14:textId="77777777" w:rsidR="00200311" w:rsidRPr="00200311" w:rsidRDefault="00200311" w:rsidP="00200311">
                <w:pPr>
                  <w:rPr>
                    <w:lang w:val="en-US"/>
                  </w:rPr>
                </w:pPr>
                <w:r w:rsidRPr="00200311">
                  <w:rPr>
                    <w:lang w:val="en-US"/>
                  </w:rPr>
                  <w:t>1,200</w:t>
                </w:r>
              </w:p>
            </w:tc>
            <w:tc>
              <w:tcPr>
                <w:tcW w:w="1890" w:type="dxa"/>
                <w:hideMark/>
              </w:tcPr>
              <w:p w14:paraId="749E7E72" w14:textId="77777777" w:rsidR="00200311" w:rsidRPr="00200311" w:rsidRDefault="00200311" w:rsidP="00200311">
                <w:pPr>
                  <w:rPr>
                    <w:lang w:val="en-US"/>
                  </w:rPr>
                </w:pPr>
                <w:r w:rsidRPr="00200311">
                  <w:rPr>
                    <w:lang w:val="en-US"/>
                  </w:rPr>
                  <w:t>900</w:t>
                </w:r>
              </w:p>
            </w:tc>
            <w:tc>
              <w:tcPr>
                <w:tcW w:w="1890" w:type="dxa"/>
                <w:hideMark/>
              </w:tcPr>
              <w:p w14:paraId="7F65D52B" w14:textId="77777777" w:rsidR="00200311" w:rsidRPr="00200311" w:rsidRDefault="00200311" w:rsidP="00200311">
                <w:pPr>
                  <w:rPr>
                    <w:lang w:val="en-US"/>
                  </w:rPr>
                </w:pPr>
                <w:r w:rsidRPr="00200311">
                  <w:rPr>
                    <w:lang w:val="en-US"/>
                  </w:rPr>
                  <w:t>80</w:t>
                </w:r>
              </w:p>
            </w:tc>
            <w:tc>
              <w:tcPr>
                <w:tcW w:w="1710" w:type="dxa"/>
                <w:hideMark/>
              </w:tcPr>
              <w:p w14:paraId="00AFD945" w14:textId="77777777" w:rsidR="00200311" w:rsidRPr="00200311" w:rsidRDefault="00200311" w:rsidP="00200311">
                <w:pPr>
                  <w:rPr>
                    <w:lang w:val="en-US"/>
                  </w:rPr>
                </w:pPr>
                <w:r w:rsidRPr="00200311">
                  <w:rPr>
                    <w:lang w:val="en-US"/>
                  </w:rPr>
                  <w:t>980</w:t>
                </w:r>
              </w:p>
            </w:tc>
          </w:tr>
        </w:tbl>
        <w:p w14:paraId="5001CF00" w14:textId="692376E1" w:rsidR="00200311" w:rsidRDefault="00200311" w:rsidP="00200311"/>
        <w:p w14:paraId="10948B27" w14:textId="751E7CCC" w:rsidR="00200311" w:rsidRDefault="00200311" w:rsidP="00200311">
          <w:r w:rsidRPr="00200311">
            <w:t>Present Value (Option C)</w:t>
          </w:r>
          <w:r>
            <w:t>:</w:t>
          </w:r>
        </w:p>
        <w:tbl>
          <w:tblPr>
            <w:tblStyle w:val="TableGrid"/>
            <w:tblW w:w="0" w:type="auto"/>
            <w:tblLook w:val="04A0" w:firstRow="1" w:lastRow="0" w:firstColumn="1" w:lastColumn="0" w:noHBand="0" w:noVBand="1"/>
          </w:tblPr>
          <w:tblGrid>
            <w:gridCol w:w="1435"/>
            <w:gridCol w:w="1890"/>
            <w:gridCol w:w="1980"/>
            <w:gridCol w:w="2160"/>
          </w:tblGrid>
          <w:tr w:rsidR="00200311" w:rsidRPr="00200311" w14:paraId="005A216C" w14:textId="77777777" w:rsidTr="00200311">
            <w:tc>
              <w:tcPr>
                <w:tcW w:w="1435" w:type="dxa"/>
                <w:hideMark/>
              </w:tcPr>
              <w:p w14:paraId="7EA83573" w14:textId="77777777" w:rsidR="00200311" w:rsidRPr="00200311" w:rsidRDefault="00200311" w:rsidP="00200311">
                <w:pPr>
                  <w:rPr>
                    <w:lang w:val="en-US"/>
                  </w:rPr>
                </w:pPr>
                <w:r w:rsidRPr="00200311">
                  <w:rPr>
                    <w:lang w:val="en-US"/>
                  </w:rPr>
                  <w:t>Year</w:t>
                </w:r>
              </w:p>
            </w:tc>
            <w:tc>
              <w:tcPr>
                <w:tcW w:w="1890" w:type="dxa"/>
                <w:hideMark/>
              </w:tcPr>
              <w:p w14:paraId="16177830" w14:textId="77777777" w:rsidR="00200311" w:rsidRPr="00200311" w:rsidRDefault="00200311" w:rsidP="00200311">
                <w:pPr>
                  <w:rPr>
                    <w:lang w:val="en-US"/>
                  </w:rPr>
                </w:pPr>
                <w:r w:rsidRPr="00200311">
                  <w:rPr>
                    <w:lang w:val="en-US"/>
                  </w:rPr>
                  <w:t>Net CF</w:t>
                </w:r>
              </w:p>
            </w:tc>
            <w:tc>
              <w:tcPr>
                <w:tcW w:w="1980" w:type="dxa"/>
                <w:hideMark/>
              </w:tcPr>
              <w:p w14:paraId="1D6A8336" w14:textId="77777777" w:rsidR="00200311" w:rsidRPr="00200311" w:rsidRDefault="00200311" w:rsidP="00200311">
                <w:pPr>
                  <w:rPr>
                    <w:lang w:val="en-US"/>
                  </w:rPr>
                </w:pPr>
                <w:r w:rsidRPr="00200311">
                  <w:rPr>
                    <w:lang w:val="en-US"/>
                  </w:rPr>
                  <w:t>DF</w:t>
                </w:r>
              </w:p>
            </w:tc>
            <w:tc>
              <w:tcPr>
                <w:tcW w:w="2160" w:type="dxa"/>
                <w:hideMark/>
              </w:tcPr>
              <w:p w14:paraId="1A3863D2" w14:textId="77777777" w:rsidR="00200311" w:rsidRPr="00200311" w:rsidRDefault="00200311" w:rsidP="00200311">
                <w:pPr>
                  <w:rPr>
                    <w:lang w:val="en-US"/>
                  </w:rPr>
                </w:pPr>
                <w:r w:rsidRPr="00200311">
                  <w:rPr>
                    <w:lang w:val="en-US"/>
                  </w:rPr>
                  <w:t>PV</w:t>
                </w:r>
              </w:p>
            </w:tc>
          </w:tr>
          <w:tr w:rsidR="00200311" w:rsidRPr="00200311" w14:paraId="652CCB26" w14:textId="77777777" w:rsidTr="00200311">
            <w:tc>
              <w:tcPr>
                <w:tcW w:w="1435" w:type="dxa"/>
                <w:hideMark/>
              </w:tcPr>
              <w:p w14:paraId="1CC0CD35" w14:textId="77777777" w:rsidR="00200311" w:rsidRPr="00200311" w:rsidRDefault="00200311" w:rsidP="00200311">
                <w:pPr>
                  <w:rPr>
                    <w:lang w:val="en-US"/>
                  </w:rPr>
                </w:pPr>
                <w:r w:rsidRPr="00200311">
                  <w:rPr>
                    <w:lang w:val="en-US"/>
                  </w:rPr>
                  <w:t>1</w:t>
                </w:r>
              </w:p>
            </w:tc>
            <w:tc>
              <w:tcPr>
                <w:tcW w:w="1890" w:type="dxa"/>
                <w:hideMark/>
              </w:tcPr>
              <w:p w14:paraId="2B8D1ABC" w14:textId="77777777" w:rsidR="00200311" w:rsidRPr="00200311" w:rsidRDefault="00200311" w:rsidP="00200311">
                <w:pPr>
                  <w:rPr>
                    <w:lang w:val="en-US"/>
                  </w:rPr>
                </w:pPr>
                <w:r w:rsidRPr="00200311">
                  <w:rPr>
                    <w:lang w:val="en-US"/>
                  </w:rPr>
                  <w:t>417.5</w:t>
                </w:r>
              </w:p>
            </w:tc>
            <w:tc>
              <w:tcPr>
                <w:tcW w:w="1980" w:type="dxa"/>
                <w:hideMark/>
              </w:tcPr>
              <w:p w14:paraId="5F47742A" w14:textId="77777777" w:rsidR="00200311" w:rsidRPr="00200311" w:rsidRDefault="00200311" w:rsidP="00200311">
                <w:pPr>
                  <w:rPr>
                    <w:lang w:val="en-US"/>
                  </w:rPr>
                </w:pPr>
                <w:r w:rsidRPr="00200311">
                  <w:rPr>
                    <w:lang w:val="en-US"/>
                  </w:rPr>
                  <w:t>0.943</w:t>
                </w:r>
              </w:p>
            </w:tc>
            <w:tc>
              <w:tcPr>
                <w:tcW w:w="2160" w:type="dxa"/>
                <w:hideMark/>
              </w:tcPr>
              <w:p w14:paraId="53404F3D" w14:textId="77777777" w:rsidR="00200311" w:rsidRPr="00200311" w:rsidRDefault="00200311" w:rsidP="00200311">
                <w:pPr>
                  <w:rPr>
                    <w:lang w:val="en-US"/>
                  </w:rPr>
                </w:pPr>
                <w:r w:rsidRPr="00200311">
                  <w:rPr>
                    <w:lang w:val="en-US"/>
                  </w:rPr>
                  <w:t>393.7</w:t>
                </w:r>
              </w:p>
            </w:tc>
          </w:tr>
          <w:tr w:rsidR="00200311" w:rsidRPr="00200311" w14:paraId="5E9380A6" w14:textId="77777777" w:rsidTr="00200311">
            <w:tc>
              <w:tcPr>
                <w:tcW w:w="1435" w:type="dxa"/>
                <w:hideMark/>
              </w:tcPr>
              <w:p w14:paraId="027A518B" w14:textId="77777777" w:rsidR="00200311" w:rsidRPr="00200311" w:rsidRDefault="00200311" w:rsidP="00200311">
                <w:pPr>
                  <w:rPr>
                    <w:lang w:val="en-US"/>
                  </w:rPr>
                </w:pPr>
                <w:r w:rsidRPr="00200311">
                  <w:rPr>
                    <w:lang w:val="en-US"/>
                  </w:rPr>
                  <w:t>2</w:t>
                </w:r>
              </w:p>
            </w:tc>
            <w:tc>
              <w:tcPr>
                <w:tcW w:w="1890" w:type="dxa"/>
                <w:hideMark/>
              </w:tcPr>
              <w:p w14:paraId="2996E1B8" w14:textId="77777777" w:rsidR="00200311" w:rsidRPr="00200311" w:rsidRDefault="00200311" w:rsidP="00200311">
                <w:pPr>
                  <w:rPr>
                    <w:lang w:val="en-US"/>
                  </w:rPr>
                </w:pPr>
                <w:r w:rsidRPr="00200311">
                  <w:rPr>
                    <w:lang w:val="en-US"/>
                  </w:rPr>
                  <w:t>605</w:t>
                </w:r>
              </w:p>
            </w:tc>
            <w:tc>
              <w:tcPr>
                <w:tcW w:w="1980" w:type="dxa"/>
                <w:hideMark/>
              </w:tcPr>
              <w:p w14:paraId="1C5E075F" w14:textId="77777777" w:rsidR="00200311" w:rsidRPr="00200311" w:rsidRDefault="00200311" w:rsidP="00200311">
                <w:pPr>
                  <w:rPr>
                    <w:lang w:val="en-US"/>
                  </w:rPr>
                </w:pPr>
                <w:r w:rsidRPr="00200311">
                  <w:rPr>
                    <w:lang w:val="en-US"/>
                  </w:rPr>
                  <w:t>0.890</w:t>
                </w:r>
              </w:p>
            </w:tc>
            <w:tc>
              <w:tcPr>
                <w:tcW w:w="2160" w:type="dxa"/>
                <w:hideMark/>
              </w:tcPr>
              <w:p w14:paraId="5E4D827B" w14:textId="77777777" w:rsidR="00200311" w:rsidRPr="00200311" w:rsidRDefault="00200311" w:rsidP="00200311">
                <w:pPr>
                  <w:rPr>
                    <w:lang w:val="en-US"/>
                  </w:rPr>
                </w:pPr>
                <w:r w:rsidRPr="00200311">
                  <w:rPr>
                    <w:lang w:val="en-US"/>
                  </w:rPr>
                  <w:t>538.5</w:t>
                </w:r>
              </w:p>
            </w:tc>
          </w:tr>
          <w:tr w:rsidR="00200311" w:rsidRPr="00200311" w14:paraId="6ADDAA8C" w14:textId="77777777" w:rsidTr="00200311">
            <w:tc>
              <w:tcPr>
                <w:tcW w:w="1435" w:type="dxa"/>
                <w:hideMark/>
              </w:tcPr>
              <w:p w14:paraId="5BBB4395" w14:textId="77777777" w:rsidR="00200311" w:rsidRPr="00200311" w:rsidRDefault="00200311" w:rsidP="00200311">
                <w:pPr>
                  <w:rPr>
                    <w:lang w:val="en-US"/>
                  </w:rPr>
                </w:pPr>
                <w:r w:rsidRPr="00200311">
                  <w:rPr>
                    <w:lang w:val="en-US"/>
                  </w:rPr>
                  <w:t>3</w:t>
                </w:r>
              </w:p>
            </w:tc>
            <w:tc>
              <w:tcPr>
                <w:tcW w:w="1890" w:type="dxa"/>
                <w:hideMark/>
              </w:tcPr>
              <w:p w14:paraId="3A1C9ED2" w14:textId="77777777" w:rsidR="00200311" w:rsidRPr="00200311" w:rsidRDefault="00200311" w:rsidP="00200311">
                <w:pPr>
                  <w:rPr>
                    <w:lang w:val="en-US"/>
                  </w:rPr>
                </w:pPr>
                <w:r w:rsidRPr="00200311">
                  <w:rPr>
                    <w:lang w:val="en-US"/>
                  </w:rPr>
                  <w:t>755</w:t>
                </w:r>
              </w:p>
            </w:tc>
            <w:tc>
              <w:tcPr>
                <w:tcW w:w="1980" w:type="dxa"/>
                <w:hideMark/>
              </w:tcPr>
              <w:p w14:paraId="7705A325" w14:textId="77777777" w:rsidR="00200311" w:rsidRPr="00200311" w:rsidRDefault="00200311" w:rsidP="00200311">
                <w:pPr>
                  <w:rPr>
                    <w:lang w:val="en-US"/>
                  </w:rPr>
                </w:pPr>
                <w:r w:rsidRPr="00200311">
                  <w:rPr>
                    <w:lang w:val="en-US"/>
                  </w:rPr>
                  <w:t>0.840</w:t>
                </w:r>
              </w:p>
            </w:tc>
            <w:tc>
              <w:tcPr>
                <w:tcW w:w="2160" w:type="dxa"/>
                <w:hideMark/>
              </w:tcPr>
              <w:p w14:paraId="2E50BFDF" w14:textId="77777777" w:rsidR="00200311" w:rsidRPr="00200311" w:rsidRDefault="00200311" w:rsidP="00200311">
                <w:pPr>
                  <w:rPr>
                    <w:lang w:val="en-US"/>
                  </w:rPr>
                </w:pPr>
                <w:r w:rsidRPr="00200311">
                  <w:rPr>
                    <w:lang w:val="en-US"/>
                  </w:rPr>
                  <w:t>634.2</w:t>
                </w:r>
              </w:p>
            </w:tc>
          </w:tr>
          <w:tr w:rsidR="00200311" w:rsidRPr="00200311" w14:paraId="38FA7ADD" w14:textId="77777777" w:rsidTr="00200311">
            <w:tc>
              <w:tcPr>
                <w:tcW w:w="1435" w:type="dxa"/>
                <w:hideMark/>
              </w:tcPr>
              <w:p w14:paraId="54E4A336" w14:textId="77777777" w:rsidR="00200311" w:rsidRPr="00200311" w:rsidRDefault="00200311" w:rsidP="00200311">
                <w:pPr>
                  <w:rPr>
                    <w:lang w:val="en-US"/>
                  </w:rPr>
                </w:pPr>
                <w:r w:rsidRPr="00200311">
                  <w:rPr>
                    <w:lang w:val="en-US"/>
                  </w:rPr>
                  <w:t>4</w:t>
                </w:r>
              </w:p>
            </w:tc>
            <w:tc>
              <w:tcPr>
                <w:tcW w:w="1890" w:type="dxa"/>
                <w:hideMark/>
              </w:tcPr>
              <w:p w14:paraId="62562D40" w14:textId="77777777" w:rsidR="00200311" w:rsidRPr="00200311" w:rsidRDefault="00200311" w:rsidP="00200311">
                <w:pPr>
                  <w:rPr>
                    <w:lang w:val="en-US"/>
                  </w:rPr>
                </w:pPr>
                <w:r w:rsidRPr="00200311">
                  <w:rPr>
                    <w:lang w:val="en-US"/>
                  </w:rPr>
                  <w:t>980</w:t>
                </w:r>
              </w:p>
            </w:tc>
            <w:tc>
              <w:tcPr>
                <w:tcW w:w="1980" w:type="dxa"/>
                <w:hideMark/>
              </w:tcPr>
              <w:p w14:paraId="1F12D9E7" w14:textId="77777777" w:rsidR="00200311" w:rsidRPr="00200311" w:rsidRDefault="00200311" w:rsidP="00200311">
                <w:pPr>
                  <w:rPr>
                    <w:lang w:val="en-US"/>
                  </w:rPr>
                </w:pPr>
                <w:r w:rsidRPr="00200311">
                  <w:rPr>
                    <w:lang w:val="en-US"/>
                  </w:rPr>
                  <w:t>0.792</w:t>
                </w:r>
              </w:p>
            </w:tc>
            <w:tc>
              <w:tcPr>
                <w:tcW w:w="2160" w:type="dxa"/>
                <w:hideMark/>
              </w:tcPr>
              <w:p w14:paraId="313E2ABE" w14:textId="77777777" w:rsidR="00200311" w:rsidRPr="00200311" w:rsidRDefault="00200311" w:rsidP="00200311">
                <w:pPr>
                  <w:rPr>
                    <w:lang w:val="en-US"/>
                  </w:rPr>
                </w:pPr>
                <w:r w:rsidRPr="00200311">
                  <w:rPr>
                    <w:lang w:val="en-US"/>
                  </w:rPr>
                  <w:t>776.2</w:t>
                </w:r>
              </w:p>
            </w:tc>
          </w:tr>
        </w:tbl>
        <w:p w14:paraId="2DA6947F" w14:textId="77777777" w:rsidR="00200311" w:rsidRPr="00200311" w:rsidRDefault="00200311" w:rsidP="00200311"/>
        <w:p w14:paraId="4975F853" w14:textId="60856FA2" w:rsidR="00200311" w:rsidRDefault="00200311" w:rsidP="00200311">
          <w:r>
            <w:t>Total PV = £2,342.6k</w:t>
          </w:r>
        </w:p>
        <w:p w14:paraId="18A01614" w14:textId="5E222F82" w:rsidR="00480872" w:rsidRDefault="00200311" w:rsidP="00200311">
          <w:pPr>
            <w:ind w:left="720"/>
          </w:pPr>
          <w:r>
            <w:t>NPV</w:t>
          </w:r>
          <w:r w:rsidRPr="00200311">
            <w:rPr>
              <w:vertAlign w:val="subscript"/>
            </w:rPr>
            <w:t>C</w:t>
          </w:r>
          <w:r>
            <w:t xml:space="preserve"> = 2,342.6 − 1,600 = £742.6k</w:t>
          </w:r>
        </w:p>
        <w:p w14:paraId="507BAD72" w14:textId="22698C17" w:rsidR="00480872" w:rsidRDefault="00200311" w:rsidP="00200311">
          <w:pPr>
            <w:rPr>
              <w:b/>
              <w:bCs/>
            </w:rPr>
          </w:pPr>
          <w:r w:rsidRPr="00200311">
            <w:rPr>
              <w:b/>
              <w:bCs/>
            </w:rPr>
            <w:t>NPV Comparison and Recommendation</w:t>
          </w:r>
          <w:r>
            <w:rPr>
              <w:b/>
              <w:bCs/>
            </w:rPr>
            <w:t>:</w:t>
          </w:r>
        </w:p>
        <w:tbl>
          <w:tblPr>
            <w:tblStyle w:val="TableGrid"/>
            <w:tblW w:w="0" w:type="auto"/>
            <w:tblLook w:val="04A0" w:firstRow="1" w:lastRow="0" w:firstColumn="1" w:lastColumn="0" w:noHBand="0" w:noVBand="1"/>
          </w:tblPr>
          <w:tblGrid>
            <w:gridCol w:w="1345"/>
            <w:gridCol w:w="2520"/>
            <w:gridCol w:w="2160"/>
          </w:tblGrid>
          <w:tr w:rsidR="00200311" w:rsidRPr="00200311" w14:paraId="0264AE76" w14:textId="77777777" w:rsidTr="00200311">
            <w:tc>
              <w:tcPr>
                <w:tcW w:w="1345" w:type="dxa"/>
                <w:hideMark/>
              </w:tcPr>
              <w:p w14:paraId="7F60EBDB" w14:textId="77777777" w:rsidR="00200311" w:rsidRPr="00200311" w:rsidRDefault="00200311" w:rsidP="00200311">
                <w:pPr>
                  <w:rPr>
                    <w:lang w:val="en-US"/>
                  </w:rPr>
                </w:pPr>
                <w:r w:rsidRPr="00200311">
                  <w:rPr>
                    <w:lang w:val="en-US"/>
                  </w:rPr>
                  <w:t>Option</w:t>
                </w:r>
              </w:p>
            </w:tc>
            <w:tc>
              <w:tcPr>
                <w:tcW w:w="2520" w:type="dxa"/>
                <w:hideMark/>
              </w:tcPr>
              <w:p w14:paraId="444533AF" w14:textId="77777777" w:rsidR="00200311" w:rsidRPr="00200311" w:rsidRDefault="00200311" w:rsidP="00200311">
                <w:pPr>
                  <w:rPr>
                    <w:lang w:val="en-US"/>
                  </w:rPr>
                </w:pPr>
                <w:r w:rsidRPr="00200311">
                  <w:rPr>
                    <w:lang w:val="en-US"/>
                  </w:rPr>
                  <w:t>Initial Investment (£m)</w:t>
                </w:r>
              </w:p>
            </w:tc>
            <w:tc>
              <w:tcPr>
                <w:tcW w:w="2160" w:type="dxa"/>
                <w:hideMark/>
              </w:tcPr>
              <w:p w14:paraId="2DDC959F" w14:textId="77777777" w:rsidR="00200311" w:rsidRPr="00200311" w:rsidRDefault="00200311" w:rsidP="00200311">
                <w:pPr>
                  <w:rPr>
                    <w:lang w:val="en-US"/>
                  </w:rPr>
                </w:pPr>
                <w:r w:rsidRPr="00200311">
                  <w:rPr>
                    <w:lang w:val="en-US"/>
                  </w:rPr>
                  <w:t>NPV (£k)</w:t>
                </w:r>
              </w:p>
            </w:tc>
          </w:tr>
          <w:tr w:rsidR="00200311" w:rsidRPr="00200311" w14:paraId="1BED5F5F" w14:textId="77777777" w:rsidTr="00200311">
            <w:tc>
              <w:tcPr>
                <w:tcW w:w="1345" w:type="dxa"/>
                <w:hideMark/>
              </w:tcPr>
              <w:p w14:paraId="6B859318" w14:textId="77777777" w:rsidR="00200311" w:rsidRPr="00200311" w:rsidRDefault="00200311" w:rsidP="00200311">
                <w:pPr>
                  <w:rPr>
                    <w:lang w:val="en-US"/>
                  </w:rPr>
                </w:pPr>
                <w:r w:rsidRPr="00200311">
                  <w:rPr>
                    <w:lang w:val="en-US"/>
                  </w:rPr>
                  <w:t>A</w:t>
                </w:r>
              </w:p>
            </w:tc>
            <w:tc>
              <w:tcPr>
                <w:tcW w:w="2520" w:type="dxa"/>
                <w:hideMark/>
              </w:tcPr>
              <w:p w14:paraId="7E6902B1" w14:textId="77777777" w:rsidR="00200311" w:rsidRPr="00200311" w:rsidRDefault="00200311" w:rsidP="00200311">
                <w:pPr>
                  <w:rPr>
                    <w:lang w:val="en-US"/>
                  </w:rPr>
                </w:pPr>
                <w:r w:rsidRPr="00200311">
                  <w:rPr>
                    <w:lang w:val="en-US"/>
                  </w:rPr>
                  <w:t>0.6</w:t>
                </w:r>
              </w:p>
            </w:tc>
            <w:tc>
              <w:tcPr>
                <w:tcW w:w="2160" w:type="dxa"/>
                <w:hideMark/>
              </w:tcPr>
              <w:p w14:paraId="1D9944B4" w14:textId="77777777" w:rsidR="00200311" w:rsidRPr="00200311" w:rsidRDefault="00200311" w:rsidP="00200311">
                <w:pPr>
                  <w:rPr>
                    <w:lang w:val="en-US"/>
                  </w:rPr>
                </w:pPr>
                <w:r w:rsidRPr="00200311">
                  <w:rPr>
                    <w:lang w:val="en-US"/>
                  </w:rPr>
                  <w:t>643.2</w:t>
                </w:r>
              </w:p>
            </w:tc>
          </w:tr>
          <w:tr w:rsidR="00200311" w:rsidRPr="00200311" w14:paraId="454BC26F" w14:textId="77777777" w:rsidTr="00200311">
            <w:tc>
              <w:tcPr>
                <w:tcW w:w="1345" w:type="dxa"/>
                <w:hideMark/>
              </w:tcPr>
              <w:p w14:paraId="7C7078E7" w14:textId="77777777" w:rsidR="00200311" w:rsidRPr="00200311" w:rsidRDefault="00200311" w:rsidP="00200311">
                <w:pPr>
                  <w:rPr>
                    <w:lang w:val="en-US"/>
                  </w:rPr>
                </w:pPr>
                <w:r w:rsidRPr="00200311">
                  <w:rPr>
                    <w:lang w:val="en-US"/>
                  </w:rPr>
                  <w:t>B</w:t>
                </w:r>
              </w:p>
            </w:tc>
            <w:tc>
              <w:tcPr>
                <w:tcW w:w="2520" w:type="dxa"/>
                <w:hideMark/>
              </w:tcPr>
              <w:p w14:paraId="01DB3B5F" w14:textId="77777777" w:rsidR="00200311" w:rsidRPr="00200311" w:rsidRDefault="00200311" w:rsidP="00200311">
                <w:pPr>
                  <w:rPr>
                    <w:lang w:val="en-US"/>
                  </w:rPr>
                </w:pPr>
                <w:r w:rsidRPr="00200311">
                  <w:rPr>
                    <w:lang w:val="en-US"/>
                  </w:rPr>
                  <w:t>1.0</w:t>
                </w:r>
              </w:p>
            </w:tc>
            <w:tc>
              <w:tcPr>
                <w:tcW w:w="2160" w:type="dxa"/>
                <w:hideMark/>
              </w:tcPr>
              <w:p w14:paraId="52814BF4" w14:textId="77777777" w:rsidR="00200311" w:rsidRPr="00200311" w:rsidRDefault="00200311" w:rsidP="00200311">
                <w:pPr>
                  <w:rPr>
                    <w:lang w:val="en-US"/>
                  </w:rPr>
                </w:pPr>
                <w:r w:rsidRPr="00200311">
                  <w:rPr>
                    <w:lang w:val="en-US"/>
                  </w:rPr>
                  <w:t>792.3</w:t>
                </w:r>
              </w:p>
            </w:tc>
          </w:tr>
          <w:tr w:rsidR="00200311" w:rsidRPr="00200311" w14:paraId="2CE67D3E" w14:textId="77777777" w:rsidTr="00200311">
            <w:tc>
              <w:tcPr>
                <w:tcW w:w="1345" w:type="dxa"/>
                <w:hideMark/>
              </w:tcPr>
              <w:p w14:paraId="066EF14C" w14:textId="77777777" w:rsidR="00200311" w:rsidRPr="00200311" w:rsidRDefault="00200311" w:rsidP="00200311">
                <w:pPr>
                  <w:rPr>
                    <w:lang w:val="en-US"/>
                  </w:rPr>
                </w:pPr>
                <w:r w:rsidRPr="00200311">
                  <w:rPr>
                    <w:lang w:val="en-US"/>
                  </w:rPr>
                  <w:t>C</w:t>
                </w:r>
              </w:p>
            </w:tc>
            <w:tc>
              <w:tcPr>
                <w:tcW w:w="2520" w:type="dxa"/>
                <w:hideMark/>
              </w:tcPr>
              <w:p w14:paraId="692BA355" w14:textId="77777777" w:rsidR="00200311" w:rsidRPr="00200311" w:rsidRDefault="00200311" w:rsidP="00200311">
                <w:pPr>
                  <w:rPr>
                    <w:lang w:val="en-US"/>
                  </w:rPr>
                </w:pPr>
                <w:r w:rsidRPr="00200311">
                  <w:rPr>
                    <w:lang w:val="en-US"/>
                  </w:rPr>
                  <w:t>1.6</w:t>
                </w:r>
              </w:p>
            </w:tc>
            <w:tc>
              <w:tcPr>
                <w:tcW w:w="2160" w:type="dxa"/>
                <w:hideMark/>
              </w:tcPr>
              <w:p w14:paraId="4A25F2F5" w14:textId="77777777" w:rsidR="00200311" w:rsidRPr="00200311" w:rsidRDefault="00200311" w:rsidP="00200311">
                <w:pPr>
                  <w:rPr>
                    <w:lang w:val="en-US"/>
                  </w:rPr>
                </w:pPr>
                <w:r w:rsidRPr="00200311">
                  <w:rPr>
                    <w:lang w:val="en-US"/>
                  </w:rPr>
                  <w:t>742.6</w:t>
                </w:r>
              </w:p>
            </w:tc>
          </w:tr>
        </w:tbl>
        <w:p w14:paraId="463014DD" w14:textId="26868BBE" w:rsidR="00200311" w:rsidRDefault="00200311" w:rsidP="00200311">
          <w:pPr>
            <w:rPr>
              <w:b/>
              <w:bCs/>
            </w:rPr>
          </w:pPr>
        </w:p>
        <w:p w14:paraId="12ABBEAF" w14:textId="4CE2C4E3" w:rsidR="00932337" w:rsidRDefault="00932337" w:rsidP="00932337">
          <w:r>
            <w:t>O</w:t>
          </w:r>
          <w:r w:rsidRPr="00932337">
            <w:t xml:space="preserve">ption C has a positive NPV of </w:t>
          </w:r>
          <w:r>
            <w:t>£</w:t>
          </w:r>
          <w:r w:rsidRPr="00932337">
            <w:t>742.6k meaning, manufacturing of wooden and Roman blinds will be value addition to the business. Nevertheless, it has the greatest amount of financial risk because of its high initial investment. Despite good returns, the project is not as attractive as the project depicted in the NPV of option B.</w:t>
          </w:r>
        </w:p>
        <w:p w14:paraId="0FE6A1CC" w14:textId="6932A595" w:rsidR="00D6171E" w:rsidRDefault="00CF52A3" w:rsidP="00CF52A3">
          <w:r w:rsidRPr="00CF52A3">
            <w:t>According to the Net Present Value (NPV) analysis, the option that should be selected is B Development into internet sales. This is the best option in terms of NPV of the three options which means that it should provide the greatest increase in shareholder wealth. Option B is also a good balance between the return and investment size that has a lower initial investment as compared to Option C and a large return as compared to option A</w:t>
          </w:r>
          <w:r w:rsidR="00DC56C2">
            <w:t xml:space="preserve"> </w:t>
          </w:r>
          <w:r w:rsidR="00DC56C2" w:rsidRPr="00DC56C2">
            <w:t>(Arrow, 2017)</w:t>
          </w:r>
          <w:r w:rsidRPr="00CF52A3">
            <w:t>. Besides this, the project will contribute to long-term growth plan of the company as it will expand the market reach and enhance the competitiveness of the company. Hence, Option B is the most financially and strategically productive investment choice that is open to Westward Plc.</w:t>
          </w:r>
        </w:p>
        <w:p w14:paraId="0BF6CC55" w14:textId="484B041C" w:rsidR="00CF52A3" w:rsidRDefault="00D6171E" w:rsidP="00D6171E">
          <w:pPr>
            <w:spacing w:after="160" w:line="259" w:lineRule="auto"/>
            <w:jc w:val="left"/>
          </w:pPr>
          <w:r>
            <w:br w:type="page"/>
          </w:r>
        </w:p>
        <w:p w14:paraId="70C702C5" w14:textId="41164784" w:rsidR="00CF52A3" w:rsidRPr="00D6171E" w:rsidRDefault="00CF52A3" w:rsidP="00D6171E">
          <w:pPr>
            <w:pStyle w:val="ListParagraph"/>
            <w:numPr>
              <w:ilvl w:val="0"/>
              <w:numId w:val="5"/>
            </w:numPr>
            <w:rPr>
              <w:b/>
              <w:bCs/>
            </w:rPr>
          </w:pPr>
          <w:r w:rsidRPr="00D6171E">
            <w:rPr>
              <w:b/>
              <w:bCs/>
              <w:sz w:val="28"/>
              <w:szCs w:val="28"/>
            </w:rPr>
            <w:lastRenderedPageBreak/>
            <w:t xml:space="preserve">Internal Rate of Return (IRR) </w:t>
          </w:r>
          <w:r w:rsidR="00D6171E" w:rsidRPr="00D6171E">
            <w:rPr>
              <w:b/>
              <w:bCs/>
              <w:sz w:val="28"/>
              <w:szCs w:val="28"/>
            </w:rPr>
            <w:t>for chosen option (</w:t>
          </w:r>
          <w:r w:rsidRPr="00D6171E">
            <w:rPr>
              <w:b/>
              <w:bCs/>
              <w:sz w:val="28"/>
              <w:szCs w:val="28"/>
            </w:rPr>
            <w:t>Option B</w:t>
          </w:r>
          <w:r w:rsidR="00D6171E" w:rsidRPr="00D6171E">
            <w:rPr>
              <w:b/>
              <w:bCs/>
              <w:sz w:val="28"/>
              <w:szCs w:val="28"/>
            </w:rPr>
            <w:t>)</w:t>
          </w:r>
        </w:p>
        <w:p w14:paraId="3CC54064" w14:textId="283EE9BC" w:rsidR="00CF52A3" w:rsidRDefault="00CF52A3" w:rsidP="00CF52A3">
          <w:r>
            <w:t>IRR is the discount rate at which NPV = 0.</w:t>
          </w:r>
        </w:p>
        <w:p w14:paraId="2B38F6A2" w14:textId="77777777" w:rsidR="00CF52A3" w:rsidRDefault="00CF52A3" w:rsidP="00CF52A3">
          <w:r>
            <w:t>Using trial rates:</w:t>
          </w:r>
        </w:p>
        <w:p w14:paraId="001770DC" w14:textId="77777777" w:rsidR="00CF52A3" w:rsidRDefault="00CF52A3" w:rsidP="00CF52A3">
          <w:r>
            <w:t>At 20%</w:t>
          </w:r>
        </w:p>
        <w:p w14:paraId="30493F75" w14:textId="05C10B2A" w:rsidR="00CF52A3" w:rsidRDefault="00CF52A3" w:rsidP="00CF52A3">
          <w:r>
            <w:t>NPV ≈ + £110k</w:t>
          </w:r>
        </w:p>
        <w:p w14:paraId="72343AFD" w14:textId="77777777" w:rsidR="00CF52A3" w:rsidRDefault="00CF52A3" w:rsidP="00CF52A3">
          <w:r>
            <w:t>At 30%</w:t>
          </w:r>
        </w:p>
        <w:p w14:paraId="08459722" w14:textId="4227A3BB" w:rsidR="00CF52A3" w:rsidRDefault="00CF52A3" w:rsidP="00CF52A3">
          <w:r>
            <w:t>NPV ≈ – £95k</w:t>
          </w:r>
        </w:p>
        <w:p w14:paraId="2AF22235" w14:textId="3743C2F2" w:rsidR="00CF52A3" w:rsidRDefault="00CF52A3" w:rsidP="00CF52A3">
          <w:pPr>
            <w:ind w:left="720"/>
          </w:pPr>
          <w:r>
            <w:t xml:space="preserve">IRR = </w:t>
          </w:r>
          <m:oMath>
            <m:r>
              <w:rPr>
                <w:rFonts w:ascii="Cambria Math" w:hAnsi="Cambria Math"/>
              </w:rPr>
              <m:t>20+</m:t>
            </m:r>
            <m:d>
              <m:dPr>
                <m:ctrlPr>
                  <w:rPr>
                    <w:rFonts w:ascii="Cambria Math" w:hAnsi="Cambria Math"/>
                    <w:i/>
                  </w:rPr>
                </m:ctrlPr>
              </m:dPr>
              <m:e>
                <m:f>
                  <m:fPr>
                    <m:ctrlPr>
                      <w:rPr>
                        <w:rFonts w:ascii="Cambria Math" w:hAnsi="Cambria Math"/>
                        <w:i/>
                      </w:rPr>
                    </m:ctrlPr>
                  </m:fPr>
                  <m:num>
                    <m:r>
                      <w:rPr>
                        <w:rFonts w:ascii="Cambria Math" w:hAnsi="Cambria Math"/>
                      </w:rPr>
                      <m:t>110</m:t>
                    </m:r>
                  </m:num>
                  <m:den>
                    <m:r>
                      <w:rPr>
                        <w:rFonts w:ascii="Cambria Math" w:hAnsi="Cambria Math"/>
                      </w:rPr>
                      <m:t>110+95</m:t>
                    </m:r>
                  </m:den>
                </m:f>
              </m:e>
            </m:d>
            <m:r>
              <w:rPr>
                <w:rFonts w:ascii="Cambria Math" w:hAnsi="Cambria Math"/>
              </w:rPr>
              <m:t>×(30-20)</m:t>
            </m:r>
          </m:oMath>
        </w:p>
        <w:p w14:paraId="3D9A9A73" w14:textId="40B4FFEF" w:rsidR="00CF52A3" w:rsidRDefault="00CF52A3" w:rsidP="00CF52A3">
          <w:pPr>
            <w:ind w:left="720"/>
          </w:pPr>
          <w:r>
            <w:rPr>
              <w:rStyle w:val="mord"/>
            </w:rPr>
            <w:t>IRR</w:t>
          </w:r>
          <w:r>
            <w:rPr>
              <w:rStyle w:val="mrel"/>
            </w:rPr>
            <w:t>≈</w:t>
          </w:r>
          <w:r>
            <w:rPr>
              <w:rStyle w:val="mord"/>
            </w:rPr>
            <w:t>25.4%</w:t>
          </w:r>
        </w:p>
        <w:p w14:paraId="3ADE8B63" w14:textId="261726D1" w:rsidR="00CF52A3" w:rsidRPr="00200311" w:rsidRDefault="00CF52A3" w:rsidP="00CF52A3">
          <w:r>
            <w:t>Since IRR &gt; 6% cost of capital, the project is acceptable.</w:t>
          </w:r>
        </w:p>
        <w:p w14:paraId="33B9C063" w14:textId="62DBB8B3" w:rsidR="00480872" w:rsidRDefault="00DF41A8" w:rsidP="00CF52A3">
          <w:r w:rsidRPr="00DF41A8">
            <w:t>Internal Rate of Return of alternative B is about 25.4% and this is very high compared to the cost of capital of the company of 6%. This implies that the project will yield returns that will exceed the rate required</w:t>
          </w:r>
          <w:r>
            <w:t>. T</w:t>
          </w:r>
          <w:r w:rsidRPr="00DF41A8">
            <w:t>herefore</w:t>
          </w:r>
          <w:r>
            <w:t>,</w:t>
          </w:r>
          <w:r w:rsidRPr="00DF41A8">
            <w:t xml:space="preserve"> ownership of the project is confirmed to be financially viable and it will be agreed.</w:t>
          </w:r>
        </w:p>
        <w:p w14:paraId="781664DC" w14:textId="77777777" w:rsidR="00480872" w:rsidRDefault="00480872" w:rsidP="00CF52A3"/>
        <w:p w14:paraId="11694D0D" w14:textId="09ECAD18" w:rsidR="00480872" w:rsidRDefault="00D6171E" w:rsidP="00D6171E">
          <w:pPr>
            <w:spacing w:after="160" w:line="259" w:lineRule="auto"/>
            <w:jc w:val="left"/>
          </w:pPr>
          <w:r>
            <w:br w:type="page"/>
          </w:r>
        </w:p>
        <w:p w14:paraId="680ADDF4" w14:textId="5473C19A" w:rsidR="00CF52A3" w:rsidRPr="00D6171E" w:rsidRDefault="00CF52A3" w:rsidP="00D6171E">
          <w:pPr>
            <w:pStyle w:val="ListParagraph"/>
            <w:numPr>
              <w:ilvl w:val="0"/>
              <w:numId w:val="5"/>
            </w:numPr>
            <w:rPr>
              <w:b/>
              <w:bCs/>
              <w:sz w:val="28"/>
              <w:szCs w:val="28"/>
            </w:rPr>
          </w:pPr>
          <w:r w:rsidRPr="00D6171E">
            <w:rPr>
              <w:b/>
              <w:bCs/>
              <w:sz w:val="28"/>
              <w:szCs w:val="28"/>
            </w:rPr>
            <w:lastRenderedPageBreak/>
            <w:t xml:space="preserve">Results Interpretation </w:t>
          </w:r>
          <w:r w:rsidR="00D6171E" w:rsidRPr="00D6171E">
            <w:rPr>
              <w:b/>
              <w:bCs/>
              <w:sz w:val="28"/>
              <w:szCs w:val="28"/>
            </w:rPr>
            <w:t>for</w:t>
          </w:r>
          <w:r w:rsidRPr="00D6171E">
            <w:rPr>
              <w:b/>
              <w:bCs/>
              <w:sz w:val="28"/>
              <w:szCs w:val="28"/>
            </w:rPr>
            <w:t xml:space="preserve"> Management</w:t>
          </w:r>
        </w:p>
        <w:p w14:paraId="03F1DA72" w14:textId="77777777" w:rsidR="00CF52A3" w:rsidRDefault="00CF52A3" w:rsidP="00CF52A3">
          <w:r>
            <w:t>The results of the investment appraisal are valuable data which could be used by the management in making decisions. NPV technique has been employed as the main method of assessment, with other appraisal measures, and outcomes should be taken wisely in both financial and strategic aspects.</w:t>
          </w:r>
        </w:p>
        <w:p w14:paraId="7056041A" w14:textId="28E60C67" w:rsidR="00CF52A3" w:rsidRPr="00D6171E" w:rsidRDefault="00CF52A3" w:rsidP="00D6171E">
          <w:pPr>
            <w:pStyle w:val="ListParagraph"/>
            <w:numPr>
              <w:ilvl w:val="0"/>
              <w:numId w:val="8"/>
            </w:numPr>
            <w:ind w:left="720"/>
            <w:rPr>
              <w:b/>
              <w:bCs/>
            </w:rPr>
          </w:pPr>
          <w:r w:rsidRPr="00D6171E">
            <w:rPr>
              <w:b/>
              <w:bCs/>
            </w:rPr>
            <w:t xml:space="preserve">Net Present Value as the Preferred Investment Appraisal Method </w:t>
          </w:r>
        </w:p>
        <w:p w14:paraId="2EE85E98" w14:textId="17DDAB44" w:rsidR="00CF52A3" w:rsidRDefault="00CF52A3" w:rsidP="00CF52A3">
          <w:r>
            <w:t xml:space="preserve">The Net Present Value is considered as the most appropriate means of investment appraisal since it uses time value of money, which is that cash in future is not equivalent to cash in the present. NPV discounts all the future cash flows that are expected to be collected at the cost of capital of the company and the risk and opportunity cost of investing funds is taken into </w:t>
          </w:r>
          <w:r w:rsidRPr="00DC56C2">
            <w:t>account</w:t>
          </w:r>
          <w:r w:rsidR="00DC56C2" w:rsidRPr="00DC56C2">
            <w:t xml:space="preserve"> (</w:t>
          </w:r>
          <w:proofErr w:type="spellStart"/>
          <w:r w:rsidR="00DC56C2" w:rsidRPr="00DC56C2">
            <w:t>Shou</w:t>
          </w:r>
          <w:proofErr w:type="spellEnd"/>
          <w:r w:rsidR="00DC56C2" w:rsidRPr="00DC56C2">
            <w:t>, 2022)</w:t>
          </w:r>
          <w:r w:rsidRPr="00DC56C2">
            <w:t>. As</w:t>
          </w:r>
          <w:r>
            <w:t xml:space="preserve"> compared to others, NPV takes into account all the cash flows throughout the durability of the project and gives a comprehensive report of the financial implication of a project. Above all, NPV quantifies absolute growth of shareholders wealth, which is in line with financial goals of a company. A positive NPV shows that a project will produce returns that are above the cost of capital and as such should be </w:t>
          </w:r>
          <w:r w:rsidRPr="00DC56C2">
            <w:t>approved</w:t>
          </w:r>
          <w:r w:rsidR="00DC56C2" w:rsidRPr="00DC56C2">
            <w:t xml:space="preserve"> (</w:t>
          </w:r>
          <w:proofErr w:type="spellStart"/>
          <w:r w:rsidR="00DC56C2" w:rsidRPr="00DC56C2">
            <w:t>Arjunan</w:t>
          </w:r>
          <w:proofErr w:type="spellEnd"/>
          <w:r w:rsidR="00DC56C2" w:rsidRPr="00DC56C2">
            <w:t>, 2022)</w:t>
          </w:r>
          <w:r w:rsidRPr="00DC56C2">
            <w:t>.</w:t>
          </w:r>
        </w:p>
        <w:p w14:paraId="2381BE85" w14:textId="7127D16E" w:rsidR="00CF52A3" w:rsidRPr="00D6171E" w:rsidRDefault="00CF52A3" w:rsidP="00CF52A3">
          <w:pPr>
            <w:rPr>
              <w:b/>
              <w:bCs/>
            </w:rPr>
          </w:pPr>
          <w:r w:rsidRPr="00D6171E">
            <w:rPr>
              <w:b/>
              <w:bCs/>
            </w:rPr>
            <w:t xml:space="preserve">(ii) </w:t>
          </w:r>
          <w:r w:rsidR="00D6171E">
            <w:rPr>
              <w:b/>
              <w:bCs/>
            </w:rPr>
            <w:t xml:space="preserve">        </w:t>
          </w:r>
          <w:r w:rsidR="00D6171E" w:rsidRPr="00D6171E">
            <w:rPr>
              <w:b/>
              <w:bCs/>
            </w:rPr>
            <w:t xml:space="preserve">Continued </w:t>
          </w:r>
          <w:r w:rsidRPr="00D6171E">
            <w:rPr>
              <w:b/>
              <w:bCs/>
            </w:rPr>
            <w:t>Popularity of Non-Discounting Approaches</w:t>
          </w:r>
        </w:p>
        <w:p w14:paraId="4376AADD" w14:textId="1EE2EA5A" w:rsidR="00CF52A3" w:rsidRDefault="00CF52A3" w:rsidP="00CF52A3">
          <w:r>
            <w:t>In spite of the theoretical excellence of NPV, other non-discounting techniques like payback period have been popular with decision makers. One key reason is simplicity. Payback is simple to compute and interpret which makes it appealing to managers who do not have any expert financial skills. It is also concerned with liquidity and risk since it emphasi</w:t>
          </w:r>
          <w:r w:rsidR="00FC2E44">
            <w:t>s</w:t>
          </w:r>
          <w:r>
            <w:t>es on the speed in which the initial investment can be recouped</w:t>
          </w:r>
          <w:r w:rsidR="00DC56C2">
            <w:t xml:space="preserve"> (Paul, 2025)</w:t>
          </w:r>
          <w:r>
            <w:t xml:space="preserve">. This comes in handy especially during uncertain economic situations whereby security in terms of cash flow is essential. Non-discounting procedures are however very weak. They do not think of the time value of money and fail to consider cash flows after payback and this may cause poor decisions in the </w:t>
          </w:r>
          <w:r w:rsidR="00D6171E">
            <w:t>long-term</w:t>
          </w:r>
          <w:r>
            <w:t xml:space="preserve"> investment</w:t>
          </w:r>
          <w:r w:rsidR="00DC56C2">
            <w:t xml:space="preserve"> </w:t>
          </w:r>
          <w:r w:rsidR="00DC56C2" w:rsidRPr="00DC56C2">
            <w:t>(</w:t>
          </w:r>
          <w:proofErr w:type="spellStart"/>
          <w:r w:rsidR="00DC56C2" w:rsidRPr="00DC56C2">
            <w:t>Ofoeda</w:t>
          </w:r>
          <w:proofErr w:type="spellEnd"/>
          <w:r w:rsidR="00DC56C2" w:rsidRPr="00DC56C2">
            <w:t xml:space="preserve">, </w:t>
          </w:r>
          <w:proofErr w:type="spellStart"/>
          <w:r w:rsidR="00DC56C2" w:rsidRPr="00DC56C2">
            <w:t>Doku</w:t>
          </w:r>
          <w:proofErr w:type="spellEnd"/>
          <w:r w:rsidR="00DC56C2" w:rsidRPr="00DC56C2">
            <w:t xml:space="preserve"> and </w:t>
          </w:r>
          <w:proofErr w:type="spellStart"/>
          <w:r w:rsidR="00DC56C2" w:rsidRPr="00DC56C2">
            <w:t>Vanderpuye</w:t>
          </w:r>
          <w:proofErr w:type="spellEnd"/>
          <w:r w:rsidR="00DC56C2" w:rsidRPr="00DC56C2">
            <w:t>, 2025)</w:t>
          </w:r>
          <w:r w:rsidRPr="00DC56C2">
            <w:t>.</w:t>
          </w:r>
        </w:p>
        <w:p w14:paraId="3A85C31E" w14:textId="4AA8AE5B" w:rsidR="00CF52A3" w:rsidRPr="00D6171E" w:rsidRDefault="00D6171E" w:rsidP="00CF52A3">
          <w:pPr>
            <w:rPr>
              <w:b/>
              <w:bCs/>
            </w:rPr>
          </w:pPr>
          <w:r w:rsidRPr="00D6171E">
            <w:rPr>
              <w:b/>
              <w:bCs/>
            </w:rPr>
            <w:t xml:space="preserve">(iii)         </w:t>
          </w:r>
          <w:r w:rsidR="00CF52A3" w:rsidRPr="00D6171E">
            <w:rPr>
              <w:b/>
              <w:bCs/>
            </w:rPr>
            <w:t>Other Factors to consider Before investment</w:t>
          </w:r>
        </w:p>
        <w:p w14:paraId="3C870794" w14:textId="7C77CA06" w:rsidR="00480872" w:rsidRDefault="00CF52A3" w:rsidP="00CF52A3">
          <w:r>
            <w:t xml:space="preserve">Westward Plc must also not overlook </w:t>
          </w:r>
          <w:r w:rsidR="00D6171E">
            <w:t>non-financial</w:t>
          </w:r>
          <w:r>
            <w:t xml:space="preserve"> and strategic factors before a final investment decision is made. These are the competitive pressures, market demand and the customer preferences. There are also operational matters like management skills, employee abilities and technical needs. Besides, economic, regulatory and supply chain reliability risks should also be evaluated</w:t>
          </w:r>
          <w:r w:rsidR="00DC56C2">
            <w:t xml:space="preserve"> (</w:t>
          </w:r>
          <w:r w:rsidR="00DC56C2">
            <w:rPr>
              <w:rFonts w:ascii="Arial" w:hAnsi="Arial" w:cs="Arial"/>
              <w:color w:val="222222"/>
              <w:sz w:val="20"/>
              <w:szCs w:val="20"/>
              <w:shd w:val="clear" w:color="auto" w:fill="FFFFFF"/>
            </w:rPr>
            <w:t>Abdul Kareem et al., 2023)</w:t>
          </w:r>
          <w:r>
            <w:t xml:space="preserve">. It should also be strategic fit in the existing operations and </w:t>
          </w:r>
          <w:r w:rsidR="00D6171E">
            <w:t>long-term</w:t>
          </w:r>
          <w:r>
            <w:t xml:space="preserve"> business goals. Thus, the investment decision is not to be based only on financial appraisal methods but should be complemented by a greater strategy.</w:t>
          </w:r>
        </w:p>
        <w:p w14:paraId="233A9D06" w14:textId="77777777" w:rsidR="00480872" w:rsidRDefault="00480872" w:rsidP="00D6171E"/>
        <w:p w14:paraId="1AA6A402" w14:textId="77777777" w:rsidR="00480872" w:rsidRDefault="00480872" w:rsidP="00D6171E"/>
        <w:p w14:paraId="647E396A" w14:textId="7B972A4F" w:rsidR="00D6171E" w:rsidRDefault="00D6171E">
          <w:pPr>
            <w:spacing w:after="160" w:line="259" w:lineRule="auto"/>
            <w:jc w:val="left"/>
          </w:pPr>
        </w:p>
        <w:p w14:paraId="6501163B" w14:textId="20211429" w:rsidR="00D6171E" w:rsidRPr="00E35255" w:rsidRDefault="00D6171E" w:rsidP="00E35255">
          <w:pPr>
            <w:pStyle w:val="ListParagraph"/>
            <w:numPr>
              <w:ilvl w:val="0"/>
              <w:numId w:val="5"/>
            </w:numPr>
            <w:rPr>
              <w:b/>
              <w:bCs/>
              <w:sz w:val="28"/>
              <w:szCs w:val="28"/>
            </w:rPr>
          </w:pPr>
          <w:r w:rsidRPr="00E35255">
            <w:rPr>
              <w:b/>
              <w:bCs/>
              <w:sz w:val="28"/>
              <w:szCs w:val="28"/>
            </w:rPr>
            <w:lastRenderedPageBreak/>
            <w:t>Capital Rationing and optimal investment policy</w:t>
          </w:r>
        </w:p>
        <w:p w14:paraId="2D0BBCD0" w14:textId="733F80BE" w:rsidR="00480872" w:rsidRDefault="00D6171E" w:rsidP="00D6171E">
          <w:r>
            <w:t xml:space="preserve">In the case where Westward Plc has limited funds of </w:t>
          </w:r>
          <w:r w:rsidR="00E35255" w:rsidRPr="00E35255">
            <w:t>£</w:t>
          </w:r>
          <w:r>
            <w:t>2,500,000 and the projects can be divided, the company will have to select the combination of investments that will provide the maximum total NPV at the given budget. The proper way is to order the projects by the Profitability Index (PI) since PI demonstrates what NPV is generated per pound of invested capital, and is most suitable to capital rationing.</w:t>
          </w:r>
        </w:p>
        <w:p w14:paraId="663ADC4E" w14:textId="60D90B52" w:rsidR="00E35255" w:rsidRDefault="00E35255" w:rsidP="00D6171E">
          <m:oMathPara>
            <m:oMath>
              <m:r>
                <w:rPr>
                  <w:rFonts w:ascii="Cambria Math" w:hAnsi="Cambria Math"/>
                </w:rPr>
                <m:t>PI=</m:t>
              </m:r>
              <m:f>
                <m:fPr>
                  <m:ctrlPr>
                    <w:rPr>
                      <w:rFonts w:ascii="Cambria Math" w:hAnsi="Cambria Math"/>
                      <w:i/>
                    </w:rPr>
                  </m:ctrlPr>
                </m:fPr>
                <m:num>
                  <m:r>
                    <w:rPr>
                      <w:rFonts w:ascii="Cambria Math" w:hAnsi="Cambria Math"/>
                    </w:rPr>
                    <m:t>Present Value of Inflows (PV)</m:t>
                  </m:r>
                </m:num>
                <m:den>
                  <m:r>
                    <w:rPr>
                      <w:rFonts w:ascii="Cambria Math" w:hAnsi="Cambria Math"/>
                    </w:rPr>
                    <m:t>Initial Investment</m:t>
                  </m:r>
                </m:den>
              </m:f>
            </m:oMath>
          </m:oMathPara>
        </w:p>
        <w:p w14:paraId="4C8EBD43" w14:textId="01942B06" w:rsidR="00E35255" w:rsidRDefault="00E35255" w:rsidP="00E35255">
          <w:pPr>
            <w:rPr>
              <w:lang w:val="en-US"/>
            </w:rPr>
          </w:pPr>
          <w:r w:rsidRPr="00E35255">
            <w:rPr>
              <w:lang w:val="en-US"/>
            </w:rPr>
            <w:t>Using the PV totals already calculated under the 6% discount rate:</w:t>
          </w:r>
        </w:p>
        <w:p w14:paraId="045C7B1D" w14:textId="77777777" w:rsidR="00E35255" w:rsidRPr="00E35255" w:rsidRDefault="00E35255" w:rsidP="00E35255">
          <w:pPr>
            <w:rPr>
              <w:lang w:val="en-US"/>
            </w:rPr>
          </w:pPr>
          <w:r w:rsidRPr="00E35255">
            <w:rPr>
              <w:b/>
              <w:bCs/>
              <w:lang w:val="en-US"/>
            </w:rPr>
            <w:t>Option A:</w:t>
          </w:r>
          <w:r w:rsidRPr="00E35255">
            <w:rPr>
              <w:lang w:val="en-US"/>
            </w:rPr>
            <w:t xml:space="preserve"> PV = £1,243.2k, Investment = £600k</w:t>
          </w:r>
        </w:p>
        <w:p w14:paraId="407F2A71" w14:textId="27D7DF7A" w:rsidR="00E35255" w:rsidRDefault="00646FF2" w:rsidP="00D6171E">
          <m:oMathPara>
            <m:oMath>
              <m:sSub>
                <m:sSubPr>
                  <m:ctrlPr>
                    <w:rPr>
                      <w:rFonts w:ascii="Cambria Math" w:hAnsi="Cambria Math"/>
                      <w:i/>
                    </w:rPr>
                  </m:ctrlPr>
                </m:sSubPr>
                <m:e>
                  <m:r>
                    <w:rPr>
                      <w:rFonts w:ascii="Cambria Math" w:hAnsi="Cambria Math"/>
                    </w:rPr>
                    <m:t>PI</m:t>
                  </m:r>
                </m:e>
                <m:sub>
                  <m:r>
                    <w:rPr>
                      <w:rFonts w:ascii="Cambria Math" w:hAnsi="Cambria Math"/>
                    </w:rPr>
                    <m:t xml:space="preserve">A </m:t>
                  </m:r>
                </m:sub>
              </m:sSub>
              <m:r>
                <w:rPr>
                  <w:rFonts w:ascii="Cambria Math" w:hAnsi="Cambria Math"/>
                </w:rPr>
                <m:t xml:space="preserve">= </m:t>
              </m:r>
              <m:f>
                <m:fPr>
                  <m:ctrlPr>
                    <w:rPr>
                      <w:rFonts w:ascii="Cambria Math" w:hAnsi="Cambria Math"/>
                      <w:i/>
                    </w:rPr>
                  </m:ctrlPr>
                </m:fPr>
                <m:num>
                  <m:r>
                    <w:rPr>
                      <w:rFonts w:ascii="Cambria Math" w:hAnsi="Cambria Math"/>
                    </w:rPr>
                    <m:t>1,243.2</m:t>
                  </m:r>
                </m:num>
                <m:den>
                  <m:r>
                    <w:rPr>
                      <w:rFonts w:ascii="Cambria Math" w:hAnsi="Cambria Math"/>
                    </w:rPr>
                    <m:t>600</m:t>
                  </m:r>
                </m:den>
              </m:f>
              <m:r>
                <w:rPr>
                  <w:rFonts w:ascii="Cambria Math" w:hAnsi="Cambria Math"/>
                </w:rPr>
                <m:t>=2.07</m:t>
              </m:r>
            </m:oMath>
          </m:oMathPara>
        </w:p>
        <w:p w14:paraId="36574C88" w14:textId="6CB1B15F" w:rsidR="00480872" w:rsidRDefault="00E35255" w:rsidP="00E35255">
          <w:r w:rsidRPr="00E35255">
            <w:rPr>
              <w:b/>
              <w:bCs/>
            </w:rPr>
            <w:t>Option B:</w:t>
          </w:r>
          <w:r w:rsidRPr="00E35255">
            <w:t xml:space="preserve"> PV = £1,792.3k, Investment = £1,000k</w:t>
          </w:r>
        </w:p>
        <w:p w14:paraId="5734C7F5" w14:textId="5E95A376" w:rsidR="00CF0E48" w:rsidRDefault="00646FF2" w:rsidP="00CF0E48">
          <m:oMathPara>
            <m:oMath>
              <m:sSub>
                <m:sSubPr>
                  <m:ctrlPr>
                    <w:rPr>
                      <w:rFonts w:ascii="Cambria Math" w:hAnsi="Cambria Math"/>
                      <w:i/>
                    </w:rPr>
                  </m:ctrlPr>
                </m:sSubPr>
                <m:e>
                  <m:r>
                    <w:rPr>
                      <w:rFonts w:ascii="Cambria Math" w:hAnsi="Cambria Math"/>
                    </w:rPr>
                    <m:t>PI</m:t>
                  </m:r>
                </m:e>
                <m:sub>
                  <m:r>
                    <w:rPr>
                      <w:rFonts w:ascii="Cambria Math" w:hAnsi="Cambria Math"/>
                    </w:rPr>
                    <m:t>B</m:t>
                  </m:r>
                </m:sub>
              </m:sSub>
              <m:r>
                <w:rPr>
                  <w:rFonts w:ascii="Cambria Math" w:hAnsi="Cambria Math"/>
                </w:rPr>
                <m:t xml:space="preserve">= </m:t>
              </m:r>
              <m:f>
                <m:fPr>
                  <m:ctrlPr>
                    <w:rPr>
                      <w:rFonts w:ascii="Cambria Math" w:hAnsi="Cambria Math"/>
                      <w:i/>
                    </w:rPr>
                  </m:ctrlPr>
                </m:fPr>
                <m:num>
                  <m:r>
                    <w:rPr>
                      <w:rFonts w:ascii="Cambria Math" w:hAnsi="Cambria Math"/>
                    </w:rPr>
                    <m:t>1,792.3</m:t>
                  </m:r>
                </m:num>
                <m:den>
                  <m:r>
                    <w:rPr>
                      <w:rFonts w:ascii="Cambria Math" w:hAnsi="Cambria Math"/>
                    </w:rPr>
                    <m:t>1000</m:t>
                  </m:r>
                </m:den>
              </m:f>
              <m:r>
                <w:rPr>
                  <w:rFonts w:ascii="Cambria Math" w:hAnsi="Cambria Math"/>
                </w:rPr>
                <m:t>=1.79</m:t>
              </m:r>
            </m:oMath>
          </m:oMathPara>
        </w:p>
        <w:p w14:paraId="37E9FD49" w14:textId="0402ED96" w:rsidR="004E2510" w:rsidRDefault="00E35255" w:rsidP="00CF0E48">
          <w:r>
            <w:rPr>
              <w:rStyle w:val="Strong"/>
            </w:rPr>
            <w:t>Option C:</w:t>
          </w:r>
          <w:r>
            <w:t xml:space="preserve"> PV = £2,342.6k, Investment = £1,600k</w:t>
          </w:r>
        </w:p>
        <w:p w14:paraId="7F61502E" w14:textId="39EA252A" w:rsidR="0065348B" w:rsidRDefault="00646FF2" w:rsidP="00CF0E48">
          <m:oMathPara>
            <m:oMath>
              <m:sSub>
                <m:sSubPr>
                  <m:ctrlPr>
                    <w:rPr>
                      <w:rFonts w:ascii="Cambria Math" w:hAnsi="Cambria Math"/>
                      <w:i/>
                    </w:rPr>
                  </m:ctrlPr>
                </m:sSubPr>
                <m:e>
                  <m:r>
                    <w:rPr>
                      <w:rFonts w:ascii="Cambria Math" w:hAnsi="Cambria Math"/>
                    </w:rPr>
                    <m:t>PI</m:t>
                  </m:r>
                </m:e>
                <m:sub>
                  <m:r>
                    <w:rPr>
                      <w:rFonts w:ascii="Cambria Math" w:hAnsi="Cambria Math"/>
                    </w:rPr>
                    <m:t>c</m:t>
                  </m:r>
                </m:sub>
              </m:sSub>
              <m:r>
                <w:rPr>
                  <w:rFonts w:ascii="Cambria Math" w:hAnsi="Cambria Math"/>
                </w:rPr>
                <m:t xml:space="preserve">= </m:t>
              </m:r>
              <m:f>
                <m:fPr>
                  <m:ctrlPr>
                    <w:rPr>
                      <w:rFonts w:ascii="Cambria Math" w:hAnsi="Cambria Math"/>
                      <w:i/>
                    </w:rPr>
                  </m:ctrlPr>
                </m:fPr>
                <m:num>
                  <m:r>
                    <w:rPr>
                      <w:rFonts w:ascii="Cambria Math" w:hAnsi="Cambria Math"/>
                    </w:rPr>
                    <m:t>2,342.6</m:t>
                  </m:r>
                </m:num>
                <m:den>
                  <m:r>
                    <w:rPr>
                      <w:rFonts w:ascii="Cambria Math" w:hAnsi="Cambria Math"/>
                    </w:rPr>
                    <m:t>1600</m:t>
                  </m:r>
                </m:den>
              </m:f>
              <m:r>
                <w:rPr>
                  <w:rFonts w:ascii="Cambria Math" w:hAnsi="Cambria Math"/>
                </w:rPr>
                <m:t>=1.46</m:t>
              </m:r>
            </m:oMath>
          </m:oMathPara>
        </w:p>
        <w:p w14:paraId="6A99ADDE" w14:textId="77777777" w:rsidR="0065348B" w:rsidRDefault="0065348B" w:rsidP="0065348B">
          <w:r>
            <w:t>Ranking by PI gives: A (2.07) &gt; B (1.79) &gt; C (1.46).</w:t>
          </w:r>
        </w:p>
        <w:p w14:paraId="10C424E9" w14:textId="6C8721DD" w:rsidR="0065348B" w:rsidRDefault="0065348B" w:rsidP="0065348B">
          <w:r>
            <w:t>The optimal policy is to invest in the highest PI projects first:</w:t>
          </w:r>
        </w:p>
        <w:p w14:paraId="4FC8A947" w14:textId="77777777" w:rsidR="0065348B" w:rsidRDefault="0065348B" w:rsidP="0065348B">
          <w:r>
            <w:t>Invest fully in Option A: £600k</w:t>
          </w:r>
        </w:p>
        <w:p w14:paraId="51957B1D" w14:textId="2F38E61D" w:rsidR="0065348B" w:rsidRDefault="0065348B" w:rsidP="0065348B">
          <w:r>
            <w:t>Remaining funds = £2,500k − £600k = £1,900k</w:t>
          </w:r>
        </w:p>
        <w:p w14:paraId="6EA0F647" w14:textId="77777777" w:rsidR="0065348B" w:rsidRDefault="0065348B" w:rsidP="0065348B">
          <w:r>
            <w:t>Invest fully in Option B: £1,000k</w:t>
          </w:r>
        </w:p>
        <w:p w14:paraId="2DE6C8D2" w14:textId="70E5EA47" w:rsidR="0065348B" w:rsidRDefault="0065348B" w:rsidP="0065348B">
          <w:r>
            <w:t>Remaining funds = £1,900k − £1,000k = £900k</w:t>
          </w:r>
        </w:p>
        <w:p w14:paraId="65BCD0C3" w14:textId="09B2EAEC" w:rsidR="004E2510" w:rsidRPr="00CF0E48" w:rsidRDefault="0065348B" w:rsidP="0065348B">
          <w:r>
            <w:t>Use remaining funds to invest in Option C partially:</w:t>
          </w:r>
        </w:p>
        <w:p w14:paraId="62F9E552" w14:textId="77777777" w:rsidR="0065348B" w:rsidRDefault="0065348B" w:rsidP="0065348B">
          <w:pPr>
            <w:spacing w:after="160" w:line="259" w:lineRule="auto"/>
            <w:ind w:left="720"/>
            <w:jc w:val="left"/>
            <w:rPr>
              <w:rFonts w:eastAsiaTheme="minorEastAsia"/>
            </w:rPr>
          </w:pPr>
          <m:oMathPara>
            <m:oMath>
              <m:r>
                <w:rPr>
                  <w:rFonts w:ascii="Cambria Math" w:hAnsi="Cambria Math"/>
                </w:rPr>
                <m:t xml:space="preserve">Faction of C= </m:t>
              </m:r>
              <m:f>
                <m:fPr>
                  <m:ctrlPr>
                    <w:rPr>
                      <w:rFonts w:ascii="Cambria Math" w:hAnsi="Cambria Math"/>
                      <w:i/>
                    </w:rPr>
                  </m:ctrlPr>
                </m:fPr>
                <m:num>
                  <m:r>
                    <w:rPr>
                      <w:rFonts w:ascii="Cambria Math" w:hAnsi="Cambria Math"/>
                    </w:rPr>
                    <m:t>900</m:t>
                  </m:r>
                </m:num>
                <m:den>
                  <m:r>
                    <w:rPr>
                      <w:rFonts w:ascii="Cambria Math" w:hAnsi="Cambria Math"/>
                    </w:rPr>
                    <m:t>1600</m:t>
                  </m:r>
                </m:den>
              </m:f>
              <m:r>
                <w:rPr>
                  <w:rFonts w:ascii="Cambria Math" w:hAnsi="Cambria Math"/>
                </w:rPr>
                <m:t>=0.5625=56.25%</m:t>
              </m:r>
            </m:oMath>
          </m:oMathPara>
        </w:p>
        <w:p w14:paraId="021A145D" w14:textId="77777777" w:rsidR="0065348B" w:rsidRDefault="0065348B" w:rsidP="0065348B">
          <w:pPr>
            <w:spacing w:after="160" w:line="259" w:lineRule="auto"/>
            <w:jc w:val="left"/>
            <w:rPr>
              <w:b/>
              <w:bCs/>
            </w:rPr>
          </w:pPr>
          <w:r w:rsidRPr="0065348B">
            <w:rPr>
              <w:b/>
              <w:bCs/>
            </w:rPr>
            <w:t xml:space="preserve">Result of Total NPV: </w:t>
          </w:r>
        </w:p>
        <w:p w14:paraId="14992C0C" w14:textId="143E90C6" w:rsidR="0065348B" w:rsidRDefault="0065348B" w:rsidP="0065348B">
          <w:pPr>
            <w:spacing w:after="160" w:line="259" w:lineRule="auto"/>
            <w:ind w:left="720"/>
            <w:jc w:val="left"/>
            <w:rPr>
              <w:rStyle w:val="vlist-s"/>
            </w:rPr>
          </w:pPr>
          <w:r>
            <w:rPr>
              <w:rStyle w:val="mord"/>
            </w:rPr>
            <w:t>Total NPV</w:t>
          </w:r>
          <w:r>
            <w:rPr>
              <w:rStyle w:val="mrel"/>
            </w:rPr>
            <w:t>=</w:t>
          </w:r>
          <w:r>
            <w:rPr>
              <w:rStyle w:val="mord"/>
            </w:rPr>
            <w:t>NPV</w:t>
          </w:r>
          <w:r w:rsidRPr="0065348B">
            <w:rPr>
              <w:rStyle w:val="mord"/>
              <w:vertAlign w:val="subscript"/>
            </w:rPr>
            <w:t>A</w:t>
          </w:r>
          <w:r>
            <w:rPr>
              <w:rStyle w:val="mord"/>
              <w:vertAlign w:val="subscript"/>
            </w:rPr>
            <w:t xml:space="preserve"> </w:t>
          </w:r>
          <w:r>
            <w:rPr>
              <w:rStyle w:val="vlist-s"/>
            </w:rPr>
            <w:t>​</w:t>
          </w:r>
          <w:r>
            <w:rPr>
              <w:rStyle w:val="mbin"/>
            </w:rPr>
            <w:t xml:space="preserve">+ </w:t>
          </w:r>
          <w:r>
            <w:rPr>
              <w:rStyle w:val="mord"/>
            </w:rPr>
            <w:t>NPV</w:t>
          </w:r>
          <w:r w:rsidRPr="0065348B">
            <w:rPr>
              <w:rStyle w:val="mord"/>
              <w:vertAlign w:val="subscript"/>
            </w:rPr>
            <w:t>B</w:t>
          </w:r>
          <w:r>
            <w:rPr>
              <w:rStyle w:val="mord"/>
              <w:vertAlign w:val="subscript"/>
            </w:rPr>
            <w:t xml:space="preserve"> </w:t>
          </w:r>
          <w:r>
            <w:rPr>
              <w:rStyle w:val="vlist-s"/>
            </w:rPr>
            <w:t>​</w:t>
          </w:r>
          <w:r>
            <w:rPr>
              <w:rStyle w:val="mbin"/>
            </w:rPr>
            <w:t xml:space="preserve">+ </w:t>
          </w:r>
          <w:r>
            <w:rPr>
              <w:rStyle w:val="mord"/>
            </w:rPr>
            <w:t xml:space="preserve">0.5625 </w:t>
          </w:r>
          <w:r>
            <w:rPr>
              <w:rStyle w:val="mbin"/>
            </w:rPr>
            <w:t xml:space="preserve">× </w:t>
          </w:r>
          <w:r>
            <w:rPr>
              <w:rStyle w:val="mord"/>
            </w:rPr>
            <w:t>NPV</w:t>
          </w:r>
          <w:r w:rsidRPr="0065348B">
            <w:rPr>
              <w:rStyle w:val="mord"/>
              <w:vertAlign w:val="subscript"/>
            </w:rPr>
            <w:t>C</w:t>
          </w:r>
          <w:r>
            <w:rPr>
              <w:rStyle w:val="vlist-s"/>
            </w:rPr>
            <w:t>​</w:t>
          </w:r>
        </w:p>
        <w:p w14:paraId="72270810" w14:textId="448D6C20" w:rsidR="0065348B" w:rsidRDefault="0065348B" w:rsidP="0065348B">
          <w:pPr>
            <w:spacing w:after="160" w:line="259" w:lineRule="auto"/>
            <w:ind w:left="720"/>
            <w:jc w:val="left"/>
            <w:rPr>
              <w:rStyle w:val="mord"/>
            </w:rPr>
          </w:pPr>
          <w:r>
            <w:rPr>
              <w:rStyle w:val="mrel"/>
            </w:rPr>
            <w:t xml:space="preserve">= </w:t>
          </w:r>
          <w:r>
            <w:rPr>
              <w:rStyle w:val="mord"/>
            </w:rPr>
            <w:t xml:space="preserve">643.2 </w:t>
          </w:r>
          <w:r>
            <w:rPr>
              <w:rStyle w:val="mbin"/>
            </w:rPr>
            <w:t xml:space="preserve">+ </w:t>
          </w:r>
          <w:r>
            <w:rPr>
              <w:rStyle w:val="mord"/>
            </w:rPr>
            <w:t xml:space="preserve">792.3 </w:t>
          </w:r>
          <w:r>
            <w:rPr>
              <w:rStyle w:val="mbin"/>
            </w:rPr>
            <w:t xml:space="preserve">+ </w:t>
          </w:r>
          <w:r>
            <w:rPr>
              <w:rStyle w:val="mord"/>
            </w:rPr>
            <w:t xml:space="preserve">0.5625 </w:t>
          </w:r>
          <w:r>
            <w:rPr>
              <w:rStyle w:val="mbin"/>
            </w:rPr>
            <w:t xml:space="preserve">× </w:t>
          </w:r>
          <w:r>
            <w:rPr>
              <w:rStyle w:val="mord"/>
            </w:rPr>
            <w:t>742.6</w:t>
          </w:r>
        </w:p>
        <w:p w14:paraId="672E1A27" w14:textId="77777777" w:rsidR="0065348B" w:rsidRDefault="0065348B" w:rsidP="0065348B">
          <w:pPr>
            <w:spacing w:after="160" w:line="259" w:lineRule="auto"/>
            <w:ind w:left="720"/>
            <w:jc w:val="left"/>
            <w:rPr>
              <w:rStyle w:val="mclose"/>
            </w:rPr>
          </w:pPr>
          <w:r>
            <w:rPr>
              <w:rStyle w:val="mrel"/>
            </w:rPr>
            <w:t xml:space="preserve">= </w:t>
          </w:r>
          <w:r>
            <w:rPr>
              <w:rStyle w:val="mord"/>
            </w:rPr>
            <w:t xml:space="preserve">643.2 </w:t>
          </w:r>
          <w:r>
            <w:rPr>
              <w:rStyle w:val="mbin"/>
            </w:rPr>
            <w:t xml:space="preserve">+ </w:t>
          </w:r>
          <w:r>
            <w:rPr>
              <w:rStyle w:val="mord"/>
            </w:rPr>
            <w:t xml:space="preserve">792.3 </w:t>
          </w:r>
          <w:r>
            <w:rPr>
              <w:rStyle w:val="mbin"/>
            </w:rPr>
            <w:t xml:space="preserve">+ </w:t>
          </w:r>
          <w:r>
            <w:rPr>
              <w:rStyle w:val="mord"/>
            </w:rPr>
            <w:t xml:space="preserve">417.7 </w:t>
          </w:r>
          <w:r>
            <w:rPr>
              <w:rStyle w:val="mrel"/>
            </w:rPr>
            <w:t xml:space="preserve">= </w:t>
          </w:r>
          <w:r>
            <w:rPr>
              <w:rStyle w:val="mord"/>
            </w:rPr>
            <w:t>£1</w:t>
          </w:r>
          <w:r>
            <w:rPr>
              <w:rStyle w:val="mpunct"/>
            </w:rPr>
            <w:t>,</w:t>
          </w:r>
          <w:r>
            <w:rPr>
              <w:rStyle w:val="mord"/>
            </w:rPr>
            <w:t>853.2k</w:t>
          </w:r>
          <w:r>
            <w:rPr>
              <w:rStyle w:val="mspace"/>
            </w:rPr>
            <w:t> </w:t>
          </w:r>
          <w:r>
            <w:rPr>
              <w:rStyle w:val="mopen"/>
            </w:rPr>
            <w:t>(</w:t>
          </w:r>
          <w:r>
            <w:rPr>
              <w:rStyle w:val="mrel"/>
            </w:rPr>
            <w:t>≈</w:t>
          </w:r>
          <w:r>
            <w:rPr>
              <w:rStyle w:val="mord"/>
            </w:rPr>
            <w:t>£1.85m</w:t>
          </w:r>
          <w:r>
            <w:rPr>
              <w:rStyle w:val="mclose"/>
            </w:rPr>
            <w:t>)</w:t>
          </w:r>
        </w:p>
        <w:p w14:paraId="20FF57FA" w14:textId="77777777" w:rsidR="0065348B" w:rsidRDefault="0065348B" w:rsidP="00932337">
          <w:r w:rsidRPr="0065348B">
            <w:t xml:space="preserve">The optimum policy of investment under capital rationing is A + B + 56.25 of C which gives the maximum NPV of about </w:t>
          </w:r>
          <w:r w:rsidRPr="0065348B">
            <w:rPr>
              <w:rStyle w:val="mord"/>
            </w:rPr>
            <w:t>£</w:t>
          </w:r>
          <w:r w:rsidRPr="0065348B">
            <w:t>1.85 million.</w:t>
          </w:r>
        </w:p>
        <w:p w14:paraId="7DDB405D" w14:textId="5E6E0A28" w:rsidR="0065348B" w:rsidRPr="00932337" w:rsidRDefault="0065348B" w:rsidP="0065348B">
          <w:pPr>
            <w:rPr>
              <w:b/>
              <w:bCs/>
              <w:sz w:val="24"/>
              <w:szCs w:val="24"/>
            </w:rPr>
          </w:pPr>
          <w:r w:rsidRPr="00932337">
            <w:rPr>
              <w:b/>
              <w:bCs/>
              <w:sz w:val="24"/>
              <w:szCs w:val="24"/>
            </w:rPr>
            <w:t>Funding the Investment Programme</w:t>
          </w:r>
        </w:p>
        <w:p w14:paraId="5F412858" w14:textId="06F1EA06" w:rsidR="0065348B" w:rsidRDefault="0065348B" w:rsidP="0065348B">
          <w:r>
            <w:t xml:space="preserve">There are a number of financing options that Westward Plc can employ to finance the proposed investment programme with various pros and cons. One of them is through the use of retained </w:t>
          </w:r>
          <w:r>
            <w:lastRenderedPageBreak/>
            <w:t>earnings. This source of financing does not entail any interest payments and repayments, and therefore, it is a low risk source of finance. Retained earnings are also used and this prevents the dilution of ownership and also the company remains in control by the current shareholders</w:t>
          </w:r>
          <w:r w:rsidR="00F90891">
            <w:t xml:space="preserve"> </w:t>
          </w:r>
          <w:r w:rsidR="00F90891" w:rsidRPr="00F90891">
            <w:t>(</w:t>
          </w:r>
          <w:proofErr w:type="spellStart"/>
          <w:r w:rsidR="00F90891" w:rsidRPr="00F90891">
            <w:t>Vasista</w:t>
          </w:r>
          <w:proofErr w:type="spellEnd"/>
          <w:r w:rsidR="00F90891" w:rsidRPr="00F90891">
            <w:t>, 2019)</w:t>
          </w:r>
          <w:r>
            <w:t>. Nevertheless, the heavy use of retained earnings may lead to a decrease in liquidity and an inability to act in response to the emergence of unforeseen financial obligations.</w:t>
          </w:r>
        </w:p>
        <w:p w14:paraId="61B59BD9" w14:textId="687879D2" w:rsidR="0065348B" w:rsidRDefault="0065348B" w:rsidP="0065348B">
          <w:r>
            <w:t>Bank loan finance is another alternative. Debt finance is appealing since the interest is deductible as a tax hence making it less expensive</w:t>
          </w:r>
          <w:r w:rsidR="00F90891">
            <w:t xml:space="preserve"> </w:t>
          </w:r>
          <w:r w:rsidR="00F90891" w:rsidRPr="00F90891">
            <w:t>(Khurshid, 2016)</w:t>
          </w:r>
          <w:r w:rsidR="00F90891">
            <w:rPr>
              <w:rFonts w:ascii="Arial" w:hAnsi="Arial" w:cs="Arial"/>
              <w:color w:val="222222"/>
              <w:sz w:val="20"/>
              <w:szCs w:val="20"/>
              <w:shd w:val="clear" w:color="auto" w:fill="FFFFFF"/>
            </w:rPr>
            <w:t>.</w:t>
          </w:r>
          <w:r>
            <w:t xml:space="preserve"> The company can also enjoy ownership control through bank loans. But as more and more </w:t>
          </w:r>
          <w:r w:rsidR="00F90891">
            <w:t>are</w:t>
          </w:r>
          <w:r>
            <w:t xml:space="preserve"> borrowed, the financial risk increases and these interests become fixed which can strain the cash flows in case trading conditions fail.</w:t>
          </w:r>
        </w:p>
        <w:p w14:paraId="275648C0" w14:textId="69504CF4" w:rsidR="0065348B" w:rsidRDefault="0065348B" w:rsidP="0065348B">
          <w:r>
            <w:t>Other possible funding sources include equity finance. Issuance of new shares does not involve repayment and the risk is minimi</w:t>
          </w:r>
          <w:r w:rsidR="00FC2E44">
            <w:t>s</w:t>
          </w:r>
          <w:r>
            <w:t xml:space="preserve">ed in case of financial distress. Equity finance is however more costly in the long run and will cause dilution of the already held ownership and control by the existing </w:t>
          </w:r>
          <w:r w:rsidRPr="00DC56C2">
            <w:t>shareholders</w:t>
          </w:r>
          <w:r w:rsidR="00F90891" w:rsidRPr="00DC56C2">
            <w:t xml:space="preserve"> (</w:t>
          </w:r>
          <w:proofErr w:type="spellStart"/>
          <w:r w:rsidR="00F90891" w:rsidRPr="00DC56C2">
            <w:t>Sundaresan</w:t>
          </w:r>
          <w:proofErr w:type="spellEnd"/>
          <w:r w:rsidR="00F90891" w:rsidRPr="00DC56C2">
            <w:t>, Wang and Yang, 2015)</w:t>
          </w:r>
          <w:r w:rsidRPr="00DC56C2">
            <w:t>.</w:t>
          </w:r>
          <w:r w:rsidR="00F90891" w:rsidRPr="00DC56C2">
            <w:t xml:space="preserve"> </w:t>
          </w:r>
          <w:r w:rsidRPr="00DC56C2">
            <w:t>Finally</w:t>
          </w:r>
          <w:r>
            <w:t>, balanced financing strategy will be advisable. A combination of retained earnings with the moderate level of debt financing will enable Westward Plc to reduce the financial risks and retain the flexibility and encourage sustainable growth.</w:t>
          </w:r>
        </w:p>
        <w:p w14:paraId="31F67E05" w14:textId="428B554D" w:rsidR="00932337" w:rsidRDefault="0065348B" w:rsidP="0065348B">
          <w:r>
            <w:t>This investment appraisal has assessed three possible expansion projects to Westward Plc using the Net Present Value and the Internal rate of return methods. It is revealed in the analysis that, the NPV of Option B- Development into internet sales is the greatest and the most economically viable investment. In capital rationing conditions, the combination of Options A and B with partial investment of Option C will maximi</w:t>
          </w:r>
          <w:r w:rsidR="00FC2E44">
            <w:t>s</w:t>
          </w:r>
          <w:r>
            <w:t>e the total NPV</w:t>
          </w:r>
          <w:r w:rsidR="00F90891">
            <w:t xml:space="preserve"> </w:t>
          </w:r>
          <w:r w:rsidR="00F90891" w:rsidRPr="00F90891">
            <w:t>(Khurshid, 2016)</w:t>
          </w:r>
          <w:r>
            <w:t>. The findings prove the relevance of the application of discounted cash flow methods in investment decision-making. With a well laid financing plan, Westward Plc will be able to undertake the suggested investment programme and still remain financially stable and grow in the long run.</w:t>
          </w:r>
        </w:p>
        <w:p w14:paraId="5A84C79F" w14:textId="259721C0" w:rsidR="00D6171E" w:rsidRPr="0065348B" w:rsidRDefault="00D6171E" w:rsidP="0065348B">
          <w:pPr>
            <w:rPr>
              <w:rFonts w:asciiTheme="majorHAnsi" w:eastAsiaTheme="majorEastAsia" w:hAnsiTheme="majorHAnsi" w:cstheme="majorBidi"/>
              <w:color w:val="2E74B5" w:themeColor="accent1" w:themeShade="BF"/>
              <w:sz w:val="32"/>
              <w:szCs w:val="32"/>
            </w:rPr>
          </w:pPr>
          <w:r w:rsidRPr="0065348B">
            <w:br w:type="page"/>
          </w:r>
        </w:p>
        <w:p w14:paraId="5C67928C" w14:textId="0D9B037E" w:rsidR="00AA2A91" w:rsidRDefault="00AA2A91" w:rsidP="00F90891">
          <w:pPr>
            <w:pStyle w:val="Heading1"/>
            <w:jc w:val="center"/>
          </w:pPr>
          <w:bookmarkStart w:id="11" w:name="_Toc219053470"/>
          <w:bookmarkStart w:id="12" w:name="_Toc219055248"/>
          <w:r w:rsidRPr="00F90891">
            <w:lastRenderedPageBreak/>
            <w:t>Conclusion</w:t>
          </w:r>
          <w:bookmarkEnd w:id="11"/>
          <w:bookmarkEnd w:id="12"/>
        </w:p>
        <w:p w14:paraId="3A61ECE8" w14:textId="77777777" w:rsidR="00F90891" w:rsidRDefault="00F90891" w:rsidP="00F90891">
          <w:r>
            <w:t>This report has discussed the major issues of financial management by looking at the corporate performance review and investment decision review. Through the integration of financial statement analysis and capital investment appraisal techniques, the report shows how financial information could be employed to influence useful managerial decision making in operations and strategic levels.</w:t>
          </w:r>
        </w:p>
        <w:p w14:paraId="59CA5FD0" w14:textId="77777777" w:rsidR="00F90891" w:rsidRDefault="00F90891" w:rsidP="00F90891">
          <w:r>
            <w:t>The discussion of the financial performance, ratio analysis was identified as a critical measure of profitability, liquidity, efficiency, gearing and investor returns. The variation of the financial ratios over the years gave an understanding of how the management choices, cost management, market and financial structure impact on the overall performance. The results demonstrated that the ratio analysis is the most useful when the trends are investigated across several periods and interpolated within the broader industry and economic framework.</w:t>
          </w:r>
        </w:p>
        <w:p w14:paraId="43CA9F1B" w14:textId="77777777" w:rsidR="00F90891" w:rsidRDefault="00F90891" w:rsidP="00F90891">
          <w:r>
            <w:t>The report further highlighted that ratio analysis is limited. Financial ratios are calculated with the help of past data and do not always represent the performance of the future and the situation on the market. Ratios alone do not capture qualitative factors like brand strength, customer loyalty and management capability whereas results can be distorted by accounting policies, inflation and one-off items. This means that financial analysis ought to be supplemented with the wider strategic and qualitative evaluation.</w:t>
          </w:r>
        </w:p>
        <w:p w14:paraId="4F46A1E7" w14:textId="77777777" w:rsidR="00F90891" w:rsidRDefault="00F90891" w:rsidP="00F90891">
          <w:r>
            <w:t>The second section of the report involved the application of investment appraisal methods to estimate alternative opportunities of expansion of a manufacturing business. Net Present Value methodology was employed as the main valuation instrument because of the possibility to consider the time value of money and estimate the absolute value creation. The supporting measure adopted to evaluate the attractiveness of the preferred project against the cost of capital was internal rate of return.</w:t>
          </w:r>
        </w:p>
        <w:p w14:paraId="63BE059D" w14:textId="77777777" w:rsidR="00F90891" w:rsidRDefault="00F90891" w:rsidP="00F90891">
          <w:r>
            <w:t>The investment appraisal showed that projects with positive NPVs are the ones that increase shareholder wealth whereas capital rationing should be properly prioritised to get maximum returns using limited finances. The application of Profitability Index allowed finding an optimal investment policy in the case when there were limited funds and projects were divisible.</w:t>
          </w:r>
        </w:p>
        <w:p w14:paraId="0BEA4B0E" w14:textId="77777777" w:rsidR="00F90891" w:rsidRDefault="00F90891" w:rsidP="00F90891">
          <w:r>
            <w:t>Lastly, the report took into account the suitable method of financing investment projects. The comparison of retained earnings, debt and equity financing brought out the trade-offs between the cost, risk, control and flexibility. Balanced financing was rated as the most appropriate mechanism of financing the growth and at the same time sustaining financial stability.</w:t>
          </w:r>
        </w:p>
        <w:p w14:paraId="0EE1B565" w14:textId="2E447205" w:rsidR="00F90891" w:rsidRPr="00F90891" w:rsidRDefault="00F90891" w:rsidP="00F90891">
          <w:r>
            <w:t xml:space="preserve">Generally, the report re-affirms the use of structured financial analysis and appraisal techniques in the support of informed, rational and value-driven decision making in the present-day business environments. Through a combination of performance appraisal and investment planning, managers can handle better the allocation of limited resources, a financially responsible and responsible </w:t>
          </w:r>
          <w:r>
            <w:lastRenderedPageBreak/>
            <w:t>management of financial risk and a long-term avenue of sustainable growth that benefits the organisational goals and objectives as well as the expectations of the stakeholders. This method makes financial discipline more financial and strategies decisions better and more strategic in the face of shifting economic and competitive pressures that businesses today have to deal with in dynamic markets at the global level and across industries on the global scale.</w:t>
          </w:r>
        </w:p>
        <w:p w14:paraId="0C6DEB97" w14:textId="77777777" w:rsidR="00AA2A91" w:rsidRDefault="00AA2A91" w:rsidP="00AA2A91"/>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120D3BCF" w14:textId="77777777" w:rsidR="00AA2A91" w:rsidRDefault="00AA2A91" w:rsidP="00AA2A91"/>
        <w:p w14:paraId="20BC3FCE" w14:textId="77777777" w:rsidR="00AA2A91" w:rsidRDefault="00AA2A91" w:rsidP="00AA2A91"/>
        <w:p w14:paraId="70E87FE0" w14:textId="77777777" w:rsidR="00AA2A91" w:rsidRDefault="00AA2A91" w:rsidP="00AA2A91"/>
        <w:p w14:paraId="227E9D80" w14:textId="77777777" w:rsidR="00AA2A91" w:rsidRDefault="00AA2A91" w:rsidP="00AA2A91"/>
        <w:p w14:paraId="6E6D0B58" w14:textId="77777777" w:rsidR="00AA2A91" w:rsidRDefault="00AA2A91" w:rsidP="00AA2A91"/>
        <w:p w14:paraId="6859129F" w14:textId="77777777" w:rsidR="00AA2A91" w:rsidRDefault="00AA2A91" w:rsidP="00AA2A91"/>
        <w:p w14:paraId="3B7696A4" w14:textId="12D6FAF8" w:rsidR="004E2510" w:rsidRDefault="004E2510">
          <w:pPr>
            <w:spacing w:after="160" w:line="259" w:lineRule="auto"/>
            <w:jc w:val="left"/>
            <w:rPr>
              <w:rFonts w:asciiTheme="majorHAnsi" w:eastAsiaTheme="majorEastAsia" w:hAnsiTheme="majorHAnsi" w:cstheme="majorBidi"/>
              <w:color w:val="2E74B5" w:themeColor="accent1" w:themeShade="BF"/>
              <w:sz w:val="32"/>
              <w:szCs w:val="32"/>
            </w:rPr>
          </w:pPr>
        </w:p>
        <w:p w14:paraId="7202FDFC" w14:textId="72477C40" w:rsidR="00AA2A91" w:rsidRPr="00AA2A91" w:rsidRDefault="00AA2A91" w:rsidP="00AA2A91">
          <w:pPr>
            <w:pStyle w:val="Heading1"/>
          </w:pPr>
          <w:bookmarkStart w:id="13" w:name="_Toc219053471"/>
          <w:bookmarkStart w:id="14" w:name="_Toc219055249"/>
          <w:r>
            <w:lastRenderedPageBreak/>
            <w:t>Bibliography</w:t>
          </w:r>
          <w:bookmarkEnd w:id="13"/>
          <w:bookmarkEnd w:id="14"/>
        </w:p>
        <w:p w14:paraId="4B1DE6D9" w14:textId="0C76F2E8" w:rsidR="00BD47A3"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r w:rsidRPr="00DC56C2">
            <w:rPr>
              <w:rFonts w:asciiTheme="minorHAnsi" w:hAnsiTheme="minorHAnsi" w:cstheme="minorHAnsi"/>
              <w:color w:val="222222"/>
              <w:sz w:val="22"/>
              <w:szCs w:val="22"/>
              <w:shd w:val="clear" w:color="auto" w:fill="FFFFFF"/>
            </w:rPr>
            <w:t>Abdul Kareem, A.A., Fayed, Z.T., Rady, S., Amin El-</w:t>
          </w:r>
          <w:proofErr w:type="spellStart"/>
          <w:r w:rsidRPr="00DC56C2">
            <w:rPr>
              <w:rFonts w:asciiTheme="minorHAnsi" w:hAnsiTheme="minorHAnsi" w:cstheme="minorHAnsi"/>
              <w:color w:val="222222"/>
              <w:sz w:val="22"/>
              <w:szCs w:val="22"/>
              <w:shd w:val="clear" w:color="auto" w:fill="FFFFFF"/>
            </w:rPr>
            <w:t>Regaily</w:t>
          </w:r>
          <w:proofErr w:type="spellEnd"/>
          <w:r w:rsidRPr="00DC56C2">
            <w:rPr>
              <w:rFonts w:asciiTheme="minorHAnsi" w:hAnsiTheme="minorHAnsi" w:cstheme="minorHAnsi"/>
              <w:color w:val="222222"/>
              <w:sz w:val="22"/>
              <w:szCs w:val="22"/>
              <w:shd w:val="clear" w:color="auto" w:fill="FFFFFF"/>
            </w:rPr>
            <w:t xml:space="preserve">, S. and </w:t>
          </w:r>
          <w:proofErr w:type="spellStart"/>
          <w:r w:rsidRPr="00DC56C2">
            <w:rPr>
              <w:rFonts w:asciiTheme="minorHAnsi" w:hAnsiTheme="minorHAnsi" w:cstheme="minorHAnsi"/>
              <w:color w:val="222222"/>
              <w:sz w:val="22"/>
              <w:szCs w:val="22"/>
              <w:shd w:val="clear" w:color="auto" w:fill="FFFFFF"/>
            </w:rPr>
            <w:t>Nema</w:t>
          </w:r>
          <w:proofErr w:type="spellEnd"/>
          <w:r w:rsidRPr="00DC56C2">
            <w:rPr>
              <w:rFonts w:asciiTheme="minorHAnsi" w:hAnsiTheme="minorHAnsi" w:cstheme="minorHAnsi"/>
              <w:color w:val="222222"/>
              <w:sz w:val="22"/>
              <w:szCs w:val="22"/>
              <w:shd w:val="clear" w:color="auto" w:fill="FFFFFF"/>
            </w:rPr>
            <w:t>, B.M. (2023). Factors influencing investment decisions in financial investment companies. </w:t>
          </w:r>
          <w:r w:rsidRPr="00DC56C2">
            <w:rPr>
              <w:rFonts w:asciiTheme="minorHAnsi" w:hAnsiTheme="minorHAnsi" w:cstheme="minorHAnsi"/>
              <w:i/>
              <w:iCs/>
              <w:color w:val="222222"/>
              <w:sz w:val="22"/>
              <w:szCs w:val="22"/>
              <w:shd w:val="clear" w:color="auto" w:fill="FFFFFF"/>
            </w:rPr>
            <w:t>Systems</w:t>
          </w:r>
          <w:r w:rsidRPr="00DC56C2">
            <w:rPr>
              <w:rFonts w:asciiTheme="minorHAnsi" w:hAnsiTheme="minorHAnsi" w:cstheme="minorHAnsi"/>
              <w:color w:val="222222"/>
              <w:sz w:val="22"/>
              <w:szCs w:val="22"/>
              <w:shd w:val="clear" w:color="auto" w:fill="FFFFFF"/>
            </w:rPr>
            <w:t>, </w:t>
          </w:r>
          <w:r w:rsidRPr="00DC56C2">
            <w:rPr>
              <w:rFonts w:asciiTheme="minorHAnsi" w:hAnsiTheme="minorHAnsi" w:cstheme="minorHAnsi"/>
              <w:i/>
              <w:iCs/>
              <w:color w:val="222222"/>
              <w:sz w:val="22"/>
              <w:szCs w:val="22"/>
              <w:shd w:val="clear" w:color="auto" w:fill="FFFFFF"/>
            </w:rPr>
            <w:t>11</w:t>
          </w:r>
          <w:r w:rsidRPr="00DC56C2">
            <w:rPr>
              <w:rFonts w:asciiTheme="minorHAnsi" w:hAnsiTheme="minorHAnsi" w:cstheme="minorHAnsi"/>
              <w:color w:val="222222"/>
              <w:sz w:val="22"/>
              <w:szCs w:val="22"/>
              <w:shd w:val="clear" w:color="auto" w:fill="FFFFFF"/>
            </w:rPr>
            <w:t>(3), p.146.</w:t>
          </w:r>
        </w:p>
        <w:p w14:paraId="2E8F983F" w14:textId="55702A91" w:rsidR="00BD47A3" w:rsidRPr="00DC56C2"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proofErr w:type="spellStart"/>
          <w:r w:rsidRPr="00DC56C2">
            <w:rPr>
              <w:rFonts w:asciiTheme="minorHAnsi" w:hAnsiTheme="minorHAnsi" w:cstheme="minorHAnsi"/>
              <w:color w:val="222222"/>
              <w:sz w:val="22"/>
              <w:szCs w:val="22"/>
              <w:shd w:val="clear" w:color="auto" w:fill="FFFFFF"/>
            </w:rPr>
            <w:t>Arjunan</w:t>
          </w:r>
          <w:proofErr w:type="spellEnd"/>
          <w:r w:rsidRPr="00DC56C2">
            <w:rPr>
              <w:rFonts w:asciiTheme="minorHAnsi" w:hAnsiTheme="minorHAnsi" w:cstheme="minorHAnsi"/>
              <w:color w:val="222222"/>
              <w:sz w:val="22"/>
              <w:szCs w:val="22"/>
              <w:shd w:val="clear" w:color="auto" w:fill="FFFFFF"/>
            </w:rPr>
            <w:t>, K. (2022). A new method to estimate NPV and IRR from the capital amortization schedule and the advantages of the new method. </w:t>
          </w:r>
          <w:r w:rsidRPr="00DC56C2">
            <w:rPr>
              <w:rFonts w:asciiTheme="minorHAnsi" w:hAnsiTheme="minorHAnsi" w:cstheme="minorHAnsi"/>
              <w:i/>
              <w:iCs/>
              <w:color w:val="222222"/>
              <w:sz w:val="22"/>
              <w:szCs w:val="22"/>
              <w:shd w:val="clear" w:color="auto" w:fill="FFFFFF"/>
            </w:rPr>
            <w:t>Australasian Accounting, Business and Finance Journal</w:t>
          </w:r>
          <w:r w:rsidRPr="00DC56C2">
            <w:rPr>
              <w:rFonts w:asciiTheme="minorHAnsi" w:hAnsiTheme="minorHAnsi" w:cstheme="minorHAnsi"/>
              <w:color w:val="222222"/>
              <w:sz w:val="22"/>
              <w:szCs w:val="22"/>
              <w:shd w:val="clear" w:color="auto" w:fill="FFFFFF"/>
            </w:rPr>
            <w:t>, </w:t>
          </w:r>
          <w:r w:rsidRPr="00DC56C2">
            <w:rPr>
              <w:rFonts w:asciiTheme="minorHAnsi" w:hAnsiTheme="minorHAnsi" w:cstheme="minorHAnsi"/>
              <w:i/>
              <w:iCs/>
              <w:color w:val="222222"/>
              <w:sz w:val="22"/>
              <w:szCs w:val="22"/>
              <w:shd w:val="clear" w:color="auto" w:fill="FFFFFF"/>
            </w:rPr>
            <w:t>16</w:t>
          </w:r>
          <w:r w:rsidRPr="00DC56C2">
            <w:rPr>
              <w:rFonts w:asciiTheme="minorHAnsi" w:hAnsiTheme="minorHAnsi" w:cstheme="minorHAnsi"/>
              <w:color w:val="222222"/>
              <w:sz w:val="22"/>
              <w:szCs w:val="22"/>
              <w:shd w:val="clear" w:color="auto" w:fill="FFFFFF"/>
            </w:rPr>
            <w:t>(6).</w:t>
          </w:r>
        </w:p>
        <w:p w14:paraId="7FB3C4BE" w14:textId="55D08007" w:rsidR="00BD47A3" w:rsidRDefault="00BD47A3" w:rsidP="00BD47A3">
          <w:pPr>
            <w:ind w:left="720" w:hanging="720"/>
            <w:rPr>
              <w:rFonts w:cstheme="minorHAnsi"/>
              <w:color w:val="222222"/>
              <w:shd w:val="clear" w:color="auto" w:fill="FFFFFF"/>
            </w:rPr>
          </w:pPr>
          <w:r w:rsidRPr="00DC56C2">
            <w:rPr>
              <w:rFonts w:cstheme="minorHAnsi"/>
              <w:color w:val="222222"/>
              <w:shd w:val="clear" w:color="auto" w:fill="FFFFFF"/>
            </w:rPr>
            <w:t>Arrow, K.J. (2017). Optimal capital policy with irreversible investment. In </w:t>
          </w:r>
          <w:r w:rsidRPr="00DC56C2">
            <w:rPr>
              <w:rFonts w:cstheme="minorHAnsi"/>
              <w:i/>
              <w:iCs/>
              <w:color w:val="222222"/>
              <w:shd w:val="clear" w:color="auto" w:fill="FFFFFF"/>
            </w:rPr>
            <w:t>Value, capital and growth</w:t>
          </w:r>
          <w:r w:rsidRPr="00DC56C2">
            <w:rPr>
              <w:rFonts w:cstheme="minorHAnsi"/>
              <w:color w:val="222222"/>
              <w:shd w:val="clear" w:color="auto" w:fill="FFFFFF"/>
            </w:rPr>
            <w:t> (pp. 1-20). Routledge.</w:t>
          </w:r>
        </w:p>
        <w:p w14:paraId="4FC452BF" w14:textId="1D6D2867" w:rsidR="00BD47A3" w:rsidRPr="00DC56C2" w:rsidRDefault="00BD47A3" w:rsidP="00DC56C2">
          <w:pPr>
            <w:ind w:left="720" w:hanging="720"/>
            <w:rPr>
              <w:rFonts w:cstheme="minorHAnsi"/>
              <w:color w:val="222222"/>
              <w:shd w:val="clear" w:color="auto" w:fill="FFFFFF"/>
            </w:rPr>
          </w:pPr>
          <w:proofErr w:type="spellStart"/>
          <w:r w:rsidRPr="00DC56C2">
            <w:rPr>
              <w:rFonts w:cstheme="minorHAnsi"/>
              <w:color w:val="222222"/>
              <w:shd w:val="clear" w:color="auto" w:fill="FFFFFF"/>
            </w:rPr>
            <w:t>Barbakadze</w:t>
          </w:r>
          <w:proofErr w:type="spellEnd"/>
          <w:r w:rsidRPr="00DC56C2">
            <w:rPr>
              <w:rFonts w:cstheme="minorHAnsi"/>
              <w:color w:val="222222"/>
              <w:shd w:val="clear" w:color="auto" w:fill="FFFFFF"/>
            </w:rPr>
            <w:t>, K. (2024). Priorities of financial management of liquidity and profitability. </w:t>
          </w:r>
          <w:r w:rsidRPr="00DC56C2">
            <w:rPr>
              <w:rFonts w:cstheme="minorHAnsi"/>
              <w:i/>
              <w:iCs/>
              <w:color w:val="222222"/>
              <w:shd w:val="clear" w:color="auto" w:fill="FFFFFF"/>
            </w:rPr>
            <w:t>Georgian Scientists</w:t>
          </w:r>
          <w:r w:rsidRPr="00DC56C2">
            <w:rPr>
              <w:rFonts w:cstheme="minorHAnsi"/>
              <w:color w:val="222222"/>
              <w:shd w:val="clear" w:color="auto" w:fill="FFFFFF"/>
            </w:rPr>
            <w:t>, </w:t>
          </w:r>
          <w:r w:rsidRPr="00DC56C2">
            <w:rPr>
              <w:rFonts w:cstheme="minorHAnsi"/>
              <w:i/>
              <w:iCs/>
              <w:color w:val="222222"/>
              <w:shd w:val="clear" w:color="auto" w:fill="FFFFFF"/>
            </w:rPr>
            <w:t>6</w:t>
          </w:r>
          <w:r w:rsidRPr="00DC56C2">
            <w:rPr>
              <w:rFonts w:cstheme="minorHAnsi"/>
              <w:color w:val="222222"/>
              <w:shd w:val="clear" w:color="auto" w:fill="FFFFFF"/>
            </w:rPr>
            <w:t>(2), pp.51-56.</w:t>
          </w:r>
        </w:p>
        <w:p w14:paraId="39A73F1B" w14:textId="2B1A0D92" w:rsidR="00BD47A3" w:rsidRDefault="00BD47A3" w:rsidP="00DC56C2">
          <w:pPr>
            <w:ind w:left="720" w:hanging="720"/>
            <w:rPr>
              <w:rFonts w:cstheme="minorHAnsi"/>
              <w:color w:val="222222"/>
              <w:shd w:val="clear" w:color="auto" w:fill="FFFFFF"/>
            </w:rPr>
          </w:pPr>
          <w:proofErr w:type="spellStart"/>
          <w:r w:rsidRPr="00DC56C2">
            <w:rPr>
              <w:rFonts w:cstheme="minorHAnsi"/>
              <w:color w:val="222222"/>
              <w:shd w:val="clear" w:color="auto" w:fill="FFFFFF"/>
            </w:rPr>
            <w:t>Benrqya</w:t>
          </w:r>
          <w:proofErr w:type="spellEnd"/>
          <w:r w:rsidRPr="00DC56C2">
            <w:rPr>
              <w:rFonts w:cstheme="minorHAnsi"/>
              <w:color w:val="222222"/>
              <w:shd w:val="clear" w:color="auto" w:fill="FFFFFF"/>
            </w:rPr>
            <w:t xml:space="preserve">, Y. and </w:t>
          </w:r>
          <w:proofErr w:type="spellStart"/>
          <w:r w:rsidRPr="00DC56C2">
            <w:rPr>
              <w:rFonts w:cstheme="minorHAnsi"/>
              <w:color w:val="222222"/>
              <w:shd w:val="clear" w:color="auto" w:fill="FFFFFF"/>
            </w:rPr>
            <w:t>Jabbouri</w:t>
          </w:r>
          <w:proofErr w:type="spellEnd"/>
          <w:r w:rsidRPr="00DC56C2">
            <w:rPr>
              <w:rFonts w:cstheme="minorHAnsi"/>
              <w:color w:val="222222"/>
              <w:shd w:val="clear" w:color="auto" w:fill="FFFFFF"/>
            </w:rPr>
            <w:t>, I. (2021). Performance evaluation of European grocery retailers: a financial statement analysis. </w:t>
          </w:r>
          <w:r w:rsidRPr="00DC56C2">
            <w:rPr>
              <w:rFonts w:cstheme="minorHAnsi"/>
              <w:i/>
              <w:iCs/>
              <w:color w:val="222222"/>
              <w:shd w:val="clear" w:color="auto" w:fill="FFFFFF"/>
            </w:rPr>
            <w:t>International Journal of Logistics Economics and Globalisation</w:t>
          </w:r>
          <w:r w:rsidRPr="00DC56C2">
            <w:rPr>
              <w:rFonts w:cstheme="minorHAnsi"/>
              <w:color w:val="222222"/>
              <w:shd w:val="clear" w:color="auto" w:fill="FFFFFF"/>
            </w:rPr>
            <w:t>, </w:t>
          </w:r>
          <w:r w:rsidRPr="00DC56C2">
            <w:rPr>
              <w:rFonts w:cstheme="minorHAnsi"/>
              <w:i/>
              <w:iCs/>
              <w:color w:val="222222"/>
              <w:shd w:val="clear" w:color="auto" w:fill="FFFFFF"/>
            </w:rPr>
            <w:t>9</w:t>
          </w:r>
          <w:r w:rsidRPr="00DC56C2">
            <w:rPr>
              <w:rFonts w:cstheme="minorHAnsi"/>
              <w:color w:val="222222"/>
              <w:shd w:val="clear" w:color="auto" w:fill="FFFFFF"/>
            </w:rPr>
            <w:t>(1), pp.24-39.</w:t>
          </w:r>
        </w:p>
        <w:p w14:paraId="21876A4A" w14:textId="33BDC129" w:rsidR="00BD47A3" w:rsidRPr="00DC56C2"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r w:rsidRPr="00DC56C2">
            <w:rPr>
              <w:rFonts w:asciiTheme="minorHAnsi" w:hAnsiTheme="minorHAnsi" w:cstheme="minorHAnsi"/>
              <w:color w:val="222222"/>
              <w:sz w:val="22"/>
              <w:szCs w:val="22"/>
              <w:shd w:val="clear" w:color="auto" w:fill="FFFFFF"/>
            </w:rPr>
            <w:t>Chen, J.J. (2022). Tesco Plc. In </w:t>
          </w:r>
          <w:r w:rsidRPr="00DC56C2">
            <w:rPr>
              <w:rFonts w:asciiTheme="minorHAnsi" w:hAnsiTheme="minorHAnsi" w:cstheme="minorHAnsi"/>
              <w:i/>
              <w:iCs/>
              <w:color w:val="222222"/>
              <w:sz w:val="22"/>
              <w:szCs w:val="22"/>
              <w:shd w:val="clear" w:color="auto" w:fill="FFFFFF"/>
            </w:rPr>
            <w:t>International Cases of Corporate Governance</w:t>
          </w:r>
          <w:r w:rsidRPr="00DC56C2">
            <w:rPr>
              <w:rFonts w:asciiTheme="minorHAnsi" w:hAnsiTheme="minorHAnsi" w:cstheme="minorHAnsi"/>
              <w:color w:val="222222"/>
              <w:sz w:val="22"/>
              <w:szCs w:val="22"/>
              <w:shd w:val="clear" w:color="auto" w:fill="FFFFFF"/>
            </w:rPr>
            <w:t> (pp. 27-44). Singapore: Springer Nature Singapore.</w:t>
          </w:r>
        </w:p>
        <w:p w14:paraId="602CC0DA" w14:textId="20027EAC" w:rsidR="00BD47A3" w:rsidRDefault="00BD47A3" w:rsidP="00DC56C2">
          <w:pPr>
            <w:ind w:left="720" w:hanging="720"/>
            <w:rPr>
              <w:rFonts w:cstheme="minorHAnsi"/>
              <w:color w:val="222222"/>
              <w:shd w:val="clear" w:color="auto" w:fill="FFFFFF"/>
            </w:rPr>
          </w:pPr>
          <w:r w:rsidRPr="00DC56C2">
            <w:rPr>
              <w:rFonts w:cstheme="minorHAnsi"/>
              <w:color w:val="222222"/>
              <w:shd w:val="clear" w:color="auto" w:fill="FFFFFF"/>
            </w:rPr>
            <w:t>Goyal, P.K. (2016). A STUDY OF RATIO ANALYSIS as a technique of financial performance evaluation. </w:t>
          </w:r>
          <w:proofErr w:type="spellStart"/>
          <w:r w:rsidRPr="00DC56C2">
            <w:rPr>
              <w:rFonts w:cstheme="minorHAnsi"/>
              <w:i/>
              <w:iCs/>
              <w:color w:val="222222"/>
              <w:shd w:val="clear" w:color="auto" w:fill="FFFFFF"/>
            </w:rPr>
            <w:t>Kaav</w:t>
          </w:r>
          <w:proofErr w:type="spellEnd"/>
          <w:r w:rsidRPr="00DC56C2">
            <w:rPr>
              <w:rFonts w:cstheme="minorHAnsi"/>
              <w:i/>
              <w:iCs/>
              <w:color w:val="222222"/>
              <w:shd w:val="clear" w:color="auto" w:fill="FFFFFF"/>
            </w:rPr>
            <w:t xml:space="preserve"> International Journal of Law, Finance &amp; Industrial Relations</w:t>
          </w:r>
          <w:r w:rsidRPr="00DC56C2">
            <w:rPr>
              <w:rFonts w:cstheme="minorHAnsi"/>
              <w:color w:val="222222"/>
              <w:shd w:val="clear" w:color="auto" w:fill="FFFFFF"/>
            </w:rPr>
            <w:t>, </w:t>
          </w:r>
          <w:r w:rsidRPr="00DC56C2">
            <w:rPr>
              <w:rFonts w:cstheme="minorHAnsi"/>
              <w:i/>
              <w:iCs/>
              <w:color w:val="222222"/>
              <w:shd w:val="clear" w:color="auto" w:fill="FFFFFF"/>
            </w:rPr>
            <w:t>3</w:t>
          </w:r>
          <w:r w:rsidRPr="00DC56C2">
            <w:rPr>
              <w:rFonts w:cstheme="minorHAnsi"/>
              <w:color w:val="222222"/>
              <w:shd w:val="clear" w:color="auto" w:fill="FFFFFF"/>
            </w:rPr>
            <w:t>(2), pp.56-65.</w:t>
          </w:r>
        </w:p>
        <w:p w14:paraId="1AC24C1A" w14:textId="1CC84997" w:rsidR="00BD47A3"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proofErr w:type="spellStart"/>
          <w:r w:rsidRPr="00DC56C2">
            <w:rPr>
              <w:rFonts w:asciiTheme="minorHAnsi" w:hAnsiTheme="minorHAnsi" w:cstheme="minorHAnsi"/>
              <w:color w:val="222222"/>
              <w:sz w:val="22"/>
              <w:szCs w:val="22"/>
              <w:shd w:val="clear" w:color="auto" w:fill="FFFFFF"/>
            </w:rPr>
            <w:t>Kadim</w:t>
          </w:r>
          <w:proofErr w:type="spellEnd"/>
          <w:r w:rsidRPr="00DC56C2">
            <w:rPr>
              <w:rFonts w:asciiTheme="minorHAnsi" w:hAnsiTheme="minorHAnsi" w:cstheme="minorHAnsi"/>
              <w:color w:val="222222"/>
              <w:sz w:val="22"/>
              <w:szCs w:val="22"/>
              <w:shd w:val="clear" w:color="auto" w:fill="FFFFFF"/>
            </w:rPr>
            <w:t xml:space="preserve">, A., </w:t>
          </w:r>
          <w:proofErr w:type="spellStart"/>
          <w:r w:rsidRPr="00DC56C2">
            <w:rPr>
              <w:rFonts w:asciiTheme="minorHAnsi" w:hAnsiTheme="minorHAnsi" w:cstheme="minorHAnsi"/>
              <w:color w:val="222222"/>
              <w:sz w:val="22"/>
              <w:szCs w:val="22"/>
              <w:shd w:val="clear" w:color="auto" w:fill="FFFFFF"/>
            </w:rPr>
            <w:t>Sunardi</w:t>
          </w:r>
          <w:proofErr w:type="spellEnd"/>
          <w:r w:rsidRPr="00DC56C2">
            <w:rPr>
              <w:rFonts w:asciiTheme="minorHAnsi" w:hAnsiTheme="minorHAnsi" w:cstheme="minorHAnsi"/>
              <w:color w:val="222222"/>
              <w:sz w:val="22"/>
              <w:szCs w:val="22"/>
              <w:shd w:val="clear" w:color="auto" w:fill="FFFFFF"/>
            </w:rPr>
            <w:t>, N. and Husain, T. (2020). The modeling firm's value based on financial ratios, intellectual capital and dividend policy. </w:t>
          </w:r>
          <w:r w:rsidRPr="00DC56C2">
            <w:rPr>
              <w:rFonts w:asciiTheme="minorHAnsi" w:hAnsiTheme="minorHAnsi" w:cstheme="minorHAnsi"/>
              <w:i/>
              <w:iCs/>
              <w:color w:val="222222"/>
              <w:sz w:val="22"/>
              <w:szCs w:val="22"/>
              <w:shd w:val="clear" w:color="auto" w:fill="FFFFFF"/>
            </w:rPr>
            <w:t>Accounting</w:t>
          </w:r>
          <w:r w:rsidRPr="00DC56C2">
            <w:rPr>
              <w:rFonts w:asciiTheme="minorHAnsi" w:hAnsiTheme="minorHAnsi" w:cstheme="minorHAnsi"/>
              <w:color w:val="222222"/>
              <w:sz w:val="22"/>
              <w:szCs w:val="22"/>
              <w:shd w:val="clear" w:color="auto" w:fill="FFFFFF"/>
            </w:rPr>
            <w:t>, </w:t>
          </w:r>
          <w:r w:rsidRPr="00DC56C2">
            <w:rPr>
              <w:rFonts w:asciiTheme="minorHAnsi" w:hAnsiTheme="minorHAnsi" w:cstheme="minorHAnsi"/>
              <w:i/>
              <w:iCs/>
              <w:color w:val="222222"/>
              <w:sz w:val="22"/>
              <w:szCs w:val="22"/>
              <w:shd w:val="clear" w:color="auto" w:fill="FFFFFF"/>
            </w:rPr>
            <w:t>6</w:t>
          </w:r>
          <w:r w:rsidRPr="00DC56C2">
            <w:rPr>
              <w:rFonts w:asciiTheme="minorHAnsi" w:hAnsiTheme="minorHAnsi" w:cstheme="minorHAnsi"/>
              <w:color w:val="222222"/>
              <w:sz w:val="22"/>
              <w:szCs w:val="22"/>
              <w:shd w:val="clear" w:color="auto" w:fill="FFFFFF"/>
            </w:rPr>
            <w:t>(5), pp.859-870.</w:t>
          </w:r>
        </w:p>
        <w:p w14:paraId="4ABBDC2E" w14:textId="0121E81E" w:rsidR="00BD47A3" w:rsidRPr="00DC56C2"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r w:rsidRPr="00DC56C2">
            <w:rPr>
              <w:rFonts w:asciiTheme="minorHAnsi" w:hAnsiTheme="minorHAnsi" w:cstheme="minorHAnsi"/>
              <w:color w:val="222222"/>
              <w:sz w:val="22"/>
              <w:szCs w:val="22"/>
              <w:shd w:val="clear" w:color="auto" w:fill="FFFFFF"/>
            </w:rPr>
            <w:t xml:space="preserve">Khurshid, R. (2016). Investors perception and </w:t>
          </w:r>
          <w:proofErr w:type="spellStart"/>
          <w:r w:rsidRPr="00DC56C2">
            <w:rPr>
              <w:rFonts w:asciiTheme="minorHAnsi" w:hAnsiTheme="minorHAnsi" w:cstheme="minorHAnsi"/>
              <w:color w:val="222222"/>
              <w:sz w:val="22"/>
              <w:szCs w:val="22"/>
              <w:shd w:val="clear" w:color="auto" w:fill="FFFFFF"/>
            </w:rPr>
            <w:t>behaviour</w:t>
          </w:r>
          <w:proofErr w:type="spellEnd"/>
          <w:r w:rsidRPr="00DC56C2">
            <w:rPr>
              <w:rFonts w:asciiTheme="minorHAnsi" w:hAnsiTheme="minorHAnsi" w:cstheme="minorHAnsi"/>
              <w:color w:val="222222"/>
              <w:sz w:val="22"/>
              <w:szCs w:val="22"/>
              <w:shd w:val="clear" w:color="auto" w:fill="FFFFFF"/>
            </w:rPr>
            <w:t xml:space="preserve"> towards mutual funds as an investment option. </w:t>
          </w:r>
          <w:r w:rsidRPr="00DC56C2">
            <w:rPr>
              <w:rFonts w:asciiTheme="minorHAnsi" w:hAnsiTheme="minorHAnsi" w:cstheme="minorHAnsi"/>
              <w:i/>
              <w:iCs/>
              <w:color w:val="222222"/>
              <w:sz w:val="22"/>
              <w:szCs w:val="22"/>
              <w:shd w:val="clear" w:color="auto" w:fill="FFFFFF"/>
            </w:rPr>
            <w:t>Jammu and Kashmir: International Journal of Advanced Research and Development</w:t>
          </w:r>
          <w:r w:rsidRPr="00DC56C2">
            <w:rPr>
              <w:rFonts w:asciiTheme="minorHAnsi" w:hAnsiTheme="minorHAnsi" w:cstheme="minorHAnsi"/>
              <w:color w:val="222222"/>
              <w:sz w:val="22"/>
              <w:szCs w:val="22"/>
              <w:shd w:val="clear" w:color="auto" w:fill="FFFFFF"/>
            </w:rPr>
            <w:t>.</w:t>
          </w:r>
        </w:p>
        <w:p w14:paraId="2FEF676D" w14:textId="77777777" w:rsidR="00BD47A3" w:rsidRPr="00DC56C2" w:rsidRDefault="00BD47A3" w:rsidP="00DC56C2">
          <w:pPr>
            <w:ind w:left="720" w:hanging="720"/>
            <w:rPr>
              <w:rFonts w:cstheme="minorHAnsi"/>
              <w:color w:val="222222"/>
              <w:shd w:val="clear" w:color="auto" w:fill="FFFFFF"/>
            </w:rPr>
          </w:pPr>
          <w:proofErr w:type="spellStart"/>
          <w:r w:rsidRPr="00DC56C2">
            <w:rPr>
              <w:rFonts w:cstheme="minorHAnsi"/>
              <w:color w:val="222222"/>
              <w:shd w:val="clear" w:color="auto" w:fill="FFFFFF"/>
            </w:rPr>
            <w:t>Lateefat</w:t>
          </w:r>
          <w:proofErr w:type="spellEnd"/>
          <w:r w:rsidRPr="00DC56C2">
            <w:rPr>
              <w:rFonts w:cstheme="minorHAnsi"/>
              <w:color w:val="222222"/>
              <w:shd w:val="clear" w:color="auto" w:fill="FFFFFF"/>
            </w:rPr>
            <w:t>, T. and Bankole, F.A. (2021). Capital allocation strategies in asset management firms to maximize efficiency and support growth objectives. </w:t>
          </w:r>
          <w:r w:rsidRPr="00DC56C2">
            <w:rPr>
              <w:rFonts w:cstheme="minorHAnsi"/>
              <w:i/>
              <w:iCs/>
              <w:color w:val="222222"/>
              <w:shd w:val="clear" w:color="auto" w:fill="FFFFFF"/>
            </w:rPr>
            <w:t>International Journal of Multidisciplinary Research and Growth Evaluation</w:t>
          </w:r>
          <w:r w:rsidRPr="00DC56C2">
            <w:rPr>
              <w:rFonts w:cstheme="minorHAnsi"/>
              <w:color w:val="222222"/>
              <w:shd w:val="clear" w:color="auto" w:fill="FFFFFF"/>
            </w:rPr>
            <w:t>, </w:t>
          </w:r>
          <w:r w:rsidRPr="00DC56C2">
            <w:rPr>
              <w:rFonts w:cstheme="minorHAnsi"/>
              <w:i/>
              <w:iCs/>
              <w:color w:val="222222"/>
              <w:shd w:val="clear" w:color="auto" w:fill="FFFFFF"/>
            </w:rPr>
            <w:t>2</w:t>
          </w:r>
          <w:r w:rsidRPr="00DC56C2">
            <w:rPr>
              <w:rFonts w:cstheme="minorHAnsi"/>
              <w:color w:val="222222"/>
              <w:shd w:val="clear" w:color="auto" w:fill="FFFFFF"/>
            </w:rPr>
            <w:t>(2), pp.478-495.</w:t>
          </w:r>
        </w:p>
        <w:p w14:paraId="0E5FA096" w14:textId="77777777" w:rsidR="00BD47A3" w:rsidRPr="00DC56C2" w:rsidRDefault="00BD47A3" w:rsidP="00DC56C2">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proofErr w:type="spellStart"/>
          <w:r w:rsidRPr="00DC56C2">
            <w:rPr>
              <w:rFonts w:asciiTheme="minorHAnsi" w:hAnsiTheme="minorHAnsi" w:cstheme="minorHAnsi"/>
              <w:color w:val="222222"/>
              <w:sz w:val="22"/>
              <w:szCs w:val="22"/>
              <w:shd w:val="clear" w:color="auto" w:fill="FFFFFF"/>
            </w:rPr>
            <w:t>Madushanka</w:t>
          </w:r>
          <w:proofErr w:type="spellEnd"/>
          <w:r w:rsidRPr="00DC56C2">
            <w:rPr>
              <w:rFonts w:asciiTheme="minorHAnsi" w:hAnsiTheme="minorHAnsi" w:cstheme="minorHAnsi"/>
              <w:color w:val="222222"/>
              <w:sz w:val="22"/>
              <w:szCs w:val="22"/>
              <w:shd w:val="clear" w:color="auto" w:fill="FFFFFF"/>
            </w:rPr>
            <w:t xml:space="preserve">, K.H. and </w:t>
          </w:r>
          <w:proofErr w:type="spellStart"/>
          <w:r w:rsidRPr="00DC56C2">
            <w:rPr>
              <w:rFonts w:asciiTheme="minorHAnsi" w:hAnsiTheme="minorHAnsi" w:cstheme="minorHAnsi"/>
              <w:color w:val="222222"/>
              <w:sz w:val="22"/>
              <w:szCs w:val="22"/>
              <w:shd w:val="clear" w:color="auto" w:fill="FFFFFF"/>
            </w:rPr>
            <w:t>Jathurika</w:t>
          </w:r>
          <w:proofErr w:type="spellEnd"/>
          <w:r w:rsidRPr="00DC56C2">
            <w:rPr>
              <w:rFonts w:asciiTheme="minorHAnsi" w:hAnsiTheme="minorHAnsi" w:cstheme="minorHAnsi"/>
              <w:color w:val="222222"/>
              <w:sz w:val="22"/>
              <w:szCs w:val="22"/>
              <w:shd w:val="clear" w:color="auto" w:fill="FFFFFF"/>
            </w:rPr>
            <w:t>, M. (2018). The impact of liquidity ratios on profitability. </w:t>
          </w:r>
          <w:r w:rsidRPr="00DC56C2">
            <w:rPr>
              <w:rFonts w:asciiTheme="minorHAnsi" w:hAnsiTheme="minorHAnsi" w:cstheme="minorHAnsi"/>
              <w:i/>
              <w:iCs/>
              <w:color w:val="222222"/>
              <w:sz w:val="22"/>
              <w:szCs w:val="22"/>
              <w:shd w:val="clear" w:color="auto" w:fill="FFFFFF"/>
            </w:rPr>
            <w:t>International Research Journal of Advanced Engineering and Science</w:t>
          </w:r>
          <w:r w:rsidRPr="00DC56C2">
            <w:rPr>
              <w:rFonts w:asciiTheme="minorHAnsi" w:hAnsiTheme="minorHAnsi" w:cstheme="minorHAnsi"/>
              <w:color w:val="222222"/>
              <w:sz w:val="22"/>
              <w:szCs w:val="22"/>
              <w:shd w:val="clear" w:color="auto" w:fill="FFFFFF"/>
            </w:rPr>
            <w:t>, </w:t>
          </w:r>
          <w:r w:rsidRPr="00DC56C2">
            <w:rPr>
              <w:rFonts w:asciiTheme="minorHAnsi" w:hAnsiTheme="minorHAnsi" w:cstheme="minorHAnsi"/>
              <w:i/>
              <w:iCs/>
              <w:color w:val="222222"/>
              <w:sz w:val="22"/>
              <w:szCs w:val="22"/>
              <w:shd w:val="clear" w:color="auto" w:fill="FFFFFF"/>
            </w:rPr>
            <w:t>3</w:t>
          </w:r>
          <w:r w:rsidRPr="00DC56C2">
            <w:rPr>
              <w:rFonts w:asciiTheme="minorHAnsi" w:hAnsiTheme="minorHAnsi" w:cstheme="minorHAnsi"/>
              <w:color w:val="222222"/>
              <w:sz w:val="22"/>
              <w:szCs w:val="22"/>
              <w:shd w:val="clear" w:color="auto" w:fill="FFFFFF"/>
            </w:rPr>
            <w:t>(4), pp.157-161.</w:t>
          </w:r>
        </w:p>
        <w:p w14:paraId="4A6AFB57" w14:textId="5AF7B7AE" w:rsidR="00BD47A3" w:rsidRPr="00DC56C2" w:rsidRDefault="00BD47A3" w:rsidP="00BD47A3">
          <w:pPr>
            <w:ind w:left="720" w:hanging="720"/>
            <w:rPr>
              <w:rFonts w:cstheme="minorHAnsi"/>
              <w:color w:val="222222"/>
              <w:shd w:val="clear" w:color="auto" w:fill="FFFFFF"/>
            </w:rPr>
          </w:pPr>
          <w:r w:rsidRPr="00DC56C2">
            <w:rPr>
              <w:rFonts w:cstheme="minorHAnsi"/>
              <w:color w:val="222222"/>
              <w:shd w:val="clear" w:color="auto" w:fill="FFFFFF"/>
            </w:rPr>
            <w:t>Meng, S. (2024). Operation Management of Grocery Retailer in the UK: A Case of Tesco. </w:t>
          </w:r>
          <w:r w:rsidRPr="00DC56C2">
            <w:rPr>
              <w:rFonts w:cstheme="minorHAnsi"/>
              <w:i/>
              <w:iCs/>
              <w:color w:val="222222"/>
              <w:shd w:val="clear" w:color="auto" w:fill="FFFFFF"/>
            </w:rPr>
            <w:t>Pacific International Journal</w:t>
          </w:r>
          <w:r w:rsidRPr="00DC56C2">
            <w:rPr>
              <w:rFonts w:cstheme="minorHAnsi"/>
              <w:color w:val="222222"/>
              <w:shd w:val="clear" w:color="auto" w:fill="FFFFFF"/>
            </w:rPr>
            <w:t>, </w:t>
          </w:r>
          <w:r w:rsidRPr="00DC56C2">
            <w:rPr>
              <w:rFonts w:cstheme="minorHAnsi"/>
              <w:i/>
              <w:iCs/>
              <w:color w:val="222222"/>
              <w:shd w:val="clear" w:color="auto" w:fill="FFFFFF"/>
            </w:rPr>
            <w:t>7</w:t>
          </w:r>
          <w:r w:rsidRPr="00DC56C2">
            <w:rPr>
              <w:rFonts w:cstheme="minorHAnsi"/>
              <w:color w:val="222222"/>
              <w:shd w:val="clear" w:color="auto" w:fill="FFFFFF"/>
            </w:rPr>
            <w:t>(2), pp.136-142.</w:t>
          </w:r>
        </w:p>
        <w:p w14:paraId="700769D8" w14:textId="77777777" w:rsidR="00BD47A3" w:rsidRPr="00DC56C2" w:rsidRDefault="00BD47A3" w:rsidP="00DC56C2">
          <w:pPr>
            <w:ind w:left="720" w:hanging="720"/>
            <w:rPr>
              <w:rFonts w:cstheme="minorHAnsi"/>
              <w:color w:val="222222"/>
              <w:shd w:val="clear" w:color="auto" w:fill="FFFFFF"/>
            </w:rPr>
          </w:pPr>
          <w:r w:rsidRPr="00DC56C2">
            <w:rPr>
              <w:rFonts w:cstheme="minorHAnsi"/>
              <w:color w:val="222222"/>
              <w:shd w:val="clear" w:color="auto" w:fill="FFFFFF"/>
            </w:rPr>
            <w:t>Morshed, A. (2020). Role of working capital management in profitability considering the connection between accounting and finance. </w:t>
          </w:r>
          <w:r w:rsidRPr="00DC56C2">
            <w:rPr>
              <w:rFonts w:cstheme="minorHAnsi"/>
              <w:i/>
              <w:iCs/>
              <w:color w:val="222222"/>
              <w:shd w:val="clear" w:color="auto" w:fill="FFFFFF"/>
            </w:rPr>
            <w:t>Asian Journal of Accounting Research</w:t>
          </w:r>
          <w:r w:rsidRPr="00DC56C2">
            <w:rPr>
              <w:rFonts w:cstheme="minorHAnsi"/>
              <w:color w:val="222222"/>
              <w:shd w:val="clear" w:color="auto" w:fill="FFFFFF"/>
            </w:rPr>
            <w:t>, </w:t>
          </w:r>
          <w:r w:rsidRPr="00DC56C2">
            <w:rPr>
              <w:rFonts w:cstheme="minorHAnsi"/>
              <w:i/>
              <w:iCs/>
              <w:color w:val="222222"/>
              <w:shd w:val="clear" w:color="auto" w:fill="FFFFFF"/>
            </w:rPr>
            <w:t>5</w:t>
          </w:r>
          <w:r w:rsidRPr="00DC56C2">
            <w:rPr>
              <w:rFonts w:cstheme="minorHAnsi"/>
              <w:color w:val="222222"/>
              <w:shd w:val="clear" w:color="auto" w:fill="FFFFFF"/>
            </w:rPr>
            <w:t>(2), pp.257-267.</w:t>
          </w:r>
        </w:p>
        <w:p w14:paraId="6774706A" w14:textId="669E8359" w:rsidR="00BD47A3" w:rsidRDefault="00BD47A3" w:rsidP="00DC56C2">
          <w:pPr>
            <w:ind w:left="720" w:hanging="720"/>
            <w:rPr>
              <w:rFonts w:cstheme="minorHAnsi"/>
              <w:color w:val="222222"/>
              <w:shd w:val="clear" w:color="auto" w:fill="FFFFFF"/>
            </w:rPr>
          </w:pPr>
          <w:proofErr w:type="spellStart"/>
          <w:r w:rsidRPr="00DC56C2">
            <w:rPr>
              <w:rFonts w:cstheme="minorHAnsi"/>
              <w:color w:val="222222"/>
              <w:shd w:val="clear" w:color="auto" w:fill="FFFFFF"/>
            </w:rPr>
            <w:t>Nurfadila</w:t>
          </w:r>
          <w:proofErr w:type="spellEnd"/>
          <w:r w:rsidRPr="00DC56C2">
            <w:rPr>
              <w:rFonts w:cstheme="minorHAnsi"/>
              <w:color w:val="222222"/>
              <w:shd w:val="clear" w:color="auto" w:fill="FFFFFF"/>
            </w:rPr>
            <w:t>, N. (2024). Enhancing public financial management through performance evaluation and cost systems. </w:t>
          </w:r>
          <w:r w:rsidRPr="00DC56C2">
            <w:rPr>
              <w:rFonts w:cstheme="minorHAnsi"/>
              <w:i/>
              <w:iCs/>
              <w:color w:val="222222"/>
              <w:shd w:val="clear" w:color="auto" w:fill="FFFFFF"/>
            </w:rPr>
            <w:t>Advances in Management &amp; Financial Reporting</w:t>
          </w:r>
          <w:r w:rsidRPr="00DC56C2">
            <w:rPr>
              <w:rFonts w:cstheme="minorHAnsi"/>
              <w:color w:val="222222"/>
              <w:shd w:val="clear" w:color="auto" w:fill="FFFFFF"/>
            </w:rPr>
            <w:t>, </w:t>
          </w:r>
          <w:r w:rsidRPr="00DC56C2">
            <w:rPr>
              <w:rFonts w:cstheme="minorHAnsi"/>
              <w:i/>
              <w:iCs/>
              <w:color w:val="222222"/>
              <w:shd w:val="clear" w:color="auto" w:fill="FFFFFF"/>
            </w:rPr>
            <w:t>2</w:t>
          </w:r>
          <w:r w:rsidRPr="00DC56C2">
            <w:rPr>
              <w:rFonts w:cstheme="minorHAnsi"/>
              <w:color w:val="222222"/>
              <w:shd w:val="clear" w:color="auto" w:fill="FFFFFF"/>
            </w:rPr>
            <w:t>(1), pp.24-35.</w:t>
          </w:r>
        </w:p>
        <w:p w14:paraId="6A21DA6D" w14:textId="2002D374" w:rsidR="00BD47A3" w:rsidRPr="00DC56C2"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proofErr w:type="spellStart"/>
          <w:r w:rsidRPr="00DC56C2">
            <w:rPr>
              <w:rFonts w:asciiTheme="minorHAnsi" w:hAnsiTheme="minorHAnsi" w:cstheme="minorHAnsi"/>
              <w:color w:val="222222"/>
              <w:sz w:val="22"/>
              <w:szCs w:val="22"/>
              <w:shd w:val="clear" w:color="auto" w:fill="FFFFFF"/>
            </w:rPr>
            <w:t>Ofoeda</w:t>
          </w:r>
          <w:proofErr w:type="spellEnd"/>
          <w:r w:rsidRPr="00DC56C2">
            <w:rPr>
              <w:rFonts w:asciiTheme="minorHAnsi" w:hAnsiTheme="minorHAnsi" w:cstheme="minorHAnsi"/>
              <w:color w:val="222222"/>
              <w:sz w:val="22"/>
              <w:szCs w:val="22"/>
              <w:shd w:val="clear" w:color="auto" w:fill="FFFFFF"/>
            </w:rPr>
            <w:t xml:space="preserve">, I., </w:t>
          </w:r>
          <w:proofErr w:type="spellStart"/>
          <w:r w:rsidRPr="00DC56C2">
            <w:rPr>
              <w:rFonts w:asciiTheme="minorHAnsi" w:hAnsiTheme="minorHAnsi" w:cstheme="minorHAnsi"/>
              <w:color w:val="222222"/>
              <w:sz w:val="22"/>
              <w:szCs w:val="22"/>
              <w:shd w:val="clear" w:color="auto" w:fill="FFFFFF"/>
            </w:rPr>
            <w:t>Doku</w:t>
          </w:r>
          <w:proofErr w:type="spellEnd"/>
          <w:r w:rsidRPr="00DC56C2">
            <w:rPr>
              <w:rFonts w:asciiTheme="minorHAnsi" w:hAnsiTheme="minorHAnsi" w:cstheme="minorHAnsi"/>
              <w:color w:val="222222"/>
              <w:sz w:val="22"/>
              <w:szCs w:val="22"/>
              <w:shd w:val="clear" w:color="auto" w:fill="FFFFFF"/>
            </w:rPr>
            <w:t xml:space="preserve">, J.N. and </w:t>
          </w:r>
          <w:proofErr w:type="spellStart"/>
          <w:r w:rsidRPr="00DC56C2">
            <w:rPr>
              <w:rFonts w:asciiTheme="minorHAnsi" w:hAnsiTheme="minorHAnsi" w:cstheme="minorHAnsi"/>
              <w:color w:val="222222"/>
              <w:sz w:val="22"/>
              <w:szCs w:val="22"/>
              <w:shd w:val="clear" w:color="auto" w:fill="FFFFFF"/>
            </w:rPr>
            <w:t>Vanderpuye</w:t>
          </w:r>
          <w:proofErr w:type="spellEnd"/>
          <w:r w:rsidRPr="00DC56C2">
            <w:rPr>
              <w:rFonts w:asciiTheme="minorHAnsi" w:hAnsiTheme="minorHAnsi" w:cstheme="minorHAnsi"/>
              <w:color w:val="222222"/>
              <w:sz w:val="22"/>
              <w:szCs w:val="22"/>
              <w:shd w:val="clear" w:color="auto" w:fill="FFFFFF"/>
            </w:rPr>
            <w:t>, S.O. (2025). Firm investment decisions. In </w:t>
          </w:r>
          <w:proofErr w:type="gramStart"/>
          <w:r w:rsidRPr="00DC56C2">
            <w:rPr>
              <w:rFonts w:asciiTheme="minorHAnsi" w:hAnsiTheme="minorHAnsi" w:cstheme="minorHAnsi"/>
              <w:i/>
              <w:iCs/>
              <w:color w:val="222222"/>
              <w:sz w:val="22"/>
              <w:szCs w:val="22"/>
              <w:shd w:val="clear" w:color="auto" w:fill="FFFFFF"/>
            </w:rPr>
            <w:t>The</w:t>
          </w:r>
          <w:proofErr w:type="gramEnd"/>
          <w:r w:rsidRPr="00DC56C2">
            <w:rPr>
              <w:rFonts w:asciiTheme="minorHAnsi" w:hAnsiTheme="minorHAnsi" w:cstheme="minorHAnsi"/>
              <w:i/>
              <w:iCs/>
              <w:color w:val="222222"/>
              <w:sz w:val="22"/>
              <w:szCs w:val="22"/>
              <w:shd w:val="clear" w:color="auto" w:fill="FFFFFF"/>
            </w:rPr>
            <w:t xml:space="preserve"> Elgar Companion to Financial Economics</w:t>
          </w:r>
          <w:r w:rsidRPr="00DC56C2">
            <w:rPr>
              <w:rFonts w:asciiTheme="minorHAnsi" w:hAnsiTheme="minorHAnsi" w:cstheme="minorHAnsi"/>
              <w:color w:val="222222"/>
              <w:sz w:val="22"/>
              <w:szCs w:val="22"/>
              <w:shd w:val="clear" w:color="auto" w:fill="FFFFFF"/>
            </w:rPr>
            <w:t> (pp. 92-113). Edward Elgar Publishing.</w:t>
          </w:r>
        </w:p>
        <w:p w14:paraId="7909708A" w14:textId="2A790BD2" w:rsidR="00BD47A3" w:rsidRDefault="00BD47A3" w:rsidP="00DC56C2">
          <w:pPr>
            <w:ind w:left="720" w:hanging="720"/>
            <w:rPr>
              <w:rFonts w:cstheme="minorHAnsi"/>
              <w:color w:val="222222"/>
              <w:shd w:val="clear" w:color="auto" w:fill="FFFFFF"/>
            </w:rPr>
          </w:pPr>
          <w:proofErr w:type="spellStart"/>
          <w:r w:rsidRPr="00DC56C2">
            <w:rPr>
              <w:rFonts w:cstheme="minorHAnsi"/>
              <w:color w:val="222222"/>
              <w:shd w:val="clear" w:color="auto" w:fill="FFFFFF"/>
            </w:rPr>
            <w:lastRenderedPageBreak/>
            <w:t>Oshoke</w:t>
          </w:r>
          <w:proofErr w:type="spellEnd"/>
          <w:r w:rsidRPr="00DC56C2">
            <w:rPr>
              <w:rFonts w:cstheme="minorHAnsi"/>
              <w:color w:val="222222"/>
              <w:shd w:val="clear" w:color="auto" w:fill="FFFFFF"/>
            </w:rPr>
            <w:t xml:space="preserve">, A.S. and </w:t>
          </w:r>
          <w:proofErr w:type="spellStart"/>
          <w:r w:rsidRPr="00DC56C2">
            <w:rPr>
              <w:rFonts w:cstheme="minorHAnsi"/>
              <w:color w:val="222222"/>
              <w:shd w:val="clear" w:color="auto" w:fill="FFFFFF"/>
            </w:rPr>
            <w:t>Sumaina</w:t>
          </w:r>
          <w:proofErr w:type="spellEnd"/>
          <w:r w:rsidRPr="00DC56C2">
            <w:rPr>
              <w:rFonts w:cstheme="minorHAnsi"/>
              <w:color w:val="222222"/>
              <w:shd w:val="clear" w:color="auto" w:fill="FFFFFF"/>
            </w:rPr>
            <w:t>, J. (2015). Performance evaluation through ratio analysis. </w:t>
          </w:r>
          <w:r w:rsidRPr="00DC56C2">
            <w:rPr>
              <w:rFonts w:cstheme="minorHAnsi"/>
              <w:i/>
              <w:iCs/>
              <w:color w:val="222222"/>
              <w:shd w:val="clear" w:color="auto" w:fill="FFFFFF"/>
            </w:rPr>
            <w:t>Journal of Accounting and Financial Management</w:t>
          </w:r>
          <w:r w:rsidRPr="00DC56C2">
            <w:rPr>
              <w:rFonts w:cstheme="minorHAnsi"/>
              <w:color w:val="222222"/>
              <w:shd w:val="clear" w:color="auto" w:fill="FFFFFF"/>
            </w:rPr>
            <w:t>, </w:t>
          </w:r>
          <w:r w:rsidRPr="00DC56C2">
            <w:rPr>
              <w:rFonts w:cstheme="minorHAnsi"/>
              <w:i/>
              <w:iCs/>
              <w:color w:val="222222"/>
              <w:shd w:val="clear" w:color="auto" w:fill="FFFFFF"/>
            </w:rPr>
            <w:t>1</w:t>
          </w:r>
          <w:r w:rsidRPr="00DC56C2">
            <w:rPr>
              <w:rFonts w:cstheme="minorHAnsi"/>
              <w:color w:val="222222"/>
              <w:shd w:val="clear" w:color="auto" w:fill="FFFFFF"/>
            </w:rPr>
            <w:t>(8), pp.1-10.</w:t>
          </w:r>
        </w:p>
        <w:p w14:paraId="00C734F6" w14:textId="06D30ADB" w:rsidR="00BD47A3" w:rsidRPr="00DC56C2"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r w:rsidRPr="00DC56C2">
            <w:rPr>
              <w:rFonts w:asciiTheme="minorHAnsi" w:hAnsiTheme="minorHAnsi" w:cstheme="minorHAnsi"/>
              <w:color w:val="222222"/>
              <w:sz w:val="22"/>
              <w:szCs w:val="22"/>
              <w:shd w:val="clear" w:color="auto" w:fill="FFFFFF"/>
            </w:rPr>
            <w:t>Paul, N. (2025). Enhancing the Performance of MSMES Through the Application of Appraisal Techniques in Real Assets Investment: Empirical Evidence from South-West, Nigeria. </w:t>
          </w:r>
          <w:r w:rsidRPr="00DC56C2">
            <w:rPr>
              <w:rFonts w:asciiTheme="minorHAnsi" w:hAnsiTheme="minorHAnsi" w:cstheme="minorHAnsi"/>
              <w:i/>
              <w:iCs/>
              <w:color w:val="222222"/>
              <w:sz w:val="22"/>
              <w:szCs w:val="22"/>
              <w:shd w:val="clear" w:color="auto" w:fill="FFFFFF"/>
            </w:rPr>
            <w:t xml:space="preserve">IIARD International Journal </w:t>
          </w:r>
          <w:proofErr w:type="gramStart"/>
          <w:r w:rsidRPr="00DC56C2">
            <w:rPr>
              <w:rFonts w:asciiTheme="minorHAnsi" w:hAnsiTheme="minorHAnsi" w:cstheme="minorHAnsi"/>
              <w:i/>
              <w:iCs/>
              <w:color w:val="222222"/>
              <w:sz w:val="22"/>
              <w:szCs w:val="22"/>
              <w:shd w:val="clear" w:color="auto" w:fill="FFFFFF"/>
            </w:rPr>
            <w:t>Of</w:t>
          </w:r>
          <w:proofErr w:type="gramEnd"/>
          <w:r w:rsidRPr="00DC56C2">
            <w:rPr>
              <w:rFonts w:asciiTheme="minorHAnsi" w:hAnsiTheme="minorHAnsi" w:cstheme="minorHAnsi"/>
              <w:i/>
              <w:iCs/>
              <w:color w:val="222222"/>
              <w:sz w:val="22"/>
              <w:szCs w:val="22"/>
              <w:shd w:val="clear" w:color="auto" w:fill="FFFFFF"/>
            </w:rPr>
            <w:t xml:space="preserve"> Economics And Business Management</w:t>
          </w:r>
          <w:r w:rsidRPr="00DC56C2">
            <w:rPr>
              <w:rFonts w:asciiTheme="minorHAnsi" w:hAnsiTheme="minorHAnsi" w:cstheme="minorHAnsi"/>
              <w:color w:val="222222"/>
              <w:sz w:val="22"/>
              <w:szCs w:val="22"/>
              <w:shd w:val="clear" w:color="auto" w:fill="FFFFFF"/>
            </w:rPr>
            <w:t>, p.11.</w:t>
          </w:r>
        </w:p>
        <w:p w14:paraId="7A2F5CC2" w14:textId="77777777" w:rsidR="00BD47A3" w:rsidRPr="00DC56C2" w:rsidRDefault="00BD47A3" w:rsidP="00DC56C2">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r w:rsidRPr="00DC56C2">
            <w:rPr>
              <w:rFonts w:asciiTheme="minorHAnsi" w:hAnsiTheme="minorHAnsi" w:cstheme="minorHAnsi"/>
              <w:color w:val="222222"/>
              <w:sz w:val="22"/>
              <w:szCs w:val="22"/>
              <w:shd w:val="clear" w:color="auto" w:fill="FFFFFF"/>
            </w:rPr>
            <w:t>Rashid, C.A. (2021). The efficiency of financial ratios analysis to evaluate company’s profitability. </w:t>
          </w:r>
          <w:r w:rsidRPr="00DC56C2">
            <w:rPr>
              <w:rFonts w:asciiTheme="minorHAnsi" w:hAnsiTheme="minorHAnsi" w:cstheme="minorHAnsi"/>
              <w:i/>
              <w:iCs/>
              <w:color w:val="222222"/>
              <w:sz w:val="22"/>
              <w:szCs w:val="22"/>
              <w:shd w:val="clear" w:color="auto" w:fill="FFFFFF"/>
            </w:rPr>
            <w:t>Journal of Global Economics and Business</w:t>
          </w:r>
          <w:r w:rsidRPr="00DC56C2">
            <w:rPr>
              <w:rFonts w:asciiTheme="minorHAnsi" w:hAnsiTheme="minorHAnsi" w:cstheme="minorHAnsi"/>
              <w:color w:val="222222"/>
              <w:sz w:val="22"/>
              <w:szCs w:val="22"/>
              <w:shd w:val="clear" w:color="auto" w:fill="FFFFFF"/>
            </w:rPr>
            <w:t>, </w:t>
          </w:r>
          <w:r w:rsidRPr="00DC56C2">
            <w:rPr>
              <w:rFonts w:asciiTheme="minorHAnsi" w:hAnsiTheme="minorHAnsi" w:cstheme="minorHAnsi"/>
              <w:i/>
              <w:iCs/>
              <w:color w:val="222222"/>
              <w:sz w:val="22"/>
              <w:szCs w:val="22"/>
              <w:shd w:val="clear" w:color="auto" w:fill="FFFFFF"/>
            </w:rPr>
            <w:t>2</w:t>
          </w:r>
          <w:r w:rsidRPr="00DC56C2">
            <w:rPr>
              <w:rFonts w:asciiTheme="minorHAnsi" w:hAnsiTheme="minorHAnsi" w:cstheme="minorHAnsi"/>
              <w:color w:val="222222"/>
              <w:sz w:val="22"/>
              <w:szCs w:val="22"/>
              <w:shd w:val="clear" w:color="auto" w:fill="FFFFFF"/>
            </w:rPr>
            <w:t>(4), pp.119-132.</w:t>
          </w:r>
        </w:p>
        <w:p w14:paraId="06067DC9" w14:textId="0210DD26" w:rsidR="00BD47A3" w:rsidRDefault="00BD47A3" w:rsidP="00DC56C2">
          <w:pPr>
            <w:ind w:left="720" w:hanging="720"/>
            <w:rPr>
              <w:rFonts w:cstheme="minorHAnsi"/>
              <w:color w:val="222222"/>
              <w:shd w:val="clear" w:color="auto" w:fill="FFFFFF"/>
            </w:rPr>
          </w:pPr>
          <w:r w:rsidRPr="00DC56C2">
            <w:rPr>
              <w:rFonts w:cstheme="minorHAnsi"/>
              <w:color w:val="222222"/>
              <w:shd w:val="clear" w:color="auto" w:fill="FFFFFF"/>
            </w:rPr>
            <w:t>Sharma, (2025). </w:t>
          </w:r>
          <w:r w:rsidRPr="00DC56C2">
            <w:rPr>
              <w:rFonts w:cstheme="minorHAnsi"/>
              <w:i/>
              <w:iCs/>
              <w:color w:val="222222"/>
              <w:shd w:val="clear" w:color="auto" w:fill="FFFFFF"/>
            </w:rPr>
            <w:t>Effective Strategies for Improving Inventory Management in High-Growth Companies</w:t>
          </w:r>
          <w:r w:rsidRPr="00DC56C2">
            <w:rPr>
              <w:rFonts w:cstheme="minorHAnsi"/>
              <w:color w:val="222222"/>
              <w:shd w:val="clear" w:color="auto" w:fill="FFFFFF"/>
            </w:rPr>
            <w:t> (Doctoral dissertation, Walden University).</w:t>
          </w:r>
        </w:p>
        <w:p w14:paraId="1F8CE475" w14:textId="77777777" w:rsidR="00BD47A3" w:rsidRPr="00DC56C2"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proofErr w:type="spellStart"/>
          <w:r w:rsidRPr="00DC56C2">
            <w:rPr>
              <w:rFonts w:asciiTheme="minorHAnsi" w:hAnsiTheme="minorHAnsi" w:cstheme="minorHAnsi"/>
              <w:color w:val="222222"/>
              <w:sz w:val="22"/>
              <w:szCs w:val="22"/>
              <w:shd w:val="clear" w:color="auto" w:fill="FFFFFF"/>
            </w:rPr>
            <w:t>Shou</w:t>
          </w:r>
          <w:proofErr w:type="spellEnd"/>
          <w:r w:rsidRPr="00DC56C2">
            <w:rPr>
              <w:rFonts w:asciiTheme="minorHAnsi" w:hAnsiTheme="minorHAnsi" w:cstheme="minorHAnsi"/>
              <w:color w:val="222222"/>
              <w:sz w:val="22"/>
              <w:szCs w:val="22"/>
              <w:shd w:val="clear" w:color="auto" w:fill="FFFFFF"/>
            </w:rPr>
            <w:t>, T. (2022, July). A literature review on the net present value (NPV) valuation method. In </w:t>
          </w:r>
          <w:r w:rsidRPr="00DC56C2">
            <w:rPr>
              <w:rFonts w:asciiTheme="minorHAnsi" w:hAnsiTheme="minorHAnsi" w:cstheme="minorHAnsi"/>
              <w:i/>
              <w:iCs/>
              <w:color w:val="222222"/>
              <w:sz w:val="22"/>
              <w:szCs w:val="22"/>
              <w:shd w:val="clear" w:color="auto" w:fill="FFFFFF"/>
            </w:rPr>
            <w:t>2022 2nd International Conference on Enterprise Management and Economic Development (ICEMED 2022)</w:t>
          </w:r>
          <w:r w:rsidRPr="00DC56C2">
            <w:rPr>
              <w:rFonts w:asciiTheme="minorHAnsi" w:hAnsiTheme="minorHAnsi" w:cstheme="minorHAnsi"/>
              <w:color w:val="222222"/>
              <w:sz w:val="22"/>
              <w:szCs w:val="22"/>
              <w:shd w:val="clear" w:color="auto" w:fill="FFFFFF"/>
            </w:rPr>
            <w:t> (pp. 826-830). Atlantis Press.</w:t>
          </w:r>
        </w:p>
        <w:p w14:paraId="5C00A37D" w14:textId="1D0649D0" w:rsidR="00BD47A3" w:rsidRPr="00DC56C2" w:rsidRDefault="00BD47A3" w:rsidP="00BD47A3">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proofErr w:type="spellStart"/>
          <w:r w:rsidRPr="00DC56C2">
            <w:rPr>
              <w:rFonts w:asciiTheme="minorHAnsi" w:hAnsiTheme="minorHAnsi" w:cstheme="minorHAnsi"/>
              <w:color w:val="222222"/>
              <w:sz w:val="22"/>
              <w:szCs w:val="22"/>
              <w:shd w:val="clear" w:color="auto" w:fill="FFFFFF"/>
            </w:rPr>
            <w:t>Sundaresan</w:t>
          </w:r>
          <w:proofErr w:type="spellEnd"/>
          <w:r w:rsidRPr="00DC56C2">
            <w:rPr>
              <w:rFonts w:asciiTheme="minorHAnsi" w:hAnsiTheme="minorHAnsi" w:cstheme="minorHAnsi"/>
              <w:color w:val="222222"/>
              <w:sz w:val="22"/>
              <w:szCs w:val="22"/>
              <w:shd w:val="clear" w:color="auto" w:fill="FFFFFF"/>
            </w:rPr>
            <w:t>, S., Wang, N. and Yang, J. (2015). Dynamic investment, capital structure, and debt overhang. </w:t>
          </w:r>
          <w:r w:rsidRPr="00DC56C2">
            <w:rPr>
              <w:rFonts w:asciiTheme="minorHAnsi" w:hAnsiTheme="minorHAnsi" w:cstheme="minorHAnsi"/>
              <w:i/>
              <w:iCs/>
              <w:color w:val="222222"/>
              <w:sz w:val="22"/>
              <w:szCs w:val="22"/>
              <w:shd w:val="clear" w:color="auto" w:fill="FFFFFF"/>
            </w:rPr>
            <w:t>The Review of Corporate Finance Studies</w:t>
          </w:r>
          <w:r w:rsidRPr="00DC56C2">
            <w:rPr>
              <w:rFonts w:asciiTheme="minorHAnsi" w:hAnsiTheme="minorHAnsi" w:cstheme="minorHAnsi"/>
              <w:color w:val="222222"/>
              <w:sz w:val="22"/>
              <w:szCs w:val="22"/>
              <w:shd w:val="clear" w:color="auto" w:fill="FFFFFF"/>
            </w:rPr>
            <w:t>, </w:t>
          </w:r>
          <w:r w:rsidRPr="00DC56C2">
            <w:rPr>
              <w:rFonts w:asciiTheme="minorHAnsi" w:hAnsiTheme="minorHAnsi" w:cstheme="minorHAnsi"/>
              <w:i/>
              <w:iCs/>
              <w:color w:val="222222"/>
              <w:sz w:val="22"/>
              <w:szCs w:val="22"/>
              <w:shd w:val="clear" w:color="auto" w:fill="FFFFFF"/>
            </w:rPr>
            <w:t>4</w:t>
          </w:r>
          <w:r w:rsidRPr="00DC56C2">
            <w:rPr>
              <w:rFonts w:asciiTheme="minorHAnsi" w:hAnsiTheme="minorHAnsi" w:cstheme="minorHAnsi"/>
              <w:color w:val="222222"/>
              <w:sz w:val="22"/>
              <w:szCs w:val="22"/>
              <w:shd w:val="clear" w:color="auto" w:fill="FFFFFF"/>
            </w:rPr>
            <w:t>(1), pp.1-42.</w:t>
          </w:r>
        </w:p>
        <w:p w14:paraId="42142C83" w14:textId="77777777" w:rsidR="00BD47A3" w:rsidRPr="00DC56C2" w:rsidRDefault="00BD47A3" w:rsidP="00DC56C2">
          <w:pPr>
            <w:pStyle w:val="NormalWeb"/>
            <w:spacing w:before="0" w:beforeAutospacing="0" w:after="0" w:afterAutospacing="0" w:line="360" w:lineRule="auto"/>
            <w:ind w:left="720" w:hanging="720"/>
            <w:jc w:val="both"/>
            <w:rPr>
              <w:rFonts w:asciiTheme="minorHAnsi" w:hAnsiTheme="minorHAnsi" w:cstheme="minorHAnsi"/>
              <w:sz w:val="22"/>
              <w:szCs w:val="22"/>
            </w:rPr>
          </w:pPr>
          <w:r w:rsidRPr="00DC56C2">
            <w:rPr>
              <w:rFonts w:asciiTheme="minorHAnsi" w:hAnsiTheme="minorHAnsi" w:cstheme="minorHAnsi"/>
              <w:sz w:val="22"/>
              <w:szCs w:val="22"/>
            </w:rPr>
            <w:t xml:space="preserve">Tesco Plc (2023). </w:t>
          </w:r>
          <w:r w:rsidRPr="00DC56C2">
            <w:rPr>
              <w:rFonts w:asciiTheme="minorHAnsi" w:hAnsiTheme="minorHAnsi" w:cstheme="minorHAnsi"/>
              <w:i/>
              <w:iCs/>
              <w:sz w:val="22"/>
              <w:szCs w:val="22"/>
            </w:rPr>
            <w:t>Annual Report and Financial Statements 2023</w:t>
          </w:r>
          <w:r w:rsidRPr="00DC56C2">
            <w:rPr>
              <w:rFonts w:asciiTheme="minorHAnsi" w:hAnsiTheme="minorHAnsi" w:cstheme="minorHAnsi"/>
              <w:sz w:val="22"/>
              <w:szCs w:val="22"/>
            </w:rPr>
            <w:t xml:space="preserve">. [online] </w:t>
          </w:r>
          <w:r w:rsidRPr="00DC56C2">
            <w:rPr>
              <w:rFonts w:asciiTheme="minorHAnsi" w:hAnsiTheme="minorHAnsi" w:cstheme="minorHAnsi"/>
              <w:i/>
              <w:iCs/>
              <w:sz w:val="22"/>
              <w:szCs w:val="22"/>
            </w:rPr>
            <w:t>Tesco</w:t>
          </w:r>
          <w:r w:rsidRPr="00DC56C2">
            <w:rPr>
              <w:rFonts w:asciiTheme="minorHAnsi" w:hAnsiTheme="minorHAnsi" w:cstheme="minorHAnsi"/>
              <w:sz w:val="22"/>
              <w:szCs w:val="22"/>
            </w:rPr>
            <w:t xml:space="preserve">. Available at: </w:t>
          </w:r>
          <w:hyperlink r:id="rId11" w:history="1">
            <w:r w:rsidRPr="00DC56C2">
              <w:rPr>
                <w:rStyle w:val="Hyperlink"/>
                <w:rFonts w:asciiTheme="minorHAnsi" w:eastAsiaTheme="minorEastAsia" w:hAnsiTheme="minorHAnsi" w:cstheme="minorHAnsi"/>
                <w:sz w:val="22"/>
                <w:szCs w:val="22"/>
              </w:rPr>
              <w:t>https://www.tescoplc.com/media/u1wlq2qf/tesco-plc-annual-report-2023.pdf</w:t>
            </w:r>
          </w:hyperlink>
          <w:r w:rsidRPr="00DC56C2">
            <w:rPr>
              <w:rFonts w:asciiTheme="minorHAnsi" w:hAnsiTheme="minorHAnsi" w:cstheme="minorHAnsi"/>
              <w:sz w:val="22"/>
              <w:szCs w:val="22"/>
            </w:rPr>
            <w:t>.</w:t>
          </w:r>
        </w:p>
        <w:p w14:paraId="1AFC62AD" w14:textId="77777777" w:rsidR="00BD47A3" w:rsidRPr="00DC56C2" w:rsidRDefault="00BD47A3" w:rsidP="00DC56C2">
          <w:pPr>
            <w:pStyle w:val="NormalWeb"/>
            <w:spacing w:before="0" w:beforeAutospacing="0" w:after="0" w:afterAutospacing="0" w:line="360" w:lineRule="auto"/>
            <w:ind w:left="720" w:hanging="720"/>
            <w:jc w:val="both"/>
            <w:rPr>
              <w:rFonts w:asciiTheme="minorHAnsi" w:hAnsiTheme="minorHAnsi" w:cstheme="minorHAnsi"/>
              <w:sz w:val="22"/>
              <w:szCs w:val="22"/>
            </w:rPr>
          </w:pPr>
          <w:r w:rsidRPr="00DC56C2">
            <w:rPr>
              <w:rFonts w:asciiTheme="minorHAnsi" w:hAnsiTheme="minorHAnsi" w:cstheme="minorHAnsi"/>
              <w:sz w:val="22"/>
              <w:szCs w:val="22"/>
            </w:rPr>
            <w:t xml:space="preserve">Tesco plc (2024). </w:t>
          </w:r>
          <w:r w:rsidRPr="00DC56C2">
            <w:rPr>
              <w:rFonts w:asciiTheme="minorHAnsi" w:hAnsiTheme="minorHAnsi" w:cstheme="minorHAnsi"/>
              <w:i/>
              <w:iCs/>
              <w:sz w:val="22"/>
              <w:szCs w:val="22"/>
            </w:rPr>
            <w:t>Tesco PLC Annual Report and Financial Statements 2024</w:t>
          </w:r>
          <w:r w:rsidRPr="00DC56C2">
            <w:rPr>
              <w:rFonts w:asciiTheme="minorHAnsi" w:hAnsiTheme="minorHAnsi" w:cstheme="minorHAnsi"/>
              <w:sz w:val="22"/>
              <w:szCs w:val="22"/>
            </w:rPr>
            <w:t xml:space="preserve">. [online] pp.1–240. Available at: </w:t>
          </w:r>
          <w:hyperlink r:id="rId12" w:history="1">
            <w:r w:rsidRPr="00DC56C2">
              <w:rPr>
                <w:rStyle w:val="Hyperlink"/>
                <w:rFonts w:asciiTheme="minorHAnsi" w:eastAsiaTheme="minorEastAsia" w:hAnsiTheme="minorHAnsi" w:cstheme="minorHAnsi"/>
                <w:sz w:val="22"/>
                <w:szCs w:val="22"/>
              </w:rPr>
              <w:t>https://www.tescoplc.com/media/zgvhd0dn/tescos_ar24.pdf</w:t>
            </w:r>
          </w:hyperlink>
          <w:r w:rsidRPr="00DC56C2">
            <w:rPr>
              <w:rFonts w:asciiTheme="minorHAnsi" w:hAnsiTheme="minorHAnsi" w:cstheme="minorHAnsi"/>
              <w:sz w:val="22"/>
              <w:szCs w:val="22"/>
            </w:rPr>
            <w:t>.</w:t>
          </w:r>
        </w:p>
        <w:p w14:paraId="5F624C74" w14:textId="77777777" w:rsidR="00BD47A3" w:rsidRPr="00DC56C2" w:rsidRDefault="00BD47A3" w:rsidP="00DC56C2">
          <w:pPr>
            <w:ind w:left="720" w:hanging="720"/>
            <w:rPr>
              <w:rFonts w:cstheme="minorHAnsi"/>
            </w:rPr>
          </w:pPr>
          <w:proofErr w:type="spellStart"/>
          <w:r w:rsidRPr="00DC56C2">
            <w:rPr>
              <w:rFonts w:cstheme="minorHAnsi"/>
              <w:color w:val="222222"/>
              <w:shd w:val="clear" w:color="auto" w:fill="FFFFFF"/>
            </w:rPr>
            <w:t>Tudose</w:t>
          </w:r>
          <w:proofErr w:type="spellEnd"/>
          <w:r w:rsidRPr="00DC56C2">
            <w:rPr>
              <w:rFonts w:cstheme="minorHAnsi"/>
              <w:color w:val="222222"/>
              <w:shd w:val="clear" w:color="auto" w:fill="FFFFFF"/>
            </w:rPr>
            <w:t xml:space="preserve">, M.B. and </w:t>
          </w:r>
          <w:proofErr w:type="spellStart"/>
          <w:r w:rsidRPr="00DC56C2">
            <w:rPr>
              <w:rFonts w:cstheme="minorHAnsi"/>
              <w:color w:val="222222"/>
              <w:shd w:val="clear" w:color="auto" w:fill="FFFFFF"/>
            </w:rPr>
            <w:t>Avasilcai</w:t>
          </w:r>
          <w:proofErr w:type="spellEnd"/>
          <w:r w:rsidRPr="00DC56C2">
            <w:rPr>
              <w:rFonts w:cstheme="minorHAnsi"/>
              <w:color w:val="222222"/>
              <w:shd w:val="clear" w:color="auto" w:fill="FFFFFF"/>
            </w:rPr>
            <w:t>, S. (2019, August). The assessment of the financial performance based upon ratios. A comparative analysis. In </w:t>
          </w:r>
          <w:r w:rsidRPr="00DC56C2">
            <w:rPr>
              <w:rFonts w:cstheme="minorHAnsi"/>
              <w:i/>
              <w:iCs/>
              <w:color w:val="222222"/>
              <w:shd w:val="clear" w:color="auto" w:fill="FFFFFF"/>
            </w:rPr>
            <w:t>IOP Conference Series: Materials Science and Engineering</w:t>
          </w:r>
          <w:r w:rsidRPr="00DC56C2">
            <w:rPr>
              <w:rFonts w:cstheme="minorHAnsi"/>
              <w:color w:val="222222"/>
              <w:shd w:val="clear" w:color="auto" w:fill="FFFFFF"/>
            </w:rPr>
            <w:t> (Vol. 568, No. 1, p. 012069). IOP Publishing.</w:t>
          </w:r>
        </w:p>
        <w:p w14:paraId="591BF487" w14:textId="77777777" w:rsidR="00BD47A3" w:rsidRPr="00DC56C2" w:rsidRDefault="00BD47A3" w:rsidP="00DC56C2">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proofErr w:type="spellStart"/>
          <w:r w:rsidRPr="00DC56C2">
            <w:rPr>
              <w:rFonts w:asciiTheme="minorHAnsi" w:hAnsiTheme="minorHAnsi" w:cstheme="minorHAnsi"/>
              <w:color w:val="222222"/>
              <w:sz w:val="22"/>
              <w:szCs w:val="22"/>
              <w:shd w:val="clear" w:color="auto" w:fill="FFFFFF"/>
            </w:rPr>
            <w:t>Tulung</w:t>
          </w:r>
          <w:proofErr w:type="spellEnd"/>
          <w:r w:rsidRPr="00DC56C2">
            <w:rPr>
              <w:rFonts w:asciiTheme="minorHAnsi" w:hAnsiTheme="minorHAnsi" w:cstheme="minorHAnsi"/>
              <w:color w:val="222222"/>
              <w:sz w:val="22"/>
              <w:szCs w:val="22"/>
              <w:shd w:val="clear" w:color="auto" w:fill="FFFFFF"/>
            </w:rPr>
            <w:t xml:space="preserve">, J.E., </w:t>
          </w:r>
          <w:proofErr w:type="spellStart"/>
          <w:r w:rsidRPr="00DC56C2">
            <w:rPr>
              <w:rFonts w:asciiTheme="minorHAnsi" w:hAnsiTheme="minorHAnsi" w:cstheme="minorHAnsi"/>
              <w:color w:val="222222"/>
              <w:sz w:val="22"/>
              <w:szCs w:val="22"/>
              <w:shd w:val="clear" w:color="auto" w:fill="FFFFFF"/>
            </w:rPr>
            <w:t>Sondakh</w:t>
          </w:r>
          <w:proofErr w:type="spellEnd"/>
          <w:r w:rsidRPr="00DC56C2">
            <w:rPr>
              <w:rFonts w:asciiTheme="minorHAnsi" w:hAnsiTheme="minorHAnsi" w:cstheme="minorHAnsi"/>
              <w:color w:val="222222"/>
              <w:sz w:val="22"/>
              <w:szCs w:val="22"/>
              <w:shd w:val="clear" w:color="auto" w:fill="FFFFFF"/>
            </w:rPr>
            <w:t xml:space="preserve">, J.J., </w:t>
          </w:r>
          <w:proofErr w:type="spellStart"/>
          <w:r w:rsidRPr="00DC56C2">
            <w:rPr>
              <w:rFonts w:asciiTheme="minorHAnsi" w:hAnsiTheme="minorHAnsi" w:cstheme="minorHAnsi"/>
              <w:color w:val="222222"/>
              <w:sz w:val="22"/>
              <w:szCs w:val="22"/>
              <w:shd w:val="clear" w:color="auto" w:fill="FFFFFF"/>
            </w:rPr>
            <w:t>Wangke</w:t>
          </w:r>
          <w:proofErr w:type="spellEnd"/>
          <w:r w:rsidRPr="00DC56C2">
            <w:rPr>
              <w:rFonts w:asciiTheme="minorHAnsi" w:hAnsiTheme="minorHAnsi" w:cstheme="minorHAnsi"/>
              <w:color w:val="222222"/>
              <w:sz w:val="22"/>
              <w:szCs w:val="22"/>
              <w:shd w:val="clear" w:color="auto" w:fill="FFFFFF"/>
            </w:rPr>
            <w:t xml:space="preserve">, S.J.C. and </w:t>
          </w:r>
          <w:proofErr w:type="spellStart"/>
          <w:r w:rsidRPr="00DC56C2">
            <w:rPr>
              <w:rFonts w:asciiTheme="minorHAnsi" w:hAnsiTheme="minorHAnsi" w:cstheme="minorHAnsi"/>
              <w:color w:val="222222"/>
              <w:sz w:val="22"/>
              <w:szCs w:val="22"/>
              <w:shd w:val="clear" w:color="auto" w:fill="FFFFFF"/>
            </w:rPr>
            <w:t>Posumah</w:t>
          </w:r>
          <w:proofErr w:type="spellEnd"/>
          <w:r w:rsidRPr="00DC56C2">
            <w:rPr>
              <w:rFonts w:asciiTheme="minorHAnsi" w:hAnsiTheme="minorHAnsi" w:cstheme="minorHAnsi"/>
              <w:color w:val="222222"/>
              <w:sz w:val="22"/>
              <w:szCs w:val="22"/>
              <w:shd w:val="clear" w:color="auto" w:fill="FFFFFF"/>
            </w:rPr>
            <w:t>, R.F.K. (2024). EFFECTS OF CAPITAL RATIO, QUALITY OF RECEIVABLES, LIQUIDITY, AND GEARING RATIO ON PROFITABILITY: A STUDY FINANCIAL INSTITUTIONS’GOVERNANCE. </w:t>
          </w:r>
          <w:r w:rsidRPr="00DC56C2">
            <w:rPr>
              <w:rFonts w:asciiTheme="minorHAnsi" w:hAnsiTheme="minorHAnsi" w:cstheme="minorHAnsi"/>
              <w:i/>
              <w:iCs/>
              <w:color w:val="222222"/>
              <w:sz w:val="22"/>
              <w:szCs w:val="22"/>
              <w:shd w:val="clear" w:color="auto" w:fill="FFFFFF"/>
            </w:rPr>
            <w:t>Journal of Governance and Regulation/Volume</w:t>
          </w:r>
          <w:r w:rsidRPr="00DC56C2">
            <w:rPr>
              <w:rFonts w:asciiTheme="minorHAnsi" w:hAnsiTheme="minorHAnsi" w:cstheme="minorHAnsi"/>
              <w:color w:val="222222"/>
              <w:sz w:val="22"/>
              <w:szCs w:val="22"/>
              <w:shd w:val="clear" w:color="auto" w:fill="FFFFFF"/>
            </w:rPr>
            <w:t>, </w:t>
          </w:r>
          <w:r w:rsidRPr="00DC56C2">
            <w:rPr>
              <w:rFonts w:asciiTheme="minorHAnsi" w:hAnsiTheme="minorHAnsi" w:cstheme="minorHAnsi"/>
              <w:i/>
              <w:iCs/>
              <w:color w:val="222222"/>
              <w:sz w:val="22"/>
              <w:szCs w:val="22"/>
              <w:shd w:val="clear" w:color="auto" w:fill="FFFFFF"/>
            </w:rPr>
            <w:t>13</w:t>
          </w:r>
          <w:r w:rsidRPr="00DC56C2">
            <w:rPr>
              <w:rFonts w:asciiTheme="minorHAnsi" w:hAnsiTheme="minorHAnsi" w:cstheme="minorHAnsi"/>
              <w:color w:val="222222"/>
              <w:sz w:val="22"/>
              <w:szCs w:val="22"/>
              <w:shd w:val="clear" w:color="auto" w:fill="FFFFFF"/>
            </w:rPr>
            <w:t>(3).</w:t>
          </w:r>
        </w:p>
        <w:p w14:paraId="450EC6CA" w14:textId="77777777" w:rsidR="00DC56C2" w:rsidRPr="00DC56C2" w:rsidRDefault="00DC56C2" w:rsidP="00DC56C2">
          <w:pPr>
            <w:pStyle w:val="NormalWeb"/>
            <w:spacing w:before="0" w:beforeAutospacing="0" w:after="0" w:afterAutospacing="0" w:line="360" w:lineRule="auto"/>
            <w:ind w:left="720" w:hanging="720"/>
            <w:jc w:val="both"/>
            <w:rPr>
              <w:rFonts w:asciiTheme="minorHAnsi" w:hAnsiTheme="minorHAnsi" w:cstheme="minorHAnsi"/>
              <w:color w:val="222222"/>
              <w:sz w:val="22"/>
              <w:szCs w:val="22"/>
              <w:shd w:val="clear" w:color="auto" w:fill="FFFFFF"/>
            </w:rPr>
          </w:pPr>
          <w:proofErr w:type="spellStart"/>
          <w:r w:rsidRPr="00DC56C2">
            <w:rPr>
              <w:rFonts w:asciiTheme="minorHAnsi" w:hAnsiTheme="minorHAnsi" w:cstheme="minorHAnsi"/>
              <w:color w:val="222222"/>
              <w:sz w:val="22"/>
              <w:szCs w:val="22"/>
              <w:shd w:val="clear" w:color="auto" w:fill="FFFFFF"/>
            </w:rPr>
            <w:t>Vasista</w:t>
          </w:r>
          <w:proofErr w:type="spellEnd"/>
          <w:r w:rsidRPr="00DC56C2">
            <w:rPr>
              <w:rFonts w:asciiTheme="minorHAnsi" w:hAnsiTheme="minorHAnsi" w:cstheme="minorHAnsi"/>
              <w:color w:val="222222"/>
              <w:sz w:val="22"/>
              <w:szCs w:val="22"/>
              <w:shd w:val="clear" w:color="auto" w:fill="FFFFFF"/>
            </w:rPr>
            <w:t>, K. (2019). A review on the various options available for investment. </w:t>
          </w:r>
          <w:r w:rsidRPr="00DC56C2">
            <w:rPr>
              <w:rFonts w:asciiTheme="minorHAnsi" w:hAnsiTheme="minorHAnsi" w:cstheme="minorHAnsi"/>
              <w:i/>
              <w:iCs/>
              <w:color w:val="222222"/>
              <w:sz w:val="22"/>
              <w:szCs w:val="22"/>
              <w:shd w:val="clear" w:color="auto" w:fill="FFFFFF"/>
            </w:rPr>
            <w:t>International Journal of Creative Research Thoughts (IJCRT)</w:t>
          </w:r>
          <w:r w:rsidRPr="00DC56C2">
            <w:rPr>
              <w:rFonts w:asciiTheme="minorHAnsi" w:hAnsiTheme="minorHAnsi" w:cstheme="minorHAnsi"/>
              <w:color w:val="222222"/>
              <w:sz w:val="22"/>
              <w:szCs w:val="22"/>
              <w:shd w:val="clear" w:color="auto" w:fill="FFFFFF"/>
            </w:rPr>
            <w:t>, </w:t>
          </w:r>
          <w:r w:rsidRPr="00DC56C2">
            <w:rPr>
              <w:rFonts w:asciiTheme="minorHAnsi" w:hAnsiTheme="minorHAnsi" w:cstheme="minorHAnsi"/>
              <w:i/>
              <w:iCs/>
              <w:color w:val="222222"/>
              <w:sz w:val="22"/>
              <w:szCs w:val="22"/>
              <w:shd w:val="clear" w:color="auto" w:fill="FFFFFF"/>
            </w:rPr>
            <w:t>7</w:t>
          </w:r>
          <w:r w:rsidRPr="00DC56C2">
            <w:rPr>
              <w:rFonts w:asciiTheme="minorHAnsi" w:hAnsiTheme="minorHAnsi" w:cstheme="minorHAnsi"/>
              <w:color w:val="222222"/>
              <w:sz w:val="22"/>
              <w:szCs w:val="22"/>
              <w:shd w:val="clear" w:color="auto" w:fill="FFFFFF"/>
            </w:rPr>
            <w:t>(2).</w:t>
          </w:r>
        </w:p>
        <w:p w14:paraId="126261C2" w14:textId="7B636454" w:rsidR="00CF0E48" w:rsidRPr="00DC56C2" w:rsidRDefault="00646FF2" w:rsidP="00DC56C2">
          <w:pPr>
            <w:pStyle w:val="NormalWeb"/>
            <w:spacing w:before="0" w:beforeAutospacing="0" w:after="0" w:afterAutospacing="0" w:line="360" w:lineRule="auto"/>
            <w:ind w:left="720" w:hanging="720"/>
            <w:jc w:val="both"/>
            <w:rPr>
              <w:rFonts w:ascii="Arial" w:hAnsi="Arial" w:cs="Arial"/>
              <w:color w:val="222222"/>
              <w:sz w:val="20"/>
              <w:szCs w:val="20"/>
              <w:shd w:val="clear" w:color="auto" w:fill="FFFFFF"/>
            </w:rPr>
          </w:pPr>
        </w:p>
      </w:sdtContent>
    </w:sdt>
    <w:p w14:paraId="57032677" w14:textId="623A41D0" w:rsidR="00BD47A3" w:rsidRDefault="00BD47A3">
      <w:pPr>
        <w:spacing w:after="160" w:line="259" w:lineRule="auto"/>
        <w:jc w:val="left"/>
      </w:pPr>
      <w:bookmarkStart w:id="15" w:name="_Toc219053472"/>
    </w:p>
    <w:p w14:paraId="140C6C44" w14:textId="77777777" w:rsidR="00DC56C2" w:rsidRDefault="00DC56C2">
      <w:pPr>
        <w:spacing w:after="160" w:line="259" w:lineRule="auto"/>
        <w:jc w:val="left"/>
        <w:rPr>
          <w:rFonts w:asciiTheme="majorHAnsi" w:eastAsiaTheme="majorEastAsia" w:hAnsiTheme="majorHAnsi" w:cstheme="majorBidi"/>
          <w:b/>
          <w:color w:val="2E74B5" w:themeColor="accent1" w:themeShade="BF"/>
          <w:sz w:val="32"/>
          <w:szCs w:val="32"/>
        </w:rPr>
      </w:pPr>
    </w:p>
    <w:p w14:paraId="24137546" w14:textId="77777777" w:rsidR="00BD47A3" w:rsidRDefault="00BD47A3">
      <w:pPr>
        <w:spacing w:after="160" w:line="259" w:lineRule="auto"/>
        <w:jc w:val="left"/>
        <w:rPr>
          <w:rFonts w:asciiTheme="majorHAnsi" w:eastAsiaTheme="majorEastAsia" w:hAnsiTheme="majorHAnsi" w:cstheme="majorBidi"/>
          <w:b/>
          <w:color w:val="2E74B5" w:themeColor="accent1" w:themeShade="BF"/>
          <w:sz w:val="32"/>
          <w:szCs w:val="32"/>
        </w:rPr>
      </w:pPr>
      <w:r>
        <w:br w:type="page"/>
      </w:r>
    </w:p>
    <w:p w14:paraId="1F4145EA" w14:textId="6FFBA5C5" w:rsidR="00CF0E48" w:rsidRDefault="00CF0E48" w:rsidP="00DC56C2">
      <w:pPr>
        <w:pStyle w:val="Heading1"/>
        <w:jc w:val="center"/>
      </w:pPr>
      <w:bookmarkStart w:id="16" w:name="_Toc219055250"/>
      <w:r>
        <w:lastRenderedPageBreak/>
        <w:t>Appendi</w:t>
      </w:r>
      <w:r w:rsidR="004E2510">
        <w:t>ces</w:t>
      </w:r>
      <w:bookmarkEnd w:id="15"/>
      <w:bookmarkEnd w:id="16"/>
    </w:p>
    <w:p w14:paraId="0A4A6940" w14:textId="1A9ABD70" w:rsidR="004E2510" w:rsidRDefault="004E2510" w:rsidP="004E2510">
      <w:pPr>
        <w:pStyle w:val="Heading2"/>
        <w:jc w:val="center"/>
      </w:pPr>
      <w:bookmarkStart w:id="17" w:name="_Toc219053473"/>
      <w:bookmarkStart w:id="18" w:name="_Toc219055251"/>
      <w:r>
        <w:t>Appendix 1: Financial Statements</w:t>
      </w:r>
      <w:bookmarkEnd w:id="17"/>
      <w:bookmarkEnd w:id="18"/>
    </w:p>
    <w:p w14:paraId="3D62338D" w14:textId="7BBD4FB7" w:rsidR="004E2510" w:rsidRPr="004E2510" w:rsidRDefault="004E2510" w:rsidP="004E2510">
      <w:pPr>
        <w:rPr>
          <w:b/>
          <w:bCs/>
        </w:rPr>
      </w:pPr>
      <w:r w:rsidRPr="004E2510">
        <w:rPr>
          <w:b/>
          <w:bCs/>
        </w:rPr>
        <w:t>Financial Statement of Tesco: 2023</w:t>
      </w:r>
    </w:p>
    <w:p w14:paraId="3E7927DC" w14:textId="28A81B1D" w:rsidR="004E2510" w:rsidRDefault="004E2510" w:rsidP="004E2510">
      <w:r w:rsidRPr="004E2510">
        <w:rPr>
          <w:noProof/>
        </w:rPr>
        <w:drawing>
          <wp:inline distT="0" distB="0" distL="0" distR="0" wp14:anchorId="2C87FC2F" wp14:editId="50C72B1E">
            <wp:extent cx="5731510" cy="4749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749800"/>
                    </a:xfrm>
                    <a:prstGeom prst="rect">
                      <a:avLst/>
                    </a:prstGeom>
                  </pic:spPr>
                </pic:pic>
              </a:graphicData>
            </a:graphic>
          </wp:inline>
        </w:drawing>
      </w:r>
    </w:p>
    <w:p w14:paraId="5424F649" w14:textId="200036B4" w:rsidR="004E2510" w:rsidRDefault="004E2510" w:rsidP="004E2510">
      <w:pPr>
        <w:jc w:val="center"/>
      </w:pPr>
      <w:r w:rsidRPr="004E2510">
        <w:rPr>
          <w:noProof/>
        </w:rPr>
        <w:lastRenderedPageBreak/>
        <w:drawing>
          <wp:inline distT="0" distB="0" distL="0" distR="0" wp14:anchorId="7AD8CBF8" wp14:editId="08AE40FF">
            <wp:extent cx="5791200" cy="8305076"/>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00208" cy="8317994"/>
                    </a:xfrm>
                    <a:prstGeom prst="rect">
                      <a:avLst/>
                    </a:prstGeom>
                  </pic:spPr>
                </pic:pic>
              </a:graphicData>
            </a:graphic>
          </wp:inline>
        </w:drawing>
      </w:r>
    </w:p>
    <w:p w14:paraId="433F567B" w14:textId="10E41739" w:rsidR="004E2510" w:rsidRDefault="004E2510" w:rsidP="004E2510">
      <w:pPr>
        <w:jc w:val="center"/>
      </w:pPr>
      <w:r w:rsidRPr="004E2510">
        <w:rPr>
          <w:noProof/>
        </w:rPr>
        <w:lastRenderedPageBreak/>
        <w:drawing>
          <wp:inline distT="0" distB="0" distL="0" distR="0" wp14:anchorId="6E10A691" wp14:editId="3E4FA7C5">
            <wp:extent cx="5906788" cy="7893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20408" cy="7911250"/>
                    </a:xfrm>
                    <a:prstGeom prst="rect">
                      <a:avLst/>
                    </a:prstGeom>
                  </pic:spPr>
                </pic:pic>
              </a:graphicData>
            </a:graphic>
          </wp:inline>
        </w:drawing>
      </w:r>
    </w:p>
    <w:p w14:paraId="195B9357" w14:textId="77E07591" w:rsidR="004E2510" w:rsidRDefault="004E2510" w:rsidP="004E2510">
      <w:pPr>
        <w:jc w:val="center"/>
      </w:pPr>
    </w:p>
    <w:p w14:paraId="790B2FA9" w14:textId="3D306D7E" w:rsidR="004E2510" w:rsidRDefault="004E2510" w:rsidP="004E2510">
      <w:pPr>
        <w:jc w:val="center"/>
      </w:pPr>
    </w:p>
    <w:p w14:paraId="05E5416F" w14:textId="470BFDD0" w:rsidR="004E2510" w:rsidRDefault="004E2510" w:rsidP="004E2510">
      <w:pPr>
        <w:jc w:val="center"/>
      </w:pPr>
    </w:p>
    <w:p w14:paraId="6CF60EDC" w14:textId="04494792" w:rsidR="004E2510" w:rsidRDefault="004E2510" w:rsidP="004E2510">
      <w:pPr>
        <w:rPr>
          <w:b/>
          <w:bCs/>
        </w:rPr>
      </w:pPr>
      <w:r w:rsidRPr="004E2510">
        <w:rPr>
          <w:b/>
          <w:bCs/>
        </w:rPr>
        <w:lastRenderedPageBreak/>
        <w:t>Financial Statement of Tesco: 202</w:t>
      </w:r>
      <w:r>
        <w:rPr>
          <w:b/>
          <w:bCs/>
        </w:rPr>
        <w:t>4</w:t>
      </w:r>
    </w:p>
    <w:p w14:paraId="0A4B5421" w14:textId="5143B160" w:rsidR="004E2510" w:rsidRDefault="004E2510" w:rsidP="004E2510">
      <w:pPr>
        <w:jc w:val="center"/>
        <w:rPr>
          <w:b/>
          <w:bCs/>
        </w:rPr>
      </w:pPr>
      <w:r w:rsidRPr="004E2510">
        <w:rPr>
          <w:b/>
          <w:bCs/>
          <w:noProof/>
        </w:rPr>
        <w:drawing>
          <wp:inline distT="0" distB="0" distL="0" distR="0" wp14:anchorId="53659045" wp14:editId="1BBD8929">
            <wp:extent cx="5803900" cy="5898686"/>
            <wp:effectExtent l="0" t="0" r="635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9258"/>
                    <a:stretch/>
                  </pic:blipFill>
                  <pic:spPr bwMode="auto">
                    <a:xfrm>
                      <a:off x="0" y="0"/>
                      <a:ext cx="5818339" cy="5913360"/>
                    </a:xfrm>
                    <a:prstGeom prst="rect">
                      <a:avLst/>
                    </a:prstGeom>
                    <a:ln>
                      <a:noFill/>
                    </a:ln>
                    <a:extLst>
                      <a:ext uri="{53640926-AAD7-44D8-BBD7-CCE9431645EC}">
                        <a14:shadowObscured xmlns:a14="http://schemas.microsoft.com/office/drawing/2010/main"/>
                      </a:ext>
                    </a:extLst>
                  </pic:spPr>
                </pic:pic>
              </a:graphicData>
            </a:graphic>
          </wp:inline>
        </w:drawing>
      </w:r>
    </w:p>
    <w:p w14:paraId="2CF894A8" w14:textId="3C22C7BE" w:rsidR="00044708" w:rsidRDefault="00044708" w:rsidP="004E2510">
      <w:pPr>
        <w:jc w:val="center"/>
        <w:rPr>
          <w:b/>
          <w:bCs/>
        </w:rPr>
      </w:pPr>
      <w:r w:rsidRPr="00044708">
        <w:rPr>
          <w:b/>
          <w:bCs/>
          <w:noProof/>
        </w:rPr>
        <w:lastRenderedPageBreak/>
        <w:drawing>
          <wp:inline distT="0" distB="0" distL="0" distR="0" wp14:anchorId="2A3D3ECB" wp14:editId="36ECF93F">
            <wp:extent cx="5731510" cy="78549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854950"/>
                    </a:xfrm>
                    <a:prstGeom prst="rect">
                      <a:avLst/>
                    </a:prstGeom>
                  </pic:spPr>
                </pic:pic>
              </a:graphicData>
            </a:graphic>
          </wp:inline>
        </w:drawing>
      </w:r>
    </w:p>
    <w:p w14:paraId="1D55A668" w14:textId="1E98800B" w:rsidR="00044708" w:rsidRPr="004E2510" w:rsidRDefault="00044708" w:rsidP="004E2510">
      <w:pPr>
        <w:jc w:val="center"/>
        <w:rPr>
          <w:b/>
          <w:bCs/>
        </w:rPr>
      </w:pPr>
      <w:r w:rsidRPr="00044708">
        <w:rPr>
          <w:b/>
          <w:bCs/>
          <w:noProof/>
        </w:rPr>
        <w:lastRenderedPageBreak/>
        <w:drawing>
          <wp:inline distT="0" distB="0" distL="0" distR="0" wp14:anchorId="5B74DE91" wp14:editId="5492BE93">
            <wp:extent cx="5731510" cy="72485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248525"/>
                    </a:xfrm>
                    <a:prstGeom prst="rect">
                      <a:avLst/>
                    </a:prstGeom>
                  </pic:spPr>
                </pic:pic>
              </a:graphicData>
            </a:graphic>
          </wp:inline>
        </w:drawing>
      </w:r>
    </w:p>
    <w:p w14:paraId="2EE22F69" w14:textId="774C4A19" w:rsidR="00044708" w:rsidRDefault="00044708">
      <w:pPr>
        <w:spacing w:after="160" w:line="259" w:lineRule="auto"/>
        <w:jc w:val="left"/>
      </w:pPr>
      <w:r>
        <w:br w:type="page"/>
      </w:r>
    </w:p>
    <w:p w14:paraId="44C3ABC6" w14:textId="3BCDCA11" w:rsidR="004E2510" w:rsidRDefault="00044708" w:rsidP="00044708">
      <w:pPr>
        <w:pStyle w:val="Heading2"/>
        <w:jc w:val="center"/>
      </w:pPr>
      <w:bookmarkStart w:id="19" w:name="_Toc219053474"/>
      <w:bookmarkStart w:id="20" w:name="_Toc219055252"/>
      <w:r>
        <w:lastRenderedPageBreak/>
        <w:t>Appendix 2: Ratio Calculations</w:t>
      </w:r>
      <w:bookmarkEnd w:id="19"/>
      <w:bookmarkEnd w:id="20"/>
      <w:r>
        <w:t xml:space="preserve"> </w:t>
      </w:r>
    </w:p>
    <w:p w14:paraId="0E03FADC" w14:textId="77777777" w:rsidR="002159F1" w:rsidRPr="00DF41A8" w:rsidRDefault="002159F1" w:rsidP="00DF41A8">
      <w:pPr>
        <w:ind w:left="432"/>
        <w:rPr>
          <w:b/>
          <w:bCs/>
          <w:sz w:val="24"/>
          <w:szCs w:val="24"/>
        </w:rPr>
      </w:pPr>
      <w:bookmarkStart w:id="21" w:name="_Toc219053475"/>
      <w:r w:rsidRPr="00DF41A8">
        <w:rPr>
          <w:b/>
          <w:bCs/>
          <w:sz w:val="24"/>
          <w:szCs w:val="24"/>
        </w:rPr>
        <w:t>1. Profitability Ratios</w:t>
      </w:r>
      <w:bookmarkEnd w:id="21"/>
    </w:p>
    <w:p w14:paraId="49BB735B" w14:textId="77777777" w:rsidR="002159F1" w:rsidRPr="002159F1" w:rsidRDefault="002159F1" w:rsidP="002159F1">
      <w:pPr>
        <w:pStyle w:val="NormalWeb"/>
        <w:rPr>
          <w:rFonts w:asciiTheme="minorHAnsi" w:hAnsiTheme="minorHAnsi" w:cstheme="minorHAnsi"/>
          <w:sz w:val="22"/>
          <w:szCs w:val="22"/>
        </w:rPr>
      </w:pPr>
      <w:r w:rsidRPr="002159F1">
        <w:rPr>
          <w:rStyle w:val="Strong"/>
          <w:rFonts w:asciiTheme="minorHAnsi" w:hAnsiTheme="minorHAnsi" w:cstheme="minorHAnsi"/>
          <w:sz w:val="22"/>
          <w:szCs w:val="22"/>
        </w:rPr>
        <w:t>Gross Profit Margin</w:t>
      </w:r>
    </w:p>
    <w:p w14:paraId="3745550F" w14:textId="77777777"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2023</w:t>
      </w:r>
      <w:r w:rsidRPr="002159F1">
        <w:rPr>
          <w:rFonts w:asciiTheme="minorHAnsi" w:hAnsiTheme="minorHAnsi" w:cstheme="minorHAnsi"/>
          <w:sz w:val="22"/>
          <w:szCs w:val="22"/>
        </w:rPr>
        <w:br/>
        <w:t>Gross Profit ÷ Revenue × 100</w:t>
      </w:r>
      <w:r w:rsidRPr="002159F1">
        <w:rPr>
          <w:rFonts w:asciiTheme="minorHAnsi" w:hAnsiTheme="minorHAnsi" w:cstheme="minorHAnsi"/>
          <w:sz w:val="22"/>
          <w:szCs w:val="22"/>
        </w:rPr>
        <w:br/>
        <w:t>= £3,919m ÷ £65,300m × 100</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6.0%</w:t>
      </w:r>
    </w:p>
    <w:p w14:paraId="29EE636C" w14:textId="118162D4"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2024</w:t>
      </w:r>
      <w:r w:rsidRPr="002159F1">
        <w:rPr>
          <w:rFonts w:asciiTheme="minorHAnsi" w:hAnsiTheme="minorHAnsi" w:cstheme="minorHAnsi"/>
          <w:sz w:val="22"/>
          <w:szCs w:val="22"/>
        </w:rPr>
        <w:br/>
        <w:t>£4,364m ÷ £68,200m × 100</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6.4%</w:t>
      </w:r>
    </w:p>
    <w:p w14:paraId="3968FDAD" w14:textId="77777777" w:rsidR="002159F1" w:rsidRPr="002159F1" w:rsidRDefault="002159F1" w:rsidP="002159F1">
      <w:pPr>
        <w:pStyle w:val="NormalWeb"/>
        <w:rPr>
          <w:rFonts w:asciiTheme="minorHAnsi" w:hAnsiTheme="minorHAnsi" w:cstheme="minorHAnsi"/>
          <w:sz w:val="22"/>
          <w:szCs w:val="22"/>
        </w:rPr>
      </w:pPr>
      <w:r w:rsidRPr="002159F1">
        <w:rPr>
          <w:rStyle w:val="Strong"/>
          <w:rFonts w:asciiTheme="minorHAnsi" w:hAnsiTheme="minorHAnsi" w:cstheme="minorHAnsi"/>
          <w:sz w:val="22"/>
          <w:szCs w:val="22"/>
        </w:rPr>
        <w:t>Operating Profit Margin</w:t>
      </w:r>
    </w:p>
    <w:p w14:paraId="0BD8AEB7" w14:textId="77777777"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2023</w:t>
      </w:r>
      <w:r w:rsidRPr="002159F1">
        <w:rPr>
          <w:rFonts w:asciiTheme="minorHAnsi" w:hAnsiTheme="minorHAnsi" w:cstheme="minorHAnsi"/>
          <w:sz w:val="22"/>
          <w:szCs w:val="22"/>
        </w:rPr>
        <w:br/>
        <w:t>£1,410m ÷ £65,300m × 100</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2.2%</w:t>
      </w:r>
    </w:p>
    <w:p w14:paraId="07680D7D" w14:textId="7CF46495"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2024</w:t>
      </w:r>
      <w:r w:rsidRPr="002159F1">
        <w:rPr>
          <w:rFonts w:asciiTheme="minorHAnsi" w:hAnsiTheme="minorHAnsi" w:cstheme="minorHAnsi"/>
          <w:sz w:val="22"/>
          <w:szCs w:val="22"/>
        </w:rPr>
        <w:br/>
        <w:t>£2,821m ÷ £68,200m × 100</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4.1%</w:t>
      </w:r>
    </w:p>
    <w:p w14:paraId="3DDA1767" w14:textId="77777777" w:rsidR="002159F1" w:rsidRPr="00DF41A8" w:rsidRDefault="002159F1" w:rsidP="00DF41A8">
      <w:pPr>
        <w:ind w:left="432"/>
        <w:rPr>
          <w:b/>
          <w:bCs/>
          <w:sz w:val="24"/>
          <w:szCs w:val="24"/>
        </w:rPr>
      </w:pPr>
      <w:bookmarkStart w:id="22" w:name="_Toc219053476"/>
      <w:r w:rsidRPr="00DF41A8">
        <w:rPr>
          <w:b/>
          <w:bCs/>
          <w:sz w:val="24"/>
          <w:szCs w:val="24"/>
        </w:rPr>
        <w:t>2. Liquidity Ratios</w:t>
      </w:r>
      <w:bookmarkEnd w:id="22"/>
    </w:p>
    <w:p w14:paraId="72C09D96" w14:textId="77777777" w:rsidR="002159F1" w:rsidRPr="002159F1" w:rsidRDefault="002159F1" w:rsidP="002159F1">
      <w:pPr>
        <w:pStyle w:val="NormalWeb"/>
        <w:rPr>
          <w:rFonts w:asciiTheme="minorHAnsi" w:hAnsiTheme="minorHAnsi" w:cstheme="minorHAnsi"/>
          <w:sz w:val="22"/>
          <w:szCs w:val="22"/>
        </w:rPr>
      </w:pPr>
      <w:r w:rsidRPr="002159F1">
        <w:rPr>
          <w:rStyle w:val="Strong"/>
          <w:rFonts w:asciiTheme="minorHAnsi" w:hAnsiTheme="minorHAnsi" w:cstheme="minorHAnsi"/>
          <w:sz w:val="22"/>
          <w:szCs w:val="22"/>
        </w:rPr>
        <w:t>Current Ratio</w:t>
      </w:r>
    </w:p>
    <w:p w14:paraId="626A7528" w14:textId="77777777"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2023</w:t>
      </w:r>
      <w:r w:rsidRPr="002159F1">
        <w:rPr>
          <w:rFonts w:asciiTheme="minorHAnsi" w:hAnsiTheme="minorHAnsi" w:cstheme="minorHAnsi"/>
          <w:sz w:val="22"/>
          <w:szCs w:val="22"/>
        </w:rPr>
        <w:br/>
        <w:t>Current Assets ÷ Current Liabilities</w:t>
      </w:r>
      <w:r w:rsidRPr="002159F1">
        <w:rPr>
          <w:rFonts w:asciiTheme="minorHAnsi" w:hAnsiTheme="minorHAnsi" w:cstheme="minorHAnsi"/>
          <w:sz w:val="22"/>
          <w:szCs w:val="22"/>
        </w:rPr>
        <w:br/>
        <w:t>= £17,061m ÷ £23,393m</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0.73</w:t>
      </w:r>
    </w:p>
    <w:p w14:paraId="6924FEB6" w14:textId="6991253D"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2024</w:t>
      </w:r>
      <w:r w:rsidRPr="002159F1">
        <w:rPr>
          <w:rFonts w:asciiTheme="minorHAnsi" w:hAnsiTheme="minorHAnsi" w:cstheme="minorHAnsi"/>
          <w:sz w:val="22"/>
          <w:szCs w:val="22"/>
        </w:rPr>
        <w:br/>
        <w:t>£18,512m ÷ £23,705m</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0.78</w:t>
      </w:r>
    </w:p>
    <w:p w14:paraId="4B4C80A1" w14:textId="77777777" w:rsidR="002159F1" w:rsidRPr="00DF41A8" w:rsidRDefault="002159F1" w:rsidP="00DF41A8">
      <w:pPr>
        <w:ind w:left="432"/>
        <w:rPr>
          <w:b/>
          <w:bCs/>
          <w:sz w:val="24"/>
          <w:szCs w:val="24"/>
        </w:rPr>
      </w:pPr>
      <w:bookmarkStart w:id="23" w:name="_Toc219053477"/>
      <w:r w:rsidRPr="00DF41A8">
        <w:rPr>
          <w:b/>
          <w:bCs/>
          <w:sz w:val="24"/>
          <w:szCs w:val="24"/>
        </w:rPr>
        <w:t>3. Efficiency Ratios</w:t>
      </w:r>
      <w:bookmarkEnd w:id="23"/>
    </w:p>
    <w:p w14:paraId="50EF8BA3" w14:textId="77777777" w:rsidR="002159F1" w:rsidRPr="002159F1" w:rsidRDefault="002159F1" w:rsidP="002159F1">
      <w:pPr>
        <w:pStyle w:val="NormalWeb"/>
        <w:rPr>
          <w:rFonts w:asciiTheme="minorHAnsi" w:hAnsiTheme="minorHAnsi" w:cstheme="minorHAnsi"/>
          <w:sz w:val="22"/>
          <w:szCs w:val="22"/>
        </w:rPr>
      </w:pPr>
      <w:r w:rsidRPr="002159F1">
        <w:rPr>
          <w:rStyle w:val="Strong"/>
          <w:rFonts w:asciiTheme="minorHAnsi" w:hAnsiTheme="minorHAnsi" w:cstheme="minorHAnsi"/>
          <w:sz w:val="22"/>
          <w:szCs w:val="22"/>
        </w:rPr>
        <w:t>Inventory Turnover</w:t>
      </w:r>
    </w:p>
    <w:p w14:paraId="10CCBC51" w14:textId="77777777"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2023</w:t>
      </w:r>
      <w:r w:rsidRPr="002159F1">
        <w:rPr>
          <w:rFonts w:asciiTheme="minorHAnsi" w:hAnsiTheme="minorHAnsi" w:cstheme="minorHAnsi"/>
          <w:sz w:val="22"/>
          <w:szCs w:val="22"/>
        </w:rPr>
        <w:br/>
        <w:t>Cost of Sales ÷ Average Inventory</w:t>
      </w:r>
      <w:r w:rsidRPr="002159F1">
        <w:rPr>
          <w:rFonts w:asciiTheme="minorHAnsi" w:hAnsiTheme="minorHAnsi" w:cstheme="minorHAnsi"/>
          <w:sz w:val="22"/>
          <w:szCs w:val="22"/>
        </w:rPr>
        <w:br/>
        <w:t>= £61,381m ÷ £2,869m</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21.4 times</w:t>
      </w:r>
    </w:p>
    <w:p w14:paraId="3F849E15" w14:textId="2513A596"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2024</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22.8 times</w:t>
      </w:r>
    </w:p>
    <w:p w14:paraId="5DB14F83" w14:textId="77777777" w:rsidR="002159F1" w:rsidRPr="00DF41A8" w:rsidRDefault="002159F1" w:rsidP="00DF41A8">
      <w:pPr>
        <w:ind w:left="432"/>
        <w:rPr>
          <w:b/>
          <w:bCs/>
          <w:sz w:val="24"/>
          <w:szCs w:val="24"/>
        </w:rPr>
      </w:pPr>
      <w:bookmarkStart w:id="24" w:name="_Toc219053478"/>
      <w:r w:rsidRPr="00DF41A8">
        <w:rPr>
          <w:b/>
          <w:bCs/>
          <w:sz w:val="24"/>
          <w:szCs w:val="24"/>
        </w:rPr>
        <w:lastRenderedPageBreak/>
        <w:t>4. Gearing Ratios</w:t>
      </w:r>
      <w:bookmarkEnd w:id="24"/>
    </w:p>
    <w:p w14:paraId="33F79E21" w14:textId="77777777"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2023</w:t>
      </w:r>
      <w:r w:rsidRPr="002159F1">
        <w:rPr>
          <w:rFonts w:asciiTheme="minorHAnsi" w:hAnsiTheme="minorHAnsi" w:cstheme="minorHAnsi"/>
          <w:sz w:val="22"/>
          <w:szCs w:val="22"/>
        </w:rPr>
        <w:br/>
        <w:t>Net Debt ÷ (Net Debt + Equity)</w:t>
      </w:r>
      <w:r w:rsidRPr="002159F1">
        <w:rPr>
          <w:rFonts w:asciiTheme="minorHAnsi" w:hAnsiTheme="minorHAnsi" w:cstheme="minorHAnsi"/>
          <w:sz w:val="22"/>
          <w:szCs w:val="22"/>
        </w:rPr>
        <w:br/>
        <w:t>= £10,493m ÷ (£10,493m + £12,289m)</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46%</w:t>
      </w:r>
    </w:p>
    <w:p w14:paraId="12E4EE8E" w14:textId="6872C12B"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2024</w:t>
      </w:r>
      <w:r w:rsidRPr="002159F1">
        <w:rPr>
          <w:rFonts w:asciiTheme="minorHAnsi" w:hAnsiTheme="minorHAnsi" w:cstheme="minorHAnsi"/>
          <w:sz w:val="22"/>
          <w:szCs w:val="22"/>
        </w:rPr>
        <w:br/>
        <w:t>= £9,764m ÷ (£9,764m + £13,475m)</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42%</w:t>
      </w:r>
    </w:p>
    <w:p w14:paraId="73A07182" w14:textId="7B814D81" w:rsidR="002159F1" w:rsidRPr="00DF41A8" w:rsidRDefault="002159F1" w:rsidP="00DF41A8">
      <w:pPr>
        <w:ind w:left="432"/>
        <w:rPr>
          <w:b/>
          <w:bCs/>
          <w:sz w:val="24"/>
          <w:szCs w:val="24"/>
        </w:rPr>
      </w:pPr>
      <w:bookmarkStart w:id="25" w:name="_Toc219053479"/>
      <w:r w:rsidRPr="00DF41A8">
        <w:rPr>
          <w:b/>
          <w:bCs/>
          <w:sz w:val="24"/>
          <w:szCs w:val="24"/>
        </w:rPr>
        <w:t>5. Investor Ratios</w:t>
      </w:r>
      <w:bookmarkEnd w:id="25"/>
    </w:p>
    <w:p w14:paraId="6D2F83B5" w14:textId="77777777" w:rsidR="002159F1" w:rsidRPr="002159F1" w:rsidRDefault="002159F1" w:rsidP="002159F1">
      <w:pPr>
        <w:pStyle w:val="NormalWeb"/>
        <w:rPr>
          <w:rFonts w:asciiTheme="minorHAnsi" w:hAnsiTheme="minorHAnsi" w:cstheme="minorHAnsi"/>
          <w:sz w:val="22"/>
          <w:szCs w:val="22"/>
        </w:rPr>
      </w:pPr>
      <w:r w:rsidRPr="002159F1">
        <w:rPr>
          <w:rStyle w:val="Strong"/>
          <w:rFonts w:asciiTheme="minorHAnsi" w:hAnsiTheme="minorHAnsi" w:cstheme="minorHAnsi"/>
          <w:sz w:val="22"/>
          <w:szCs w:val="22"/>
        </w:rPr>
        <w:t>Earnings Per Share (EPS)</w:t>
      </w:r>
    </w:p>
    <w:p w14:paraId="52DC9DC8" w14:textId="77777777"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2023</w:t>
      </w:r>
      <w:r w:rsidRPr="002159F1">
        <w:rPr>
          <w:rFonts w:asciiTheme="minorHAnsi" w:hAnsiTheme="minorHAnsi" w:cstheme="minorHAnsi"/>
          <w:sz w:val="22"/>
          <w:szCs w:val="22"/>
        </w:rPr>
        <w:br/>
        <w:t>As disclosed in the income statement</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10.08p</w:t>
      </w:r>
    </w:p>
    <w:p w14:paraId="749DD234" w14:textId="77777777" w:rsidR="002159F1" w:rsidRPr="002159F1" w:rsidRDefault="002159F1" w:rsidP="002159F1">
      <w:pPr>
        <w:pStyle w:val="NormalWeb"/>
        <w:rPr>
          <w:rFonts w:asciiTheme="minorHAnsi" w:hAnsiTheme="minorHAnsi" w:cstheme="minorHAnsi"/>
          <w:sz w:val="22"/>
          <w:szCs w:val="22"/>
        </w:rPr>
      </w:pPr>
      <w:r w:rsidRPr="002159F1">
        <w:rPr>
          <w:rFonts w:asciiTheme="minorHAnsi" w:hAnsiTheme="minorHAnsi" w:cstheme="minorHAnsi"/>
          <w:sz w:val="22"/>
          <w:szCs w:val="22"/>
        </w:rPr>
        <w:t>2024</w:t>
      </w:r>
      <w:r w:rsidRPr="002159F1">
        <w:rPr>
          <w:rFonts w:asciiTheme="minorHAnsi" w:hAnsiTheme="minorHAnsi" w:cstheme="minorHAnsi"/>
          <w:sz w:val="22"/>
          <w:szCs w:val="22"/>
        </w:rPr>
        <w:br/>
        <w:t xml:space="preserve">= </w:t>
      </w:r>
      <w:r w:rsidRPr="002159F1">
        <w:rPr>
          <w:rStyle w:val="Strong"/>
          <w:rFonts w:asciiTheme="minorHAnsi" w:hAnsiTheme="minorHAnsi" w:cstheme="minorHAnsi"/>
          <w:sz w:val="22"/>
          <w:szCs w:val="22"/>
        </w:rPr>
        <w:t>24.53p</w:t>
      </w:r>
    </w:p>
    <w:p w14:paraId="60CDD13B" w14:textId="77777777" w:rsidR="00044708" w:rsidRPr="00044708" w:rsidRDefault="00044708" w:rsidP="00044708"/>
    <w:p w14:paraId="24CA14FB" w14:textId="77777777" w:rsidR="00044708" w:rsidRPr="00044708" w:rsidRDefault="00044708" w:rsidP="00044708"/>
    <w:sectPr w:rsidR="00044708" w:rsidRPr="00044708" w:rsidSect="007D1947">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1B4BAB" w14:textId="77777777" w:rsidR="00DF41A8" w:rsidRDefault="00DF41A8" w:rsidP="00F33B24">
      <w:pPr>
        <w:spacing w:line="240" w:lineRule="auto"/>
      </w:pPr>
      <w:r>
        <w:separator/>
      </w:r>
    </w:p>
  </w:endnote>
  <w:endnote w:type="continuationSeparator" w:id="0">
    <w:p w14:paraId="7C84D9DC" w14:textId="77777777" w:rsidR="00DF41A8" w:rsidRDefault="00DF41A8" w:rsidP="00F33B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5088306"/>
      <w:docPartObj>
        <w:docPartGallery w:val="Page Numbers (Bottom of Page)"/>
        <w:docPartUnique/>
      </w:docPartObj>
    </w:sdtPr>
    <w:sdtEndPr>
      <w:rPr>
        <w:noProof/>
      </w:rPr>
    </w:sdtEndPr>
    <w:sdtContent>
      <w:p w14:paraId="4C366E65" w14:textId="31925501" w:rsidR="00DF41A8" w:rsidRDefault="00DF41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DF41A8" w:rsidRDefault="00DF41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9F8A7D" w14:textId="77777777" w:rsidR="00DF41A8" w:rsidRDefault="00DF41A8" w:rsidP="00F33B24">
      <w:pPr>
        <w:spacing w:line="240" w:lineRule="auto"/>
      </w:pPr>
      <w:r>
        <w:separator/>
      </w:r>
    </w:p>
  </w:footnote>
  <w:footnote w:type="continuationSeparator" w:id="0">
    <w:p w14:paraId="3663CE07" w14:textId="77777777" w:rsidR="00DF41A8" w:rsidRDefault="00DF41A8" w:rsidP="00F33B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14B2D"/>
    <w:multiLevelType w:val="hybridMultilevel"/>
    <w:tmpl w:val="8ECC8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DD233E"/>
    <w:multiLevelType w:val="hybridMultilevel"/>
    <w:tmpl w:val="D2545798"/>
    <w:lvl w:ilvl="0" w:tplc="45FA14CA">
      <w:start w:val="1"/>
      <w:numFmt w:val="upperLetter"/>
      <w:lvlText w:val="%1."/>
      <w:lvlJc w:val="left"/>
      <w:pPr>
        <w:ind w:left="720" w:hanging="360"/>
      </w:pPr>
      <w:rPr>
        <w:rFonts w:ascii="Arial"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9A3D4C"/>
    <w:multiLevelType w:val="hybridMultilevel"/>
    <w:tmpl w:val="608C36A6"/>
    <w:lvl w:ilvl="0" w:tplc="EE085AE8">
      <w:start w:val="1"/>
      <w:numFmt w:val="lowerLetter"/>
      <w:lvlText w:val="%1."/>
      <w:lvlJc w:val="left"/>
      <w:pPr>
        <w:ind w:left="810" w:hanging="360"/>
      </w:pPr>
      <w:rPr>
        <w:rFonts w:hint="default"/>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98F2E1C"/>
    <w:multiLevelType w:val="multilevel"/>
    <w:tmpl w:val="6ABAE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60EA8"/>
    <w:multiLevelType w:val="hybridMultilevel"/>
    <w:tmpl w:val="B10CA340"/>
    <w:lvl w:ilvl="0" w:tplc="0B5AB93C">
      <w:start w:val="1"/>
      <w:numFmt w:val="lowerRoman"/>
      <w:lvlText w:val="(%1)"/>
      <w:lvlJc w:val="left"/>
      <w:pPr>
        <w:ind w:left="1260" w:hanging="72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5" w15:restartNumberingAfterBreak="0">
    <w:nsid w:val="3E5B5D81"/>
    <w:multiLevelType w:val="hybridMultilevel"/>
    <w:tmpl w:val="D0E6ABB8"/>
    <w:lvl w:ilvl="0" w:tplc="CDF2374C">
      <w:start w:val="1"/>
      <w:numFmt w:val="upperLetter"/>
      <w:lvlText w:val="%1."/>
      <w:lvlJc w:val="left"/>
      <w:pPr>
        <w:ind w:left="720" w:hanging="360"/>
      </w:pPr>
      <w:rPr>
        <w:rFonts w:ascii="Arial" w:hAnsi="Arial"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3895693"/>
    <w:multiLevelType w:val="hybridMultilevel"/>
    <w:tmpl w:val="E53A73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DD302CC"/>
    <w:multiLevelType w:val="multilevel"/>
    <w:tmpl w:val="D75EB0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7"/>
  </w:num>
  <w:num w:numId="3">
    <w:abstractNumId w:val="1"/>
  </w:num>
  <w:num w:numId="4">
    <w:abstractNumId w:val="5"/>
  </w:num>
  <w:num w:numId="5">
    <w:abstractNumId w:val="2"/>
  </w:num>
  <w:num w:numId="6">
    <w:abstractNumId w:val="3"/>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4708"/>
    <w:rsid w:val="00084E65"/>
    <w:rsid w:val="00107936"/>
    <w:rsid w:val="00115B96"/>
    <w:rsid w:val="00200311"/>
    <w:rsid w:val="002159F1"/>
    <w:rsid w:val="00262559"/>
    <w:rsid w:val="00324CCD"/>
    <w:rsid w:val="003C11E7"/>
    <w:rsid w:val="003D40E1"/>
    <w:rsid w:val="00466DA0"/>
    <w:rsid w:val="00480872"/>
    <w:rsid w:val="0049576B"/>
    <w:rsid w:val="004A11F6"/>
    <w:rsid w:val="004D519C"/>
    <w:rsid w:val="004E2510"/>
    <w:rsid w:val="00511E9E"/>
    <w:rsid w:val="00646FF2"/>
    <w:rsid w:val="0065348B"/>
    <w:rsid w:val="006D27BA"/>
    <w:rsid w:val="006F59FD"/>
    <w:rsid w:val="007D1947"/>
    <w:rsid w:val="007F5E6E"/>
    <w:rsid w:val="0087650F"/>
    <w:rsid w:val="00931CAA"/>
    <w:rsid w:val="00932337"/>
    <w:rsid w:val="00A11633"/>
    <w:rsid w:val="00A12B58"/>
    <w:rsid w:val="00A3032C"/>
    <w:rsid w:val="00A35882"/>
    <w:rsid w:val="00A46EDD"/>
    <w:rsid w:val="00AA2A91"/>
    <w:rsid w:val="00AE3A36"/>
    <w:rsid w:val="00B67F25"/>
    <w:rsid w:val="00BD47A3"/>
    <w:rsid w:val="00C06376"/>
    <w:rsid w:val="00C25D9C"/>
    <w:rsid w:val="00C3746C"/>
    <w:rsid w:val="00C3780C"/>
    <w:rsid w:val="00C73D58"/>
    <w:rsid w:val="00CA09F3"/>
    <w:rsid w:val="00CF0E48"/>
    <w:rsid w:val="00CF52A3"/>
    <w:rsid w:val="00D17EB8"/>
    <w:rsid w:val="00D32832"/>
    <w:rsid w:val="00D436D7"/>
    <w:rsid w:val="00D6171E"/>
    <w:rsid w:val="00D854A5"/>
    <w:rsid w:val="00DC56C2"/>
    <w:rsid w:val="00DE0955"/>
    <w:rsid w:val="00DE5ACE"/>
    <w:rsid w:val="00DF20F4"/>
    <w:rsid w:val="00DF41A8"/>
    <w:rsid w:val="00E35255"/>
    <w:rsid w:val="00F33B24"/>
    <w:rsid w:val="00F90891"/>
    <w:rsid w:val="00FB4290"/>
    <w:rsid w:val="00FC2E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E6E"/>
    <w:pPr>
      <w:spacing w:after="0" w:line="360" w:lineRule="auto"/>
      <w:jc w:val="both"/>
    </w:pPr>
  </w:style>
  <w:style w:type="paragraph" w:styleId="Heading1">
    <w:name w:val="heading 1"/>
    <w:basedOn w:val="Normal"/>
    <w:next w:val="Normal"/>
    <w:link w:val="Heading1Char"/>
    <w:uiPriority w:val="9"/>
    <w:qFormat/>
    <w:rsid w:val="00932337"/>
    <w:pPr>
      <w:keepNext/>
      <w:keepLines/>
      <w:spacing w:before="24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FC2E44"/>
    <w:pPr>
      <w:keepNext/>
      <w:keepLines/>
      <w:spacing w:before="40"/>
      <w:outlineLvl w:val="1"/>
    </w:pPr>
    <w:rPr>
      <w:rFonts w:asciiTheme="majorHAnsi" w:eastAsiaTheme="majorEastAsia" w:hAnsiTheme="majorHAnsi"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2159F1"/>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932337"/>
    <w:rPr>
      <w:rFonts w:asciiTheme="majorHAnsi" w:eastAsiaTheme="majorEastAsia" w:hAnsiTheme="majorHAnsi" w:cstheme="majorBidi"/>
      <w:b/>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FC2E44"/>
    <w:rPr>
      <w:rFonts w:asciiTheme="majorHAnsi" w:eastAsiaTheme="majorEastAsia" w:hAnsiTheme="majorHAnsi" w:cstheme="majorBidi"/>
      <w:b/>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line="240" w:lineRule="auto"/>
    </w:pPr>
  </w:style>
  <w:style w:type="character" w:customStyle="1" w:styleId="FooterChar">
    <w:name w:val="Footer Char"/>
    <w:basedOn w:val="DefaultParagraphFont"/>
    <w:link w:val="Footer"/>
    <w:uiPriority w:val="99"/>
    <w:rsid w:val="00F33B24"/>
  </w:style>
  <w:style w:type="paragraph" w:styleId="ListParagraph">
    <w:name w:val="List Paragraph"/>
    <w:basedOn w:val="Normal"/>
    <w:uiPriority w:val="34"/>
    <w:qFormat/>
    <w:rsid w:val="007F5E6E"/>
    <w:pPr>
      <w:ind w:left="720"/>
      <w:contextualSpacing/>
    </w:pPr>
  </w:style>
  <w:style w:type="table" w:styleId="TableGrid">
    <w:name w:val="Table Grid"/>
    <w:basedOn w:val="TableNormal"/>
    <w:uiPriority w:val="39"/>
    <w:rsid w:val="003D40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159F1"/>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2159F1"/>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2159F1"/>
    <w:rPr>
      <w:b/>
      <w:bCs/>
    </w:rPr>
  </w:style>
  <w:style w:type="character" w:customStyle="1" w:styleId="katex-mathml">
    <w:name w:val="katex-mathml"/>
    <w:basedOn w:val="DefaultParagraphFont"/>
    <w:rsid w:val="00511E9E"/>
  </w:style>
  <w:style w:type="character" w:customStyle="1" w:styleId="mord">
    <w:name w:val="mord"/>
    <w:basedOn w:val="DefaultParagraphFont"/>
    <w:rsid w:val="00511E9E"/>
  </w:style>
  <w:style w:type="character" w:customStyle="1" w:styleId="mspace">
    <w:name w:val="mspace"/>
    <w:basedOn w:val="DefaultParagraphFont"/>
    <w:rsid w:val="00511E9E"/>
  </w:style>
  <w:style w:type="character" w:customStyle="1" w:styleId="mrel">
    <w:name w:val="mrel"/>
    <w:basedOn w:val="DefaultParagraphFont"/>
    <w:rsid w:val="00511E9E"/>
  </w:style>
  <w:style w:type="character" w:customStyle="1" w:styleId="mop">
    <w:name w:val="mop"/>
    <w:basedOn w:val="DefaultParagraphFont"/>
    <w:rsid w:val="00511E9E"/>
  </w:style>
  <w:style w:type="character" w:customStyle="1" w:styleId="mopen">
    <w:name w:val="mopen"/>
    <w:basedOn w:val="DefaultParagraphFont"/>
    <w:rsid w:val="00511E9E"/>
  </w:style>
  <w:style w:type="character" w:customStyle="1" w:styleId="mbin">
    <w:name w:val="mbin"/>
    <w:basedOn w:val="DefaultParagraphFont"/>
    <w:rsid w:val="00511E9E"/>
  </w:style>
  <w:style w:type="character" w:customStyle="1" w:styleId="mclose">
    <w:name w:val="mclose"/>
    <w:basedOn w:val="DefaultParagraphFont"/>
    <w:rsid w:val="00511E9E"/>
  </w:style>
  <w:style w:type="character" w:customStyle="1" w:styleId="vlist-s">
    <w:name w:val="vlist-s"/>
    <w:basedOn w:val="DefaultParagraphFont"/>
    <w:rsid w:val="00511E9E"/>
  </w:style>
  <w:style w:type="character" w:styleId="PlaceholderText">
    <w:name w:val="Placeholder Text"/>
    <w:basedOn w:val="DefaultParagraphFont"/>
    <w:uiPriority w:val="99"/>
    <w:semiHidden/>
    <w:rsid w:val="00511E9E"/>
    <w:rPr>
      <w:color w:val="808080"/>
    </w:rPr>
  </w:style>
  <w:style w:type="character" w:customStyle="1" w:styleId="mpunct">
    <w:name w:val="mpunct"/>
    <w:basedOn w:val="DefaultParagraphFont"/>
    <w:rsid w:val="00E35255"/>
  </w:style>
  <w:style w:type="paragraph" w:styleId="TOC3">
    <w:name w:val="toc 3"/>
    <w:basedOn w:val="Normal"/>
    <w:next w:val="Normal"/>
    <w:autoRedefine/>
    <w:uiPriority w:val="39"/>
    <w:unhideWhenUsed/>
    <w:rsid w:val="00DF41A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162243">
      <w:bodyDiv w:val="1"/>
      <w:marLeft w:val="0"/>
      <w:marRight w:val="0"/>
      <w:marTop w:val="0"/>
      <w:marBottom w:val="0"/>
      <w:divBdr>
        <w:top w:val="none" w:sz="0" w:space="0" w:color="auto"/>
        <w:left w:val="none" w:sz="0" w:space="0" w:color="auto"/>
        <w:bottom w:val="none" w:sz="0" w:space="0" w:color="auto"/>
        <w:right w:val="none" w:sz="0" w:space="0" w:color="auto"/>
      </w:divBdr>
    </w:div>
    <w:div w:id="277570610">
      <w:bodyDiv w:val="1"/>
      <w:marLeft w:val="0"/>
      <w:marRight w:val="0"/>
      <w:marTop w:val="0"/>
      <w:marBottom w:val="0"/>
      <w:divBdr>
        <w:top w:val="none" w:sz="0" w:space="0" w:color="auto"/>
        <w:left w:val="none" w:sz="0" w:space="0" w:color="auto"/>
        <w:bottom w:val="none" w:sz="0" w:space="0" w:color="auto"/>
        <w:right w:val="none" w:sz="0" w:space="0" w:color="auto"/>
      </w:divBdr>
    </w:div>
    <w:div w:id="542208697">
      <w:bodyDiv w:val="1"/>
      <w:marLeft w:val="0"/>
      <w:marRight w:val="0"/>
      <w:marTop w:val="0"/>
      <w:marBottom w:val="0"/>
      <w:divBdr>
        <w:top w:val="none" w:sz="0" w:space="0" w:color="auto"/>
        <w:left w:val="none" w:sz="0" w:space="0" w:color="auto"/>
        <w:bottom w:val="none" w:sz="0" w:space="0" w:color="auto"/>
        <w:right w:val="none" w:sz="0" w:space="0" w:color="auto"/>
      </w:divBdr>
    </w:div>
    <w:div w:id="548762108">
      <w:bodyDiv w:val="1"/>
      <w:marLeft w:val="0"/>
      <w:marRight w:val="0"/>
      <w:marTop w:val="0"/>
      <w:marBottom w:val="0"/>
      <w:divBdr>
        <w:top w:val="none" w:sz="0" w:space="0" w:color="auto"/>
        <w:left w:val="none" w:sz="0" w:space="0" w:color="auto"/>
        <w:bottom w:val="none" w:sz="0" w:space="0" w:color="auto"/>
        <w:right w:val="none" w:sz="0" w:space="0" w:color="auto"/>
      </w:divBdr>
    </w:div>
    <w:div w:id="582420099">
      <w:bodyDiv w:val="1"/>
      <w:marLeft w:val="0"/>
      <w:marRight w:val="0"/>
      <w:marTop w:val="0"/>
      <w:marBottom w:val="0"/>
      <w:divBdr>
        <w:top w:val="none" w:sz="0" w:space="0" w:color="auto"/>
        <w:left w:val="none" w:sz="0" w:space="0" w:color="auto"/>
        <w:bottom w:val="none" w:sz="0" w:space="0" w:color="auto"/>
        <w:right w:val="none" w:sz="0" w:space="0" w:color="auto"/>
      </w:divBdr>
    </w:div>
    <w:div w:id="639116077">
      <w:bodyDiv w:val="1"/>
      <w:marLeft w:val="0"/>
      <w:marRight w:val="0"/>
      <w:marTop w:val="0"/>
      <w:marBottom w:val="0"/>
      <w:divBdr>
        <w:top w:val="none" w:sz="0" w:space="0" w:color="auto"/>
        <w:left w:val="none" w:sz="0" w:space="0" w:color="auto"/>
        <w:bottom w:val="none" w:sz="0" w:space="0" w:color="auto"/>
        <w:right w:val="none" w:sz="0" w:space="0" w:color="auto"/>
      </w:divBdr>
    </w:div>
    <w:div w:id="686445394">
      <w:bodyDiv w:val="1"/>
      <w:marLeft w:val="0"/>
      <w:marRight w:val="0"/>
      <w:marTop w:val="0"/>
      <w:marBottom w:val="0"/>
      <w:divBdr>
        <w:top w:val="none" w:sz="0" w:space="0" w:color="auto"/>
        <w:left w:val="none" w:sz="0" w:space="0" w:color="auto"/>
        <w:bottom w:val="none" w:sz="0" w:space="0" w:color="auto"/>
        <w:right w:val="none" w:sz="0" w:space="0" w:color="auto"/>
      </w:divBdr>
    </w:div>
    <w:div w:id="687097016">
      <w:bodyDiv w:val="1"/>
      <w:marLeft w:val="0"/>
      <w:marRight w:val="0"/>
      <w:marTop w:val="0"/>
      <w:marBottom w:val="0"/>
      <w:divBdr>
        <w:top w:val="none" w:sz="0" w:space="0" w:color="auto"/>
        <w:left w:val="none" w:sz="0" w:space="0" w:color="auto"/>
        <w:bottom w:val="none" w:sz="0" w:space="0" w:color="auto"/>
        <w:right w:val="none" w:sz="0" w:space="0" w:color="auto"/>
      </w:divBdr>
    </w:div>
    <w:div w:id="749809615">
      <w:bodyDiv w:val="1"/>
      <w:marLeft w:val="0"/>
      <w:marRight w:val="0"/>
      <w:marTop w:val="0"/>
      <w:marBottom w:val="0"/>
      <w:divBdr>
        <w:top w:val="none" w:sz="0" w:space="0" w:color="auto"/>
        <w:left w:val="none" w:sz="0" w:space="0" w:color="auto"/>
        <w:bottom w:val="none" w:sz="0" w:space="0" w:color="auto"/>
        <w:right w:val="none" w:sz="0" w:space="0" w:color="auto"/>
      </w:divBdr>
    </w:div>
    <w:div w:id="885794784">
      <w:bodyDiv w:val="1"/>
      <w:marLeft w:val="0"/>
      <w:marRight w:val="0"/>
      <w:marTop w:val="0"/>
      <w:marBottom w:val="0"/>
      <w:divBdr>
        <w:top w:val="none" w:sz="0" w:space="0" w:color="auto"/>
        <w:left w:val="none" w:sz="0" w:space="0" w:color="auto"/>
        <w:bottom w:val="none" w:sz="0" w:space="0" w:color="auto"/>
        <w:right w:val="none" w:sz="0" w:space="0" w:color="auto"/>
      </w:divBdr>
    </w:div>
    <w:div w:id="1054767964">
      <w:bodyDiv w:val="1"/>
      <w:marLeft w:val="0"/>
      <w:marRight w:val="0"/>
      <w:marTop w:val="0"/>
      <w:marBottom w:val="0"/>
      <w:divBdr>
        <w:top w:val="none" w:sz="0" w:space="0" w:color="auto"/>
        <w:left w:val="none" w:sz="0" w:space="0" w:color="auto"/>
        <w:bottom w:val="none" w:sz="0" w:space="0" w:color="auto"/>
        <w:right w:val="none" w:sz="0" w:space="0" w:color="auto"/>
      </w:divBdr>
    </w:div>
    <w:div w:id="1118791741">
      <w:bodyDiv w:val="1"/>
      <w:marLeft w:val="0"/>
      <w:marRight w:val="0"/>
      <w:marTop w:val="0"/>
      <w:marBottom w:val="0"/>
      <w:divBdr>
        <w:top w:val="none" w:sz="0" w:space="0" w:color="auto"/>
        <w:left w:val="none" w:sz="0" w:space="0" w:color="auto"/>
        <w:bottom w:val="none" w:sz="0" w:space="0" w:color="auto"/>
        <w:right w:val="none" w:sz="0" w:space="0" w:color="auto"/>
      </w:divBdr>
    </w:div>
    <w:div w:id="1380203163">
      <w:bodyDiv w:val="1"/>
      <w:marLeft w:val="0"/>
      <w:marRight w:val="0"/>
      <w:marTop w:val="0"/>
      <w:marBottom w:val="0"/>
      <w:divBdr>
        <w:top w:val="none" w:sz="0" w:space="0" w:color="auto"/>
        <w:left w:val="none" w:sz="0" w:space="0" w:color="auto"/>
        <w:bottom w:val="none" w:sz="0" w:space="0" w:color="auto"/>
        <w:right w:val="none" w:sz="0" w:space="0" w:color="auto"/>
      </w:divBdr>
    </w:div>
    <w:div w:id="1539776404">
      <w:bodyDiv w:val="1"/>
      <w:marLeft w:val="0"/>
      <w:marRight w:val="0"/>
      <w:marTop w:val="0"/>
      <w:marBottom w:val="0"/>
      <w:divBdr>
        <w:top w:val="none" w:sz="0" w:space="0" w:color="auto"/>
        <w:left w:val="none" w:sz="0" w:space="0" w:color="auto"/>
        <w:bottom w:val="none" w:sz="0" w:space="0" w:color="auto"/>
        <w:right w:val="none" w:sz="0" w:space="0" w:color="auto"/>
      </w:divBdr>
    </w:div>
    <w:div w:id="1782646262">
      <w:bodyDiv w:val="1"/>
      <w:marLeft w:val="0"/>
      <w:marRight w:val="0"/>
      <w:marTop w:val="0"/>
      <w:marBottom w:val="0"/>
      <w:divBdr>
        <w:top w:val="none" w:sz="0" w:space="0" w:color="auto"/>
        <w:left w:val="none" w:sz="0" w:space="0" w:color="auto"/>
        <w:bottom w:val="none" w:sz="0" w:space="0" w:color="auto"/>
        <w:right w:val="none" w:sz="0" w:space="0" w:color="auto"/>
      </w:divBdr>
    </w:div>
    <w:div w:id="1788498882">
      <w:bodyDiv w:val="1"/>
      <w:marLeft w:val="0"/>
      <w:marRight w:val="0"/>
      <w:marTop w:val="0"/>
      <w:marBottom w:val="0"/>
      <w:divBdr>
        <w:top w:val="none" w:sz="0" w:space="0" w:color="auto"/>
        <w:left w:val="none" w:sz="0" w:space="0" w:color="auto"/>
        <w:bottom w:val="none" w:sz="0" w:space="0" w:color="auto"/>
        <w:right w:val="none" w:sz="0" w:space="0" w:color="auto"/>
      </w:divBdr>
    </w:div>
    <w:div w:id="1837377681">
      <w:bodyDiv w:val="1"/>
      <w:marLeft w:val="0"/>
      <w:marRight w:val="0"/>
      <w:marTop w:val="0"/>
      <w:marBottom w:val="0"/>
      <w:divBdr>
        <w:top w:val="none" w:sz="0" w:space="0" w:color="auto"/>
        <w:left w:val="none" w:sz="0" w:space="0" w:color="auto"/>
        <w:bottom w:val="none" w:sz="0" w:space="0" w:color="auto"/>
        <w:right w:val="none" w:sz="0" w:space="0" w:color="auto"/>
      </w:divBdr>
    </w:div>
    <w:div w:id="1944074435">
      <w:bodyDiv w:val="1"/>
      <w:marLeft w:val="0"/>
      <w:marRight w:val="0"/>
      <w:marTop w:val="0"/>
      <w:marBottom w:val="0"/>
      <w:divBdr>
        <w:top w:val="none" w:sz="0" w:space="0" w:color="auto"/>
        <w:left w:val="none" w:sz="0" w:space="0" w:color="auto"/>
        <w:bottom w:val="none" w:sz="0" w:space="0" w:color="auto"/>
        <w:right w:val="none" w:sz="0" w:space="0" w:color="auto"/>
      </w:divBdr>
    </w:div>
    <w:div w:id="1966228141">
      <w:bodyDiv w:val="1"/>
      <w:marLeft w:val="0"/>
      <w:marRight w:val="0"/>
      <w:marTop w:val="0"/>
      <w:marBottom w:val="0"/>
      <w:divBdr>
        <w:top w:val="none" w:sz="0" w:space="0" w:color="auto"/>
        <w:left w:val="none" w:sz="0" w:space="0" w:color="auto"/>
        <w:bottom w:val="none" w:sz="0" w:space="0" w:color="auto"/>
        <w:right w:val="none" w:sz="0" w:space="0" w:color="auto"/>
      </w:divBdr>
    </w:div>
    <w:div w:id="1992976487">
      <w:bodyDiv w:val="1"/>
      <w:marLeft w:val="0"/>
      <w:marRight w:val="0"/>
      <w:marTop w:val="0"/>
      <w:marBottom w:val="0"/>
      <w:divBdr>
        <w:top w:val="none" w:sz="0" w:space="0" w:color="auto"/>
        <w:left w:val="none" w:sz="0" w:space="0" w:color="auto"/>
        <w:bottom w:val="none" w:sz="0" w:space="0" w:color="auto"/>
        <w:right w:val="none" w:sz="0" w:space="0" w:color="auto"/>
      </w:divBdr>
    </w:div>
    <w:div w:id="1999186824">
      <w:bodyDiv w:val="1"/>
      <w:marLeft w:val="0"/>
      <w:marRight w:val="0"/>
      <w:marTop w:val="0"/>
      <w:marBottom w:val="0"/>
      <w:divBdr>
        <w:top w:val="none" w:sz="0" w:space="0" w:color="auto"/>
        <w:left w:val="none" w:sz="0" w:space="0" w:color="auto"/>
        <w:bottom w:val="none" w:sz="0" w:space="0" w:color="auto"/>
        <w:right w:val="none" w:sz="0" w:space="0" w:color="auto"/>
      </w:divBdr>
    </w:div>
    <w:div w:id="2137748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tescoplc.com/media/zgvhd0dn/tescos_ar24.pdf" TargetMode="Externa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escoplc.com/media/u1wlq2qf/tesco-plc-annual-report-2023.pdf" TargetMode="Externa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3C11E7"/>
    <w:rsid w:val="004D25D2"/>
    <w:rsid w:val="00627ED9"/>
    <w:rsid w:val="00A11633"/>
    <w:rsid w:val="00A34C42"/>
    <w:rsid w:val="00B910DE"/>
    <w:rsid w:val="00BC1251"/>
    <w:rsid w:val="00C67429"/>
    <w:rsid w:val="00D45E9F"/>
    <w:rsid w:val="00E00C6B"/>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D45E9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8460C3-99B9-4FED-9A17-DE85B8C04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30</Pages>
  <Words>6112</Words>
  <Characters>34843</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BMMB7005 / BMMB7005D Finance for Business Managers</vt:lpstr>
    </vt:vector>
  </TitlesOfParts>
  <Company>University of Wales Trinity Saint David</Company>
  <LinksUpToDate>false</LinksUpToDate>
  <CharactersWithSpaces>40874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BMMB7005 / BMMB7005D Finance for Business Managers</dc:title>
  <dc:subject>Student Name: Fozley Rabby                                                                                                       Student ID: 2515911</dc:subject>
  <dc:creator>Marie Pitson</dc:creator>
  <cp:keywords/>
  <dc:description/>
  <cp:lastModifiedBy>shamim reza</cp:lastModifiedBy>
  <cp:revision>24</cp:revision>
  <dcterms:created xsi:type="dcterms:W3CDTF">2026-01-10T09:20:00Z</dcterms:created>
  <dcterms:modified xsi:type="dcterms:W3CDTF">2026-01-11T15:34:00Z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fd4ca4e5-779e-4d5f-9d0d-b474a44121de</vt:lpwstr>
  </property>
</Properties>
</file>