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7BCF6C" w14:textId="77777777" w:rsidR="00A46D76" w:rsidRPr="00B017E2" w:rsidRDefault="00A46D76" w:rsidP="008715A5">
      <w:pPr>
        <w:spacing w:after="240"/>
        <w:jc w:val="center"/>
        <w:rPr>
          <w:rFonts w:ascii="Arial" w:hAnsi="Arial" w:cs="Arial"/>
          <w:b/>
          <w:bCs/>
          <w:sz w:val="32"/>
          <w:szCs w:val="32"/>
        </w:rPr>
      </w:pPr>
    </w:p>
    <w:p w14:paraId="1F32C115" w14:textId="4A265349" w:rsidR="00A46D76" w:rsidRPr="00B017E2" w:rsidRDefault="00B017E2" w:rsidP="008715A5">
      <w:pPr>
        <w:spacing w:after="240"/>
        <w:jc w:val="center"/>
        <w:rPr>
          <w:rFonts w:ascii="Arial" w:hAnsi="Arial" w:cs="Arial"/>
          <w:b/>
          <w:bCs/>
          <w:sz w:val="32"/>
          <w:szCs w:val="32"/>
        </w:rPr>
      </w:pPr>
      <w:r w:rsidRPr="00B017E2">
        <w:rPr>
          <w:rFonts w:ascii="Arial" w:hAnsi="Arial" w:cs="Arial"/>
          <w:noProof/>
          <w:lang w:val="en-US" w:eastAsia="en-US"/>
        </w:rPr>
        <w:drawing>
          <wp:inline distT="0" distB="0" distL="0" distR="0" wp14:anchorId="70B96A1B" wp14:editId="688821B3">
            <wp:extent cx="3646561" cy="1528113"/>
            <wp:effectExtent l="0" t="0" r="0" b="0"/>
            <wp:docPr id="9" name="Picture 9"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57450" cy="1532676"/>
                    </a:xfrm>
                    <a:prstGeom prst="rect">
                      <a:avLst/>
                    </a:prstGeom>
                    <a:noFill/>
                    <a:ln>
                      <a:noFill/>
                    </a:ln>
                  </pic:spPr>
                </pic:pic>
              </a:graphicData>
            </a:graphic>
          </wp:inline>
        </w:drawing>
      </w:r>
    </w:p>
    <w:p w14:paraId="41FA48FD" w14:textId="7F6B5797" w:rsidR="00A46D76" w:rsidRPr="00B017E2" w:rsidRDefault="00B017E2" w:rsidP="008715A5">
      <w:pPr>
        <w:spacing w:after="240"/>
        <w:jc w:val="center"/>
        <w:rPr>
          <w:rFonts w:ascii="Arial" w:hAnsi="Arial" w:cs="Arial"/>
          <w:b/>
          <w:bCs/>
          <w:sz w:val="32"/>
          <w:szCs w:val="32"/>
        </w:rPr>
      </w:pPr>
      <w:r w:rsidRPr="00B017E2">
        <w:rPr>
          <w:rFonts w:ascii="Arial" w:hAnsi="Arial" w:cs="Arial"/>
          <w:b/>
          <w:bCs/>
          <w:sz w:val="32"/>
          <w:szCs w:val="32"/>
        </w:rPr>
        <w:t>Module: Marketing Management</w:t>
      </w:r>
    </w:p>
    <w:p w14:paraId="39CEDD83" w14:textId="5FA044E3" w:rsidR="00A46D76" w:rsidRPr="00B017E2" w:rsidRDefault="00B017E2" w:rsidP="008715A5">
      <w:pPr>
        <w:spacing w:after="240"/>
        <w:jc w:val="center"/>
        <w:rPr>
          <w:rFonts w:ascii="Arial" w:hAnsi="Arial" w:cs="Arial"/>
          <w:b/>
          <w:bCs/>
          <w:sz w:val="32"/>
          <w:szCs w:val="32"/>
        </w:rPr>
      </w:pPr>
      <w:r w:rsidRPr="00B017E2">
        <w:rPr>
          <w:rFonts w:ascii="Arial" w:hAnsi="Arial" w:cs="Arial"/>
          <w:b/>
          <w:bCs/>
          <w:sz w:val="32"/>
          <w:szCs w:val="32"/>
        </w:rPr>
        <w:t xml:space="preserve">Module Code: </w:t>
      </w:r>
      <w:r w:rsidR="004B70E0" w:rsidRPr="00B017E2">
        <w:rPr>
          <w:rFonts w:ascii="Arial" w:hAnsi="Arial" w:cs="Arial"/>
          <w:b/>
          <w:bCs/>
          <w:sz w:val="32"/>
          <w:szCs w:val="32"/>
        </w:rPr>
        <w:t>LCMB7024</w:t>
      </w:r>
    </w:p>
    <w:p w14:paraId="227FA44A" w14:textId="7AD98B8F" w:rsidR="00B017E2" w:rsidRPr="00B017E2" w:rsidRDefault="00B017E2" w:rsidP="008715A5">
      <w:pPr>
        <w:spacing w:after="240"/>
        <w:jc w:val="center"/>
        <w:rPr>
          <w:rFonts w:ascii="Arial" w:hAnsi="Arial" w:cs="Arial"/>
          <w:b/>
          <w:bCs/>
          <w:sz w:val="32"/>
          <w:szCs w:val="32"/>
        </w:rPr>
      </w:pPr>
      <w:r w:rsidRPr="00B017E2">
        <w:rPr>
          <w:rFonts w:ascii="Arial" w:hAnsi="Arial" w:cs="Arial"/>
          <w:b/>
          <w:bCs/>
          <w:sz w:val="32"/>
          <w:szCs w:val="32"/>
        </w:rPr>
        <w:t>Chosen Idea: Brand Extension through Starbucks EcoCup+; A Smart Reusable Cup Ecosystem</w:t>
      </w:r>
    </w:p>
    <w:p w14:paraId="4B50B687" w14:textId="2E18E83D" w:rsidR="00A46D76" w:rsidRPr="00B017E2" w:rsidRDefault="00B017E2" w:rsidP="008715A5">
      <w:pPr>
        <w:spacing w:after="240"/>
        <w:jc w:val="center"/>
        <w:rPr>
          <w:rFonts w:ascii="Arial" w:hAnsi="Arial" w:cs="Arial"/>
          <w:b/>
          <w:bCs/>
          <w:sz w:val="32"/>
          <w:szCs w:val="32"/>
        </w:rPr>
      </w:pPr>
      <w:r w:rsidRPr="00B017E2">
        <w:rPr>
          <w:rFonts w:ascii="Arial" w:hAnsi="Arial" w:cs="Arial"/>
          <w:b/>
          <w:bCs/>
          <w:sz w:val="32"/>
          <w:szCs w:val="32"/>
        </w:rPr>
        <w:t>Student Name:</w:t>
      </w:r>
      <w:r w:rsidR="00722515">
        <w:rPr>
          <w:rFonts w:ascii="Arial" w:hAnsi="Arial" w:cs="Arial"/>
          <w:b/>
          <w:bCs/>
          <w:sz w:val="32"/>
          <w:szCs w:val="32"/>
        </w:rPr>
        <w:t xml:space="preserve"> D</w:t>
      </w:r>
      <w:r w:rsidR="00722515" w:rsidRPr="00722515">
        <w:rPr>
          <w:rFonts w:ascii="Arial" w:hAnsi="Arial" w:cs="Arial"/>
          <w:b/>
          <w:bCs/>
          <w:sz w:val="32"/>
          <w:szCs w:val="32"/>
        </w:rPr>
        <w:t>hruv prajapati</w:t>
      </w:r>
    </w:p>
    <w:p w14:paraId="727734AD" w14:textId="0936543C" w:rsidR="00A46D76" w:rsidRPr="00B017E2" w:rsidRDefault="00B017E2" w:rsidP="008715A5">
      <w:pPr>
        <w:spacing w:after="240"/>
        <w:jc w:val="center"/>
        <w:rPr>
          <w:rFonts w:ascii="Arial" w:hAnsi="Arial" w:cs="Arial"/>
          <w:b/>
          <w:bCs/>
          <w:sz w:val="32"/>
          <w:szCs w:val="32"/>
        </w:rPr>
      </w:pPr>
      <w:r w:rsidRPr="00B017E2">
        <w:rPr>
          <w:rFonts w:ascii="Arial" w:hAnsi="Arial" w:cs="Arial"/>
          <w:b/>
          <w:bCs/>
          <w:sz w:val="32"/>
          <w:szCs w:val="32"/>
        </w:rPr>
        <w:t>Student Id:</w:t>
      </w:r>
      <w:r w:rsidR="00722515">
        <w:rPr>
          <w:rFonts w:ascii="Arial" w:hAnsi="Arial" w:cs="Arial"/>
          <w:b/>
          <w:bCs/>
          <w:sz w:val="32"/>
          <w:szCs w:val="32"/>
        </w:rPr>
        <w:t xml:space="preserve"> </w:t>
      </w:r>
      <w:r w:rsidR="00722515" w:rsidRPr="00722515">
        <w:rPr>
          <w:rFonts w:ascii="Arial" w:hAnsi="Arial" w:cs="Arial"/>
          <w:b/>
          <w:bCs/>
          <w:sz w:val="32"/>
          <w:szCs w:val="32"/>
        </w:rPr>
        <w:t>2532295</w:t>
      </w:r>
    </w:p>
    <w:p w14:paraId="73677394" w14:textId="3842A07A" w:rsidR="009E3F8C" w:rsidRPr="00B017E2" w:rsidRDefault="009E3F8C" w:rsidP="008715A5">
      <w:pPr>
        <w:spacing w:after="240"/>
        <w:jc w:val="center"/>
        <w:rPr>
          <w:rFonts w:ascii="Arial" w:hAnsi="Arial" w:cs="Arial"/>
        </w:rPr>
      </w:pPr>
    </w:p>
    <w:p w14:paraId="20221FB3" w14:textId="77777777" w:rsidR="009E3F8C" w:rsidRPr="00B017E2" w:rsidRDefault="009E3F8C" w:rsidP="008715A5">
      <w:pPr>
        <w:spacing w:after="240"/>
        <w:rPr>
          <w:rFonts w:ascii="Arial" w:hAnsi="Arial" w:cs="Arial"/>
          <w:b/>
          <w:bCs/>
          <w:sz w:val="28"/>
          <w:szCs w:val="28"/>
        </w:rPr>
      </w:pPr>
      <w:r w:rsidRPr="00B017E2">
        <w:rPr>
          <w:rFonts w:ascii="Arial" w:hAnsi="Arial" w:cs="Arial"/>
          <w:b/>
          <w:bCs/>
          <w:sz w:val="28"/>
          <w:szCs w:val="28"/>
        </w:rPr>
        <w:br w:type="page"/>
      </w:r>
    </w:p>
    <w:sdt>
      <w:sdtPr>
        <w:rPr>
          <w:rFonts w:ascii="Arial" w:eastAsia="Times New Roman" w:hAnsi="Arial" w:cs="Arial"/>
          <w:b/>
          <w:bCs/>
          <w:color w:val="auto"/>
          <w:sz w:val="28"/>
          <w:szCs w:val="28"/>
          <w:lang w:val="en-GB" w:eastAsia="en-IN"/>
        </w:rPr>
        <w:id w:val="-1688900285"/>
        <w:docPartObj>
          <w:docPartGallery w:val="Table of Contents"/>
          <w:docPartUnique/>
        </w:docPartObj>
      </w:sdtPr>
      <w:sdtEndPr>
        <w:rPr>
          <w:noProof/>
          <w:sz w:val="24"/>
          <w:szCs w:val="24"/>
        </w:rPr>
      </w:sdtEndPr>
      <w:sdtContent>
        <w:p w14:paraId="38D92DA6" w14:textId="3D2266BE" w:rsidR="00DC45DA" w:rsidRPr="00B017E2" w:rsidRDefault="00DC45DA" w:rsidP="008715A5">
          <w:pPr>
            <w:pStyle w:val="TOCHeading"/>
            <w:spacing w:after="240" w:line="360" w:lineRule="auto"/>
            <w:jc w:val="center"/>
            <w:rPr>
              <w:rFonts w:ascii="Arial" w:hAnsi="Arial" w:cs="Arial"/>
              <w:b/>
              <w:bCs/>
              <w:color w:val="auto"/>
              <w:sz w:val="28"/>
              <w:szCs w:val="28"/>
            </w:rPr>
          </w:pPr>
          <w:r w:rsidRPr="00B017E2">
            <w:rPr>
              <w:rFonts w:ascii="Arial" w:hAnsi="Arial" w:cs="Arial"/>
              <w:b/>
              <w:bCs/>
              <w:color w:val="auto"/>
              <w:sz w:val="28"/>
              <w:szCs w:val="28"/>
            </w:rPr>
            <w:t>Table of Contents</w:t>
          </w:r>
        </w:p>
        <w:p w14:paraId="68E6B4B0" w14:textId="2F9006CF" w:rsidR="00024311" w:rsidRPr="00024311" w:rsidRDefault="00DC45DA" w:rsidP="00024311">
          <w:pPr>
            <w:pStyle w:val="TOC1"/>
            <w:tabs>
              <w:tab w:val="right" w:leader="dot" w:pos="9016"/>
            </w:tabs>
            <w:spacing w:after="0"/>
            <w:rPr>
              <w:rFonts w:ascii="Arial" w:eastAsiaTheme="minorEastAsia" w:hAnsi="Arial" w:cs="Arial"/>
              <w:noProof/>
              <w:kern w:val="2"/>
              <w:lang w:val="en-IN"/>
              <w14:ligatures w14:val="standardContextual"/>
            </w:rPr>
          </w:pPr>
          <w:r w:rsidRPr="00024311">
            <w:rPr>
              <w:rFonts w:ascii="Arial" w:hAnsi="Arial" w:cs="Arial"/>
            </w:rPr>
            <w:fldChar w:fldCharType="begin"/>
          </w:r>
          <w:r w:rsidRPr="00024311">
            <w:rPr>
              <w:rFonts w:ascii="Arial" w:hAnsi="Arial" w:cs="Arial"/>
            </w:rPr>
            <w:instrText xml:space="preserve"> TOC \o "1-3" \h \z \u </w:instrText>
          </w:r>
          <w:r w:rsidRPr="00024311">
            <w:rPr>
              <w:rFonts w:ascii="Arial" w:hAnsi="Arial" w:cs="Arial"/>
            </w:rPr>
            <w:fldChar w:fldCharType="separate"/>
          </w:r>
          <w:hyperlink w:anchor="_Toc237600099" w:history="1">
            <w:r w:rsidR="00024311" w:rsidRPr="00024311">
              <w:rPr>
                <w:rStyle w:val="Hyperlink"/>
                <w:rFonts w:ascii="Arial" w:hAnsi="Arial" w:cs="Arial"/>
                <w:noProof/>
              </w:rPr>
              <w:t>Introduction</w:t>
            </w:r>
            <w:r w:rsidR="00024311" w:rsidRPr="00024311">
              <w:rPr>
                <w:rFonts w:ascii="Arial" w:hAnsi="Arial" w:cs="Arial"/>
                <w:noProof/>
                <w:webHidden/>
              </w:rPr>
              <w:tab/>
            </w:r>
            <w:r w:rsidR="00024311" w:rsidRPr="00024311">
              <w:rPr>
                <w:rFonts w:ascii="Arial" w:hAnsi="Arial" w:cs="Arial"/>
                <w:noProof/>
                <w:webHidden/>
              </w:rPr>
              <w:fldChar w:fldCharType="begin"/>
            </w:r>
            <w:r w:rsidR="00024311" w:rsidRPr="00024311">
              <w:rPr>
                <w:rFonts w:ascii="Arial" w:hAnsi="Arial" w:cs="Arial"/>
                <w:noProof/>
                <w:webHidden/>
              </w:rPr>
              <w:instrText xml:space="preserve"> PAGEREF _Toc237600099 \h </w:instrText>
            </w:r>
            <w:r w:rsidR="00024311" w:rsidRPr="00024311">
              <w:rPr>
                <w:rFonts w:ascii="Arial" w:hAnsi="Arial" w:cs="Arial"/>
                <w:noProof/>
                <w:webHidden/>
              </w:rPr>
            </w:r>
            <w:r w:rsidR="00024311" w:rsidRPr="00024311">
              <w:rPr>
                <w:rFonts w:ascii="Arial" w:hAnsi="Arial" w:cs="Arial"/>
                <w:noProof/>
                <w:webHidden/>
              </w:rPr>
              <w:fldChar w:fldCharType="separate"/>
            </w:r>
            <w:r w:rsidR="00024311" w:rsidRPr="00024311">
              <w:rPr>
                <w:rFonts w:ascii="Arial" w:hAnsi="Arial" w:cs="Arial"/>
                <w:noProof/>
                <w:webHidden/>
              </w:rPr>
              <w:t>3</w:t>
            </w:r>
            <w:r w:rsidR="00024311" w:rsidRPr="00024311">
              <w:rPr>
                <w:rFonts w:ascii="Arial" w:hAnsi="Arial" w:cs="Arial"/>
                <w:noProof/>
                <w:webHidden/>
              </w:rPr>
              <w:fldChar w:fldCharType="end"/>
            </w:r>
          </w:hyperlink>
        </w:p>
        <w:p w14:paraId="75AEB47A" w14:textId="21988175" w:rsidR="00024311" w:rsidRPr="00024311" w:rsidRDefault="00024311" w:rsidP="00024311">
          <w:pPr>
            <w:pStyle w:val="TOC1"/>
            <w:tabs>
              <w:tab w:val="right" w:leader="dot" w:pos="9016"/>
            </w:tabs>
            <w:spacing w:after="0"/>
            <w:rPr>
              <w:rFonts w:ascii="Arial" w:eastAsiaTheme="minorEastAsia" w:hAnsi="Arial" w:cs="Arial"/>
              <w:noProof/>
              <w:kern w:val="2"/>
              <w:lang w:val="en-IN"/>
              <w14:ligatures w14:val="standardContextual"/>
            </w:rPr>
          </w:pPr>
          <w:hyperlink w:anchor="_Toc237600100" w:history="1">
            <w:r w:rsidRPr="00024311">
              <w:rPr>
                <w:rStyle w:val="Hyperlink"/>
                <w:rFonts w:ascii="Arial" w:hAnsi="Arial" w:cs="Arial"/>
                <w:noProof/>
              </w:rPr>
              <w:t>Element 1: Sustainable Brand Extension Poster</w:t>
            </w:r>
            <w:r w:rsidRPr="00024311">
              <w:rPr>
                <w:rFonts w:ascii="Arial" w:hAnsi="Arial" w:cs="Arial"/>
                <w:noProof/>
                <w:webHidden/>
              </w:rPr>
              <w:tab/>
            </w:r>
            <w:r w:rsidRPr="00024311">
              <w:rPr>
                <w:rFonts w:ascii="Arial" w:hAnsi="Arial" w:cs="Arial"/>
                <w:noProof/>
                <w:webHidden/>
              </w:rPr>
              <w:fldChar w:fldCharType="begin"/>
            </w:r>
            <w:r w:rsidRPr="00024311">
              <w:rPr>
                <w:rFonts w:ascii="Arial" w:hAnsi="Arial" w:cs="Arial"/>
                <w:noProof/>
                <w:webHidden/>
              </w:rPr>
              <w:instrText xml:space="preserve"> PAGEREF _Toc237600100 \h </w:instrText>
            </w:r>
            <w:r w:rsidRPr="00024311">
              <w:rPr>
                <w:rFonts w:ascii="Arial" w:hAnsi="Arial" w:cs="Arial"/>
                <w:noProof/>
                <w:webHidden/>
              </w:rPr>
            </w:r>
            <w:r w:rsidRPr="00024311">
              <w:rPr>
                <w:rFonts w:ascii="Arial" w:hAnsi="Arial" w:cs="Arial"/>
                <w:noProof/>
                <w:webHidden/>
              </w:rPr>
              <w:fldChar w:fldCharType="separate"/>
            </w:r>
            <w:r w:rsidRPr="00024311">
              <w:rPr>
                <w:rFonts w:ascii="Arial" w:hAnsi="Arial" w:cs="Arial"/>
                <w:noProof/>
                <w:webHidden/>
              </w:rPr>
              <w:t>3</w:t>
            </w:r>
            <w:r w:rsidRPr="00024311">
              <w:rPr>
                <w:rFonts w:ascii="Arial" w:hAnsi="Arial" w:cs="Arial"/>
                <w:noProof/>
                <w:webHidden/>
              </w:rPr>
              <w:fldChar w:fldCharType="end"/>
            </w:r>
          </w:hyperlink>
        </w:p>
        <w:p w14:paraId="4A4EA5C7" w14:textId="2A293880" w:rsidR="00024311" w:rsidRPr="00024311" w:rsidRDefault="00024311" w:rsidP="00024311">
          <w:pPr>
            <w:pStyle w:val="TOC1"/>
            <w:tabs>
              <w:tab w:val="right" w:leader="dot" w:pos="9016"/>
            </w:tabs>
            <w:spacing w:after="0"/>
            <w:rPr>
              <w:rFonts w:ascii="Arial" w:eastAsiaTheme="minorEastAsia" w:hAnsi="Arial" w:cs="Arial"/>
              <w:noProof/>
              <w:kern w:val="2"/>
              <w:lang w:val="en-IN"/>
              <w14:ligatures w14:val="standardContextual"/>
            </w:rPr>
          </w:pPr>
          <w:hyperlink w:anchor="_Toc237600101" w:history="1">
            <w:r w:rsidRPr="00024311">
              <w:rPr>
                <w:rStyle w:val="Hyperlink"/>
                <w:rFonts w:ascii="Arial" w:hAnsi="Arial" w:cs="Arial"/>
                <w:noProof/>
              </w:rPr>
              <w:t>Element 2: STDP Analysis</w:t>
            </w:r>
            <w:r w:rsidRPr="00024311">
              <w:rPr>
                <w:rFonts w:ascii="Arial" w:hAnsi="Arial" w:cs="Arial"/>
                <w:noProof/>
                <w:webHidden/>
              </w:rPr>
              <w:tab/>
            </w:r>
            <w:r w:rsidRPr="00024311">
              <w:rPr>
                <w:rFonts w:ascii="Arial" w:hAnsi="Arial" w:cs="Arial"/>
                <w:noProof/>
                <w:webHidden/>
              </w:rPr>
              <w:fldChar w:fldCharType="begin"/>
            </w:r>
            <w:r w:rsidRPr="00024311">
              <w:rPr>
                <w:rFonts w:ascii="Arial" w:hAnsi="Arial" w:cs="Arial"/>
                <w:noProof/>
                <w:webHidden/>
              </w:rPr>
              <w:instrText xml:space="preserve"> PAGEREF _Toc237600101 \h </w:instrText>
            </w:r>
            <w:r w:rsidRPr="00024311">
              <w:rPr>
                <w:rFonts w:ascii="Arial" w:hAnsi="Arial" w:cs="Arial"/>
                <w:noProof/>
                <w:webHidden/>
              </w:rPr>
            </w:r>
            <w:r w:rsidRPr="00024311">
              <w:rPr>
                <w:rFonts w:ascii="Arial" w:hAnsi="Arial" w:cs="Arial"/>
                <w:noProof/>
                <w:webHidden/>
              </w:rPr>
              <w:fldChar w:fldCharType="separate"/>
            </w:r>
            <w:r w:rsidRPr="00024311">
              <w:rPr>
                <w:rFonts w:ascii="Arial" w:hAnsi="Arial" w:cs="Arial"/>
                <w:noProof/>
                <w:webHidden/>
              </w:rPr>
              <w:t>4</w:t>
            </w:r>
            <w:r w:rsidRPr="00024311">
              <w:rPr>
                <w:rFonts w:ascii="Arial" w:hAnsi="Arial" w:cs="Arial"/>
                <w:noProof/>
                <w:webHidden/>
              </w:rPr>
              <w:fldChar w:fldCharType="end"/>
            </w:r>
          </w:hyperlink>
        </w:p>
        <w:p w14:paraId="463AAE11" w14:textId="080376E2" w:rsidR="00024311" w:rsidRPr="00024311" w:rsidRDefault="00024311" w:rsidP="00024311">
          <w:pPr>
            <w:pStyle w:val="TOC2"/>
            <w:tabs>
              <w:tab w:val="right" w:leader="dot" w:pos="9016"/>
            </w:tabs>
            <w:spacing w:after="0"/>
            <w:rPr>
              <w:rFonts w:ascii="Arial" w:eastAsiaTheme="minorEastAsia" w:hAnsi="Arial" w:cs="Arial"/>
              <w:noProof/>
              <w:kern w:val="2"/>
              <w:lang w:val="en-IN"/>
              <w14:ligatures w14:val="standardContextual"/>
            </w:rPr>
          </w:pPr>
          <w:hyperlink w:anchor="_Toc237600102" w:history="1">
            <w:r w:rsidRPr="00024311">
              <w:rPr>
                <w:rStyle w:val="Hyperlink"/>
                <w:rFonts w:ascii="Arial" w:hAnsi="Arial" w:cs="Arial"/>
                <w:noProof/>
              </w:rPr>
              <w:t>Market Segmentation</w:t>
            </w:r>
            <w:r w:rsidRPr="00024311">
              <w:rPr>
                <w:rFonts w:ascii="Arial" w:hAnsi="Arial" w:cs="Arial"/>
                <w:noProof/>
                <w:webHidden/>
              </w:rPr>
              <w:tab/>
            </w:r>
            <w:r w:rsidRPr="00024311">
              <w:rPr>
                <w:rFonts w:ascii="Arial" w:hAnsi="Arial" w:cs="Arial"/>
                <w:noProof/>
                <w:webHidden/>
              </w:rPr>
              <w:fldChar w:fldCharType="begin"/>
            </w:r>
            <w:r w:rsidRPr="00024311">
              <w:rPr>
                <w:rFonts w:ascii="Arial" w:hAnsi="Arial" w:cs="Arial"/>
                <w:noProof/>
                <w:webHidden/>
              </w:rPr>
              <w:instrText xml:space="preserve"> PAGEREF _Toc237600102 \h </w:instrText>
            </w:r>
            <w:r w:rsidRPr="00024311">
              <w:rPr>
                <w:rFonts w:ascii="Arial" w:hAnsi="Arial" w:cs="Arial"/>
                <w:noProof/>
                <w:webHidden/>
              </w:rPr>
            </w:r>
            <w:r w:rsidRPr="00024311">
              <w:rPr>
                <w:rFonts w:ascii="Arial" w:hAnsi="Arial" w:cs="Arial"/>
                <w:noProof/>
                <w:webHidden/>
              </w:rPr>
              <w:fldChar w:fldCharType="separate"/>
            </w:r>
            <w:r w:rsidRPr="00024311">
              <w:rPr>
                <w:rFonts w:ascii="Arial" w:hAnsi="Arial" w:cs="Arial"/>
                <w:noProof/>
                <w:webHidden/>
              </w:rPr>
              <w:t>4</w:t>
            </w:r>
            <w:r w:rsidRPr="00024311">
              <w:rPr>
                <w:rFonts w:ascii="Arial" w:hAnsi="Arial" w:cs="Arial"/>
                <w:noProof/>
                <w:webHidden/>
              </w:rPr>
              <w:fldChar w:fldCharType="end"/>
            </w:r>
          </w:hyperlink>
        </w:p>
        <w:p w14:paraId="543495CB" w14:textId="4957BC31" w:rsidR="00024311" w:rsidRPr="00024311" w:rsidRDefault="00024311" w:rsidP="00024311">
          <w:pPr>
            <w:pStyle w:val="TOC2"/>
            <w:tabs>
              <w:tab w:val="right" w:leader="dot" w:pos="9016"/>
            </w:tabs>
            <w:spacing w:after="0"/>
            <w:rPr>
              <w:rFonts w:ascii="Arial" w:eastAsiaTheme="minorEastAsia" w:hAnsi="Arial" w:cs="Arial"/>
              <w:noProof/>
              <w:kern w:val="2"/>
              <w:lang w:val="en-IN"/>
              <w14:ligatures w14:val="standardContextual"/>
            </w:rPr>
          </w:pPr>
          <w:hyperlink w:anchor="_Toc237600103" w:history="1">
            <w:r w:rsidRPr="00024311">
              <w:rPr>
                <w:rStyle w:val="Hyperlink"/>
                <w:rFonts w:ascii="Arial" w:hAnsi="Arial" w:cs="Arial"/>
                <w:noProof/>
              </w:rPr>
              <w:t>Target Market</w:t>
            </w:r>
            <w:r w:rsidRPr="00024311">
              <w:rPr>
                <w:rFonts w:ascii="Arial" w:hAnsi="Arial" w:cs="Arial"/>
                <w:noProof/>
                <w:webHidden/>
              </w:rPr>
              <w:tab/>
            </w:r>
            <w:r w:rsidRPr="00024311">
              <w:rPr>
                <w:rFonts w:ascii="Arial" w:hAnsi="Arial" w:cs="Arial"/>
                <w:noProof/>
                <w:webHidden/>
              </w:rPr>
              <w:fldChar w:fldCharType="begin"/>
            </w:r>
            <w:r w:rsidRPr="00024311">
              <w:rPr>
                <w:rFonts w:ascii="Arial" w:hAnsi="Arial" w:cs="Arial"/>
                <w:noProof/>
                <w:webHidden/>
              </w:rPr>
              <w:instrText xml:space="preserve"> PAGEREF _Toc237600103 \h </w:instrText>
            </w:r>
            <w:r w:rsidRPr="00024311">
              <w:rPr>
                <w:rFonts w:ascii="Arial" w:hAnsi="Arial" w:cs="Arial"/>
                <w:noProof/>
                <w:webHidden/>
              </w:rPr>
            </w:r>
            <w:r w:rsidRPr="00024311">
              <w:rPr>
                <w:rFonts w:ascii="Arial" w:hAnsi="Arial" w:cs="Arial"/>
                <w:noProof/>
                <w:webHidden/>
              </w:rPr>
              <w:fldChar w:fldCharType="separate"/>
            </w:r>
            <w:r w:rsidRPr="00024311">
              <w:rPr>
                <w:rFonts w:ascii="Arial" w:hAnsi="Arial" w:cs="Arial"/>
                <w:noProof/>
                <w:webHidden/>
              </w:rPr>
              <w:t>7</w:t>
            </w:r>
            <w:r w:rsidRPr="00024311">
              <w:rPr>
                <w:rFonts w:ascii="Arial" w:hAnsi="Arial" w:cs="Arial"/>
                <w:noProof/>
                <w:webHidden/>
              </w:rPr>
              <w:fldChar w:fldCharType="end"/>
            </w:r>
          </w:hyperlink>
        </w:p>
        <w:p w14:paraId="006381DD" w14:textId="1360EC5F" w:rsidR="00024311" w:rsidRPr="00024311" w:rsidRDefault="00024311" w:rsidP="00024311">
          <w:pPr>
            <w:pStyle w:val="TOC2"/>
            <w:tabs>
              <w:tab w:val="right" w:leader="dot" w:pos="9016"/>
            </w:tabs>
            <w:spacing w:after="0"/>
            <w:rPr>
              <w:rFonts w:ascii="Arial" w:eastAsiaTheme="minorEastAsia" w:hAnsi="Arial" w:cs="Arial"/>
              <w:noProof/>
              <w:kern w:val="2"/>
              <w:lang w:val="en-IN"/>
              <w14:ligatures w14:val="standardContextual"/>
            </w:rPr>
          </w:pPr>
          <w:hyperlink w:anchor="_Toc237600104" w:history="1">
            <w:r w:rsidRPr="00024311">
              <w:rPr>
                <w:rStyle w:val="Hyperlink"/>
                <w:rFonts w:ascii="Arial" w:hAnsi="Arial" w:cs="Arial"/>
                <w:noProof/>
              </w:rPr>
              <w:t>Brand Differentiation</w:t>
            </w:r>
            <w:r w:rsidRPr="00024311">
              <w:rPr>
                <w:rFonts w:ascii="Arial" w:hAnsi="Arial" w:cs="Arial"/>
                <w:noProof/>
                <w:webHidden/>
              </w:rPr>
              <w:tab/>
            </w:r>
            <w:r w:rsidRPr="00024311">
              <w:rPr>
                <w:rFonts w:ascii="Arial" w:hAnsi="Arial" w:cs="Arial"/>
                <w:noProof/>
                <w:webHidden/>
              </w:rPr>
              <w:fldChar w:fldCharType="begin"/>
            </w:r>
            <w:r w:rsidRPr="00024311">
              <w:rPr>
                <w:rFonts w:ascii="Arial" w:hAnsi="Arial" w:cs="Arial"/>
                <w:noProof/>
                <w:webHidden/>
              </w:rPr>
              <w:instrText xml:space="preserve"> PAGEREF _Toc237600104 \h </w:instrText>
            </w:r>
            <w:r w:rsidRPr="00024311">
              <w:rPr>
                <w:rFonts w:ascii="Arial" w:hAnsi="Arial" w:cs="Arial"/>
                <w:noProof/>
                <w:webHidden/>
              </w:rPr>
            </w:r>
            <w:r w:rsidRPr="00024311">
              <w:rPr>
                <w:rFonts w:ascii="Arial" w:hAnsi="Arial" w:cs="Arial"/>
                <w:noProof/>
                <w:webHidden/>
              </w:rPr>
              <w:fldChar w:fldCharType="separate"/>
            </w:r>
            <w:r w:rsidRPr="00024311">
              <w:rPr>
                <w:rFonts w:ascii="Arial" w:hAnsi="Arial" w:cs="Arial"/>
                <w:noProof/>
                <w:webHidden/>
              </w:rPr>
              <w:t>8</w:t>
            </w:r>
            <w:r w:rsidRPr="00024311">
              <w:rPr>
                <w:rFonts w:ascii="Arial" w:hAnsi="Arial" w:cs="Arial"/>
                <w:noProof/>
                <w:webHidden/>
              </w:rPr>
              <w:fldChar w:fldCharType="end"/>
            </w:r>
          </w:hyperlink>
        </w:p>
        <w:p w14:paraId="0479AB18" w14:textId="4BE4E4ED" w:rsidR="00024311" w:rsidRPr="00024311" w:rsidRDefault="00024311" w:rsidP="00024311">
          <w:pPr>
            <w:pStyle w:val="TOC2"/>
            <w:tabs>
              <w:tab w:val="right" w:leader="dot" w:pos="9016"/>
            </w:tabs>
            <w:spacing w:after="0"/>
            <w:rPr>
              <w:rFonts w:ascii="Arial" w:eastAsiaTheme="minorEastAsia" w:hAnsi="Arial" w:cs="Arial"/>
              <w:noProof/>
              <w:kern w:val="2"/>
              <w:lang w:val="en-IN"/>
              <w14:ligatures w14:val="standardContextual"/>
            </w:rPr>
          </w:pPr>
          <w:hyperlink w:anchor="_Toc237600105" w:history="1">
            <w:r w:rsidRPr="00024311">
              <w:rPr>
                <w:rStyle w:val="Hyperlink"/>
                <w:rFonts w:ascii="Arial" w:hAnsi="Arial" w:cs="Arial"/>
                <w:noProof/>
              </w:rPr>
              <w:t>Brand Positioning</w:t>
            </w:r>
            <w:r w:rsidRPr="00024311">
              <w:rPr>
                <w:rFonts w:ascii="Arial" w:hAnsi="Arial" w:cs="Arial"/>
                <w:noProof/>
                <w:webHidden/>
              </w:rPr>
              <w:tab/>
            </w:r>
            <w:r w:rsidRPr="00024311">
              <w:rPr>
                <w:rFonts w:ascii="Arial" w:hAnsi="Arial" w:cs="Arial"/>
                <w:noProof/>
                <w:webHidden/>
              </w:rPr>
              <w:fldChar w:fldCharType="begin"/>
            </w:r>
            <w:r w:rsidRPr="00024311">
              <w:rPr>
                <w:rFonts w:ascii="Arial" w:hAnsi="Arial" w:cs="Arial"/>
                <w:noProof/>
                <w:webHidden/>
              </w:rPr>
              <w:instrText xml:space="preserve"> PAGEREF _Toc237600105 \h </w:instrText>
            </w:r>
            <w:r w:rsidRPr="00024311">
              <w:rPr>
                <w:rFonts w:ascii="Arial" w:hAnsi="Arial" w:cs="Arial"/>
                <w:noProof/>
                <w:webHidden/>
              </w:rPr>
            </w:r>
            <w:r w:rsidRPr="00024311">
              <w:rPr>
                <w:rFonts w:ascii="Arial" w:hAnsi="Arial" w:cs="Arial"/>
                <w:noProof/>
                <w:webHidden/>
              </w:rPr>
              <w:fldChar w:fldCharType="separate"/>
            </w:r>
            <w:r w:rsidRPr="00024311">
              <w:rPr>
                <w:rFonts w:ascii="Arial" w:hAnsi="Arial" w:cs="Arial"/>
                <w:noProof/>
                <w:webHidden/>
              </w:rPr>
              <w:t>9</w:t>
            </w:r>
            <w:r w:rsidRPr="00024311">
              <w:rPr>
                <w:rFonts w:ascii="Arial" w:hAnsi="Arial" w:cs="Arial"/>
                <w:noProof/>
                <w:webHidden/>
              </w:rPr>
              <w:fldChar w:fldCharType="end"/>
            </w:r>
          </w:hyperlink>
        </w:p>
        <w:p w14:paraId="4AA566DA" w14:textId="5BF42F52" w:rsidR="00024311" w:rsidRPr="00024311" w:rsidRDefault="00024311" w:rsidP="00024311">
          <w:pPr>
            <w:pStyle w:val="TOC1"/>
            <w:tabs>
              <w:tab w:val="right" w:leader="dot" w:pos="9016"/>
            </w:tabs>
            <w:spacing w:after="0"/>
            <w:rPr>
              <w:rFonts w:ascii="Arial" w:eastAsiaTheme="minorEastAsia" w:hAnsi="Arial" w:cs="Arial"/>
              <w:noProof/>
              <w:kern w:val="2"/>
              <w:lang w:val="en-IN"/>
              <w14:ligatures w14:val="standardContextual"/>
            </w:rPr>
          </w:pPr>
          <w:hyperlink w:anchor="_Toc237600106" w:history="1">
            <w:r w:rsidRPr="00024311">
              <w:rPr>
                <w:rStyle w:val="Hyperlink"/>
                <w:rFonts w:ascii="Arial" w:hAnsi="Arial" w:cs="Arial"/>
                <w:noProof/>
              </w:rPr>
              <w:t>Element 3: Marketing Mix (4Ps)</w:t>
            </w:r>
            <w:r w:rsidRPr="00024311">
              <w:rPr>
                <w:rFonts w:ascii="Arial" w:hAnsi="Arial" w:cs="Arial"/>
                <w:noProof/>
                <w:webHidden/>
              </w:rPr>
              <w:tab/>
            </w:r>
            <w:r w:rsidRPr="00024311">
              <w:rPr>
                <w:rFonts w:ascii="Arial" w:hAnsi="Arial" w:cs="Arial"/>
                <w:noProof/>
                <w:webHidden/>
              </w:rPr>
              <w:fldChar w:fldCharType="begin"/>
            </w:r>
            <w:r w:rsidRPr="00024311">
              <w:rPr>
                <w:rFonts w:ascii="Arial" w:hAnsi="Arial" w:cs="Arial"/>
                <w:noProof/>
                <w:webHidden/>
              </w:rPr>
              <w:instrText xml:space="preserve"> PAGEREF _Toc237600106 \h </w:instrText>
            </w:r>
            <w:r w:rsidRPr="00024311">
              <w:rPr>
                <w:rFonts w:ascii="Arial" w:hAnsi="Arial" w:cs="Arial"/>
                <w:noProof/>
                <w:webHidden/>
              </w:rPr>
            </w:r>
            <w:r w:rsidRPr="00024311">
              <w:rPr>
                <w:rFonts w:ascii="Arial" w:hAnsi="Arial" w:cs="Arial"/>
                <w:noProof/>
                <w:webHidden/>
              </w:rPr>
              <w:fldChar w:fldCharType="separate"/>
            </w:r>
            <w:r w:rsidRPr="00024311">
              <w:rPr>
                <w:rFonts w:ascii="Arial" w:hAnsi="Arial" w:cs="Arial"/>
                <w:noProof/>
                <w:webHidden/>
              </w:rPr>
              <w:t>10</w:t>
            </w:r>
            <w:r w:rsidRPr="00024311">
              <w:rPr>
                <w:rFonts w:ascii="Arial" w:hAnsi="Arial" w:cs="Arial"/>
                <w:noProof/>
                <w:webHidden/>
              </w:rPr>
              <w:fldChar w:fldCharType="end"/>
            </w:r>
          </w:hyperlink>
        </w:p>
        <w:p w14:paraId="466784B5" w14:textId="38C211B6" w:rsidR="00024311" w:rsidRPr="00024311" w:rsidRDefault="00024311" w:rsidP="00024311">
          <w:pPr>
            <w:pStyle w:val="TOC2"/>
            <w:tabs>
              <w:tab w:val="right" w:leader="dot" w:pos="9016"/>
            </w:tabs>
            <w:spacing w:after="0"/>
            <w:rPr>
              <w:rFonts w:ascii="Arial" w:eastAsiaTheme="minorEastAsia" w:hAnsi="Arial" w:cs="Arial"/>
              <w:noProof/>
              <w:kern w:val="2"/>
              <w:lang w:val="en-IN"/>
              <w14:ligatures w14:val="standardContextual"/>
            </w:rPr>
          </w:pPr>
          <w:hyperlink w:anchor="_Toc237600107" w:history="1">
            <w:r w:rsidRPr="00024311">
              <w:rPr>
                <w:rStyle w:val="Hyperlink"/>
                <w:rFonts w:ascii="Arial" w:hAnsi="Arial" w:cs="Arial"/>
                <w:noProof/>
              </w:rPr>
              <w:t>Product</w:t>
            </w:r>
            <w:r w:rsidRPr="00024311">
              <w:rPr>
                <w:rFonts w:ascii="Arial" w:hAnsi="Arial" w:cs="Arial"/>
                <w:noProof/>
                <w:webHidden/>
              </w:rPr>
              <w:tab/>
            </w:r>
            <w:r w:rsidRPr="00024311">
              <w:rPr>
                <w:rFonts w:ascii="Arial" w:hAnsi="Arial" w:cs="Arial"/>
                <w:noProof/>
                <w:webHidden/>
              </w:rPr>
              <w:fldChar w:fldCharType="begin"/>
            </w:r>
            <w:r w:rsidRPr="00024311">
              <w:rPr>
                <w:rFonts w:ascii="Arial" w:hAnsi="Arial" w:cs="Arial"/>
                <w:noProof/>
                <w:webHidden/>
              </w:rPr>
              <w:instrText xml:space="preserve"> PAGEREF _Toc237600107 \h </w:instrText>
            </w:r>
            <w:r w:rsidRPr="00024311">
              <w:rPr>
                <w:rFonts w:ascii="Arial" w:hAnsi="Arial" w:cs="Arial"/>
                <w:noProof/>
                <w:webHidden/>
              </w:rPr>
            </w:r>
            <w:r w:rsidRPr="00024311">
              <w:rPr>
                <w:rFonts w:ascii="Arial" w:hAnsi="Arial" w:cs="Arial"/>
                <w:noProof/>
                <w:webHidden/>
              </w:rPr>
              <w:fldChar w:fldCharType="separate"/>
            </w:r>
            <w:r w:rsidRPr="00024311">
              <w:rPr>
                <w:rFonts w:ascii="Arial" w:hAnsi="Arial" w:cs="Arial"/>
                <w:noProof/>
                <w:webHidden/>
              </w:rPr>
              <w:t>10</w:t>
            </w:r>
            <w:r w:rsidRPr="00024311">
              <w:rPr>
                <w:rFonts w:ascii="Arial" w:hAnsi="Arial" w:cs="Arial"/>
                <w:noProof/>
                <w:webHidden/>
              </w:rPr>
              <w:fldChar w:fldCharType="end"/>
            </w:r>
          </w:hyperlink>
        </w:p>
        <w:p w14:paraId="0C5B00B4" w14:textId="74E3524F" w:rsidR="00024311" w:rsidRPr="00024311" w:rsidRDefault="00024311" w:rsidP="00024311">
          <w:pPr>
            <w:pStyle w:val="TOC2"/>
            <w:tabs>
              <w:tab w:val="right" w:leader="dot" w:pos="9016"/>
            </w:tabs>
            <w:spacing w:after="0"/>
            <w:rPr>
              <w:rFonts w:ascii="Arial" w:eastAsiaTheme="minorEastAsia" w:hAnsi="Arial" w:cs="Arial"/>
              <w:noProof/>
              <w:kern w:val="2"/>
              <w:lang w:val="en-IN"/>
              <w14:ligatures w14:val="standardContextual"/>
            </w:rPr>
          </w:pPr>
          <w:hyperlink w:anchor="_Toc237600108" w:history="1">
            <w:r w:rsidRPr="00024311">
              <w:rPr>
                <w:rStyle w:val="Hyperlink"/>
                <w:rFonts w:ascii="Arial" w:hAnsi="Arial" w:cs="Arial"/>
                <w:noProof/>
              </w:rPr>
              <w:t>Price</w:t>
            </w:r>
            <w:r w:rsidRPr="00024311">
              <w:rPr>
                <w:rFonts w:ascii="Arial" w:hAnsi="Arial" w:cs="Arial"/>
                <w:noProof/>
                <w:webHidden/>
              </w:rPr>
              <w:tab/>
            </w:r>
            <w:r w:rsidRPr="00024311">
              <w:rPr>
                <w:rFonts w:ascii="Arial" w:hAnsi="Arial" w:cs="Arial"/>
                <w:noProof/>
                <w:webHidden/>
              </w:rPr>
              <w:fldChar w:fldCharType="begin"/>
            </w:r>
            <w:r w:rsidRPr="00024311">
              <w:rPr>
                <w:rFonts w:ascii="Arial" w:hAnsi="Arial" w:cs="Arial"/>
                <w:noProof/>
                <w:webHidden/>
              </w:rPr>
              <w:instrText xml:space="preserve"> PAGEREF _Toc237600108 \h </w:instrText>
            </w:r>
            <w:r w:rsidRPr="00024311">
              <w:rPr>
                <w:rFonts w:ascii="Arial" w:hAnsi="Arial" w:cs="Arial"/>
                <w:noProof/>
                <w:webHidden/>
              </w:rPr>
            </w:r>
            <w:r w:rsidRPr="00024311">
              <w:rPr>
                <w:rFonts w:ascii="Arial" w:hAnsi="Arial" w:cs="Arial"/>
                <w:noProof/>
                <w:webHidden/>
              </w:rPr>
              <w:fldChar w:fldCharType="separate"/>
            </w:r>
            <w:r w:rsidRPr="00024311">
              <w:rPr>
                <w:rFonts w:ascii="Arial" w:hAnsi="Arial" w:cs="Arial"/>
                <w:noProof/>
                <w:webHidden/>
              </w:rPr>
              <w:t>11</w:t>
            </w:r>
            <w:r w:rsidRPr="00024311">
              <w:rPr>
                <w:rFonts w:ascii="Arial" w:hAnsi="Arial" w:cs="Arial"/>
                <w:noProof/>
                <w:webHidden/>
              </w:rPr>
              <w:fldChar w:fldCharType="end"/>
            </w:r>
          </w:hyperlink>
        </w:p>
        <w:p w14:paraId="1A36B0EA" w14:textId="6977A140" w:rsidR="00024311" w:rsidRPr="00024311" w:rsidRDefault="00024311" w:rsidP="00024311">
          <w:pPr>
            <w:pStyle w:val="TOC2"/>
            <w:tabs>
              <w:tab w:val="right" w:leader="dot" w:pos="9016"/>
            </w:tabs>
            <w:spacing w:after="0"/>
            <w:rPr>
              <w:rFonts w:ascii="Arial" w:eastAsiaTheme="minorEastAsia" w:hAnsi="Arial" w:cs="Arial"/>
              <w:noProof/>
              <w:kern w:val="2"/>
              <w:lang w:val="en-IN"/>
              <w14:ligatures w14:val="standardContextual"/>
            </w:rPr>
          </w:pPr>
          <w:hyperlink w:anchor="_Toc237600109" w:history="1">
            <w:r w:rsidRPr="00024311">
              <w:rPr>
                <w:rStyle w:val="Hyperlink"/>
                <w:rFonts w:ascii="Arial" w:hAnsi="Arial" w:cs="Arial"/>
                <w:noProof/>
              </w:rPr>
              <w:t>Place</w:t>
            </w:r>
            <w:r w:rsidRPr="00024311">
              <w:rPr>
                <w:rFonts w:ascii="Arial" w:hAnsi="Arial" w:cs="Arial"/>
                <w:noProof/>
                <w:webHidden/>
              </w:rPr>
              <w:tab/>
            </w:r>
            <w:r w:rsidRPr="00024311">
              <w:rPr>
                <w:rFonts w:ascii="Arial" w:hAnsi="Arial" w:cs="Arial"/>
                <w:noProof/>
                <w:webHidden/>
              </w:rPr>
              <w:fldChar w:fldCharType="begin"/>
            </w:r>
            <w:r w:rsidRPr="00024311">
              <w:rPr>
                <w:rFonts w:ascii="Arial" w:hAnsi="Arial" w:cs="Arial"/>
                <w:noProof/>
                <w:webHidden/>
              </w:rPr>
              <w:instrText xml:space="preserve"> PAGEREF _Toc237600109 \h </w:instrText>
            </w:r>
            <w:r w:rsidRPr="00024311">
              <w:rPr>
                <w:rFonts w:ascii="Arial" w:hAnsi="Arial" w:cs="Arial"/>
                <w:noProof/>
                <w:webHidden/>
              </w:rPr>
            </w:r>
            <w:r w:rsidRPr="00024311">
              <w:rPr>
                <w:rFonts w:ascii="Arial" w:hAnsi="Arial" w:cs="Arial"/>
                <w:noProof/>
                <w:webHidden/>
              </w:rPr>
              <w:fldChar w:fldCharType="separate"/>
            </w:r>
            <w:r w:rsidRPr="00024311">
              <w:rPr>
                <w:rFonts w:ascii="Arial" w:hAnsi="Arial" w:cs="Arial"/>
                <w:noProof/>
                <w:webHidden/>
              </w:rPr>
              <w:t>12</w:t>
            </w:r>
            <w:r w:rsidRPr="00024311">
              <w:rPr>
                <w:rFonts w:ascii="Arial" w:hAnsi="Arial" w:cs="Arial"/>
                <w:noProof/>
                <w:webHidden/>
              </w:rPr>
              <w:fldChar w:fldCharType="end"/>
            </w:r>
          </w:hyperlink>
        </w:p>
        <w:p w14:paraId="3F2DCB56" w14:textId="0B42A66E" w:rsidR="00024311" w:rsidRPr="00024311" w:rsidRDefault="00024311" w:rsidP="00024311">
          <w:pPr>
            <w:pStyle w:val="TOC2"/>
            <w:tabs>
              <w:tab w:val="right" w:leader="dot" w:pos="9016"/>
            </w:tabs>
            <w:spacing w:after="0"/>
            <w:rPr>
              <w:rFonts w:ascii="Arial" w:eastAsiaTheme="minorEastAsia" w:hAnsi="Arial" w:cs="Arial"/>
              <w:noProof/>
              <w:kern w:val="2"/>
              <w:lang w:val="en-IN"/>
              <w14:ligatures w14:val="standardContextual"/>
            </w:rPr>
          </w:pPr>
          <w:hyperlink w:anchor="_Toc237600110" w:history="1">
            <w:r w:rsidRPr="00024311">
              <w:rPr>
                <w:rStyle w:val="Hyperlink"/>
                <w:rFonts w:ascii="Arial" w:hAnsi="Arial" w:cs="Arial"/>
                <w:noProof/>
              </w:rPr>
              <w:t>Promotion</w:t>
            </w:r>
            <w:r w:rsidRPr="00024311">
              <w:rPr>
                <w:rFonts w:ascii="Arial" w:hAnsi="Arial" w:cs="Arial"/>
                <w:noProof/>
                <w:webHidden/>
              </w:rPr>
              <w:tab/>
            </w:r>
            <w:r w:rsidRPr="00024311">
              <w:rPr>
                <w:rFonts w:ascii="Arial" w:hAnsi="Arial" w:cs="Arial"/>
                <w:noProof/>
                <w:webHidden/>
              </w:rPr>
              <w:fldChar w:fldCharType="begin"/>
            </w:r>
            <w:r w:rsidRPr="00024311">
              <w:rPr>
                <w:rFonts w:ascii="Arial" w:hAnsi="Arial" w:cs="Arial"/>
                <w:noProof/>
                <w:webHidden/>
              </w:rPr>
              <w:instrText xml:space="preserve"> PAGEREF _Toc237600110 \h </w:instrText>
            </w:r>
            <w:r w:rsidRPr="00024311">
              <w:rPr>
                <w:rFonts w:ascii="Arial" w:hAnsi="Arial" w:cs="Arial"/>
                <w:noProof/>
                <w:webHidden/>
              </w:rPr>
            </w:r>
            <w:r w:rsidRPr="00024311">
              <w:rPr>
                <w:rFonts w:ascii="Arial" w:hAnsi="Arial" w:cs="Arial"/>
                <w:noProof/>
                <w:webHidden/>
              </w:rPr>
              <w:fldChar w:fldCharType="separate"/>
            </w:r>
            <w:r w:rsidRPr="00024311">
              <w:rPr>
                <w:rFonts w:ascii="Arial" w:hAnsi="Arial" w:cs="Arial"/>
                <w:noProof/>
                <w:webHidden/>
              </w:rPr>
              <w:t>13</w:t>
            </w:r>
            <w:r w:rsidRPr="00024311">
              <w:rPr>
                <w:rFonts w:ascii="Arial" w:hAnsi="Arial" w:cs="Arial"/>
                <w:noProof/>
                <w:webHidden/>
              </w:rPr>
              <w:fldChar w:fldCharType="end"/>
            </w:r>
          </w:hyperlink>
        </w:p>
        <w:p w14:paraId="5ADE8346" w14:textId="304EDAF4" w:rsidR="00024311" w:rsidRPr="00024311" w:rsidRDefault="00024311" w:rsidP="00024311">
          <w:pPr>
            <w:pStyle w:val="TOC1"/>
            <w:tabs>
              <w:tab w:val="right" w:leader="dot" w:pos="9016"/>
            </w:tabs>
            <w:spacing w:after="0"/>
            <w:rPr>
              <w:rFonts w:ascii="Arial" w:eastAsiaTheme="minorEastAsia" w:hAnsi="Arial" w:cs="Arial"/>
              <w:noProof/>
              <w:kern w:val="2"/>
              <w:lang w:val="en-IN"/>
              <w14:ligatures w14:val="standardContextual"/>
            </w:rPr>
          </w:pPr>
          <w:hyperlink w:anchor="_Toc237600111" w:history="1">
            <w:r w:rsidRPr="00024311">
              <w:rPr>
                <w:rStyle w:val="Hyperlink"/>
                <w:rFonts w:ascii="Arial" w:hAnsi="Arial" w:cs="Arial"/>
                <w:noProof/>
              </w:rPr>
              <w:t>Element 4: Reflection</w:t>
            </w:r>
            <w:r w:rsidRPr="00024311">
              <w:rPr>
                <w:rFonts w:ascii="Arial" w:hAnsi="Arial" w:cs="Arial"/>
                <w:noProof/>
                <w:webHidden/>
              </w:rPr>
              <w:tab/>
            </w:r>
            <w:r w:rsidRPr="00024311">
              <w:rPr>
                <w:rFonts w:ascii="Arial" w:hAnsi="Arial" w:cs="Arial"/>
                <w:noProof/>
                <w:webHidden/>
              </w:rPr>
              <w:fldChar w:fldCharType="begin"/>
            </w:r>
            <w:r w:rsidRPr="00024311">
              <w:rPr>
                <w:rFonts w:ascii="Arial" w:hAnsi="Arial" w:cs="Arial"/>
                <w:noProof/>
                <w:webHidden/>
              </w:rPr>
              <w:instrText xml:space="preserve"> PAGEREF _Toc237600111 \h </w:instrText>
            </w:r>
            <w:r w:rsidRPr="00024311">
              <w:rPr>
                <w:rFonts w:ascii="Arial" w:hAnsi="Arial" w:cs="Arial"/>
                <w:noProof/>
                <w:webHidden/>
              </w:rPr>
            </w:r>
            <w:r w:rsidRPr="00024311">
              <w:rPr>
                <w:rFonts w:ascii="Arial" w:hAnsi="Arial" w:cs="Arial"/>
                <w:noProof/>
                <w:webHidden/>
              </w:rPr>
              <w:fldChar w:fldCharType="separate"/>
            </w:r>
            <w:r w:rsidRPr="00024311">
              <w:rPr>
                <w:rFonts w:ascii="Arial" w:hAnsi="Arial" w:cs="Arial"/>
                <w:noProof/>
                <w:webHidden/>
              </w:rPr>
              <w:t>14</w:t>
            </w:r>
            <w:r w:rsidRPr="00024311">
              <w:rPr>
                <w:rFonts w:ascii="Arial" w:hAnsi="Arial" w:cs="Arial"/>
                <w:noProof/>
                <w:webHidden/>
              </w:rPr>
              <w:fldChar w:fldCharType="end"/>
            </w:r>
          </w:hyperlink>
        </w:p>
        <w:p w14:paraId="255EF6E3" w14:textId="1CB28BF8" w:rsidR="00024311" w:rsidRPr="00024311" w:rsidRDefault="00024311" w:rsidP="00024311">
          <w:pPr>
            <w:pStyle w:val="TOC2"/>
            <w:tabs>
              <w:tab w:val="right" w:leader="dot" w:pos="9016"/>
            </w:tabs>
            <w:spacing w:after="0"/>
            <w:rPr>
              <w:rFonts w:ascii="Arial" w:eastAsiaTheme="minorEastAsia" w:hAnsi="Arial" w:cs="Arial"/>
              <w:noProof/>
              <w:kern w:val="2"/>
              <w:lang w:val="en-IN"/>
              <w14:ligatures w14:val="standardContextual"/>
            </w:rPr>
          </w:pPr>
          <w:hyperlink w:anchor="_Toc237600112" w:history="1">
            <w:r w:rsidRPr="00024311">
              <w:rPr>
                <w:rStyle w:val="Hyperlink"/>
                <w:rFonts w:ascii="Arial" w:hAnsi="Arial" w:cs="Arial"/>
                <w:noProof/>
              </w:rPr>
              <w:t>Concrete Experience</w:t>
            </w:r>
            <w:r w:rsidRPr="00024311">
              <w:rPr>
                <w:rFonts w:ascii="Arial" w:hAnsi="Arial" w:cs="Arial"/>
                <w:noProof/>
                <w:webHidden/>
              </w:rPr>
              <w:tab/>
            </w:r>
            <w:r w:rsidRPr="00024311">
              <w:rPr>
                <w:rFonts w:ascii="Arial" w:hAnsi="Arial" w:cs="Arial"/>
                <w:noProof/>
                <w:webHidden/>
              </w:rPr>
              <w:fldChar w:fldCharType="begin"/>
            </w:r>
            <w:r w:rsidRPr="00024311">
              <w:rPr>
                <w:rFonts w:ascii="Arial" w:hAnsi="Arial" w:cs="Arial"/>
                <w:noProof/>
                <w:webHidden/>
              </w:rPr>
              <w:instrText xml:space="preserve"> PAGEREF _Toc237600112 \h </w:instrText>
            </w:r>
            <w:r w:rsidRPr="00024311">
              <w:rPr>
                <w:rFonts w:ascii="Arial" w:hAnsi="Arial" w:cs="Arial"/>
                <w:noProof/>
                <w:webHidden/>
              </w:rPr>
            </w:r>
            <w:r w:rsidRPr="00024311">
              <w:rPr>
                <w:rFonts w:ascii="Arial" w:hAnsi="Arial" w:cs="Arial"/>
                <w:noProof/>
                <w:webHidden/>
              </w:rPr>
              <w:fldChar w:fldCharType="separate"/>
            </w:r>
            <w:r w:rsidRPr="00024311">
              <w:rPr>
                <w:rFonts w:ascii="Arial" w:hAnsi="Arial" w:cs="Arial"/>
                <w:noProof/>
                <w:webHidden/>
              </w:rPr>
              <w:t>14</w:t>
            </w:r>
            <w:r w:rsidRPr="00024311">
              <w:rPr>
                <w:rFonts w:ascii="Arial" w:hAnsi="Arial" w:cs="Arial"/>
                <w:noProof/>
                <w:webHidden/>
              </w:rPr>
              <w:fldChar w:fldCharType="end"/>
            </w:r>
          </w:hyperlink>
        </w:p>
        <w:p w14:paraId="47322FDE" w14:textId="74B0529C" w:rsidR="00024311" w:rsidRPr="00024311" w:rsidRDefault="00024311" w:rsidP="00024311">
          <w:pPr>
            <w:pStyle w:val="TOC2"/>
            <w:tabs>
              <w:tab w:val="right" w:leader="dot" w:pos="9016"/>
            </w:tabs>
            <w:spacing w:after="0"/>
            <w:rPr>
              <w:rFonts w:ascii="Arial" w:eastAsiaTheme="minorEastAsia" w:hAnsi="Arial" w:cs="Arial"/>
              <w:noProof/>
              <w:kern w:val="2"/>
              <w:lang w:val="en-IN"/>
              <w14:ligatures w14:val="standardContextual"/>
            </w:rPr>
          </w:pPr>
          <w:hyperlink w:anchor="_Toc237600113" w:history="1">
            <w:r w:rsidRPr="00024311">
              <w:rPr>
                <w:rStyle w:val="Hyperlink"/>
                <w:rFonts w:ascii="Arial" w:hAnsi="Arial" w:cs="Arial"/>
                <w:noProof/>
              </w:rPr>
              <w:t>Reflective Observation</w:t>
            </w:r>
            <w:r w:rsidRPr="00024311">
              <w:rPr>
                <w:rFonts w:ascii="Arial" w:hAnsi="Arial" w:cs="Arial"/>
                <w:noProof/>
                <w:webHidden/>
              </w:rPr>
              <w:tab/>
            </w:r>
            <w:r w:rsidRPr="00024311">
              <w:rPr>
                <w:rFonts w:ascii="Arial" w:hAnsi="Arial" w:cs="Arial"/>
                <w:noProof/>
                <w:webHidden/>
              </w:rPr>
              <w:fldChar w:fldCharType="begin"/>
            </w:r>
            <w:r w:rsidRPr="00024311">
              <w:rPr>
                <w:rFonts w:ascii="Arial" w:hAnsi="Arial" w:cs="Arial"/>
                <w:noProof/>
                <w:webHidden/>
              </w:rPr>
              <w:instrText xml:space="preserve"> PAGEREF _Toc237600113 \h </w:instrText>
            </w:r>
            <w:r w:rsidRPr="00024311">
              <w:rPr>
                <w:rFonts w:ascii="Arial" w:hAnsi="Arial" w:cs="Arial"/>
                <w:noProof/>
                <w:webHidden/>
              </w:rPr>
            </w:r>
            <w:r w:rsidRPr="00024311">
              <w:rPr>
                <w:rFonts w:ascii="Arial" w:hAnsi="Arial" w:cs="Arial"/>
                <w:noProof/>
                <w:webHidden/>
              </w:rPr>
              <w:fldChar w:fldCharType="separate"/>
            </w:r>
            <w:r w:rsidRPr="00024311">
              <w:rPr>
                <w:rFonts w:ascii="Arial" w:hAnsi="Arial" w:cs="Arial"/>
                <w:noProof/>
                <w:webHidden/>
              </w:rPr>
              <w:t>14</w:t>
            </w:r>
            <w:r w:rsidRPr="00024311">
              <w:rPr>
                <w:rFonts w:ascii="Arial" w:hAnsi="Arial" w:cs="Arial"/>
                <w:noProof/>
                <w:webHidden/>
              </w:rPr>
              <w:fldChar w:fldCharType="end"/>
            </w:r>
          </w:hyperlink>
        </w:p>
        <w:p w14:paraId="6B632379" w14:textId="52EDEFBE" w:rsidR="00024311" w:rsidRPr="00024311" w:rsidRDefault="00024311" w:rsidP="00024311">
          <w:pPr>
            <w:pStyle w:val="TOC2"/>
            <w:tabs>
              <w:tab w:val="right" w:leader="dot" w:pos="9016"/>
            </w:tabs>
            <w:spacing w:after="0"/>
            <w:rPr>
              <w:rFonts w:ascii="Arial" w:eastAsiaTheme="minorEastAsia" w:hAnsi="Arial" w:cs="Arial"/>
              <w:noProof/>
              <w:kern w:val="2"/>
              <w:lang w:val="en-IN"/>
              <w14:ligatures w14:val="standardContextual"/>
            </w:rPr>
          </w:pPr>
          <w:hyperlink w:anchor="_Toc237600114" w:history="1">
            <w:r w:rsidRPr="00024311">
              <w:rPr>
                <w:rStyle w:val="Hyperlink"/>
                <w:rFonts w:ascii="Arial" w:hAnsi="Arial" w:cs="Arial"/>
                <w:noProof/>
              </w:rPr>
              <w:t>Abstract Conceptualisation</w:t>
            </w:r>
            <w:r w:rsidRPr="00024311">
              <w:rPr>
                <w:rFonts w:ascii="Arial" w:hAnsi="Arial" w:cs="Arial"/>
                <w:noProof/>
                <w:webHidden/>
              </w:rPr>
              <w:tab/>
            </w:r>
            <w:r w:rsidRPr="00024311">
              <w:rPr>
                <w:rFonts w:ascii="Arial" w:hAnsi="Arial" w:cs="Arial"/>
                <w:noProof/>
                <w:webHidden/>
              </w:rPr>
              <w:fldChar w:fldCharType="begin"/>
            </w:r>
            <w:r w:rsidRPr="00024311">
              <w:rPr>
                <w:rFonts w:ascii="Arial" w:hAnsi="Arial" w:cs="Arial"/>
                <w:noProof/>
                <w:webHidden/>
              </w:rPr>
              <w:instrText xml:space="preserve"> PAGEREF _Toc237600114 \h </w:instrText>
            </w:r>
            <w:r w:rsidRPr="00024311">
              <w:rPr>
                <w:rFonts w:ascii="Arial" w:hAnsi="Arial" w:cs="Arial"/>
                <w:noProof/>
                <w:webHidden/>
              </w:rPr>
            </w:r>
            <w:r w:rsidRPr="00024311">
              <w:rPr>
                <w:rFonts w:ascii="Arial" w:hAnsi="Arial" w:cs="Arial"/>
                <w:noProof/>
                <w:webHidden/>
              </w:rPr>
              <w:fldChar w:fldCharType="separate"/>
            </w:r>
            <w:r w:rsidRPr="00024311">
              <w:rPr>
                <w:rFonts w:ascii="Arial" w:hAnsi="Arial" w:cs="Arial"/>
                <w:noProof/>
                <w:webHidden/>
              </w:rPr>
              <w:t>15</w:t>
            </w:r>
            <w:r w:rsidRPr="00024311">
              <w:rPr>
                <w:rFonts w:ascii="Arial" w:hAnsi="Arial" w:cs="Arial"/>
                <w:noProof/>
                <w:webHidden/>
              </w:rPr>
              <w:fldChar w:fldCharType="end"/>
            </w:r>
          </w:hyperlink>
        </w:p>
        <w:p w14:paraId="5554D244" w14:textId="369CD30C" w:rsidR="00024311" w:rsidRPr="00024311" w:rsidRDefault="00024311" w:rsidP="00024311">
          <w:pPr>
            <w:pStyle w:val="TOC2"/>
            <w:tabs>
              <w:tab w:val="right" w:leader="dot" w:pos="9016"/>
            </w:tabs>
            <w:spacing w:after="0"/>
            <w:rPr>
              <w:rFonts w:ascii="Arial" w:eastAsiaTheme="minorEastAsia" w:hAnsi="Arial" w:cs="Arial"/>
              <w:noProof/>
              <w:kern w:val="2"/>
              <w:lang w:val="en-IN"/>
              <w14:ligatures w14:val="standardContextual"/>
            </w:rPr>
          </w:pPr>
          <w:hyperlink w:anchor="_Toc237600115" w:history="1">
            <w:r w:rsidRPr="00024311">
              <w:rPr>
                <w:rStyle w:val="Hyperlink"/>
                <w:rFonts w:ascii="Arial" w:hAnsi="Arial" w:cs="Arial"/>
                <w:noProof/>
              </w:rPr>
              <w:t>Active Experimentation</w:t>
            </w:r>
            <w:r w:rsidRPr="00024311">
              <w:rPr>
                <w:rFonts w:ascii="Arial" w:hAnsi="Arial" w:cs="Arial"/>
                <w:noProof/>
                <w:webHidden/>
              </w:rPr>
              <w:tab/>
            </w:r>
            <w:r w:rsidRPr="00024311">
              <w:rPr>
                <w:rFonts w:ascii="Arial" w:hAnsi="Arial" w:cs="Arial"/>
                <w:noProof/>
                <w:webHidden/>
              </w:rPr>
              <w:fldChar w:fldCharType="begin"/>
            </w:r>
            <w:r w:rsidRPr="00024311">
              <w:rPr>
                <w:rFonts w:ascii="Arial" w:hAnsi="Arial" w:cs="Arial"/>
                <w:noProof/>
                <w:webHidden/>
              </w:rPr>
              <w:instrText xml:space="preserve"> PAGEREF _Toc237600115 \h </w:instrText>
            </w:r>
            <w:r w:rsidRPr="00024311">
              <w:rPr>
                <w:rFonts w:ascii="Arial" w:hAnsi="Arial" w:cs="Arial"/>
                <w:noProof/>
                <w:webHidden/>
              </w:rPr>
            </w:r>
            <w:r w:rsidRPr="00024311">
              <w:rPr>
                <w:rFonts w:ascii="Arial" w:hAnsi="Arial" w:cs="Arial"/>
                <w:noProof/>
                <w:webHidden/>
              </w:rPr>
              <w:fldChar w:fldCharType="separate"/>
            </w:r>
            <w:r w:rsidRPr="00024311">
              <w:rPr>
                <w:rFonts w:ascii="Arial" w:hAnsi="Arial" w:cs="Arial"/>
                <w:noProof/>
                <w:webHidden/>
              </w:rPr>
              <w:t>16</w:t>
            </w:r>
            <w:r w:rsidRPr="00024311">
              <w:rPr>
                <w:rFonts w:ascii="Arial" w:hAnsi="Arial" w:cs="Arial"/>
                <w:noProof/>
                <w:webHidden/>
              </w:rPr>
              <w:fldChar w:fldCharType="end"/>
            </w:r>
          </w:hyperlink>
        </w:p>
        <w:p w14:paraId="3213578A" w14:textId="311BD8E6" w:rsidR="00024311" w:rsidRPr="00024311" w:rsidRDefault="00024311" w:rsidP="00024311">
          <w:pPr>
            <w:pStyle w:val="TOC1"/>
            <w:tabs>
              <w:tab w:val="right" w:leader="dot" w:pos="9016"/>
            </w:tabs>
            <w:spacing w:after="0"/>
            <w:rPr>
              <w:rFonts w:ascii="Arial" w:eastAsiaTheme="minorEastAsia" w:hAnsi="Arial" w:cs="Arial"/>
              <w:noProof/>
              <w:kern w:val="2"/>
              <w:lang w:val="en-IN"/>
              <w14:ligatures w14:val="standardContextual"/>
            </w:rPr>
          </w:pPr>
          <w:hyperlink w:anchor="_Toc237600116" w:history="1">
            <w:r w:rsidRPr="00024311">
              <w:rPr>
                <w:rStyle w:val="Hyperlink"/>
                <w:rFonts w:ascii="Arial" w:hAnsi="Arial" w:cs="Arial"/>
                <w:noProof/>
              </w:rPr>
              <w:t>Conclusion</w:t>
            </w:r>
            <w:r w:rsidRPr="00024311">
              <w:rPr>
                <w:rFonts w:ascii="Arial" w:hAnsi="Arial" w:cs="Arial"/>
                <w:noProof/>
                <w:webHidden/>
              </w:rPr>
              <w:tab/>
            </w:r>
            <w:r w:rsidRPr="00024311">
              <w:rPr>
                <w:rFonts w:ascii="Arial" w:hAnsi="Arial" w:cs="Arial"/>
                <w:noProof/>
                <w:webHidden/>
              </w:rPr>
              <w:fldChar w:fldCharType="begin"/>
            </w:r>
            <w:r w:rsidRPr="00024311">
              <w:rPr>
                <w:rFonts w:ascii="Arial" w:hAnsi="Arial" w:cs="Arial"/>
                <w:noProof/>
                <w:webHidden/>
              </w:rPr>
              <w:instrText xml:space="preserve"> PAGEREF _Toc237600116 \h </w:instrText>
            </w:r>
            <w:r w:rsidRPr="00024311">
              <w:rPr>
                <w:rFonts w:ascii="Arial" w:hAnsi="Arial" w:cs="Arial"/>
                <w:noProof/>
                <w:webHidden/>
              </w:rPr>
            </w:r>
            <w:r w:rsidRPr="00024311">
              <w:rPr>
                <w:rFonts w:ascii="Arial" w:hAnsi="Arial" w:cs="Arial"/>
                <w:noProof/>
                <w:webHidden/>
              </w:rPr>
              <w:fldChar w:fldCharType="separate"/>
            </w:r>
            <w:r w:rsidRPr="00024311">
              <w:rPr>
                <w:rFonts w:ascii="Arial" w:hAnsi="Arial" w:cs="Arial"/>
                <w:noProof/>
                <w:webHidden/>
              </w:rPr>
              <w:t>16</w:t>
            </w:r>
            <w:r w:rsidRPr="00024311">
              <w:rPr>
                <w:rFonts w:ascii="Arial" w:hAnsi="Arial" w:cs="Arial"/>
                <w:noProof/>
                <w:webHidden/>
              </w:rPr>
              <w:fldChar w:fldCharType="end"/>
            </w:r>
          </w:hyperlink>
        </w:p>
        <w:p w14:paraId="2B1224FF" w14:textId="46E91663" w:rsidR="00024311" w:rsidRPr="00024311" w:rsidRDefault="00024311" w:rsidP="00024311">
          <w:pPr>
            <w:pStyle w:val="TOC1"/>
            <w:tabs>
              <w:tab w:val="right" w:leader="dot" w:pos="9016"/>
            </w:tabs>
            <w:spacing w:after="0"/>
            <w:rPr>
              <w:rFonts w:ascii="Arial" w:eastAsiaTheme="minorEastAsia" w:hAnsi="Arial" w:cs="Arial"/>
              <w:noProof/>
              <w:kern w:val="2"/>
              <w:lang w:val="en-IN"/>
              <w14:ligatures w14:val="standardContextual"/>
            </w:rPr>
          </w:pPr>
          <w:hyperlink w:anchor="_Toc237600117" w:history="1">
            <w:r w:rsidRPr="00024311">
              <w:rPr>
                <w:rStyle w:val="Hyperlink"/>
                <w:rFonts w:ascii="Arial" w:hAnsi="Arial" w:cs="Arial"/>
                <w:noProof/>
              </w:rPr>
              <w:t>Reference list</w:t>
            </w:r>
            <w:r w:rsidRPr="00024311">
              <w:rPr>
                <w:rFonts w:ascii="Arial" w:hAnsi="Arial" w:cs="Arial"/>
                <w:noProof/>
                <w:webHidden/>
              </w:rPr>
              <w:tab/>
            </w:r>
            <w:r w:rsidRPr="00024311">
              <w:rPr>
                <w:rFonts w:ascii="Arial" w:hAnsi="Arial" w:cs="Arial"/>
                <w:noProof/>
                <w:webHidden/>
              </w:rPr>
              <w:fldChar w:fldCharType="begin"/>
            </w:r>
            <w:r w:rsidRPr="00024311">
              <w:rPr>
                <w:rFonts w:ascii="Arial" w:hAnsi="Arial" w:cs="Arial"/>
                <w:noProof/>
                <w:webHidden/>
              </w:rPr>
              <w:instrText xml:space="preserve"> PAGEREF _Toc237600117 \h </w:instrText>
            </w:r>
            <w:r w:rsidRPr="00024311">
              <w:rPr>
                <w:rFonts w:ascii="Arial" w:hAnsi="Arial" w:cs="Arial"/>
                <w:noProof/>
                <w:webHidden/>
              </w:rPr>
            </w:r>
            <w:r w:rsidRPr="00024311">
              <w:rPr>
                <w:rFonts w:ascii="Arial" w:hAnsi="Arial" w:cs="Arial"/>
                <w:noProof/>
                <w:webHidden/>
              </w:rPr>
              <w:fldChar w:fldCharType="separate"/>
            </w:r>
            <w:r w:rsidRPr="00024311">
              <w:rPr>
                <w:rFonts w:ascii="Arial" w:hAnsi="Arial" w:cs="Arial"/>
                <w:noProof/>
                <w:webHidden/>
              </w:rPr>
              <w:t>17</w:t>
            </w:r>
            <w:r w:rsidRPr="00024311">
              <w:rPr>
                <w:rFonts w:ascii="Arial" w:hAnsi="Arial" w:cs="Arial"/>
                <w:noProof/>
                <w:webHidden/>
              </w:rPr>
              <w:fldChar w:fldCharType="end"/>
            </w:r>
          </w:hyperlink>
        </w:p>
        <w:p w14:paraId="722218A2" w14:textId="3F6E473D" w:rsidR="00024311" w:rsidRPr="00024311" w:rsidRDefault="00024311" w:rsidP="00024311">
          <w:pPr>
            <w:pStyle w:val="TOC1"/>
            <w:tabs>
              <w:tab w:val="right" w:leader="dot" w:pos="9016"/>
            </w:tabs>
            <w:spacing w:after="0"/>
            <w:rPr>
              <w:rFonts w:ascii="Arial" w:eastAsiaTheme="minorEastAsia" w:hAnsi="Arial" w:cs="Arial"/>
              <w:noProof/>
              <w:kern w:val="2"/>
              <w:lang w:val="en-IN"/>
              <w14:ligatures w14:val="standardContextual"/>
            </w:rPr>
          </w:pPr>
          <w:hyperlink w:anchor="_Toc237600118" w:history="1">
            <w:r w:rsidRPr="00024311">
              <w:rPr>
                <w:rStyle w:val="Hyperlink"/>
                <w:rFonts w:ascii="Arial" w:hAnsi="Arial" w:cs="Arial"/>
                <w:noProof/>
              </w:rPr>
              <w:t>Appendix: Element 1 Poster</w:t>
            </w:r>
            <w:r w:rsidRPr="00024311">
              <w:rPr>
                <w:rFonts w:ascii="Arial" w:hAnsi="Arial" w:cs="Arial"/>
                <w:noProof/>
                <w:webHidden/>
              </w:rPr>
              <w:tab/>
            </w:r>
            <w:r w:rsidRPr="00024311">
              <w:rPr>
                <w:rFonts w:ascii="Arial" w:hAnsi="Arial" w:cs="Arial"/>
                <w:noProof/>
                <w:webHidden/>
              </w:rPr>
              <w:fldChar w:fldCharType="begin"/>
            </w:r>
            <w:r w:rsidRPr="00024311">
              <w:rPr>
                <w:rFonts w:ascii="Arial" w:hAnsi="Arial" w:cs="Arial"/>
                <w:noProof/>
                <w:webHidden/>
              </w:rPr>
              <w:instrText xml:space="preserve"> PAGEREF _Toc237600118 \h </w:instrText>
            </w:r>
            <w:r w:rsidRPr="00024311">
              <w:rPr>
                <w:rFonts w:ascii="Arial" w:hAnsi="Arial" w:cs="Arial"/>
                <w:noProof/>
                <w:webHidden/>
              </w:rPr>
            </w:r>
            <w:r w:rsidRPr="00024311">
              <w:rPr>
                <w:rFonts w:ascii="Arial" w:hAnsi="Arial" w:cs="Arial"/>
                <w:noProof/>
                <w:webHidden/>
              </w:rPr>
              <w:fldChar w:fldCharType="separate"/>
            </w:r>
            <w:r w:rsidRPr="00024311">
              <w:rPr>
                <w:rFonts w:ascii="Arial" w:hAnsi="Arial" w:cs="Arial"/>
                <w:noProof/>
                <w:webHidden/>
              </w:rPr>
              <w:t>23</w:t>
            </w:r>
            <w:r w:rsidRPr="00024311">
              <w:rPr>
                <w:rFonts w:ascii="Arial" w:hAnsi="Arial" w:cs="Arial"/>
                <w:noProof/>
                <w:webHidden/>
              </w:rPr>
              <w:fldChar w:fldCharType="end"/>
            </w:r>
          </w:hyperlink>
        </w:p>
        <w:p w14:paraId="7EB90A73" w14:textId="2118026E" w:rsidR="00DC45DA" w:rsidRPr="00B017E2" w:rsidRDefault="00DC45DA" w:rsidP="00024311">
          <w:pPr>
            <w:spacing w:line="240" w:lineRule="auto"/>
            <w:rPr>
              <w:rFonts w:ascii="Arial" w:hAnsi="Arial" w:cs="Arial"/>
            </w:rPr>
          </w:pPr>
          <w:r w:rsidRPr="00024311">
            <w:rPr>
              <w:rFonts w:ascii="Arial" w:hAnsi="Arial" w:cs="Arial"/>
              <w:b/>
              <w:bCs/>
              <w:noProof/>
            </w:rPr>
            <w:fldChar w:fldCharType="end"/>
          </w:r>
        </w:p>
      </w:sdtContent>
    </w:sdt>
    <w:p w14:paraId="31880952" w14:textId="77777777" w:rsidR="00DC45DA" w:rsidRPr="00B017E2" w:rsidRDefault="00DC45DA" w:rsidP="008715A5">
      <w:pPr>
        <w:spacing w:after="240"/>
        <w:rPr>
          <w:rFonts w:ascii="Arial" w:hAnsi="Arial" w:cs="Arial"/>
          <w:b/>
          <w:bCs/>
          <w:sz w:val="28"/>
          <w:szCs w:val="28"/>
        </w:rPr>
      </w:pPr>
      <w:bookmarkStart w:id="0" w:name="_heading=h.atkkletoy2lu" w:colFirst="0" w:colLast="0"/>
      <w:bookmarkEnd w:id="0"/>
      <w:r w:rsidRPr="00B017E2">
        <w:rPr>
          <w:rFonts w:ascii="Arial" w:hAnsi="Arial" w:cs="Arial"/>
        </w:rPr>
        <w:br w:type="page"/>
      </w:r>
    </w:p>
    <w:p w14:paraId="5ED6F847" w14:textId="6A959BF1" w:rsidR="00FF1718" w:rsidRPr="008715A5" w:rsidRDefault="00FF1718" w:rsidP="008715A5">
      <w:pPr>
        <w:pStyle w:val="Heading1"/>
        <w:spacing w:after="240"/>
        <w:rPr>
          <w:rFonts w:cs="Arial"/>
        </w:rPr>
      </w:pPr>
      <w:bookmarkStart w:id="1" w:name="_heading=h.z41qdvpp8n2j" w:colFirst="0" w:colLast="0"/>
      <w:bookmarkStart w:id="2" w:name="_Toc237600099"/>
      <w:bookmarkEnd w:id="1"/>
      <w:r w:rsidRPr="008715A5">
        <w:rPr>
          <w:rFonts w:cs="Arial"/>
        </w:rPr>
        <w:lastRenderedPageBreak/>
        <w:t>Introduction</w:t>
      </w:r>
      <w:bookmarkEnd w:id="2"/>
    </w:p>
    <w:p w14:paraId="08FF35CC" w14:textId="5F6AF1B0" w:rsidR="00FF1718" w:rsidRPr="00BC51F2" w:rsidRDefault="00BC51F2" w:rsidP="008715A5">
      <w:pPr>
        <w:spacing w:after="240"/>
        <w:rPr>
          <w:rFonts w:ascii="Arial" w:hAnsi="Arial" w:cs="Arial"/>
          <w:color w:val="EE0000"/>
        </w:rPr>
      </w:pPr>
      <w:r w:rsidRPr="00BC51F2">
        <w:rPr>
          <w:rFonts w:ascii="Arial" w:hAnsi="Arial" w:cs="Arial"/>
          <w:color w:val="EE0000"/>
        </w:rPr>
        <w:t>The</w:t>
      </w:r>
      <w:r w:rsidR="00882688" w:rsidRPr="00BC51F2">
        <w:rPr>
          <w:rFonts w:ascii="Arial" w:hAnsi="Arial" w:cs="Arial"/>
          <w:color w:val="EE0000"/>
        </w:rPr>
        <w:t xml:space="preserve"> portfolio focuses on the proposed brand extension of Starbucks EcoCup+ and its connection with sustainability. It delves into strategic marketing, customer value </w:t>
      </w:r>
      <w:r w:rsidR="007905C0" w:rsidRPr="00BC51F2">
        <w:rPr>
          <w:rFonts w:ascii="Arial" w:hAnsi="Arial" w:cs="Arial"/>
          <w:color w:val="EE0000"/>
        </w:rPr>
        <w:t>and</w:t>
      </w:r>
      <w:r w:rsidR="00882688" w:rsidRPr="00BC51F2">
        <w:rPr>
          <w:rFonts w:ascii="Arial" w:hAnsi="Arial" w:cs="Arial"/>
          <w:color w:val="EE0000"/>
        </w:rPr>
        <w:t xml:space="preserve"> sustainable innovation. Starbucks UK is a leading business in the coffeehouse industry, with more than 1,304 stores across the country</w:t>
      </w:r>
      <w:r w:rsidR="007905C0" w:rsidRPr="00BC51F2">
        <w:rPr>
          <w:rFonts w:ascii="Arial" w:hAnsi="Arial" w:cs="Arial"/>
          <w:color w:val="EE0000"/>
        </w:rPr>
        <w:t xml:space="preserve"> (Starbucks, 2026)</w:t>
      </w:r>
      <w:r w:rsidR="00882688" w:rsidRPr="00BC51F2">
        <w:rPr>
          <w:rFonts w:ascii="Arial" w:hAnsi="Arial" w:cs="Arial"/>
          <w:color w:val="EE0000"/>
        </w:rPr>
        <w:t>. The company puts a high priority on premium coffee, customer experience, innovation and sustainability. EcoCup+ is a smart reusable cups system that is based on the QR/NFC technology and rewards. A convenient cup return and repeated use will be facilitated by a refundable deposit system. For the participating Starbucks stores, professional sanitisation helps maintain a healthy environment. The STDP analysis is an analysis of segmentation, targeting, differentiation and positioning. The portfolio then considers product, price, place and promotion strategies. Kolb's Experiential Learning Cycle also provides for reflection on professional development.</w:t>
      </w:r>
    </w:p>
    <w:p w14:paraId="4A488B52" w14:textId="227ADF58" w:rsidR="00A46D76" w:rsidRPr="008715A5" w:rsidRDefault="004B70E0" w:rsidP="008715A5">
      <w:pPr>
        <w:pStyle w:val="Heading1"/>
        <w:spacing w:after="240"/>
        <w:rPr>
          <w:rFonts w:cs="Arial"/>
        </w:rPr>
      </w:pPr>
      <w:bookmarkStart w:id="3" w:name="_Toc237600100"/>
      <w:r w:rsidRPr="008715A5">
        <w:rPr>
          <w:rFonts w:cs="Arial"/>
        </w:rPr>
        <w:t>Element 1: Sustainable Brand Extension Poster</w:t>
      </w:r>
      <w:bookmarkEnd w:id="3"/>
    </w:p>
    <w:p w14:paraId="36316AD1" w14:textId="77777777" w:rsidR="00FF1718" w:rsidRPr="008715A5" w:rsidRDefault="00FF1718" w:rsidP="008715A5">
      <w:pPr>
        <w:spacing w:after="240"/>
        <w:rPr>
          <w:rFonts w:ascii="Arial" w:hAnsi="Arial" w:cs="Arial"/>
          <w:b/>
          <w:i/>
        </w:rPr>
      </w:pPr>
      <w:r w:rsidRPr="008715A5">
        <w:rPr>
          <w:rFonts w:ascii="Arial" w:hAnsi="Arial" w:cs="Arial"/>
          <w:b/>
          <w:i/>
        </w:rPr>
        <w:t>Company Overview</w:t>
      </w:r>
    </w:p>
    <w:p w14:paraId="20DB96C4" w14:textId="7BBE69F5" w:rsidR="00FF1718" w:rsidRPr="008715A5" w:rsidRDefault="00FF1718" w:rsidP="008715A5">
      <w:pPr>
        <w:spacing w:after="240"/>
        <w:rPr>
          <w:rFonts w:ascii="Arial" w:hAnsi="Arial" w:cs="Arial"/>
        </w:rPr>
      </w:pPr>
      <w:r w:rsidRPr="008715A5">
        <w:rPr>
          <w:rFonts w:ascii="Arial" w:hAnsi="Arial" w:cs="Arial"/>
        </w:rPr>
        <w:t xml:space="preserve">Starbucks UK has more than an employee base of 16000 (Kollewe, 2025). It has many outlets in excess of 1304 making it one of the most prominent coffeehouse chains in the UK (Starbucks, 2026). Its brand is built on </w:t>
      </w:r>
      <w:r w:rsidR="00733D55" w:rsidRPr="008715A5">
        <w:rPr>
          <w:rFonts w:ascii="Arial" w:hAnsi="Arial" w:cs="Arial"/>
        </w:rPr>
        <w:t>high-quality</w:t>
      </w:r>
      <w:r w:rsidRPr="008715A5">
        <w:rPr>
          <w:rFonts w:ascii="Arial" w:hAnsi="Arial" w:cs="Arial"/>
        </w:rPr>
        <w:t xml:space="preserve"> coffee and customer experience, innovation, and ethical sourcing. The company enhances sustainability by C.A.F.E. Practices, reusable cup programs and waste reduction programs.</w:t>
      </w:r>
    </w:p>
    <w:p w14:paraId="23339195" w14:textId="77777777" w:rsidR="00FF1718" w:rsidRPr="008715A5" w:rsidRDefault="00FF1718" w:rsidP="008715A5">
      <w:pPr>
        <w:spacing w:after="240"/>
        <w:rPr>
          <w:rFonts w:ascii="Arial" w:hAnsi="Arial" w:cs="Arial"/>
          <w:b/>
          <w:i/>
        </w:rPr>
      </w:pPr>
      <w:bookmarkStart w:id="4" w:name="_heading=h.dwtpiv7byic6" w:colFirst="0" w:colLast="0"/>
      <w:bookmarkEnd w:id="4"/>
      <w:r w:rsidRPr="008715A5">
        <w:rPr>
          <w:rFonts w:ascii="Arial" w:hAnsi="Arial" w:cs="Arial"/>
          <w:b/>
          <w:i/>
        </w:rPr>
        <w:t>Sustainability Challenge</w:t>
      </w:r>
    </w:p>
    <w:p w14:paraId="0C64B356" w14:textId="77777777" w:rsidR="00FF1718" w:rsidRPr="008715A5" w:rsidRDefault="00FF1718" w:rsidP="008715A5">
      <w:pPr>
        <w:spacing w:after="240"/>
        <w:rPr>
          <w:rFonts w:ascii="Arial" w:hAnsi="Arial" w:cs="Arial"/>
        </w:rPr>
      </w:pPr>
      <w:r w:rsidRPr="008715A5">
        <w:rPr>
          <w:rFonts w:ascii="Arial" w:hAnsi="Arial" w:cs="Arial"/>
        </w:rPr>
        <w:t>Nevertheless, millions of single-use takeaway cups keep accumulating in the trash despite the efforts, and consumers demand their brands implement circular consumption principles that would promote reuse and reduce negative effects on the environment (Shams et al., 2025).</w:t>
      </w:r>
    </w:p>
    <w:p w14:paraId="0E40922F" w14:textId="77777777" w:rsidR="00FF1718" w:rsidRPr="008715A5" w:rsidRDefault="00FF1718" w:rsidP="008715A5">
      <w:pPr>
        <w:spacing w:after="240"/>
        <w:rPr>
          <w:rFonts w:ascii="Arial" w:hAnsi="Arial" w:cs="Arial"/>
          <w:b/>
          <w:i/>
        </w:rPr>
      </w:pPr>
      <w:bookmarkStart w:id="5" w:name="_heading=h.iab1f41e6nku" w:colFirst="0" w:colLast="0"/>
      <w:bookmarkEnd w:id="5"/>
      <w:r w:rsidRPr="008715A5">
        <w:rPr>
          <w:rFonts w:ascii="Arial" w:hAnsi="Arial" w:cs="Arial"/>
          <w:b/>
          <w:i/>
        </w:rPr>
        <w:t>Proposed Brand Extension</w:t>
      </w:r>
    </w:p>
    <w:p w14:paraId="5E34C16E" w14:textId="77777777" w:rsidR="00FF1718" w:rsidRPr="008715A5" w:rsidRDefault="00FF1718" w:rsidP="008715A5">
      <w:pPr>
        <w:spacing w:after="240"/>
        <w:rPr>
          <w:rFonts w:ascii="Arial" w:hAnsi="Arial" w:cs="Arial"/>
        </w:rPr>
      </w:pPr>
      <w:r w:rsidRPr="008715A5">
        <w:rPr>
          <w:rFonts w:ascii="Arial" w:hAnsi="Arial" w:cs="Arial"/>
        </w:rPr>
        <w:t>Starbucks EcoCup+ is an intelligent ecosystem of reusable cups with QR or NFC-based loyalty and a refundable deposit-return program, incorporating professional-</w:t>
      </w:r>
      <w:r w:rsidRPr="008715A5">
        <w:rPr>
          <w:rFonts w:ascii="Arial" w:hAnsi="Arial" w:cs="Arial"/>
        </w:rPr>
        <w:lastRenderedPageBreak/>
        <w:t>level sanitisation points to allow guests to easily reuse the cup in any UK Starbucks store.</w:t>
      </w:r>
    </w:p>
    <w:p w14:paraId="28ED872F" w14:textId="77777777" w:rsidR="00FF1718" w:rsidRPr="008715A5" w:rsidRDefault="00FF1718" w:rsidP="008715A5">
      <w:pPr>
        <w:spacing w:after="240"/>
        <w:rPr>
          <w:rFonts w:ascii="Arial" w:hAnsi="Arial" w:cs="Arial"/>
          <w:b/>
          <w:i/>
        </w:rPr>
      </w:pPr>
      <w:bookmarkStart w:id="6" w:name="_heading=h.oa3w38p516wi" w:colFirst="0" w:colLast="0"/>
      <w:bookmarkEnd w:id="6"/>
      <w:r w:rsidRPr="008715A5">
        <w:rPr>
          <w:rFonts w:ascii="Arial" w:hAnsi="Arial" w:cs="Arial"/>
          <w:b/>
          <w:i/>
        </w:rPr>
        <w:t>Value Proposition</w:t>
      </w:r>
    </w:p>
    <w:p w14:paraId="3B67D0F8" w14:textId="77777777" w:rsidR="00FF1718" w:rsidRPr="008715A5" w:rsidRDefault="00FF1718" w:rsidP="008715A5">
      <w:pPr>
        <w:spacing w:after="240"/>
        <w:rPr>
          <w:rFonts w:ascii="Arial" w:hAnsi="Arial" w:cs="Arial"/>
        </w:rPr>
      </w:pPr>
      <w:r w:rsidRPr="008715A5">
        <w:rPr>
          <w:rFonts w:ascii="Arial" w:hAnsi="Arial" w:cs="Arial"/>
        </w:rPr>
        <w:t>EcoCup+ customer rewards on sustainable behaviour, enhances Starbucks customer loyalty and differentiation strategy, and vastly minimizes the amount of waste due to disposable cups.</w:t>
      </w:r>
    </w:p>
    <w:p w14:paraId="18C88B18" w14:textId="77777777" w:rsidR="00FF1718" w:rsidRPr="008715A5" w:rsidRDefault="00FF1718" w:rsidP="008715A5">
      <w:pPr>
        <w:spacing w:after="240"/>
        <w:rPr>
          <w:rFonts w:ascii="Arial" w:hAnsi="Arial" w:cs="Arial"/>
          <w:b/>
          <w:i/>
        </w:rPr>
      </w:pPr>
      <w:bookmarkStart w:id="7" w:name="_heading=h.7eg2ep27tbnk" w:colFirst="0" w:colLast="0"/>
      <w:bookmarkEnd w:id="7"/>
      <w:r w:rsidRPr="008715A5">
        <w:rPr>
          <w:rFonts w:ascii="Arial" w:hAnsi="Arial" w:cs="Arial"/>
          <w:b/>
          <w:i/>
        </w:rPr>
        <w:t>Alignment to Sustainability Goals</w:t>
      </w:r>
    </w:p>
    <w:p w14:paraId="329D6552" w14:textId="1664576E" w:rsidR="000A76CB" w:rsidRPr="008715A5" w:rsidRDefault="00FF1718" w:rsidP="008715A5">
      <w:pPr>
        <w:spacing w:after="240"/>
        <w:rPr>
          <w:rFonts w:ascii="Arial" w:hAnsi="Arial" w:cs="Arial"/>
        </w:rPr>
      </w:pPr>
      <w:r w:rsidRPr="008715A5">
        <w:rPr>
          <w:rFonts w:ascii="Arial" w:hAnsi="Arial" w:cs="Arial"/>
        </w:rPr>
        <w:t>The extension helps in the principles of the circular economy, and waste and carbon minimisation, and promote more sustainable coffee consumption.</w:t>
      </w:r>
    </w:p>
    <w:p w14:paraId="1F6D51EC" w14:textId="2B55A144" w:rsidR="00A46D76" w:rsidRPr="008715A5" w:rsidRDefault="004B70E0" w:rsidP="008715A5">
      <w:pPr>
        <w:pStyle w:val="Heading1"/>
        <w:spacing w:after="240"/>
        <w:rPr>
          <w:rFonts w:cs="Arial"/>
        </w:rPr>
      </w:pPr>
      <w:bookmarkStart w:id="8" w:name="_heading=h.hp8zr6tbol2q" w:colFirst="0" w:colLast="0"/>
      <w:bookmarkStart w:id="9" w:name="_heading=h.d8xdwfk2qgln" w:colFirst="0" w:colLast="0"/>
      <w:bookmarkStart w:id="10" w:name="_Toc237600101"/>
      <w:bookmarkEnd w:id="8"/>
      <w:bookmarkEnd w:id="9"/>
      <w:r w:rsidRPr="008715A5">
        <w:rPr>
          <w:rFonts w:cs="Arial"/>
        </w:rPr>
        <w:t>Element 2: STDP Analysis</w:t>
      </w:r>
      <w:bookmarkEnd w:id="10"/>
      <w:r w:rsidRPr="008715A5">
        <w:rPr>
          <w:rFonts w:cs="Arial"/>
        </w:rPr>
        <w:t xml:space="preserve"> </w:t>
      </w:r>
    </w:p>
    <w:p w14:paraId="3FEC8CF9" w14:textId="77777777" w:rsidR="00A46D76" w:rsidRPr="008715A5" w:rsidRDefault="004B70E0" w:rsidP="008715A5">
      <w:pPr>
        <w:pStyle w:val="Heading2"/>
        <w:spacing w:after="240"/>
        <w:rPr>
          <w:rFonts w:cs="Arial"/>
        </w:rPr>
      </w:pPr>
      <w:bookmarkStart w:id="11" w:name="_heading=h.4wop8xhelnyx" w:colFirst="0" w:colLast="0"/>
      <w:bookmarkStart w:id="12" w:name="_Toc237600102"/>
      <w:bookmarkEnd w:id="11"/>
      <w:r w:rsidRPr="008715A5">
        <w:rPr>
          <w:rFonts w:cs="Arial"/>
        </w:rPr>
        <w:t>Market Segmentation</w:t>
      </w:r>
      <w:bookmarkEnd w:id="12"/>
    </w:p>
    <w:p w14:paraId="70E8F5CF" w14:textId="77777777" w:rsidR="00A46D76" w:rsidRPr="008715A5" w:rsidRDefault="004B70E0" w:rsidP="008715A5">
      <w:pPr>
        <w:spacing w:after="240"/>
        <w:rPr>
          <w:rFonts w:ascii="Arial" w:hAnsi="Arial" w:cs="Arial"/>
        </w:rPr>
      </w:pPr>
      <w:r w:rsidRPr="008715A5">
        <w:rPr>
          <w:rFonts w:ascii="Arial" w:hAnsi="Arial" w:cs="Arial"/>
        </w:rPr>
        <w:t>Market segmentation is a strategic marketing course which subdivides a diverse market into different segments with similarities so that organisations can design offerings that will both meet the needs of the customers better and enhance marketing performance (Suh, 2025). Segmentation is of great significance when it comes to sustainable innovations since consumers vary in their attitude towards the environment, their digital interest, and the purchasing pattern (Purcărea et al., 2022). Consequently, combining several variables of segmentation will help companies discover the most desirable market segments and earn sustainable competitive advantage (Farida and Setiawan, 2022).</w:t>
      </w:r>
    </w:p>
    <w:p w14:paraId="342AFFBC" w14:textId="77777777" w:rsidR="00A46D76" w:rsidRPr="008715A5" w:rsidRDefault="004B70E0" w:rsidP="008715A5">
      <w:pPr>
        <w:spacing w:after="240"/>
        <w:jc w:val="center"/>
        <w:rPr>
          <w:rFonts w:ascii="Arial" w:hAnsi="Arial" w:cs="Arial"/>
        </w:rPr>
      </w:pPr>
      <w:r w:rsidRPr="008715A5">
        <w:rPr>
          <w:rFonts w:ascii="Arial" w:hAnsi="Arial" w:cs="Arial"/>
          <w:noProof/>
          <w:lang w:val="en-US" w:eastAsia="en-US"/>
        </w:rPr>
        <w:lastRenderedPageBreak/>
        <w:drawing>
          <wp:inline distT="114300" distB="114300" distL="114300" distR="114300" wp14:anchorId="4BE57D85" wp14:editId="328E907C">
            <wp:extent cx="4952953" cy="3210810"/>
            <wp:effectExtent l="19050" t="19050" r="19685" b="2794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956348" cy="3213011"/>
                    </a:xfrm>
                    <a:prstGeom prst="rect">
                      <a:avLst/>
                    </a:prstGeom>
                    <a:ln w="12700">
                      <a:solidFill>
                        <a:srgbClr val="000000"/>
                      </a:solidFill>
                      <a:prstDash val="solid"/>
                    </a:ln>
                  </pic:spPr>
                </pic:pic>
              </a:graphicData>
            </a:graphic>
          </wp:inline>
        </w:drawing>
      </w:r>
    </w:p>
    <w:p w14:paraId="70A19ABF" w14:textId="77777777" w:rsidR="00A46D76" w:rsidRPr="008715A5" w:rsidRDefault="004B70E0" w:rsidP="008715A5">
      <w:pPr>
        <w:spacing w:after="240"/>
        <w:jc w:val="center"/>
        <w:rPr>
          <w:rFonts w:ascii="Arial" w:hAnsi="Arial" w:cs="Arial"/>
          <w:b/>
          <w:bCs/>
        </w:rPr>
      </w:pPr>
      <w:r w:rsidRPr="008715A5">
        <w:rPr>
          <w:rFonts w:ascii="Arial" w:hAnsi="Arial" w:cs="Arial"/>
          <w:b/>
          <w:bCs/>
        </w:rPr>
        <w:t>Figure 1: Types of Market Segmentation</w:t>
      </w:r>
    </w:p>
    <w:p w14:paraId="02BA8E39" w14:textId="77777777" w:rsidR="00A46D76" w:rsidRPr="008715A5" w:rsidRDefault="004B70E0" w:rsidP="008715A5">
      <w:pPr>
        <w:spacing w:after="240"/>
        <w:jc w:val="center"/>
        <w:rPr>
          <w:rFonts w:ascii="Arial" w:hAnsi="Arial" w:cs="Arial"/>
        </w:rPr>
      </w:pPr>
      <w:r w:rsidRPr="008715A5">
        <w:rPr>
          <w:rFonts w:ascii="Arial" w:hAnsi="Arial" w:cs="Arial"/>
        </w:rPr>
        <w:t>(Source: Chakrabarty, 2023)</w:t>
      </w:r>
    </w:p>
    <w:p w14:paraId="1CB9FEEC" w14:textId="7A5CC79B" w:rsidR="00047634" w:rsidRPr="008715A5" w:rsidRDefault="00047634" w:rsidP="008715A5">
      <w:pPr>
        <w:spacing w:after="240"/>
        <w:rPr>
          <w:rFonts w:ascii="Arial" w:hAnsi="Arial" w:cs="Arial"/>
          <w:b/>
          <w:bCs/>
          <w:i/>
          <w:iCs/>
        </w:rPr>
      </w:pPr>
      <w:r w:rsidRPr="008715A5">
        <w:rPr>
          <w:rFonts w:ascii="Arial" w:hAnsi="Arial" w:cs="Arial"/>
          <w:b/>
          <w:bCs/>
          <w:i/>
          <w:iCs/>
        </w:rPr>
        <w:t>Demographic Segmentation</w:t>
      </w:r>
    </w:p>
    <w:p w14:paraId="2CBFA9DE" w14:textId="77777777" w:rsidR="00047634" w:rsidRPr="008715A5" w:rsidRDefault="00047634" w:rsidP="008715A5">
      <w:pPr>
        <w:spacing w:after="240"/>
        <w:rPr>
          <w:rFonts w:ascii="Arial" w:hAnsi="Arial" w:cs="Arial"/>
        </w:rPr>
      </w:pPr>
      <w:r w:rsidRPr="008715A5">
        <w:rPr>
          <w:rFonts w:ascii="Arial" w:hAnsi="Arial" w:cs="Arial"/>
        </w:rPr>
        <w:t xml:space="preserve">The age range of consumers targeted through demographic segmentation is 18-45, especially students and young professionals with enough to spend on buying high-quality sustainable products. Demographic factors however cannot completely explain sustainable buying decisions (Chirilli, Molino and Torri, 2022). </w:t>
      </w:r>
    </w:p>
    <w:p w14:paraId="0873C2D1" w14:textId="702620ED" w:rsidR="00047634" w:rsidRPr="008715A5" w:rsidRDefault="00047634" w:rsidP="008715A5">
      <w:pPr>
        <w:spacing w:after="240"/>
        <w:rPr>
          <w:rFonts w:ascii="Arial" w:hAnsi="Arial" w:cs="Arial"/>
          <w:b/>
          <w:bCs/>
          <w:i/>
          <w:iCs/>
        </w:rPr>
      </w:pPr>
      <w:r w:rsidRPr="008715A5">
        <w:rPr>
          <w:rFonts w:ascii="Arial" w:hAnsi="Arial" w:cs="Arial"/>
          <w:b/>
          <w:bCs/>
          <w:i/>
          <w:iCs/>
        </w:rPr>
        <w:t>Geographic Segmentation</w:t>
      </w:r>
    </w:p>
    <w:p w14:paraId="49EEC57F" w14:textId="7C92F4A0" w:rsidR="00A46D76" w:rsidRPr="008715A5" w:rsidRDefault="004B70E0" w:rsidP="008715A5">
      <w:pPr>
        <w:spacing w:after="240"/>
        <w:rPr>
          <w:rFonts w:ascii="Arial" w:hAnsi="Arial" w:cs="Arial"/>
        </w:rPr>
      </w:pPr>
      <w:r w:rsidRPr="008715A5">
        <w:rPr>
          <w:rFonts w:ascii="Arial" w:hAnsi="Arial" w:cs="Arial"/>
        </w:rPr>
        <w:t xml:space="preserve">In the case of Starbucks EcoCup+, the geographic segmentation will focus on large UK cities with a large presence of Starbucks stores such as London, Manchester, Birmingham, Glasgow, and Edinburgh and where there exists high demand for takeaway coffee. A greater acceptance of sustainable initiatives can also be seen in these markets (Butt and Rigoni, 2025). </w:t>
      </w:r>
    </w:p>
    <w:p w14:paraId="681B7A18" w14:textId="77777777" w:rsidR="00A46D76" w:rsidRPr="008715A5" w:rsidRDefault="004B70E0" w:rsidP="008715A5">
      <w:pPr>
        <w:spacing w:after="240"/>
        <w:jc w:val="center"/>
        <w:rPr>
          <w:rFonts w:ascii="Arial" w:hAnsi="Arial" w:cs="Arial"/>
        </w:rPr>
      </w:pPr>
      <w:r w:rsidRPr="008715A5">
        <w:rPr>
          <w:rFonts w:ascii="Arial" w:hAnsi="Arial" w:cs="Arial"/>
          <w:noProof/>
          <w:lang w:val="en-US" w:eastAsia="en-US"/>
        </w:rPr>
        <w:lastRenderedPageBreak/>
        <w:drawing>
          <wp:inline distT="114300" distB="114300" distL="114300" distR="114300" wp14:anchorId="1D6B22F4" wp14:editId="3228A516">
            <wp:extent cx="4043363" cy="4036646"/>
            <wp:effectExtent l="12700" t="12700" r="12700" b="1270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4043363" cy="4036646"/>
                    </a:xfrm>
                    <a:prstGeom prst="rect">
                      <a:avLst/>
                    </a:prstGeom>
                    <a:ln w="12700">
                      <a:solidFill>
                        <a:srgbClr val="000000"/>
                      </a:solidFill>
                      <a:prstDash val="solid"/>
                    </a:ln>
                  </pic:spPr>
                </pic:pic>
              </a:graphicData>
            </a:graphic>
          </wp:inline>
        </w:drawing>
      </w:r>
    </w:p>
    <w:p w14:paraId="0127DD37" w14:textId="77777777" w:rsidR="00A46D76" w:rsidRPr="008715A5" w:rsidRDefault="004B70E0" w:rsidP="008715A5">
      <w:pPr>
        <w:spacing w:after="240"/>
        <w:jc w:val="center"/>
        <w:rPr>
          <w:rFonts w:ascii="Arial" w:hAnsi="Arial" w:cs="Arial"/>
          <w:b/>
          <w:bCs/>
        </w:rPr>
      </w:pPr>
      <w:r w:rsidRPr="008715A5">
        <w:rPr>
          <w:rFonts w:ascii="Arial" w:hAnsi="Arial" w:cs="Arial"/>
          <w:b/>
          <w:bCs/>
        </w:rPr>
        <w:t>Figure 2: EcoCup+ Logo</w:t>
      </w:r>
    </w:p>
    <w:p w14:paraId="715E2912" w14:textId="52745A4F" w:rsidR="00A46D76" w:rsidRPr="008715A5" w:rsidRDefault="004B70E0" w:rsidP="008715A5">
      <w:pPr>
        <w:spacing w:after="240"/>
        <w:jc w:val="center"/>
        <w:rPr>
          <w:rFonts w:ascii="Arial" w:hAnsi="Arial" w:cs="Arial"/>
        </w:rPr>
      </w:pPr>
      <w:r w:rsidRPr="008715A5">
        <w:rPr>
          <w:rFonts w:ascii="Arial" w:hAnsi="Arial" w:cs="Arial"/>
        </w:rPr>
        <w:t>(</w:t>
      </w:r>
      <w:r w:rsidR="00B017E2" w:rsidRPr="008715A5">
        <w:rPr>
          <w:rFonts w:ascii="Arial" w:hAnsi="Arial" w:cs="Arial"/>
        </w:rPr>
        <w:t>Source</w:t>
      </w:r>
      <w:r w:rsidRPr="008715A5">
        <w:rPr>
          <w:rFonts w:ascii="Arial" w:hAnsi="Arial" w:cs="Arial"/>
        </w:rPr>
        <w:t>: Self-developed)</w:t>
      </w:r>
    </w:p>
    <w:p w14:paraId="4E740AD4" w14:textId="59C368E2" w:rsidR="00047634" w:rsidRPr="008715A5" w:rsidRDefault="00047634" w:rsidP="008715A5">
      <w:pPr>
        <w:spacing w:after="240"/>
        <w:rPr>
          <w:rFonts w:ascii="Arial" w:hAnsi="Arial" w:cs="Arial"/>
          <w:b/>
          <w:bCs/>
          <w:i/>
          <w:iCs/>
        </w:rPr>
      </w:pPr>
      <w:r w:rsidRPr="008715A5">
        <w:rPr>
          <w:rFonts w:ascii="Arial" w:hAnsi="Arial" w:cs="Arial"/>
          <w:b/>
          <w:bCs/>
          <w:i/>
          <w:iCs/>
        </w:rPr>
        <w:t>Psychographic Segmentation</w:t>
      </w:r>
    </w:p>
    <w:p w14:paraId="59204A0E" w14:textId="77777777" w:rsidR="00047634" w:rsidRPr="008715A5" w:rsidRDefault="004B70E0" w:rsidP="008715A5">
      <w:pPr>
        <w:spacing w:after="240"/>
        <w:rPr>
          <w:rFonts w:ascii="Arial" w:hAnsi="Arial" w:cs="Arial"/>
        </w:rPr>
      </w:pPr>
      <w:r w:rsidRPr="008715A5">
        <w:rPr>
          <w:rFonts w:ascii="Arial" w:hAnsi="Arial" w:cs="Arial"/>
        </w:rPr>
        <w:t xml:space="preserve">Accordingly, psychographic segmentation would be concerned with more environmentally conscious consumers, valuing ethically sound consumption, innovation, and convenience, thus they are more likely to accept the EcoCup+. </w:t>
      </w:r>
    </w:p>
    <w:p w14:paraId="317A57C2" w14:textId="7381C5FD" w:rsidR="00047634" w:rsidRPr="008715A5" w:rsidRDefault="00047634" w:rsidP="008715A5">
      <w:pPr>
        <w:spacing w:after="240"/>
        <w:rPr>
          <w:rFonts w:ascii="Arial" w:hAnsi="Arial" w:cs="Arial"/>
          <w:b/>
          <w:bCs/>
          <w:i/>
          <w:iCs/>
        </w:rPr>
      </w:pPr>
      <w:r w:rsidRPr="008715A5">
        <w:rPr>
          <w:rFonts w:ascii="Arial" w:hAnsi="Arial" w:cs="Arial"/>
          <w:b/>
          <w:bCs/>
          <w:i/>
          <w:iCs/>
        </w:rPr>
        <w:t>Behavioural Segmentation</w:t>
      </w:r>
    </w:p>
    <w:p w14:paraId="445A8A2E" w14:textId="46C5E8A2" w:rsidR="00A46D76" w:rsidRPr="008715A5" w:rsidRDefault="004B70E0" w:rsidP="008715A5">
      <w:pPr>
        <w:spacing w:after="240"/>
        <w:rPr>
          <w:rFonts w:ascii="Arial" w:hAnsi="Arial" w:cs="Arial"/>
        </w:rPr>
      </w:pPr>
      <w:r w:rsidRPr="008715A5">
        <w:rPr>
          <w:rFonts w:ascii="Arial" w:hAnsi="Arial" w:cs="Arial"/>
        </w:rPr>
        <w:t>Lastly, behavioural segmentation focuses on the Starbucks Rewards members, time-sensitive visitors, and mobile application users since their existing brand loyalty and digital engagement will boost adoption, prompting them to take part more frequently based on the available rewards via QR and the circular reuse ecosystem.</w:t>
      </w:r>
    </w:p>
    <w:p w14:paraId="6073E8A4" w14:textId="77777777" w:rsidR="00A46D76" w:rsidRPr="008715A5" w:rsidRDefault="004B70E0" w:rsidP="008715A5">
      <w:pPr>
        <w:pStyle w:val="Heading2"/>
        <w:spacing w:after="240"/>
        <w:rPr>
          <w:rFonts w:cs="Arial"/>
        </w:rPr>
      </w:pPr>
      <w:bookmarkStart w:id="13" w:name="_heading=h.h4vzqxmpbtk1" w:colFirst="0" w:colLast="0"/>
      <w:bookmarkStart w:id="14" w:name="_Toc237600103"/>
      <w:bookmarkEnd w:id="13"/>
      <w:r w:rsidRPr="008715A5">
        <w:rPr>
          <w:rFonts w:cs="Arial"/>
        </w:rPr>
        <w:lastRenderedPageBreak/>
        <w:t>Target Market</w:t>
      </w:r>
      <w:bookmarkEnd w:id="14"/>
    </w:p>
    <w:p w14:paraId="59B0C4ED" w14:textId="77777777" w:rsidR="00A46D76" w:rsidRPr="008715A5" w:rsidRDefault="004B70E0" w:rsidP="008715A5">
      <w:pPr>
        <w:spacing w:after="240"/>
        <w:rPr>
          <w:rFonts w:ascii="Arial" w:hAnsi="Arial" w:cs="Arial"/>
        </w:rPr>
      </w:pPr>
      <w:r w:rsidRPr="008715A5">
        <w:rPr>
          <w:rFonts w:ascii="Arial" w:hAnsi="Arial" w:cs="Arial"/>
        </w:rPr>
        <w:t>Target marketing is about the selection of the best segments of customers in terms of alignment to the organisation goals, market potential, and the competency (Clarke and Freytag, 2022). When it comes to sustainable products, the target customers must have purchasing power, awareness of the environment, and digital interest (Elena</w:t>
      </w:r>
      <w:r w:rsidRPr="008715A5">
        <w:rPr>
          <w:rFonts w:ascii="Cambria Math" w:hAnsi="Cambria Math" w:cs="Cambria Math"/>
        </w:rPr>
        <w:t>‐</w:t>
      </w:r>
      <w:r w:rsidRPr="008715A5">
        <w:rPr>
          <w:rFonts w:ascii="Arial" w:hAnsi="Arial" w:cs="Arial"/>
        </w:rPr>
        <w:t xml:space="preserve">Mădălina Vătămănescu et al., 2024). </w:t>
      </w:r>
    </w:p>
    <w:tbl>
      <w:tblPr>
        <w:tblStyle w:val="GridTable4-Accent4"/>
        <w:tblW w:w="0" w:type="auto"/>
        <w:jc w:val="center"/>
        <w:tblLook w:val="04A0" w:firstRow="1" w:lastRow="0" w:firstColumn="1" w:lastColumn="0" w:noHBand="0" w:noVBand="1"/>
      </w:tblPr>
      <w:tblGrid>
        <w:gridCol w:w="1953"/>
        <w:gridCol w:w="1838"/>
        <w:gridCol w:w="1823"/>
        <w:gridCol w:w="1842"/>
        <w:gridCol w:w="1560"/>
      </w:tblGrid>
      <w:tr w:rsidR="008715A5" w:rsidRPr="008715A5" w14:paraId="05430778" w14:textId="77777777" w:rsidTr="00F663E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A1D9759" w14:textId="77777777" w:rsidR="000B1BF1" w:rsidRPr="008715A5" w:rsidRDefault="000B1BF1" w:rsidP="008715A5">
            <w:pPr>
              <w:spacing w:after="240" w:line="360" w:lineRule="auto"/>
              <w:jc w:val="center"/>
              <w:rPr>
                <w:rFonts w:ascii="Arial" w:hAnsi="Arial" w:cs="Arial"/>
                <w:color w:val="auto"/>
                <w:sz w:val="22"/>
                <w:szCs w:val="22"/>
                <w:lang w:val="en-IN"/>
              </w:rPr>
            </w:pPr>
            <w:r w:rsidRPr="008715A5">
              <w:rPr>
                <w:rFonts w:ascii="Arial" w:hAnsi="Arial" w:cs="Arial"/>
                <w:color w:val="auto"/>
                <w:sz w:val="22"/>
                <w:szCs w:val="22"/>
                <w:lang w:val="en-IN"/>
              </w:rPr>
              <w:t>Target Market Segment</w:t>
            </w:r>
          </w:p>
        </w:tc>
        <w:tc>
          <w:tcPr>
            <w:tcW w:w="0" w:type="auto"/>
            <w:hideMark/>
          </w:tcPr>
          <w:p w14:paraId="2C43E93B" w14:textId="77777777" w:rsidR="000B1BF1" w:rsidRPr="008715A5" w:rsidRDefault="000B1BF1" w:rsidP="008715A5">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lang w:val="en-IN"/>
              </w:rPr>
            </w:pPr>
            <w:r w:rsidRPr="008715A5">
              <w:rPr>
                <w:rFonts w:ascii="Arial" w:hAnsi="Arial" w:cs="Arial"/>
                <w:color w:val="auto"/>
                <w:sz w:val="22"/>
                <w:szCs w:val="22"/>
                <w:lang w:val="en-IN"/>
              </w:rPr>
              <w:t>Demographic Characteristics</w:t>
            </w:r>
          </w:p>
        </w:tc>
        <w:tc>
          <w:tcPr>
            <w:tcW w:w="0" w:type="auto"/>
            <w:hideMark/>
          </w:tcPr>
          <w:p w14:paraId="4457433E" w14:textId="77777777" w:rsidR="000B1BF1" w:rsidRPr="008715A5" w:rsidRDefault="000B1BF1" w:rsidP="008715A5">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lang w:val="en-IN"/>
              </w:rPr>
            </w:pPr>
            <w:r w:rsidRPr="008715A5">
              <w:rPr>
                <w:rFonts w:ascii="Arial" w:hAnsi="Arial" w:cs="Arial"/>
                <w:color w:val="auto"/>
                <w:sz w:val="22"/>
                <w:szCs w:val="22"/>
                <w:lang w:val="en-IN"/>
              </w:rPr>
              <w:t>Psychographic Characteristics</w:t>
            </w:r>
          </w:p>
        </w:tc>
        <w:tc>
          <w:tcPr>
            <w:tcW w:w="0" w:type="auto"/>
            <w:hideMark/>
          </w:tcPr>
          <w:p w14:paraId="62BB6DF3" w14:textId="77777777" w:rsidR="000B1BF1" w:rsidRPr="008715A5" w:rsidRDefault="000B1BF1" w:rsidP="008715A5">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lang w:val="en-IN"/>
              </w:rPr>
            </w:pPr>
            <w:r w:rsidRPr="008715A5">
              <w:rPr>
                <w:rFonts w:ascii="Arial" w:hAnsi="Arial" w:cs="Arial"/>
                <w:color w:val="auto"/>
                <w:sz w:val="22"/>
                <w:szCs w:val="22"/>
                <w:lang w:val="en-IN"/>
              </w:rPr>
              <w:t>Behavioural Characteristics</w:t>
            </w:r>
          </w:p>
        </w:tc>
        <w:tc>
          <w:tcPr>
            <w:tcW w:w="0" w:type="auto"/>
            <w:hideMark/>
          </w:tcPr>
          <w:p w14:paraId="4B75E79B" w14:textId="77777777" w:rsidR="000B1BF1" w:rsidRPr="008715A5" w:rsidRDefault="000B1BF1" w:rsidP="008715A5">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lang w:val="en-IN"/>
              </w:rPr>
            </w:pPr>
            <w:r w:rsidRPr="008715A5">
              <w:rPr>
                <w:rFonts w:ascii="Arial" w:hAnsi="Arial" w:cs="Arial"/>
                <w:color w:val="auto"/>
                <w:sz w:val="22"/>
                <w:szCs w:val="22"/>
                <w:lang w:val="en-IN"/>
              </w:rPr>
              <w:t>Strategic Value for EcoCup+</w:t>
            </w:r>
          </w:p>
        </w:tc>
      </w:tr>
      <w:tr w:rsidR="008715A5" w:rsidRPr="008715A5" w14:paraId="536A241A" w14:textId="77777777" w:rsidTr="00F663E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782381E" w14:textId="77777777" w:rsidR="000B1BF1" w:rsidRPr="008715A5" w:rsidRDefault="000B1BF1" w:rsidP="008715A5">
            <w:pPr>
              <w:spacing w:after="240" w:line="360" w:lineRule="auto"/>
              <w:jc w:val="center"/>
              <w:rPr>
                <w:rFonts w:ascii="Arial" w:hAnsi="Arial" w:cs="Arial"/>
                <w:sz w:val="22"/>
                <w:szCs w:val="22"/>
                <w:lang w:val="en-IN"/>
              </w:rPr>
            </w:pPr>
            <w:r w:rsidRPr="008715A5">
              <w:rPr>
                <w:rFonts w:ascii="Arial" w:hAnsi="Arial" w:cs="Arial"/>
                <w:sz w:val="22"/>
                <w:szCs w:val="22"/>
                <w:lang w:val="en-IN"/>
              </w:rPr>
              <w:t>Primary Segment: Environmentally conscious students and young professionals (18–35)</w:t>
            </w:r>
          </w:p>
        </w:tc>
        <w:tc>
          <w:tcPr>
            <w:tcW w:w="0" w:type="auto"/>
            <w:hideMark/>
          </w:tcPr>
          <w:p w14:paraId="59AFD992" w14:textId="77777777" w:rsidR="000B1BF1" w:rsidRPr="008715A5" w:rsidRDefault="000B1BF1" w:rsidP="008715A5">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IN"/>
              </w:rPr>
            </w:pPr>
            <w:r w:rsidRPr="008715A5">
              <w:rPr>
                <w:rFonts w:ascii="Arial" w:hAnsi="Arial" w:cs="Arial"/>
                <w:sz w:val="22"/>
                <w:szCs w:val="22"/>
                <w:lang w:val="en-IN"/>
              </w:rPr>
              <w:t>Urban UK consumers with moderate disposable income, living in cities such as London, Manchester and Birmingham</w:t>
            </w:r>
          </w:p>
        </w:tc>
        <w:tc>
          <w:tcPr>
            <w:tcW w:w="0" w:type="auto"/>
            <w:hideMark/>
          </w:tcPr>
          <w:p w14:paraId="4A3AADD9" w14:textId="77777777" w:rsidR="000B1BF1" w:rsidRPr="008715A5" w:rsidRDefault="000B1BF1" w:rsidP="008715A5">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IN"/>
              </w:rPr>
            </w:pPr>
            <w:r w:rsidRPr="008715A5">
              <w:rPr>
                <w:rFonts w:ascii="Arial" w:hAnsi="Arial" w:cs="Arial"/>
                <w:sz w:val="22"/>
                <w:szCs w:val="22"/>
                <w:lang w:val="en-IN"/>
              </w:rPr>
              <w:t>Value sustainability, innovation, convenience and ethical consumption</w:t>
            </w:r>
          </w:p>
        </w:tc>
        <w:tc>
          <w:tcPr>
            <w:tcW w:w="0" w:type="auto"/>
            <w:hideMark/>
          </w:tcPr>
          <w:p w14:paraId="482C48AE" w14:textId="77777777" w:rsidR="000B1BF1" w:rsidRPr="008715A5" w:rsidRDefault="000B1BF1" w:rsidP="008715A5">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IN"/>
              </w:rPr>
            </w:pPr>
            <w:r w:rsidRPr="008715A5">
              <w:rPr>
                <w:rFonts w:ascii="Arial" w:hAnsi="Arial" w:cs="Arial"/>
                <w:sz w:val="22"/>
                <w:szCs w:val="22"/>
                <w:lang w:val="en-IN"/>
              </w:rPr>
              <w:t>Frequent Starbucks visitors, active Starbucks Rewards users, high mobile app engagement and willing to adopt digital rewards</w:t>
            </w:r>
          </w:p>
        </w:tc>
        <w:tc>
          <w:tcPr>
            <w:tcW w:w="0" w:type="auto"/>
            <w:hideMark/>
          </w:tcPr>
          <w:p w14:paraId="65ED15CC" w14:textId="77777777" w:rsidR="000B1BF1" w:rsidRPr="008715A5" w:rsidRDefault="000B1BF1" w:rsidP="008715A5">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IN"/>
              </w:rPr>
            </w:pPr>
            <w:r w:rsidRPr="008715A5">
              <w:rPr>
                <w:rFonts w:ascii="Arial" w:hAnsi="Arial" w:cs="Arial"/>
                <w:sz w:val="22"/>
                <w:szCs w:val="22"/>
                <w:lang w:val="en-IN"/>
              </w:rPr>
              <w:t>High adoption potential due to frequent coffee consumption, digital readiness and influence on sustainable lifestyle trends</w:t>
            </w:r>
          </w:p>
        </w:tc>
      </w:tr>
      <w:tr w:rsidR="008715A5" w:rsidRPr="008715A5" w14:paraId="69FEABB3" w14:textId="77777777" w:rsidTr="00F663E9">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9F7CFFD" w14:textId="77777777" w:rsidR="000B1BF1" w:rsidRPr="008715A5" w:rsidRDefault="000B1BF1" w:rsidP="008715A5">
            <w:pPr>
              <w:spacing w:after="240" w:line="360" w:lineRule="auto"/>
              <w:jc w:val="center"/>
              <w:rPr>
                <w:rFonts w:ascii="Arial" w:hAnsi="Arial" w:cs="Arial"/>
                <w:sz w:val="22"/>
                <w:szCs w:val="22"/>
                <w:lang w:val="en-IN"/>
              </w:rPr>
            </w:pPr>
            <w:r w:rsidRPr="008715A5">
              <w:rPr>
                <w:rFonts w:ascii="Arial" w:hAnsi="Arial" w:cs="Arial"/>
                <w:sz w:val="22"/>
                <w:szCs w:val="22"/>
                <w:lang w:val="en-IN"/>
              </w:rPr>
              <w:t>Secondary Segment: Professionals and eco-conscious families (36–50)</w:t>
            </w:r>
          </w:p>
        </w:tc>
        <w:tc>
          <w:tcPr>
            <w:tcW w:w="0" w:type="auto"/>
            <w:hideMark/>
          </w:tcPr>
          <w:p w14:paraId="22F2EEE2" w14:textId="77777777" w:rsidR="000B1BF1" w:rsidRPr="008715A5" w:rsidRDefault="000B1BF1" w:rsidP="008715A5">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8715A5">
              <w:rPr>
                <w:rFonts w:ascii="Arial" w:hAnsi="Arial" w:cs="Arial"/>
                <w:sz w:val="22"/>
                <w:szCs w:val="22"/>
                <w:lang w:val="en-IN"/>
              </w:rPr>
              <w:t>Higher-income customers with greater purchasing power</w:t>
            </w:r>
          </w:p>
        </w:tc>
        <w:tc>
          <w:tcPr>
            <w:tcW w:w="0" w:type="auto"/>
            <w:hideMark/>
          </w:tcPr>
          <w:p w14:paraId="5CC32300" w14:textId="77777777" w:rsidR="000B1BF1" w:rsidRPr="008715A5" w:rsidRDefault="000B1BF1" w:rsidP="008715A5">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8715A5">
              <w:rPr>
                <w:rFonts w:ascii="Arial" w:hAnsi="Arial" w:cs="Arial"/>
                <w:sz w:val="22"/>
                <w:szCs w:val="22"/>
                <w:lang w:val="en-IN"/>
              </w:rPr>
              <w:t>Prefer responsible brands and long-term environmental solutions</w:t>
            </w:r>
          </w:p>
        </w:tc>
        <w:tc>
          <w:tcPr>
            <w:tcW w:w="0" w:type="auto"/>
            <w:hideMark/>
          </w:tcPr>
          <w:p w14:paraId="45229B1B" w14:textId="77777777" w:rsidR="000B1BF1" w:rsidRPr="008715A5" w:rsidRDefault="000B1BF1" w:rsidP="008715A5">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8715A5">
              <w:rPr>
                <w:rFonts w:ascii="Arial" w:hAnsi="Arial" w:cs="Arial"/>
                <w:sz w:val="22"/>
                <w:szCs w:val="22"/>
                <w:lang w:val="en-IN"/>
              </w:rPr>
              <w:t>More likely to value quality, loyalty benefits and convenient sustainable choices</w:t>
            </w:r>
          </w:p>
        </w:tc>
        <w:tc>
          <w:tcPr>
            <w:tcW w:w="0" w:type="auto"/>
            <w:hideMark/>
          </w:tcPr>
          <w:p w14:paraId="5BA5280F" w14:textId="77777777" w:rsidR="000B1BF1" w:rsidRPr="008715A5" w:rsidRDefault="000B1BF1" w:rsidP="008715A5">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IN"/>
              </w:rPr>
            </w:pPr>
            <w:r w:rsidRPr="008715A5">
              <w:rPr>
                <w:rFonts w:ascii="Arial" w:hAnsi="Arial" w:cs="Arial"/>
                <w:sz w:val="22"/>
                <w:szCs w:val="22"/>
                <w:lang w:val="en-IN"/>
              </w:rPr>
              <w:t>Supports wider market penetration, strengthens brand loyalty and encourages long-term sustainable consumption</w:t>
            </w:r>
          </w:p>
        </w:tc>
      </w:tr>
    </w:tbl>
    <w:p w14:paraId="6D7FA0C5" w14:textId="234A3B4E" w:rsidR="00A46D76" w:rsidRPr="008715A5" w:rsidRDefault="00A46D76" w:rsidP="008715A5">
      <w:pPr>
        <w:spacing w:after="240"/>
        <w:jc w:val="center"/>
        <w:rPr>
          <w:rFonts w:ascii="Arial" w:hAnsi="Arial" w:cs="Arial"/>
        </w:rPr>
      </w:pPr>
    </w:p>
    <w:p w14:paraId="54479C40" w14:textId="2BAB6B7F" w:rsidR="00A46D76" w:rsidRPr="008715A5" w:rsidRDefault="000A76CB" w:rsidP="008715A5">
      <w:pPr>
        <w:spacing w:after="240"/>
        <w:jc w:val="center"/>
        <w:rPr>
          <w:rFonts w:ascii="Arial" w:hAnsi="Arial" w:cs="Arial"/>
          <w:b/>
          <w:bCs/>
        </w:rPr>
      </w:pPr>
      <w:r w:rsidRPr="008715A5">
        <w:rPr>
          <w:rFonts w:ascii="Arial" w:hAnsi="Arial" w:cs="Arial"/>
          <w:b/>
          <w:bCs/>
        </w:rPr>
        <w:lastRenderedPageBreak/>
        <w:t>Table 1</w:t>
      </w:r>
      <w:r w:rsidR="004B70E0" w:rsidRPr="008715A5">
        <w:rPr>
          <w:rFonts w:ascii="Arial" w:hAnsi="Arial" w:cs="Arial"/>
          <w:b/>
          <w:bCs/>
        </w:rPr>
        <w:t>: Target market overview</w:t>
      </w:r>
    </w:p>
    <w:p w14:paraId="5A4238A9" w14:textId="77777777" w:rsidR="00A46D76" w:rsidRPr="008715A5" w:rsidRDefault="004B70E0" w:rsidP="008715A5">
      <w:pPr>
        <w:spacing w:after="240"/>
        <w:jc w:val="center"/>
        <w:rPr>
          <w:rFonts w:ascii="Arial" w:hAnsi="Arial" w:cs="Arial"/>
        </w:rPr>
      </w:pPr>
      <w:r w:rsidRPr="008715A5">
        <w:rPr>
          <w:rFonts w:ascii="Arial" w:hAnsi="Arial" w:cs="Arial"/>
        </w:rPr>
        <w:t>(Source: Self-developed)</w:t>
      </w:r>
    </w:p>
    <w:p w14:paraId="39849D70" w14:textId="3F0BE5D4" w:rsidR="00A46D76" w:rsidRPr="008715A5" w:rsidRDefault="00733D55" w:rsidP="008715A5">
      <w:pPr>
        <w:spacing w:after="240"/>
        <w:rPr>
          <w:rFonts w:ascii="Arial" w:hAnsi="Arial" w:cs="Arial"/>
        </w:rPr>
      </w:pPr>
      <w:r w:rsidRPr="008715A5">
        <w:rPr>
          <w:rFonts w:ascii="Arial" w:hAnsi="Arial" w:cs="Arial"/>
        </w:rPr>
        <w:t>Starbucks EcoCup+ adopts a concentrated targeting strategy by primarily focusing on environmentally conscious students and young professionals aged 18–35. The segment has been chosen due to its high awareness of the environment, frequency of coffee drinking, digital usage, and the probability of using QR-enabled reusable cups, helping achieve success in market penetration and long-term sustainability goals.</w:t>
      </w:r>
    </w:p>
    <w:p w14:paraId="2F9896B3" w14:textId="77777777" w:rsidR="00A46D76" w:rsidRPr="008715A5" w:rsidRDefault="004B70E0" w:rsidP="008715A5">
      <w:pPr>
        <w:pStyle w:val="Heading2"/>
        <w:spacing w:after="240"/>
        <w:rPr>
          <w:rFonts w:cs="Arial"/>
        </w:rPr>
      </w:pPr>
      <w:bookmarkStart w:id="15" w:name="_heading=h.76mif0n20h5z" w:colFirst="0" w:colLast="0"/>
      <w:bookmarkStart w:id="16" w:name="_Toc237600104"/>
      <w:bookmarkEnd w:id="15"/>
      <w:r w:rsidRPr="008715A5">
        <w:rPr>
          <w:rFonts w:cs="Arial"/>
        </w:rPr>
        <w:t>Brand Differentiation</w:t>
      </w:r>
      <w:bookmarkEnd w:id="16"/>
    </w:p>
    <w:p w14:paraId="0BDA0FAC" w14:textId="77777777" w:rsidR="00A46D76" w:rsidRPr="008715A5" w:rsidRDefault="004B70E0" w:rsidP="008715A5">
      <w:pPr>
        <w:spacing w:after="240"/>
        <w:rPr>
          <w:rFonts w:ascii="Arial" w:hAnsi="Arial" w:cs="Arial"/>
        </w:rPr>
      </w:pPr>
      <w:r w:rsidRPr="008715A5">
        <w:rPr>
          <w:rFonts w:ascii="Arial" w:hAnsi="Arial" w:cs="Arial"/>
        </w:rPr>
        <w:t>Through brand differentiation, organisations can create substantial competitive advantage through creation of unique value that can hardly be replicated by the competitors (Ayodele Ogundare, Van Der Merwe and Ogundare, 2024). Sustainable differentiation works especially well when the focus of the environmental benefits is packaged with customer experience along with technological innovation and service quality instead of being promoted as exclusive product attributes (Umut Ünal, Rıfgı Buğra Bağcı and Mertcan Taşçıoğlu, 2024). Thus, differentiation must provide the customer a functional and emotional value in enhancing preference and brand loyalty (Sah, Hong and Huang, 2025).</w:t>
      </w:r>
    </w:p>
    <w:p w14:paraId="4797E744" w14:textId="77777777" w:rsidR="00A46D76" w:rsidRPr="008715A5" w:rsidRDefault="004B70E0" w:rsidP="008715A5">
      <w:pPr>
        <w:spacing w:after="240"/>
        <w:rPr>
          <w:rFonts w:ascii="Arial" w:hAnsi="Arial" w:cs="Arial"/>
        </w:rPr>
      </w:pPr>
      <w:r w:rsidRPr="008715A5">
        <w:rPr>
          <w:rFonts w:ascii="Arial" w:hAnsi="Arial" w:cs="Arial"/>
        </w:rPr>
        <w:t>EcoCup+ proves Starbucks UK to be more transformative than Costa Coffee, Caffé Nero, Pret A Manger and Greggs, by developing a multifaceted digital circle ecosystem rather than a single reusable cup discount. The extension is an amalgamation of QR/NFC-supporting technology, fundable deposit-return system, professional level of sanitisation and hassle-free Starbucks Rewards integration. This ecosystem supercharges the burden of carrying reusable cups of your own and promotes ongoing engagement by rewarding automatically in digital formats. Moreover, the established digital infrastructure, as well as the high-quality brand image of Starbucks, allows the EcoCup+ to deliver a high-quality sustainable customer experience that can hardly be replicated by competitors. As a result of this, technological innovation, operational convenience, customer engagement and sustainability leadership has been identified as the means of differentiation rather than relying on price competition solely (Nair and Manohar, 2024).</w:t>
      </w:r>
    </w:p>
    <w:p w14:paraId="298FF4DF" w14:textId="77777777" w:rsidR="00A46D76" w:rsidRPr="008715A5" w:rsidRDefault="004B70E0" w:rsidP="008715A5">
      <w:pPr>
        <w:pStyle w:val="Heading2"/>
        <w:spacing w:after="240"/>
        <w:rPr>
          <w:rFonts w:cs="Arial"/>
        </w:rPr>
      </w:pPr>
      <w:bookmarkStart w:id="17" w:name="_heading=h.6iwv7ot9f5bt" w:colFirst="0" w:colLast="0"/>
      <w:bookmarkStart w:id="18" w:name="_Toc237600105"/>
      <w:bookmarkEnd w:id="17"/>
      <w:r w:rsidRPr="008715A5">
        <w:rPr>
          <w:rFonts w:cs="Arial"/>
        </w:rPr>
        <w:lastRenderedPageBreak/>
        <w:t>Brand Positioning</w:t>
      </w:r>
      <w:bookmarkEnd w:id="18"/>
    </w:p>
    <w:p w14:paraId="12B1C856" w14:textId="77777777" w:rsidR="00A46D76" w:rsidRPr="008715A5" w:rsidRDefault="004B70E0" w:rsidP="008715A5">
      <w:pPr>
        <w:spacing w:after="240"/>
        <w:rPr>
          <w:rFonts w:ascii="Arial" w:hAnsi="Arial" w:cs="Arial"/>
        </w:rPr>
      </w:pPr>
      <w:r w:rsidRPr="008715A5">
        <w:rPr>
          <w:rFonts w:ascii="Arial" w:hAnsi="Arial" w:cs="Arial"/>
        </w:rPr>
        <w:t xml:space="preserve">Brand positioning defines the perception of a brand when it is compared to the competitors in terms of formation of images of uniqueness in the minds of consumers (Duarte, Till and Hafeez, 2024). </w:t>
      </w:r>
    </w:p>
    <w:p w14:paraId="33DF316E" w14:textId="77777777" w:rsidR="00A46D76" w:rsidRPr="008715A5" w:rsidRDefault="004B70E0" w:rsidP="008715A5">
      <w:pPr>
        <w:spacing w:after="240"/>
        <w:jc w:val="center"/>
        <w:rPr>
          <w:rFonts w:ascii="Arial" w:hAnsi="Arial" w:cs="Arial"/>
        </w:rPr>
      </w:pPr>
      <w:r w:rsidRPr="008715A5">
        <w:rPr>
          <w:rFonts w:ascii="Arial" w:hAnsi="Arial" w:cs="Arial"/>
          <w:noProof/>
          <w:lang w:val="en-US" w:eastAsia="en-US"/>
        </w:rPr>
        <w:drawing>
          <wp:inline distT="114300" distB="114300" distL="114300" distR="114300" wp14:anchorId="049EAD15" wp14:editId="5662A79D">
            <wp:extent cx="5731200" cy="3505200"/>
            <wp:effectExtent l="12700" t="12700" r="12700" b="127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731200" cy="3505200"/>
                    </a:xfrm>
                    <a:prstGeom prst="rect">
                      <a:avLst/>
                    </a:prstGeom>
                    <a:ln w="12700">
                      <a:solidFill>
                        <a:srgbClr val="000000"/>
                      </a:solidFill>
                      <a:prstDash val="solid"/>
                    </a:ln>
                  </pic:spPr>
                </pic:pic>
              </a:graphicData>
            </a:graphic>
          </wp:inline>
        </w:drawing>
      </w:r>
    </w:p>
    <w:p w14:paraId="14782281" w14:textId="30C91B15" w:rsidR="00A46D76" w:rsidRPr="008715A5" w:rsidRDefault="004B70E0" w:rsidP="008715A5">
      <w:pPr>
        <w:spacing w:after="240"/>
        <w:jc w:val="center"/>
        <w:rPr>
          <w:rFonts w:ascii="Arial" w:hAnsi="Arial" w:cs="Arial"/>
          <w:b/>
          <w:bCs/>
        </w:rPr>
      </w:pPr>
      <w:r w:rsidRPr="008715A5">
        <w:rPr>
          <w:rFonts w:ascii="Arial" w:hAnsi="Arial" w:cs="Arial"/>
          <w:b/>
          <w:bCs/>
        </w:rPr>
        <w:t xml:space="preserve">Figure </w:t>
      </w:r>
      <w:r w:rsidR="00AE0730" w:rsidRPr="008715A5">
        <w:rPr>
          <w:rFonts w:ascii="Arial" w:hAnsi="Arial" w:cs="Arial"/>
          <w:b/>
          <w:bCs/>
        </w:rPr>
        <w:t>3</w:t>
      </w:r>
      <w:r w:rsidRPr="008715A5">
        <w:rPr>
          <w:rFonts w:ascii="Arial" w:hAnsi="Arial" w:cs="Arial"/>
          <w:b/>
          <w:bCs/>
        </w:rPr>
        <w:t>: Positioning Map</w:t>
      </w:r>
    </w:p>
    <w:p w14:paraId="5FD064A9" w14:textId="77777777" w:rsidR="00A46D76" w:rsidRPr="008715A5" w:rsidRDefault="004B70E0" w:rsidP="008715A5">
      <w:pPr>
        <w:spacing w:after="240"/>
        <w:jc w:val="center"/>
        <w:rPr>
          <w:rFonts w:ascii="Arial" w:hAnsi="Arial" w:cs="Arial"/>
        </w:rPr>
      </w:pPr>
      <w:r w:rsidRPr="008715A5">
        <w:rPr>
          <w:rFonts w:ascii="Arial" w:hAnsi="Arial" w:cs="Arial"/>
        </w:rPr>
        <w:t>(Source: Self-developed)</w:t>
      </w:r>
    </w:p>
    <w:p w14:paraId="58B29144" w14:textId="1A804475" w:rsidR="00A46D76" w:rsidRPr="008715A5" w:rsidRDefault="004B70E0" w:rsidP="008715A5">
      <w:pPr>
        <w:spacing w:after="240"/>
        <w:rPr>
          <w:rFonts w:ascii="Arial" w:hAnsi="Arial" w:cs="Arial"/>
        </w:rPr>
      </w:pPr>
      <w:r w:rsidRPr="008715A5">
        <w:rPr>
          <w:rFonts w:ascii="Arial" w:hAnsi="Arial" w:cs="Arial"/>
        </w:rPr>
        <w:t xml:space="preserve">To the environmentally aware UK coffee drinkers who do not want to miss convenience or any form of sustainability, Starbucks EcoCup+ is a smart reusable cup ecosystem that compensates on responsible consumption by rewarding efforts of customers using a seamless digital technology, unlike existing schemes involving reusable cups which is purely controlled by customers. Such a positioning conveys a clear value proposition through the combination of high-quality coffee experiences, technological convenience and quantifiable environmental impact (Fadhilah, Wendy Febrianty Mardhiyah and Nanang Alamsyah, 2024). In a perceptual positioning, EcoCup+ will be in a unique position where it is highly sustainable and digital innovations, and it will be different from the rest of the competitors who are only competing with price incentives or simple reusable cup programmes. </w:t>
      </w:r>
    </w:p>
    <w:p w14:paraId="557BD0CB" w14:textId="4BBA4EE1" w:rsidR="00A46D76" w:rsidRPr="008715A5" w:rsidRDefault="004B70E0" w:rsidP="008715A5">
      <w:pPr>
        <w:pStyle w:val="Heading1"/>
        <w:spacing w:after="240"/>
        <w:rPr>
          <w:rFonts w:cs="Arial"/>
        </w:rPr>
      </w:pPr>
      <w:bookmarkStart w:id="19" w:name="_heading=h.1edmukowrkor" w:colFirst="0" w:colLast="0"/>
      <w:bookmarkStart w:id="20" w:name="_Toc237600106"/>
      <w:bookmarkEnd w:id="19"/>
      <w:r w:rsidRPr="008715A5">
        <w:rPr>
          <w:rFonts w:cs="Arial"/>
        </w:rPr>
        <w:lastRenderedPageBreak/>
        <w:t>Element 3: Marketing Mix (</w:t>
      </w:r>
      <w:r w:rsidR="00CD5642">
        <w:rPr>
          <w:rFonts w:cs="Arial"/>
        </w:rPr>
        <w:t>4</w:t>
      </w:r>
      <w:r w:rsidRPr="008715A5">
        <w:rPr>
          <w:rFonts w:cs="Arial"/>
        </w:rPr>
        <w:t>Ps)</w:t>
      </w:r>
      <w:bookmarkEnd w:id="20"/>
      <w:r w:rsidRPr="008715A5">
        <w:rPr>
          <w:rFonts w:cs="Arial"/>
        </w:rPr>
        <w:t xml:space="preserve"> </w:t>
      </w:r>
    </w:p>
    <w:p w14:paraId="0A05D597" w14:textId="77777777" w:rsidR="00A46D76" w:rsidRDefault="004B70E0" w:rsidP="008715A5">
      <w:pPr>
        <w:pStyle w:val="Heading2"/>
        <w:spacing w:after="240"/>
        <w:rPr>
          <w:rFonts w:cs="Arial"/>
        </w:rPr>
      </w:pPr>
      <w:bookmarkStart w:id="21" w:name="_heading=h.53sdi08jj67g" w:colFirst="0" w:colLast="0"/>
      <w:bookmarkStart w:id="22" w:name="_Toc237600107"/>
      <w:bookmarkEnd w:id="21"/>
      <w:r w:rsidRPr="008715A5">
        <w:rPr>
          <w:rFonts w:cs="Arial"/>
        </w:rPr>
        <w:t>Product</w:t>
      </w:r>
      <w:bookmarkEnd w:id="22"/>
    </w:p>
    <w:p w14:paraId="2035947B" w14:textId="6FB0B3C1" w:rsidR="000F558B" w:rsidRPr="008715A5" w:rsidRDefault="008715A5" w:rsidP="008715A5">
      <w:pPr>
        <w:spacing w:after="240"/>
        <w:jc w:val="center"/>
        <w:rPr>
          <w:rFonts w:ascii="Arial" w:hAnsi="Arial" w:cs="Arial"/>
        </w:rPr>
      </w:pPr>
      <w:r>
        <w:rPr>
          <w:rFonts w:ascii="Arial" w:hAnsi="Arial" w:cs="Arial"/>
          <w:noProof/>
          <w:lang w:val="en-US" w:eastAsia="en-US"/>
        </w:rPr>
        <w:drawing>
          <wp:inline distT="0" distB="0" distL="0" distR="0" wp14:anchorId="68ECDCAF" wp14:editId="3B54277A">
            <wp:extent cx="5731510" cy="3820795"/>
            <wp:effectExtent l="0" t="0" r="254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01D0B005" w14:textId="3F31FF82" w:rsidR="000F558B" w:rsidRPr="008715A5" w:rsidRDefault="000F558B" w:rsidP="008715A5">
      <w:pPr>
        <w:spacing w:after="240"/>
        <w:jc w:val="center"/>
        <w:rPr>
          <w:rFonts w:ascii="Arial" w:hAnsi="Arial" w:cs="Arial"/>
          <w:b/>
          <w:bCs/>
        </w:rPr>
      </w:pPr>
      <w:r w:rsidRPr="008715A5">
        <w:rPr>
          <w:rFonts w:ascii="Arial" w:hAnsi="Arial" w:cs="Arial"/>
          <w:b/>
          <w:bCs/>
        </w:rPr>
        <w:t>Figure 4: Three Levels of Product</w:t>
      </w:r>
    </w:p>
    <w:p w14:paraId="09162B31" w14:textId="52912833" w:rsidR="000F558B" w:rsidRPr="008715A5" w:rsidRDefault="000F558B" w:rsidP="008715A5">
      <w:pPr>
        <w:spacing w:after="240"/>
        <w:jc w:val="center"/>
        <w:rPr>
          <w:rFonts w:ascii="Arial" w:hAnsi="Arial" w:cs="Arial"/>
        </w:rPr>
      </w:pPr>
      <w:r w:rsidRPr="008715A5">
        <w:rPr>
          <w:rFonts w:ascii="Arial" w:hAnsi="Arial" w:cs="Arial"/>
        </w:rPr>
        <w:t xml:space="preserve">(Source: </w:t>
      </w:r>
      <w:r w:rsidR="008715A5">
        <w:rPr>
          <w:rFonts w:ascii="Arial" w:hAnsi="Arial" w:cs="Arial"/>
        </w:rPr>
        <w:t xml:space="preserve">Inspired by </w:t>
      </w:r>
      <w:r w:rsidRPr="008715A5">
        <w:rPr>
          <w:rFonts w:ascii="Arial" w:hAnsi="Arial" w:cs="Arial"/>
        </w:rPr>
        <w:t>Edwards, 2025)</w:t>
      </w:r>
    </w:p>
    <w:p w14:paraId="198876C9" w14:textId="751B694B" w:rsidR="000F558B" w:rsidRPr="008715A5" w:rsidRDefault="000F558B" w:rsidP="008715A5">
      <w:pPr>
        <w:spacing w:after="240"/>
        <w:rPr>
          <w:rFonts w:ascii="Arial" w:hAnsi="Arial" w:cs="Arial"/>
          <w:b/>
          <w:bCs/>
          <w:i/>
          <w:iCs/>
        </w:rPr>
      </w:pPr>
      <w:r w:rsidRPr="008715A5">
        <w:rPr>
          <w:rFonts w:ascii="Arial" w:hAnsi="Arial" w:cs="Arial"/>
          <w:b/>
          <w:bCs/>
          <w:i/>
          <w:iCs/>
        </w:rPr>
        <w:t>Core Product</w:t>
      </w:r>
    </w:p>
    <w:p w14:paraId="125AE3A6" w14:textId="77777777" w:rsidR="000F558B" w:rsidRPr="008715A5" w:rsidRDefault="004B70E0" w:rsidP="008715A5">
      <w:pPr>
        <w:spacing w:after="240"/>
        <w:rPr>
          <w:rFonts w:ascii="Arial" w:hAnsi="Arial" w:cs="Arial"/>
        </w:rPr>
      </w:pPr>
      <w:r w:rsidRPr="008715A5">
        <w:rPr>
          <w:rFonts w:ascii="Arial" w:hAnsi="Arial" w:cs="Arial"/>
        </w:rPr>
        <w:t xml:space="preserve">Product strategy includes physical product, related services and value that will be offered during the customer experience (Carrera-Rivera, Larrinaga and Lasa, 2022). Environmental responsibility should be incorporated into the lifecycle of sustainable products, which ought to meet consumer needs to generate a competitive advantage (Camilleri et al., 2023). Starbucks EcoCup+ is a high-end reusable cup system that unites sustainability and online technology. </w:t>
      </w:r>
    </w:p>
    <w:p w14:paraId="6B48CFD1" w14:textId="628E4958" w:rsidR="000F558B" w:rsidRPr="008715A5" w:rsidRDefault="000F558B" w:rsidP="008715A5">
      <w:pPr>
        <w:spacing w:after="240"/>
        <w:rPr>
          <w:rFonts w:ascii="Arial" w:hAnsi="Arial" w:cs="Arial"/>
          <w:b/>
          <w:bCs/>
          <w:i/>
          <w:iCs/>
        </w:rPr>
      </w:pPr>
      <w:r w:rsidRPr="008715A5">
        <w:rPr>
          <w:rFonts w:ascii="Arial" w:hAnsi="Arial" w:cs="Arial"/>
          <w:b/>
          <w:bCs/>
          <w:i/>
          <w:iCs/>
        </w:rPr>
        <w:t>Actual Product</w:t>
      </w:r>
    </w:p>
    <w:p w14:paraId="39AC9DAB" w14:textId="2049B1D2" w:rsidR="000F558B" w:rsidRPr="008715A5" w:rsidRDefault="00BC51F2" w:rsidP="008715A5">
      <w:pPr>
        <w:spacing w:after="240"/>
        <w:rPr>
          <w:rFonts w:ascii="Arial" w:hAnsi="Arial" w:cs="Arial"/>
        </w:rPr>
      </w:pPr>
      <w:r w:rsidRPr="00BC51F2">
        <w:rPr>
          <w:rFonts w:ascii="Arial" w:hAnsi="Arial" w:cs="Arial"/>
          <w:color w:val="EE0000"/>
        </w:rPr>
        <w:t>The actual product features should include functional performance, quality and design that meet customer expectations</w:t>
      </w:r>
      <w:r w:rsidR="00CC3B43">
        <w:rPr>
          <w:rFonts w:ascii="Arial" w:hAnsi="Arial" w:cs="Arial"/>
          <w:color w:val="EE0000"/>
        </w:rPr>
        <w:t xml:space="preserve"> </w:t>
      </w:r>
      <w:r w:rsidR="00CC3B43" w:rsidRPr="00CC3B43">
        <w:rPr>
          <w:rFonts w:ascii="Arial" w:hAnsi="Arial" w:cs="Arial"/>
          <w:color w:val="EE0000"/>
        </w:rPr>
        <w:t>(Naini et al., 2022)</w:t>
      </w:r>
      <w:r w:rsidRPr="00BC51F2">
        <w:rPr>
          <w:rFonts w:ascii="Arial" w:hAnsi="Arial" w:cs="Arial"/>
          <w:color w:val="EE0000"/>
        </w:rPr>
        <w:t xml:space="preserve">. </w:t>
      </w:r>
      <w:r w:rsidR="004B70E0" w:rsidRPr="008715A5">
        <w:rPr>
          <w:rFonts w:ascii="Arial" w:hAnsi="Arial" w:cs="Arial"/>
        </w:rPr>
        <w:t xml:space="preserve">The cup is made out of recycled </w:t>
      </w:r>
      <w:r w:rsidR="004B70E0" w:rsidRPr="008715A5">
        <w:rPr>
          <w:rFonts w:ascii="Arial" w:hAnsi="Arial" w:cs="Arial"/>
        </w:rPr>
        <w:lastRenderedPageBreak/>
        <w:t xml:space="preserve">stainless steel with a BPA-free insulated lid that makes it durable and will eliminate the reliance on single use cups. QR/NFC trusted technology links the cup to the Starbucks Rewards application where customers can activate, follow-up, and digitally redeem cups. </w:t>
      </w:r>
    </w:p>
    <w:p w14:paraId="084D17A8" w14:textId="518102E1" w:rsidR="000F558B" w:rsidRPr="008715A5" w:rsidRDefault="000F558B" w:rsidP="008715A5">
      <w:pPr>
        <w:spacing w:after="240"/>
        <w:rPr>
          <w:rFonts w:ascii="Arial" w:hAnsi="Arial" w:cs="Arial"/>
          <w:b/>
          <w:bCs/>
          <w:i/>
          <w:iCs/>
        </w:rPr>
      </w:pPr>
      <w:r w:rsidRPr="008715A5">
        <w:rPr>
          <w:rFonts w:ascii="Arial" w:hAnsi="Arial" w:cs="Arial"/>
          <w:b/>
          <w:bCs/>
          <w:i/>
          <w:iCs/>
        </w:rPr>
        <w:t>Augmented Product</w:t>
      </w:r>
    </w:p>
    <w:p w14:paraId="1CDFAD2B" w14:textId="35F8FF29" w:rsidR="00A46D76" w:rsidRPr="00CC3B43" w:rsidRDefault="00BC51F2" w:rsidP="008715A5">
      <w:pPr>
        <w:spacing w:after="240"/>
        <w:rPr>
          <w:rFonts w:ascii="Arial" w:hAnsi="Arial" w:cs="Arial"/>
          <w:color w:val="EE0000"/>
          <w:lang w:val="en-IN"/>
        </w:rPr>
      </w:pPr>
      <w:r w:rsidRPr="00BC51F2">
        <w:rPr>
          <w:rFonts w:ascii="Arial" w:hAnsi="Arial" w:cs="Arial"/>
          <w:color w:val="EE0000"/>
        </w:rPr>
        <w:t>Augmented product features may add additional services and conveniences and customer value to the product core</w:t>
      </w:r>
      <w:r w:rsidR="00CC3B43">
        <w:rPr>
          <w:rFonts w:ascii="Arial" w:hAnsi="Arial" w:cs="Arial"/>
          <w:color w:val="EE0000"/>
        </w:rPr>
        <w:t xml:space="preserve"> </w:t>
      </w:r>
      <w:r w:rsidR="00CC3B43" w:rsidRPr="00CC3B43">
        <w:rPr>
          <w:rFonts w:ascii="Arial" w:hAnsi="Arial" w:cs="Arial"/>
          <w:color w:val="EE0000"/>
          <w:lang w:val="en-IN"/>
        </w:rPr>
        <w:t>(Gatter, Hüttl</w:t>
      </w:r>
      <w:r w:rsidR="00CC3B43" w:rsidRPr="00CC3B43">
        <w:rPr>
          <w:rFonts w:ascii="Cambria Math" w:hAnsi="Cambria Math" w:cs="Cambria Math"/>
          <w:color w:val="EE0000"/>
          <w:lang w:val="en-IN"/>
        </w:rPr>
        <w:t>‐</w:t>
      </w:r>
      <w:r w:rsidR="00CC3B43" w:rsidRPr="00CC3B43">
        <w:rPr>
          <w:rFonts w:ascii="Arial" w:hAnsi="Arial" w:cs="Arial"/>
          <w:color w:val="EE0000"/>
          <w:lang w:val="en-IN"/>
        </w:rPr>
        <w:t>Maack and Rauschnabel, 2021)</w:t>
      </w:r>
      <w:r w:rsidRPr="00BC51F2">
        <w:rPr>
          <w:rFonts w:ascii="Arial" w:hAnsi="Arial" w:cs="Arial"/>
          <w:color w:val="EE0000"/>
        </w:rPr>
        <w:t xml:space="preserve">. </w:t>
      </w:r>
      <w:r w:rsidR="004B70E0" w:rsidRPr="008715A5">
        <w:rPr>
          <w:rFonts w:ascii="Arial" w:hAnsi="Arial" w:cs="Arial"/>
        </w:rPr>
        <w:t xml:space="preserve">In contrast to traditional reusable cups, EcoCup+ falls under the circles of re-use, ensuring that reused cups successfully enter a loop of demanding professionally sanitised and returned to customers via a deposit-return program. Waste reduction is also aided by recyclable cardboard packaging. </w:t>
      </w:r>
    </w:p>
    <w:p w14:paraId="4C02FDA6" w14:textId="77777777" w:rsidR="00A46D76" w:rsidRPr="008715A5" w:rsidRDefault="004B70E0" w:rsidP="008715A5">
      <w:pPr>
        <w:pStyle w:val="Heading2"/>
        <w:spacing w:after="240"/>
        <w:rPr>
          <w:rFonts w:cs="Arial"/>
        </w:rPr>
      </w:pPr>
      <w:bookmarkStart w:id="23" w:name="_heading=h.niad7uqp7rtr" w:colFirst="0" w:colLast="0"/>
      <w:bookmarkStart w:id="24" w:name="_Toc237600108"/>
      <w:bookmarkEnd w:id="23"/>
      <w:r w:rsidRPr="008715A5">
        <w:rPr>
          <w:rFonts w:cs="Arial"/>
        </w:rPr>
        <w:t>Price</w:t>
      </w:r>
      <w:bookmarkEnd w:id="24"/>
    </w:p>
    <w:p w14:paraId="29C99788" w14:textId="75979164" w:rsidR="00A46D76" w:rsidRPr="00CC3B43" w:rsidRDefault="00FB59CA" w:rsidP="008715A5">
      <w:pPr>
        <w:spacing w:after="240"/>
        <w:rPr>
          <w:rFonts w:ascii="Arial" w:hAnsi="Arial" w:cs="Arial"/>
          <w:color w:val="EE0000"/>
          <w:lang w:val="en-IN"/>
        </w:rPr>
      </w:pPr>
      <w:r w:rsidRPr="00FB59CA">
        <w:rPr>
          <w:rFonts w:ascii="Arial" w:hAnsi="Arial" w:cs="Arial"/>
          <w:color w:val="EE0000"/>
        </w:rPr>
        <w:t>Prices should reflect customer affordability, understand value of the product for the customer, and be cost beneficial for the organisation</w:t>
      </w:r>
      <w:r w:rsidR="00CC3B43">
        <w:rPr>
          <w:rFonts w:ascii="Arial" w:hAnsi="Arial" w:cs="Arial"/>
          <w:color w:val="EE0000"/>
        </w:rPr>
        <w:t xml:space="preserve"> </w:t>
      </w:r>
      <w:r w:rsidR="00CC3B43" w:rsidRPr="00CC3B43">
        <w:rPr>
          <w:rFonts w:ascii="Arial" w:hAnsi="Arial" w:cs="Arial"/>
          <w:color w:val="EE0000"/>
          <w:lang w:val="en-IN"/>
        </w:rPr>
        <w:t>(Martinčić, Vuković and Hunjet, 2022)</w:t>
      </w:r>
      <w:r w:rsidRPr="00FB59CA">
        <w:rPr>
          <w:rFonts w:ascii="Arial" w:hAnsi="Arial" w:cs="Arial"/>
          <w:color w:val="EE0000"/>
        </w:rPr>
        <w:t>. If there are clear economic and environmental savings to a customer of adopting sustainable pricing, then this can have an impact on adoption</w:t>
      </w:r>
      <w:r w:rsidR="00CC3B43">
        <w:rPr>
          <w:rFonts w:ascii="Arial" w:hAnsi="Arial" w:cs="Arial"/>
          <w:color w:val="EE0000"/>
        </w:rPr>
        <w:t xml:space="preserve"> </w:t>
      </w:r>
      <w:r w:rsidR="00CC3B43" w:rsidRPr="00CC3B43">
        <w:rPr>
          <w:rFonts w:ascii="Arial" w:hAnsi="Arial" w:cs="Arial"/>
          <w:color w:val="EE0000"/>
        </w:rPr>
        <w:t>(Xu et al., 2023)</w:t>
      </w:r>
      <w:r w:rsidRPr="00FB59CA">
        <w:rPr>
          <w:rFonts w:ascii="Arial" w:hAnsi="Arial" w:cs="Arial"/>
          <w:color w:val="EE0000"/>
        </w:rPr>
        <w:t xml:space="preserve">. A simple </w:t>
      </w:r>
      <w:r w:rsidR="00CC3B43" w:rsidRPr="00FB59CA">
        <w:rPr>
          <w:rFonts w:ascii="Arial" w:hAnsi="Arial" w:cs="Arial"/>
          <w:color w:val="EE0000"/>
        </w:rPr>
        <w:t>Starbucks</w:t>
      </w:r>
      <w:r w:rsidRPr="00FB59CA">
        <w:rPr>
          <w:rFonts w:ascii="Arial" w:hAnsi="Arial" w:cs="Arial"/>
          <w:color w:val="EE0000"/>
        </w:rPr>
        <w:t xml:space="preserve"> starters deposit structure could therefore be implemented in a cost-effective way in the eyes of regular Starbucks consumers with EcoCup+. By having a clear pricing system, there is less confusion and this can help to promote re-engagement</w:t>
      </w:r>
      <w:r w:rsidR="00CC3B43">
        <w:rPr>
          <w:rFonts w:ascii="Arial" w:hAnsi="Arial" w:cs="Arial"/>
          <w:color w:val="EE0000"/>
        </w:rPr>
        <w:t xml:space="preserve"> </w:t>
      </w:r>
      <w:r w:rsidR="00CC3B43" w:rsidRPr="00CC3B43">
        <w:rPr>
          <w:rFonts w:ascii="Arial" w:hAnsi="Arial" w:cs="Arial"/>
          <w:color w:val="EE0000"/>
        </w:rPr>
        <w:t>(Narwal, Nayak and Rai, 2021)</w:t>
      </w:r>
      <w:r w:rsidRPr="00FB59CA">
        <w:rPr>
          <w:rFonts w:ascii="Arial" w:hAnsi="Arial" w:cs="Arial"/>
          <w:color w:val="EE0000"/>
        </w:rPr>
        <w:t xml:space="preserve">. Starbucks may also offer a reward bonus every so often to customers who meet certain re-use thresholds. These incentives may incentivize regular use of the product without lowering the perceived high price of the brand. The concept would help 'Customer Loyalty' and 'Sustainable Consumption'. </w:t>
      </w:r>
      <w:r w:rsidR="004B70E0" w:rsidRPr="008715A5">
        <w:rPr>
          <w:rFonts w:ascii="Arial" w:hAnsi="Arial" w:cs="Arial"/>
        </w:rPr>
        <w:t xml:space="preserve">Pricing must be in accordance with perceived customer value and it must support profitability and positioning (Bambauer-Sachse and Young, 2023). Starbucks ought to embrace a value-based premium pricing model with a refundable deposit-return model. Customers make a very modest deposit which is returned when returning a cup or applied in a later use (Thompson, Faical Akaichi and Toma, 2026). There are extra Starbucks Rewards points to stimulate re-engaging and the perception of value (Starbucks, 2024). It is more effective than discount-led pricing in enhancing customer </w:t>
      </w:r>
      <w:r w:rsidR="004B70E0" w:rsidRPr="008715A5">
        <w:rPr>
          <w:rFonts w:ascii="Arial" w:hAnsi="Arial" w:cs="Arial"/>
        </w:rPr>
        <w:lastRenderedPageBreak/>
        <w:t>loyalty, reinforcing the premium positioning of Starbucks and achieving the long-term financial and environmental sustainability of the EcoCup+ ecosystem.</w:t>
      </w:r>
      <w:r>
        <w:rPr>
          <w:rFonts w:ascii="Arial" w:hAnsi="Arial" w:cs="Arial"/>
        </w:rPr>
        <w:t xml:space="preserve"> </w:t>
      </w:r>
    </w:p>
    <w:p w14:paraId="35C70829" w14:textId="77777777" w:rsidR="00A46D76" w:rsidRPr="008715A5" w:rsidRDefault="004B70E0" w:rsidP="008715A5">
      <w:pPr>
        <w:pStyle w:val="Heading2"/>
        <w:spacing w:after="240"/>
        <w:rPr>
          <w:rFonts w:cs="Arial"/>
        </w:rPr>
      </w:pPr>
      <w:bookmarkStart w:id="25" w:name="_heading=h.cjxxrs9lg7j9" w:colFirst="0" w:colLast="0"/>
      <w:bookmarkStart w:id="26" w:name="_Toc237600109"/>
      <w:bookmarkEnd w:id="25"/>
      <w:r w:rsidRPr="008715A5">
        <w:rPr>
          <w:rFonts w:cs="Arial"/>
        </w:rPr>
        <w:t>Place</w:t>
      </w:r>
      <w:bookmarkEnd w:id="26"/>
    </w:p>
    <w:p w14:paraId="62DCC3E4" w14:textId="409F99D6" w:rsidR="00A46D76" w:rsidRPr="008715A5" w:rsidRDefault="004B70E0" w:rsidP="00FB59CA">
      <w:pPr>
        <w:spacing w:after="240"/>
        <w:rPr>
          <w:rFonts w:ascii="Arial" w:hAnsi="Arial" w:cs="Arial"/>
        </w:rPr>
      </w:pPr>
      <w:r w:rsidRPr="008715A5">
        <w:rPr>
          <w:rFonts w:ascii="Arial" w:hAnsi="Arial" w:cs="Arial"/>
        </w:rPr>
        <w:t xml:space="preserve">Place strategy creates accessibility of products and services by means of channels that positively increase convenience and bolster customer experience (Adisak Suvittawat, 2024). Innovations must be sustainable; this implies that they should have an integrated system of distribution since easy collection and drop off facilities will make people want to participate in the long run. Starbucks EcoCup+ is an omnichannel initiative, a combination of Starbucks UK stores, drive-throughs, mobile app, collection </w:t>
      </w:r>
      <w:r w:rsidR="00B017E2" w:rsidRPr="008715A5">
        <w:rPr>
          <w:rFonts w:ascii="Arial" w:hAnsi="Arial" w:cs="Arial"/>
        </w:rPr>
        <w:t>centres</w:t>
      </w:r>
      <w:r w:rsidRPr="008715A5">
        <w:rPr>
          <w:rFonts w:ascii="Arial" w:hAnsi="Arial" w:cs="Arial"/>
        </w:rPr>
        <w:t xml:space="preserve">, and automated deliveries. Digital and physical touchpoints can enable customers to reuse, recycle, and monitor reusable cups with ease (Yang, Chiu and Ma, 2024). </w:t>
      </w:r>
      <w:r w:rsidR="00733D55" w:rsidRPr="008715A5">
        <w:rPr>
          <w:rFonts w:ascii="Arial" w:hAnsi="Arial" w:cs="Arial"/>
        </w:rPr>
        <w:t>The Starbucks stores, the drive-throughs, the mobile application, specific collection points and the return stations form the main distribution and service channels widely spaced across the customer journey as the cups are conveniently collected, returned, and reused.</w:t>
      </w:r>
      <w:r w:rsidR="00FB59CA" w:rsidRPr="00FB59CA">
        <w:rPr>
          <w:rFonts w:ascii="Arial" w:hAnsi="Arial" w:cs="Arial"/>
          <w:color w:val="EE0000"/>
        </w:rPr>
        <w:t xml:space="preserve"> Good distribution should ensure that the customers effort is minimised in order for the products to be delivered at the most relevant locations where customers choose to purchase them</w:t>
      </w:r>
      <w:r w:rsidR="00CC3B43">
        <w:rPr>
          <w:rFonts w:ascii="Arial" w:hAnsi="Arial" w:cs="Arial"/>
          <w:color w:val="EE0000"/>
        </w:rPr>
        <w:t xml:space="preserve"> </w:t>
      </w:r>
      <w:r w:rsidR="00CC3B43" w:rsidRPr="00CC3B43">
        <w:rPr>
          <w:rFonts w:ascii="Arial" w:hAnsi="Arial" w:cs="Arial"/>
          <w:color w:val="EE0000"/>
        </w:rPr>
        <w:t>(Sawik, 2024)</w:t>
      </w:r>
      <w:r w:rsidR="00FB59CA" w:rsidRPr="00FB59CA">
        <w:rPr>
          <w:rFonts w:ascii="Arial" w:hAnsi="Arial" w:cs="Arial"/>
          <w:color w:val="EE0000"/>
        </w:rPr>
        <w:t>. Easy to use collection and return system can have a powerful effect on the uptake of reusable consumption systems</w:t>
      </w:r>
      <w:r w:rsidR="00CC3B43">
        <w:rPr>
          <w:rFonts w:ascii="Arial" w:hAnsi="Arial" w:cs="Arial"/>
          <w:color w:val="EE0000"/>
        </w:rPr>
        <w:t xml:space="preserve"> </w:t>
      </w:r>
      <w:r w:rsidR="00CC3B43" w:rsidRPr="00CC3B43">
        <w:rPr>
          <w:rFonts w:ascii="Arial" w:hAnsi="Arial" w:cs="Arial"/>
          <w:color w:val="EE0000"/>
        </w:rPr>
        <w:t>(Miao, Magnier and Mugge, 2023)</w:t>
      </w:r>
      <w:r w:rsidR="00FB59CA" w:rsidRPr="00FB59CA">
        <w:rPr>
          <w:rFonts w:ascii="Arial" w:hAnsi="Arial" w:cs="Arial"/>
          <w:color w:val="EE0000"/>
        </w:rPr>
        <w:t>. EcoCup+ could be initially launched at certain Starbucks stores in major British cities, before it is expanded. Collection and return points could be established with selected stores which would facilitate efficient circulation of cups</w:t>
      </w:r>
      <w:r w:rsidR="00CC3B43">
        <w:rPr>
          <w:rFonts w:ascii="Arial" w:hAnsi="Arial" w:cs="Arial"/>
          <w:color w:val="EE0000"/>
        </w:rPr>
        <w:t xml:space="preserve"> </w:t>
      </w:r>
      <w:r w:rsidR="00CC3B43" w:rsidRPr="00CC3B43">
        <w:rPr>
          <w:rFonts w:ascii="Arial" w:hAnsi="Arial" w:cs="Arial"/>
          <w:color w:val="EE0000"/>
        </w:rPr>
        <w:t>(Yang, Chiu and Ma, 2024)</w:t>
      </w:r>
      <w:r w:rsidR="00FB59CA" w:rsidRPr="00FB59CA">
        <w:rPr>
          <w:rFonts w:ascii="Arial" w:hAnsi="Arial" w:cs="Arial"/>
          <w:color w:val="EE0000"/>
        </w:rPr>
        <w:t>. The integration with the Starbucks mobile app might display your nearest return spots, and offered services. This would establish a cohesive, multi-modal physical and digital system for distribution, making products more accessible and enabling efficient handling of re-used cups.</w:t>
      </w:r>
    </w:p>
    <w:p w14:paraId="52ACBFA5" w14:textId="0C449489" w:rsidR="00CC3B43" w:rsidRPr="00CC3B43" w:rsidRDefault="00CC3B43" w:rsidP="008715A5">
      <w:pPr>
        <w:spacing w:after="240"/>
        <w:jc w:val="center"/>
        <w:rPr>
          <w:rFonts w:ascii="Arial" w:hAnsi="Arial" w:cs="Arial"/>
        </w:rPr>
      </w:pPr>
      <w:r w:rsidRPr="00CC3B43">
        <w:rPr>
          <w:rFonts w:ascii="Arial" w:hAnsi="Arial" w:cs="Arial"/>
          <w:noProof/>
        </w:rPr>
        <w:lastRenderedPageBreak/>
        <w:drawing>
          <wp:inline distT="0" distB="0" distL="0" distR="0" wp14:anchorId="3E030371" wp14:editId="676B98A1">
            <wp:extent cx="5731510" cy="3601085"/>
            <wp:effectExtent l="19050" t="19050" r="21590" b="18415"/>
            <wp:docPr id="1622118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118092" name=""/>
                    <pic:cNvPicPr/>
                  </pic:nvPicPr>
                  <pic:blipFill>
                    <a:blip r:embed="rId14"/>
                    <a:stretch>
                      <a:fillRect/>
                    </a:stretch>
                  </pic:blipFill>
                  <pic:spPr>
                    <a:xfrm>
                      <a:off x="0" y="0"/>
                      <a:ext cx="5731510" cy="3601085"/>
                    </a:xfrm>
                    <a:prstGeom prst="rect">
                      <a:avLst/>
                    </a:prstGeom>
                    <a:ln>
                      <a:solidFill>
                        <a:schemeClr val="tx1"/>
                      </a:solidFill>
                    </a:ln>
                  </pic:spPr>
                </pic:pic>
              </a:graphicData>
            </a:graphic>
          </wp:inline>
        </w:drawing>
      </w:r>
    </w:p>
    <w:p w14:paraId="4A53FCB6" w14:textId="798DDEE4" w:rsidR="00A46D76" w:rsidRPr="00CC3B43" w:rsidRDefault="004B70E0" w:rsidP="008715A5">
      <w:pPr>
        <w:spacing w:after="240"/>
        <w:jc w:val="center"/>
        <w:rPr>
          <w:rFonts w:ascii="Arial" w:hAnsi="Arial" w:cs="Arial"/>
          <w:b/>
          <w:bCs/>
          <w:color w:val="EE0000"/>
        </w:rPr>
      </w:pPr>
      <w:r w:rsidRPr="00CC3B43">
        <w:rPr>
          <w:rFonts w:ascii="Arial" w:hAnsi="Arial" w:cs="Arial"/>
          <w:b/>
          <w:bCs/>
          <w:color w:val="EE0000"/>
        </w:rPr>
        <w:t xml:space="preserve">Figure 5: </w:t>
      </w:r>
      <w:r w:rsidR="00CD5642" w:rsidRPr="00CC3B43">
        <w:rPr>
          <w:rFonts w:ascii="Arial" w:hAnsi="Arial" w:cs="Arial"/>
          <w:b/>
          <w:bCs/>
          <w:color w:val="EE0000"/>
        </w:rPr>
        <w:t>4</w:t>
      </w:r>
      <w:r w:rsidRPr="00CC3B43">
        <w:rPr>
          <w:rFonts w:ascii="Arial" w:hAnsi="Arial" w:cs="Arial"/>
          <w:b/>
          <w:bCs/>
          <w:color w:val="EE0000"/>
        </w:rPr>
        <w:t>Ps Marketing Mix</w:t>
      </w:r>
    </w:p>
    <w:p w14:paraId="1312A7C3" w14:textId="38DD8510" w:rsidR="00A46D76" w:rsidRPr="00CC3B43" w:rsidRDefault="004B70E0" w:rsidP="008715A5">
      <w:pPr>
        <w:spacing w:after="240"/>
        <w:jc w:val="center"/>
        <w:rPr>
          <w:rFonts w:ascii="Arial" w:hAnsi="Arial" w:cs="Arial"/>
          <w:color w:val="EE0000"/>
        </w:rPr>
      </w:pPr>
      <w:r w:rsidRPr="00CC3B43">
        <w:rPr>
          <w:rFonts w:ascii="Arial" w:hAnsi="Arial" w:cs="Arial"/>
          <w:color w:val="EE0000"/>
        </w:rPr>
        <w:t>(Source:</w:t>
      </w:r>
      <w:r w:rsidR="00CC3B43" w:rsidRPr="00CC3B43">
        <w:rPr>
          <w:rFonts w:ascii="Arial" w:hAnsi="Arial" w:cs="Arial"/>
          <w:color w:val="EE0000"/>
        </w:rPr>
        <w:t xml:space="preserve"> Nguyen, 2024)</w:t>
      </w:r>
    </w:p>
    <w:p w14:paraId="4DBAAEEB" w14:textId="77777777" w:rsidR="00A46D76" w:rsidRPr="008715A5" w:rsidRDefault="004B70E0" w:rsidP="008715A5">
      <w:pPr>
        <w:pStyle w:val="Heading2"/>
        <w:spacing w:after="240"/>
        <w:rPr>
          <w:rFonts w:cs="Arial"/>
        </w:rPr>
      </w:pPr>
      <w:bookmarkStart w:id="27" w:name="_heading=h.exiccfer7ilm" w:colFirst="0" w:colLast="0"/>
      <w:bookmarkStart w:id="28" w:name="_Toc237600110"/>
      <w:bookmarkEnd w:id="27"/>
      <w:r w:rsidRPr="008715A5">
        <w:rPr>
          <w:rFonts w:cs="Arial"/>
        </w:rPr>
        <w:t>Promotion</w:t>
      </w:r>
      <w:bookmarkEnd w:id="28"/>
    </w:p>
    <w:p w14:paraId="150E3930" w14:textId="16858826" w:rsidR="00A46D76" w:rsidRPr="008715A5" w:rsidRDefault="004B70E0" w:rsidP="008715A5">
      <w:pPr>
        <w:spacing w:after="240"/>
        <w:rPr>
          <w:rFonts w:ascii="Arial" w:hAnsi="Arial" w:cs="Arial"/>
        </w:rPr>
      </w:pPr>
      <w:r w:rsidRPr="008715A5">
        <w:rPr>
          <w:rFonts w:ascii="Arial" w:hAnsi="Arial" w:cs="Arial"/>
        </w:rPr>
        <w:t xml:space="preserve">Promotion conveys values of a product as well as persuading customer attitudes and stimulating behaviour change (Braca and Dondio, 2023). In case of any sustainable products, integrated marketing communication is necessary in order to inform the consumers and create a sense of trust via constant communication with the consumers at diverse channels (Chen, Yu and Tu, 2023). Starbucks ought to market EcoCup+ by use of Starbucks Rewards, the mobile App, social networks, collaborations with influencers, campaigns focused on sustainability, and in-store advertising. Repeated participation is driven by the use of loyalty rewards and personalised app notifications, whereas the proof of the environmental impact of the reusable cup ecosystem is done through the use of influencers and the social media content. Digital displays in-store and recommendations by staff further elaborate on how the deposit-return process and QR technology work. </w:t>
      </w:r>
      <w:bookmarkStart w:id="29" w:name="_heading=h.e18m4ddy3j6p" w:colFirst="0" w:colLast="0"/>
      <w:bookmarkEnd w:id="29"/>
      <w:r w:rsidR="00FB59CA" w:rsidRPr="00FB59CA">
        <w:rPr>
          <w:rFonts w:ascii="Arial" w:hAnsi="Arial" w:cs="Arial"/>
          <w:color w:val="EE0000"/>
        </w:rPr>
        <w:t>Promotion that is sustainable should convey a clear message of environmental benefit without over or misleading statements regarding the environment</w:t>
      </w:r>
      <w:r w:rsidR="00CC3B43">
        <w:rPr>
          <w:rFonts w:ascii="Arial" w:hAnsi="Arial" w:cs="Arial"/>
          <w:color w:val="EE0000"/>
        </w:rPr>
        <w:t xml:space="preserve"> </w:t>
      </w:r>
      <w:r w:rsidR="00CC3B43" w:rsidRPr="00CC3B43">
        <w:rPr>
          <w:rFonts w:ascii="Arial" w:hAnsi="Arial" w:cs="Arial"/>
          <w:color w:val="EE0000"/>
        </w:rPr>
        <w:t>(Luca Marrucci, Iovino and Fabio Iraldo, 2025)</w:t>
      </w:r>
      <w:r w:rsidR="00FB59CA" w:rsidRPr="00FB59CA">
        <w:rPr>
          <w:rFonts w:ascii="Arial" w:hAnsi="Arial" w:cs="Arial"/>
          <w:color w:val="EE0000"/>
        </w:rPr>
        <w:t xml:space="preserve">. </w:t>
      </w:r>
      <w:r w:rsidR="00FB59CA" w:rsidRPr="00FB59CA">
        <w:rPr>
          <w:rFonts w:ascii="Arial" w:hAnsi="Arial" w:cs="Arial"/>
          <w:color w:val="EE0000"/>
        </w:rPr>
        <w:lastRenderedPageBreak/>
        <w:t>By improving consumer understanding and stimulating behavioural change on Sustainable consumption, effective communication for promotion can increase the possibility of achieving this</w:t>
      </w:r>
      <w:r w:rsidR="00CC3B43">
        <w:rPr>
          <w:rFonts w:ascii="Arial" w:hAnsi="Arial" w:cs="Arial"/>
          <w:color w:val="EE0000"/>
        </w:rPr>
        <w:t xml:space="preserve"> </w:t>
      </w:r>
      <w:r w:rsidR="00CC3B43" w:rsidRPr="00CC3B43">
        <w:rPr>
          <w:rFonts w:ascii="Arial" w:hAnsi="Arial" w:cs="Arial"/>
          <w:color w:val="EE0000"/>
        </w:rPr>
        <w:t>(Bergianti, 2025)</w:t>
      </w:r>
      <w:r w:rsidR="00FB59CA" w:rsidRPr="00FB59CA">
        <w:rPr>
          <w:rFonts w:ascii="Arial" w:hAnsi="Arial" w:cs="Arial"/>
          <w:color w:val="EE0000"/>
        </w:rPr>
        <w:t>. There could be a campaign to get EcoCup+ off the ground that takes consumers through the full loop of the customer lifecycle from pick-up to recycling and sanitisation. Brief educational videos can be used to show how QR/NFC works and deposit recovery. Starbucks could also share tangible re-use results via its digital channels. Individual participation and rewards may be featured through customer generated content. These activities can help to create credibility, raise awareness and foster ongoing participation with EcoCup+.</w:t>
      </w:r>
    </w:p>
    <w:p w14:paraId="5DB49A5C" w14:textId="7BE82CC5" w:rsidR="00A46D76" w:rsidRPr="008715A5" w:rsidRDefault="004B70E0" w:rsidP="008715A5">
      <w:pPr>
        <w:pStyle w:val="Heading1"/>
        <w:spacing w:after="240"/>
        <w:rPr>
          <w:rFonts w:cs="Arial"/>
        </w:rPr>
      </w:pPr>
      <w:bookmarkStart w:id="30" w:name="_heading=h.hvyl6klwzexs" w:colFirst="0" w:colLast="0"/>
      <w:bookmarkStart w:id="31" w:name="_Toc237600111"/>
      <w:bookmarkEnd w:id="30"/>
      <w:r w:rsidRPr="008715A5">
        <w:rPr>
          <w:rFonts w:cs="Arial"/>
        </w:rPr>
        <w:t>Element 4</w:t>
      </w:r>
      <w:r w:rsidR="00B017E2" w:rsidRPr="008715A5">
        <w:rPr>
          <w:rFonts w:cs="Arial"/>
        </w:rPr>
        <w:t>:</w:t>
      </w:r>
      <w:r w:rsidRPr="008715A5">
        <w:rPr>
          <w:rFonts w:cs="Arial"/>
        </w:rPr>
        <w:t xml:space="preserve"> Reflection</w:t>
      </w:r>
      <w:bookmarkEnd w:id="31"/>
      <w:r w:rsidRPr="008715A5">
        <w:rPr>
          <w:rFonts w:cs="Arial"/>
        </w:rPr>
        <w:t xml:space="preserve"> </w:t>
      </w:r>
    </w:p>
    <w:p w14:paraId="7492B6E7" w14:textId="77777777" w:rsidR="00A46D76" w:rsidRPr="008715A5" w:rsidRDefault="004B70E0" w:rsidP="008715A5">
      <w:pPr>
        <w:pStyle w:val="Heading2"/>
        <w:spacing w:after="240"/>
        <w:rPr>
          <w:rFonts w:cs="Arial"/>
        </w:rPr>
      </w:pPr>
      <w:bookmarkStart w:id="32" w:name="_heading=h.pjqsyjitsu84" w:colFirst="0" w:colLast="0"/>
      <w:bookmarkStart w:id="33" w:name="_Toc237600112"/>
      <w:bookmarkEnd w:id="32"/>
      <w:r w:rsidRPr="008715A5">
        <w:rPr>
          <w:rFonts w:cs="Arial"/>
        </w:rPr>
        <w:t>Concrete Experience</w:t>
      </w:r>
      <w:bookmarkEnd w:id="33"/>
    </w:p>
    <w:p w14:paraId="3B7FA2F2" w14:textId="77777777" w:rsidR="00A46D76" w:rsidRPr="008715A5" w:rsidRDefault="004B70E0" w:rsidP="008715A5">
      <w:pPr>
        <w:spacing w:after="240"/>
        <w:rPr>
          <w:rFonts w:ascii="Arial" w:hAnsi="Arial" w:cs="Arial"/>
        </w:rPr>
      </w:pPr>
      <w:r w:rsidRPr="008715A5">
        <w:rPr>
          <w:rFonts w:ascii="Arial" w:hAnsi="Arial" w:cs="Arial"/>
        </w:rPr>
        <w:t>According to Ajani (2023) experiential learning promotes professional development by helping one convert experience into meaningful knowledge by consistently learning and applying. Creating this portfolio on Starbucks EcoCup+ allowed me to implement marketing concepts in a realistic business environment and tackle some challenges of sustainability, prevalent in the modern context. This project involved the need to create a sustainable brand extension, create a poster presentation, and combine STDP and the marketing mix of 7ps in order to generate a coherent marketing strategy of Starbucks UK. This experience reinforced my capacity to bridge the theory with practice of decision-making and proved that strategic marketing could bring value to all businesses and society.</w:t>
      </w:r>
    </w:p>
    <w:p w14:paraId="2A9AEE77" w14:textId="77777777" w:rsidR="00A46D76" w:rsidRPr="008715A5" w:rsidRDefault="004B70E0" w:rsidP="008715A5">
      <w:pPr>
        <w:pStyle w:val="Heading2"/>
        <w:spacing w:after="240"/>
        <w:rPr>
          <w:rFonts w:cs="Arial"/>
        </w:rPr>
      </w:pPr>
      <w:bookmarkStart w:id="34" w:name="_heading=h.fdqtn14u3nga" w:colFirst="0" w:colLast="0"/>
      <w:bookmarkStart w:id="35" w:name="_Toc237600113"/>
      <w:bookmarkEnd w:id="34"/>
      <w:r w:rsidRPr="008715A5">
        <w:rPr>
          <w:rFonts w:cs="Arial"/>
        </w:rPr>
        <w:t>Reflective Observation</w:t>
      </w:r>
      <w:bookmarkEnd w:id="35"/>
    </w:p>
    <w:p w14:paraId="14BB08D3" w14:textId="77777777" w:rsidR="00A46D76" w:rsidRPr="008715A5" w:rsidRDefault="004B70E0" w:rsidP="008715A5">
      <w:pPr>
        <w:spacing w:after="240"/>
        <w:rPr>
          <w:rFonts w:ascii="Arial" w:hAnsi="Arial" w:cs="Arial"/>
        </w:rPr>
      </w:pPr>
      <w:r w:rsidRPr="008715A5">
        <w:rPr>
          <w:rFonts w:ascii="Arial" w:hAnsi="Arial" w:cs="Arial"/>
        </w:rPr>
        <w:t>At first, it seemed that being sustainable and commercially viable is a challenging task since the suggested expansion had to both build on the high-end positioning of Starbucks and provide real customer value. The steps of carrying out academic research, analysing evidence in the industry, and creating the poster slowly enhanced my belief in my ability to translate theory into actionable recommendations. Another significant point of preparation and presentation of the proposal was the necessity to convey a big and difficult marketing concept quickly, logically and persuasively to various people, to support the importance of planning and thought.</w:t>
      </w:r>
    </w:p>
    <w:p w14:paraId="664E45F7" w14:textId="1DEB5FEB" w:rsidR="00A46D76" w:rsidRPr="008715A5" w:rsidRDefault="00D166CF" w:rsidP="008715A5">
      <w:pPr>
        <w:spacing w:after="240"/>
        <w:jc w:val="center"/>
        <w:rPr>
          <w:rFonts w:ascii="Arial" w:hAnsi="Arial" w:cs="Arial"/>
        </w:rPr>
      </w:pPr>
      <w:r w:rsidRPr="008715A5">
        <w:rPr>
          <w:rFonts w:ascii="Arial" w:hAnsi="Arial" w:cs="Arial"/>
          <w:noProof/>
          <w:lang w:val="en-US" w:eastAsia="en-US"/>
        </w:rPr>
        <w:lastRenderedPageBreak/>
        <w:drawing>
          <wp:inline distT="0" distB="0" distL="0" distR="0" wp14:anchorId="35CA92F1" wp14:editId="3BF70EC7">
            <wp:extent cx="5472169" cy="4215765"/>
            <wp:effectExtent l="19050" t="19050" r="14605" b="13335"/>
            <wp:docPr id="21457170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75057" cy="4217990"/>
                    </a:xfrm>
                    <a:prstGeom prst="rect">
                      <a:avLst/>
                    </a:prstGeom>
                    <a:noFill/>
                    <a:ln>
                      <a:solidFill>
                        <a:schemeClr val="tx1"/>
                      </a:solidFill>
                    </a:ln>
                  </pic:spPr>
                </pic:pic>
              </a:graphicData>
            </a:graphic>
          </wp:inline>
        </w:drawing>
      </w:r>
    </w:p>
    <w:p w14:paraId="63DF013A" w14:textId="77777777" w:rsidR="00A46D76" w:rsidRPr="008715A5" w:rsidRDefault="004B70E0" w:rsidP="008715A5">
      <w:pPr>
        <w:spacing w:after="240"/>
        <w:jc w:val="center"/>
        <w:rPr>
          <w:rFonts w:ascii="Arial" w:hAnsi="Arial" w:cs="Arial"/>
          <w:b/>
          <w:bCs/>
        </w:rPr>
      </w:pPr>
      <w:r w:rsidRPr="008715A5">
        <w:rPr>
          <w:rFonts w:ascii="Arial" w:hAnsi="Arial" w:cs="Arial"/>
          <w:b/>
          <w:bCs/>
        </w:rPr>
        <w:t>Figure 6: Kolb’s Reflective Cycle</w:t>
      </w:r>
    </w:p>
    <w:p w14:paraId="7D3EE881" w14:textId="39D35988" w:rsidR="00A46D76" w:rsidRPr="008715A5" w:rsidRDefault="004B70E0" w:rsidP="008715A5">
      <w:pPr>
        <w:spacing w:after="240"/>
        <w:jc w:val="center"/>
        <w:rPr>
          <w:rFonts w:ascii="Arial" w:hAnsi="Arial" w:cs="Arial"/>
        </w:rPr>
      </w:pPr>
      <w:r w:rsidRPr="008715A5">
        <w:rPr>
          <w:rFonts w:ascii="Arial" w:hAnsi="Arial" w:cs="Arial"/>
        </w:rPr>
        <w:t xml:space="preserve">(Source: </w:t>
      </w:r>
      <w:r w:rsidR="0091578F" w:rsidRPr="008715A5">
        <w:rPr>
          <w:rFonts w:ascii="Arial" w:hAnsi="Arial" w:cs="Arial"/>
        </w:rPr>
        <w:t xml:space="preserve">Horst and Albertyn, 2018) </w:t>
      </w:r>
    </w:p>
    <w:p w14:paraId="716AA647" w14:textId="77777777" w:rsidR="00A46D76" w:rsidRPr="008715A5" w:rsidRDefault="004B70E0" w:rsidP="008715A5">
      <w:pPr>
        <w:pStyle w:val="Heading2"/>
        <w:spacing w:after="240"/>
        <w:rPr>
          <w:rFonts w:cs="Arial"/>
        </w:rPr>
      </w:pPr>
      <w:bookmarkStart w:id="36" w:name="_heading=h.q03z5ygdugad" w:colFirst="0" w:colLast="0"/>
      <w:bookmarkStart w:id="37" w:name="_Toc237600114"/>
      <w:bookmarkEnd w:id="36"/>
      <w:r w:rsidRPr="008715A5">
        <w:rPr>
          <w:rFonts w:cs="Arial"/>
        </w:rPr>
        <w:t>Abstract Conceptualisation</w:t>
      </w:r>
      <w:bookmarkEnd w:id="37"/>
    </w:p>
    <w:p w14:paraId="2379F718" w14:textId="77777777" w:rsidR="00A46D76" w:rsidRPr="008715A5" w:rsidRDefault="004B70E0" w:rsidP="008715A5">
      <w:pPr>
        <w:spacing w:after="240"/>
        <w:rPr>
          <w:rFonts w:ascii="Arial" w:hAnsi="Arial" w:cs="Arial"/>
        </w:rPr>
      </w:pPr>
      <w:r w:rsidRPr="008715A5">
        <w:rPr>
          <w:rFonts w:ascii="Arial" w:hAnsi="Arial" w:cs="Arial"/>
        </w:rPr>
        <w:t>The project enhanced my ideas about strategic marketing because it showed how the segmentation, targeting, positioning, and marketing mix contribute to effective brand extensions. It further enhanced how I value sustainability as a business strategic opportunity but no longer as an environmental responsibility. The analysis of digital technologies, customer behaviour and the hemisphere of the principles of the circular economy helped me to think as a strategist and support the value of evidence-based decision-making. In addition, the synthesis of academic literature and an organisation practice enhance research ability, critical thinking, and justification of recommendation based on appropriate marketing frameworks (Gonsalves, 2024). It was also helpful to the development of my communication skills as the process demanded complex ideas to be structured and presented in a persuasive manner.</w:t>
      </w:r>
    </w:p>
    <w:p w14:paraId="19090C98" w14:textId="77777777" w:rsidR="00A46D76" w:rsidRPr="008715A5" w:rsidRDefault="004B70E0" w:rsidP="008715A5">
      <w:pPr>
        <w:pStyle w:val="Heading2"/>
        <w:spacing w:after="240"/>
        <w:rPr>
          <w:rFonts w:cs="Arial"/>
        </w:rPr>
      </w:pPr>
      <w:bookmarkStart w:id="38" w:name="_heading=h.uh5w8625ywsf" w:colFirst="0" w:colLast="0"/>
      <w:bookmarkStart w:id="39" w:name="_Toc237600115"/>
      <w:bookmarkEnd w:id="38"/>
      <w:r w:rsidRPr="008715A5">
        <w:rPr>
          <w:rFonts w:cs="Arial"/>
        </w:rPr>
        <w:lastRenderedPageBreak/>
        <w:t>Active Experimentation</w:t>
      </w:r>
      <w:bookmarkEnd w:id="39"/>
    </w:p>
    <w:p w14:paraId="5D88CD4B" w14:textId="77777777" w:rsidR="00733D55" w:rsidRPr="008715A5" w:rsidRDefault="004B70E0" w:rsidP="008715A5">
      <w:pPr>
        <w:spacing w:after="240"/>
        <w:rPr>
          <w:rFonts w:ascii="Arial" w:hAnsi="Arial" w:cs="Arial"/>
        </w:rPr>
      </w:pPr>
      <w:r w:rsidRPr="008715A5">
        <w:rPr>
          <w:rFonts w:ascii="Arial" w:hAnsi="Arial" w:cs="Arial"/>
        </w:rPr>
        <w:t xml:space="preserve">This portfolio has given me confidence in my ability to apply the marketing theory to the modern business challenges and to acquire analytical and </w:t>
      </w:r>
      <w:r w:rsidR="00DC45DA" w:rsidRPr="008715A5">
        <w:rPr>
          <w:rFonts w:ascii="Arial" w:hAnsi="Arial" w:cs="Arial"/>
        </w:rPr>
        <w:t>problem-solving</w:t>
      </w:r>
      <w:r w:rsidRPr="008715A5">
        <w:rPr>
          <w:rFonts w:ascii="Arial" w:hAnsi="Arial" w:cs="Arial"/>
        </w:rPr>
        <w:t xml:space="preserve"> skills. Nevertheless, I realise that I still should work on improving presentation delivery and learn more about such latest technologies in digital marketing and sustainable innovation. In subsequent education and career </w:t>
      </w:r>
      <w:r w:rsidR="00B017E2" w:rsidRPr="008715A5">
        <w:rPr>
          <w:rFonts w:ascii="Arial" w:hAnsi="Arial" w:cs="Arial"/>
        </w:rPr>
        <w:t>endeavours</w:t>
      </w:r>
      <w:r w:rsidRPr="008715A5">
        <w:rPr>
          <w:rFonts w:ascii="Arial" w:hAnsi="Arial" w:cs="Arial"/>
        </w:rPr>
        <w:t xml:space="preserve">, I will read more industry evidence, do more convincing presentations and further enhance research and strategic planning. The improvements will be able to support my </w:t>
      </w:r>
      <w:r w:rsidR="00DC45DA" w:rsidRPr="008715A5">
        <w:rPr>
          <w:rFonts w:ascii="Arial" w:hAnsi="Arial" w:cs="Arial"/>
        </w:rPr>
        <w:t>long-term</w:t>
      </w:r>
      <w:r w:rsidRPr="008715A5">
        <w:rPr>
          <w:rFonts w:ascii="Arial" w:hAnsi="Arial" w:cs="Arial"/>
        </w:rPr>
        <w:t xml:space="preserve"> objective to be able to design customer-focused and sustainable marketing plans in international organisations.</w:t>
      </w:r>
      <w:bookmarkStart w:id="40" w:name="_heading=h.8f9wq3md293f" w:colFirst="0" w:colLast="0"/>
      <w:bookmarkEnd w:id="40"/>
    </w:p>
    <w:p w14:paraId="3D09A7D0" w14:textId="2E8F9543" w:rsidR="00733D55" w:rsidRPr="008715A5" w:rsidRDefault="00733D55" w:rsidP="008715A5">
      <w:pPr>
        <w:pStyle w:val="Heading1"/>
        <w:spacing w:after="240"/>
      </w:pPr>
      <w:bookmarkStart w:id="41" w:name="_Toc237600116"/>
      <w:r w:rsidRPr="008715A5">
        <w:t>Conclusion</w:t>
      </w:r>
      <w:bookmarkEnd w:id="41"/>
    </w:p>
    <w:p w14:paraId="14A5FE2E" w14:textId="28751411" w:rsidR="00A46D76" w:rsidRPr="008715A5" w:rsidRDefault="00733D55" w:rsidP="008715A5">
      <w:pPr>
        <w:spacing w:after="240"/>
        <w:rPr>
          <w:rFonts w:ascii="Arial" w:hAnsi="Arial" w:cs="Arial"/>
        </w:rPr>
      </w:pPr>
      <w:r w:rsidRPr="008715A5">
        <w:rPr>
          <w:rFonts w:ascii="Arial" w:hAnsi="Arial" w:cs="Arial"/>
        </w:rPr>
        <w:t xml:space="preserve">Starbucks EcoCup+ proposal helps to illustrate that a sustainable brand extension may be used to increase the customers value with the help of the effective STDP analysis and the 7Ps marketing mix. The idea encourages looped used, interactivity with customers and greenness. Doing this portfolio reinforced my perspective on strategic marketing, sustainability and how marketing frameworks can be put into practice. </w:t>
      </w:r>
      <w:r w:rsidR="004B70E0" w:rsidRPr="008715A5">
        <w:rPr>
          <w:rFonts w:ascii="Arial" w:hAnsi="Arial" w:cs="Arial"/>
        </w:rPr>
        <w:br w:type="page"/>
      </w:r>
    </w:p>
    <w:p w14:paraId="3F14DF16" w14:textId="77777777" w:rsidR="00A46D76" w:rsidRDefault="004B70E0" w:rsidP="008715A5">
      <w:pPr>
        <w:pStyle w:val="Heading1"/>
        <w:spacing w:after="240"/>
        <w:rPr>
          <w:rFonts w:cs="Arial"/>
        </w:rPr>
      </w:pPr>
      <w:bookmarkStart w:id="42" w:name="_heading=h.n17qztdlynnd" w:colFirst="0" w:colLast="0"/>
      <w:bookmarkStart w:id="43" w:name="_Toc237600117"/>
      <w:bookmarkEnd w:id="42"/>
      <w:r w:rsidRPr="00B017E2">
        <w:rPr>
          <w:rFonts w:cs="Arial"/>
        </w:rPr>
        <w:lastRenderedPageBreak/>
        <w:t>Reference list</w:t>
      </w:r>
      <w:bookmarkEnd w:id="43"/>
    </w:p>
    <w:p w14:paraId="1E6203A2" w14:textId="77777777" w:rsidR="00024311" w:rsidRPr="00B017E2" w:rsidRDefault="00024311" w:rsidP="008715A5">
      <w:pPr>
        <w:spacing w:after="240"/>
        <w:rPr>
          <w:rFonts w:ascii="Arial" w:hAnsi="Arial" w:cs="Arial"/>
        </w:rPr>
      </w:pPr>
      <w:r w:rsidRPr="00B017E2">
        <w:rPr>
          <w:rFonts w:ascii="Arial" w:hAnsi="Arial" w:cs="Arial"/>
        </w:rPr>
        <w:t xml:space="preserve">Adisak Suvittawat (2024). Exploring customer experience drivers in Night markets: Examining the roles of product preference, service quality, and facility accessibility. </w:t>
      </w:r>
      <w:r w:rsidRPr="00B017E2">
        <w:rPr>
          <w:rFonts w:ascii="Arial" w:hAnsi="Arial" w:cs="Arial"/>
          <w:i/>
          <w:iCs/>
        </w:rPr>
        <w:t>Tourism and hospitality</w:t>
      </w:r>
      <w:r w:rsidRPr="00B017E2">
        <w:rPr>
          <w:rFonts w:ascii="Arial" w:hAnsi="Arial" w:cs="Arial"/>
        </w:rPr>
        <w:t>, 5(4), pp.1477–1492. doi:</w:t>
      </w:r>
      <w:r>
        <w:rPr>
          <w:rFonts w:ascii="Arial" w:hAnsi="Arial" w:cs="Arial"/>
        </w:rPr>
        <w:t xml:space="preserve"> 10.3390/tourhosp5040082</w:t>
      </w:r>
    </w:p>
    <w:p w14:paraId="313221D0" w14:textId="77777777" w:rsidR="00024311" w:rsidRPr="00B017E2" w:rsidRDefault="00024311" w:rsidP="008715A5">
      <w:pPr>
        <w:spacing w:after="240"/>
        <w:rPr>
          <w:rFonts w:ascii="Arial" w:hAnsi="Arial" w:cs="Arial"/>
        </w:rPr>
      </w:pPr>
      <w:r w:rsidRPr="00B017E2">
        <w:rPr>
          <w:rFonts w:ascii="Arial" w:hAnsi="Arial" w:cs="Arial"/>
        </w:rPr>
        <w:t xml:space="preserve">Ajani, O.A. (2023). The role of Experiential learning in Teachers’ professional development for Enhanced classroom practices. </w:t>
      </w:r>
      <w:r w:rsidRPr="00B017E2">
        <w:rPr>
          <w:rFonts w:ascii="Arial" w:hAnsi="Arial" w:cs="Arial"/>
          <w:i/>
          <w:iCs/>
        </w:rPr>
        <w:t>Journal of curriculum and teaching</w:t>
      </w:r>
      <w:r w:rsidRPr="00B017E2">
        <w:rPr>
          <w:rFonts w:ascii="Arial" w:hAnsi="Arial" w:cs="Arial"/>
        </w:rPr>
        <w:t>, 12(4), pp.143–143. doi:</w:t>
      </w:r>
      <w:r>
        <w:rPr>
          <w:rFonts w:ascii="Arial" w:hAnsi="Arial" w:cs="Arial"/>
        </w:rPr>
        <w:t xml:space="preserve"> 10.5430/jct.v12n4p143</w:t>
      </w:r>
    </w:p>
    <w:p w14:paraId="6B47F8BC" w14:textId="77777777" w:rsidR="00024311" w:rsidRPr="00B017E2" w:rsidRDefault="00024311" w:rsidP="008715A5">
      <w:pPr>
        <w:spacing w:after="240"/>
        <w:rPr>
          <w:rFonts w:ascii="Arial" w:hAnsi="Arial" w:cs="Arial"/>
        </w:rPr>
      </w:pPr>
      <w:r w:rsidRPr="00B017E2">
        <w:rPr>
          <w:rFonts w:ascii="Arial" w:hAnsi="Arial" w:cs="Arial"/>
        </w:rPr>
        <w:t xml:space="preserve">Ayodele Ogundare, J., Van Der Merwe, S. and Ogundare, J. (2024). The role of competitor orientation and proactiveness in competitive advantage for small-and medium-sized enterprises performance. In: </w:t>
      </w:r>
      <w:r w:rsidRPr="00B017E2">
        <w:rPr>
          <w:rFonts w:ascii="Arial" w:hAnsi="Arial" w:cs="Arial"/>
          <w:i/>
          <w:iCs/>
        </w:rPr>
        <w:t>The southern african journal of Entrepreneurship and small business management</w:t>
      </w:r>
      <w:r w:rsidRPr="00B017E2">
        <w:rPr>
          <w:rFonts w:ascii="Arial" w:hAnsi="Arial" w:cs="Arial"/>
        </w:rPr>
        <w:t xml:space="preserve">. [online] pp.2522–7343. Available at: </w:t>
      </w:r>
      <w:hyperlink r:id="rId16" w:history="1">
        <w:r w:rsidRPr="00E57894">
          <w:rPr>
            <w:rStyle w:val="Hyperlink"/>
            <w:rFonts w:ascii="Arial" w:hAnsi="Arial" w:cs="Arial"/>
          </w:rPr>
          <w:t>https://www.scielo.org.za/pdf/sajesbm/v16n1/07.pdf</w:t>
        </w:r>
      </w:hyperlink>
      <w:r>
        <w:rPr>
          <w:rFonts w:ascii="Arial" w:hAnsi="Arial" w:cs="Arial"/>
        </w:rPr>
        <w:t xml:space="preserve"> </w:t>
      </w:r>
      <w:r w:rsidRPr="00B017E2">
        <w:rPr>
          <w:rFonts w:ascii="Arial" w:hAnsi="Arial" w:cs="Arial"/>
        </w:rPr>
        <w:t>[Accessed 27 July 2026].</w:t>
      </w:r>
    </w:p>
    <w:p w14:paraId="431E2BC6" w14:textId="77777777" w:rsidR="00024311" w:rsidRPr="00B017E2" w:rsidRDefault="00024311" w:rsidP="008715A5">
      <w:pPr>
        <w:spacing w:after="240"/>
        <w:rPr>
          <w:rFonts w:ascii="Arial" w:hAnsi="Arial" w:cs="Arial"/>
        </w:rPr>
      </w:pPr>
      <w:r w:rsidRPr="00B017E2">
        <w:rPr>
          <w:rFonts w:ascii="Arial" w:hAnsi="Arial" w:cs="Arial"/>
        </w:rPr>
        <w:t xml:space="preserve">Bambauer-Sachse, S. and Young, A. (2023). Consumers’ intentions to spread negative word of Mouth about dynamic pricing for Services: Role of confusion and unfairness perceptions. </w:t>
      </w:r>
      <w:r w:rsidRPr="00B017E2">
        <w:rPr>
          <w:rFonts w:ascii="Arial" w:hAnsi="Arial" w:cs="Arial"/>
          <w:i/>
          <w:iCs/>
        </w:rPr>
        <w:t>Journal of Service research</w:t>
      </w:r>
      <w:r w:rsidRPr="00B017E2">
        <w:rPr>
          <w:rFonts w:ascii="Arial" w:hAnsi="Arial" w:cs="Arial"/>
        </w:rPr>
        <w:t>, 27(3). doi:</w:t>
      </w:r>
      <w:r>
        <w:rPr>
          <w:rFonts w:ascii="Arial" w:hAnsi="Arial" w:cs="Arial"/>
        </w:rPr>
        <w:t xml:space="preserve"> </w:t>
      </w:r>
      <w:r w:rsidRPr="00B017E2">
        <w:rPr>
          <w:rFonts w:ascii="Arial" w:hAnsi="Arial" w:cs="Arial"/>
        </w:rPr>
        <w:t>10.11</w:t>
      </w:r>
      <w:r>
        <w:rPr>
          <w:rFonts w:ascii="Arial" w:hAnsi="Arial" w:cs="Arial"/>
        </w:rPr>
        <w:t>77/10946705231190871</w:t>
      </w:r>
    </w:p>
    <w:p w14:paraId="77821EEC" w14:textId="77777777" w:rsidR="00024311" w:rsidRPr="00024311" w:rsidRDefault="00024311" w:rsidP="00024311">
      <w:pPr>
        <w:spacing w:after="240"/>
        <w:rPr>
          <w:rFonts w:ascii="Arial" w:hAnsi="Arial" w:cs="Arial"/>
          <w:color w:val="EE0000"/>
        </w:rPr>
      </w:pPr>
      <w:r w:rsidRPr="00024311">
        <w:rPr>
          <w:rFonts w:ascii="Arial" w:hAnsi="Arial" w:cs="Arial"/>
          <w:color w:val="EE0000"/>
        </w:rPr>
        <w:t xml:space="preserve">Bergianti, F. (2025). Sustainable consumption promotion: A comprehensive literature review. </w:t>
      </w:r>
      <w:r w:rsidRPr="00024311">
        <w:rPr>
          <w:rFonts w:ascii="Arial" w:hAnsi="Arial" w:cs="Arial"/>
          <w:i/>
          <w:iCs/>
          <w:color w:val="EE0000"/>
        </w:rPr>
        <w:t>Journal of Consumer Behaviour</w:t>
      </w:r>
      <w:r w:rsidRPr="00024311">
        <w:rPr>
          <w:rFonts w:ascii="Arial" w:hAnsi="Arial" w:cs="Arial"/>
          <w:color w:val="EE0000"/>
        </w:rPr>
        <w:t>. doi:10.1002/cb.70018.</w:t>
      </w:r>
    </w:p>
    <w:p w14:paraId="55E93553" w14:textId="77777777" w:rsidR="00024311" w:rsidRPr="00B017E2" w:rsidRDefault="00024311" w:rsidP="008715A5">
      <w:pPr>
        <w:spacing w:after="240"/>
        <w:rPr>
          <w:rFonts w:ascii="Arial" w:hAnsi="Arial" w:cs="Arial"/>
        </w:rPr>
      </w:pPr>
      <w:r w:rsidRPr="00B017E2">
        <w:rPr>
          <w:rFonts w:ascii="Arial" w:hAnsi="Arial" w:cs="Arial"/>
        </w:rPr>
        <w:t xml:space="preserve">Braca, A. and Dondio, P. (2023). Developing persuasive systems for marketing: The interplay of persuasion techniques, customer traits and persuasive message design. </w:t>
      </w:r>
      <w:r w:rsidRPr="00B017E2">
        <w:rPr>
          <w:rFonts w:ascii="Arial" w:hAnsi="Arial" w:cs="Arial"/>
          <w:i/>
          <w:iCs/>
        </w:rPr>
        <w:t>Italian journal of Marketing</w:t>
      </w:r>
      <w:r w:rsidRPr="00B017E2">
        <w:rPr>
          <w:rFonts w:ascii="Arial" w:hAnsi="Arial" w:cs="Arial"/>
        </w:rPr>
        <w:t>, [online] 2023(3), pp.369–412. doi:</w:t>
      </w:r>
      <w:r>
        <w:rPr>
          <w:rFonts w:ascii="Arial" w:hAnsi="Arial" w:cs="Arial"/>
        </w:rPr>
        <w:t xml:space="preserve"> 10.1007/s43039-023-00077-0</w:t>
      </w:r>
    </w:p>
    <w:p w14:paraId="6EAF9913" w14:textId="77777777" w:rsidR="00024311" w:rsidRPr="00B017E2" w:rsidRDefault="00024311" w:rsidP="008715A5">
      <w:pPr>
        <w:spacing w:after="240"/>
        <w:rPr>
          <w:rFonts w:ascii="Arial" w:hAnsi="Arial" w:cs="Arial"/>
        </w:rPr>
      </w:pPr>
      <w:r w:rsidRPr="00B017E2">
        <w:rPr>
          <w:rFonts w:ascii="Arial" w:hAnsi="Arial" w:cs="Arial"/>
        </w:rPr>
        <w:t xml:space="preserve">Butt, A.N. and Rigoni, C. (2025). The green blueprint: Designing future cities with urban green infrastructure and ecosystem services in the UK. </w:t>
      </w:r>
      <w:r w:rsidRPr="00B017E2">
        <w:rPr>
          <w:rFonts w:ascii="Arial" w:hAnsi="Arial" w:cs="Arial"/>
          <w:i/>
          <w:iCs/>
        </w:rPr>
        <w:t>Land</w:t>
      </w:r>
      <w:r w:rsidRPr="00B017E2">
        <w:rPr>
          <w:rFonts w:ascii="Arial" w:hAnsi="Arial" w:cs="Arial"/>
        </w:rPr>
        <w:t>, 14(6), pp.1306–1306. doi:</w:t>
      </w:r>
      <w:r>
        <w:rPr>
          <w:rFonts w:ascii="Arial" w:hAnsi="Arial" w:cs="Arial"/>
        </w:rPr>
        <w:t xml:space="preserve"> 10.3390/land14061306</w:t>
      </w:r>
    </w:p>
    <w:p w14:paraId="61906BA1" w14:textId="77777777" w:rsidR="00024311" w:rsidRPr="00B017E2" w:rsidRDefault="00024311" w:rsidP="008715A5">
      <w:pPr>
        <w:spacing w:after="240"/>
        <w:rPr>
          <w:rFonts w:ascii="Arial" w:hAnsi="Arial" w:cs="Arial"/>
        </w:rPr>
      </w:pPr>
      <w:r w:rsidRPr="00B017E2">
        <w:rPr>
          <w:rFonts w:ascii="Arial" w:hAnsi="Arial" w:cs="Arial"/>
        </w:rPr>
        <w:t xml:space="preserve">Camilleri, M.A., Troise, C., Strazzullo, S. and Bresciani, S. (2023). Creating shared value through open innovation approaches: Opportunities and challenges for corporate sustainability. </w:t>
      </w:r>
      <w:r w:rsidRPr="00B017E2">
        <w:rPr>
          <w:rFonts w:ascii="Arial" w:hAnsi="Arial" w:cs="Arial"/>
          <w:i/>
          <w:iCs/>
        </w:rPr>
        <w:t>Business strategy and the environment</w:t>
      </w:r>
      <w:r w:rsidRPr="00B017E2">
        <w:rPr>
          <w:rFonts w:ascii="Arial" w:hAnsi="Arial" w:cs="Arial"/>
        </w:rPr>
        <w:t>, 32(7). doi:</w:t>
      </w:r>
      <w:r>
        <w:rPr>
          <w:rFonts w:ascii="Arial" w:hAnsi="Arial" w:cs="Arial"/>
        </w:rPr>
        <w:t xml:space="preserve"> 10.1002/bse.3377</w:t>
      </w:r>
    </w:p>
    <w:p w14:paraId="7C7DF7E5" w14:textId="77777777" w:rsidR="00024311" w:rsidRPr="00B017E2" w:rsidRDefault="00024311" w:rsidP="008715A5">
      <w:pPr>
        <w:spacing w:after="240"/>
        <w:rPr>
          <w:rFonts w:ascii="Arial" w:hAnsi="Arial" w:cs="Arial"/>
        </w:rPr>
      </w:pPr>
      <w:r w:rsidRPr="00B017E2">
        <w:rPr>
          <w:rFonts w:ascii="Arial" w:hAnsi="Arial" w:cs="Arial"/>
        </w:rPr>
        <w:lastRenderedPageBreak/>
        <w:t xml:space="preserve">Carrera-Rivera, A., Larrinaga, F. and Lasa, G. (2022). Context-awareness for the design of smart-product service systems: Literature review. </w:t>
      </w:r>
      <w:r w:rsidRPr="00B017E2">
        <w:rPr>
          <w:rFonts w:ascii="Arial" w:hAnsi="Arial" w:cs="Arial"/>
          <w:i/>
          <w:iCs/>
        </w:rPr>
        <w:t>Computers in industry</w:t>
      </w:r>
      <w:r w:rsidRPr="00B017E2">
        <w:rPr>
          <w:rFonts w:ascii="Arial" w:hAnsi="Arial" w:cs="Arial"/>
        </w:rPr>
        <w:t>, 142, p.103730. doi:</w:t>
      </w:r>
      <w:r>
        <w:rPr>
          <w:rFonts w:ascii="Arial" w:hAnsi="Arial" w:cs="Arial"/>
        </w:rPr>
        <w:t xml:space="preserve"> 10.1016/j.compind.2022.103730</w:t>
      </w:r>
    </w:p>
    <w:p w14:paraId="079C086D" w14:textId="77777777" w:rsidR="00024311" w:rsidRPr="00B017E2" w:rsidRDefault="00024311" w:rsidP="008715A5">
      <w:pPr>
        <w:spacing w:after="240"/>
        <w:rPr>
          <w:rFonts w:ascii="Arial" w:hAnsi="Arial" w:cs="Arial"/>
        </w:rPr>
      </w:pPr>
      <w:r w:rsidRPr="00B017E2">
        <w:rPr>
          <w:rFonts w:ascii="Arial" w:hAnsi="Arial" w:cs="Arial"/>
        </w:rPr>
        <w:t xml:space="preserve">Chakrabarty, A. (2023). </w:t>
      </w:r>
      <w:r w:rsidRPr="00B017E2">
        <w:rPr>
          <w:rFonts w:ascii="Arial" w:hAnsi="Arial" w:cs="Arial"/>
          <w:i/>
          <w:iCs/>
        </w:rPr>
        <w:t>Market segmentation: Definition, types, &amp; examples // unstop (formerly Dare2Compete)</w:t>
      </w:r>
      <w:r w:rsidRPr="00B017E2">
        <w:rPr>
          <w:rFonts w:ascii="Arial" w:hAnsi="Arial" w:cs="Arial"/>
        </w:rPr>
        <w:t xml:space="preserve">. [online] </w:t>
      </w:r>
      <w:r w:rsidRPr="00B017E2">
        <w:rPr>
          <w:rFonts w:ascii="Arial" w:hAnsi="Arial" w:cs="Arial"/>
          <w:i/>
          <w:iCs/>
        </w:rPr>
        <w:t>unstop.com</w:t>
      </w:r>
      <w:r w:rsidRPr="00B017E2">
        <w:rPr>
          <w:rFonts w:ascii="Arial" w:hAnsi="Arial" w:cs="Arial"/>
        </w:rPr>
        <w:t xml:space="preserve">. Available at: </w:t>
      </w:r>
      <w:hyperlink r:id="rId17" w:history="1">
        <w:r w:rsidRPr="00E57894">
          <w:rPr>
            <w:rStyle w:val="Hyperlink"/>
            <w:rFonts w:ascii="Arial" w:hAnsi="Arial" w:cs="Arial"/>
          </w:rPr>
          <w:t>https://unstop.com/blog/market-segmentation</w:t>
        </w:r>
      </w:hyperlink>
      <w:r>
        <w:rPr>
          <w:rFonts w:ascii="Arial" w:hAnsi="Arial" w:cs="Arial"/>
        </w:rPr>
        <w:t xml:space="preserve"> </w:t>
      </w:r>
      <w:r w:rsidRPr="00B017E2">
        <w:rPr>
          <w:rFonts w:ascii="Arial" w:hAnsi="Arial" w:cs="Arial"/>
        </w:rPr>
        <w:t>[Accessed 27 July 2026].</w:t>
      </w:r>
    </w:p>
    <w:p w14:paraId="07FBF75F" w14:textId="77777777" w:rsidR="00024311" w:rsidRPr="00B017E2" w:rsidRDefault="00024311" w:rsidP="008715A5">
      <w:pPr>
        <w:spacing w:after="240"/>
        <w:rPr>
          <w:rFonts w:ascii="Arial" w:hAnsi="Arial" w:cs="Arial"/>
        </w:rPr>
      </w:pPr>
      <w:r w:rsidRPr="00B017E2">
        <w:rPr>
          <w:rFonts w:ascii="Arial" w:hAnsi="Arial" w:cs="Arial"/>
        </w:rPr>
        <w:t xml:space="preserve">Chen, C.-S., Yu, C.-C. and Tu, K.-Y. (2023). Exploring the impact of Integrated marketing communication tools on green product purchase intentions among diverse green consumer segments. </w:t>
      </w:r>
      <w:r w:rsidRPr="00B017E2">
        <w:rPr>
          <w:rFonts w:ascii="Arial" w:hAnsi="Arial" w:cs="Arial"/>
          <w:i/>
          <w:iCs/>
        </w:rPr>
        <w:t>Sustainability</w:t>
      </w:r>
      <w:r w:rsidRPr="00B017E2">
        <w:rPr>
          <w:rFonts w:ascii="Arial" w:hAnsi="Arial" w:cs="Arial"/>
        </w:rPr>
        <w:t>, [online] 15(24), p.16841. doi:</w:t>
      </w:r>
      <w:r>
        <w:rPr>
          <w:rFonts w:ascii="Arial" w:hAnsi="Arial" w:cs="Arial"/>
        </w:rPr>
        <w:t xml:space="preserve"> 10.3390/su152416841</w:t>
      </w:r>
    </w:p>
    <w:p w14:paraId="684DACB5" w14:textId="77777777" w:rsidR="00024311" w:rsidRPr="00B017E2" w:rsidRDefault="00024311" w:rsidP="008715A5">
      <w:pPr>
        <w:spacing w:after="240"/>
        <w:rPr>
          <w:rFonts w:ascii="Arial" w:hAnsi="Arial" w:cs="Arial"/>
        </w:rPr>
      </w:pPr>
      <w:r w:rsidRPr="00B017E2">
        <w:rPr>
          <w:rFonts w:ascii="Arial" w:hAnsi="Arial" w:cs="Arial"/>
        </w:rPr>
        <w:t xml:space="preserve">Chirilli, C., Molino, M. and Torri, L. (2022). Consumers’ awareness, behavior and expectations for Food packaging environmental sustainability: Influence of Socio-Demographic characteristics. </w:t>
      </w:r>
      <w:r w:rsidRPr="00B017E2">
        <w:rPr>
          <w:rFonts w:ascii="Arial" w:hAnsi="Arial" w:cs="Arial"/>
          <w:i/>
          <w:iCs/>
        </w:rPr>
        <w:t>Foods</w:t>
      </w:r>
      <w:r w:rsidRPr="00B017E2">
        <w:rPr>
          <w:rFonts w:ascii="Arial" w:hAnsi="Arial" w:cs="Arial"/>
        </w:rPr>
        <w:t>, [online] 11(16), p.2388. doi:</w:t>
      </w:r>
      <w:r>
        <w:rPr>
          <w:rFonts w:ascii="Arial" w:hAnsi="Arial" w:cs="Arial"/>
        </w:rPr>
        <w:t xml:space="preserve"> 10.3390/foods11162388</w:t>
      </w:r>
    </w:p>
    <w:p w14:paraId="06E79A9C" w14:textId="77777777" w:rsidR="00024311" w:rsidRPr="00B017E2" w:rsidRDefault="00024311" w:rsidP="008715A5">
      <w:pPr>
        <w:spacing w:after="240"/>
        <w:rPr>
          <w:rFonts w:ascii="Arial" w:hAnsi="Arial" w:cs="Arial"/>
        </w:rPr>
      </w:pPr>
      <w:r w:rsidRPr="00B017E2">
        <w:rPr>
          <w:rFonts w:ascii="Arial" w:hAnsi="Arial" w:cs="Arial"/>
        </w:rPr>
        <w:t xml:space="preserve">Clarke, A.H. and Freytag, P.V. (2022). Implementation of new segments in small- and medium-sized enterprises (SMEs). </w:t>
      </w:r>
      <w:r w:rsidRPr="00B017E2">
        <w:rPr>
          <w:rFonts w:ascii="Arial" w:hAnsi="Arial" w:cs="Arial"/>
          <w:i/>
          <w:iCs/>
        </w:rPr>
        <w:t>Journal of Business &amp; industrial marketing</w:t>
      </w:r>
      <w:r w:rsidRPr="00B017E2">
        <w:rPr>
          <w:rFonts w:ascii="Arial" w:hAnsi="Arial" w:cs="Arial"/>
        </w:rPr>
        <w:t>, 38(4). doi:</w:t>
      </w:r>
      <w:r>
        <w:rPr>
          <w:rFonts w:ascii="Arial" w:hAnsi="Arial" w:cs="Arial"/>
        </w:rPr>
        <w:t xml:space="preserve"> 10.1108/jbim-01-2021-0053</w:t>
      </w:r>
    </w:p>
    <w:p w14:paraId="7E231A00" w14:textId="77777777" w:rsidR="00024311" w:rsidRPr="00B017E2" w:rsidRDefault="00024311" w:rsidP="008715A5">
      <w:pPr>
        <w:spacing w:after="240"/>
        <w:rPr>
          <w:rFonts w:ascii="Arial" w:hAnsi="Arial" w:cs="Arial"/>
        </w:rPr>
      </w:pPr>
      <w:r w:rsidRPr="00B017E2">
        <w:rPr>
          <w:rFonts w:ascii="Arial" w:hAnsi="Arial" w:cs="Arial"/>
        </w:rPr>
        <w:t xml:space="preserve">Duarte, A., Till, B. and Hafeez, K. (2024). Strategies for Brand communications and management bridging academia and practice. [online] Available at: </w:t>
      </w:r>
      <w:hyperlink r:id="rId18" w:anchor="page=99" w:history="1">
        <w:r w:rsidRPr="00E57894">
          <w:rPr>
            <w:rStyle w:val="Hyperlink"/>
            <w:rFonts w:ascii="Arial" w:hAnsi="Arial" w:cs="Arial"/>
          </w:rPr>
          <w:t>https://www.gbppublications.com/_files/ugd/5e526c_c3bf3b6cf4554b91a722de8e7c512c9a.pdf#page=99</w:t>
        </w:r>
      </w:hyperlink>
      <w:r>
        <w:rPr>
          <w:rFonts w:ascii="Arial" w:hAnsi="Arial" w:cs="Arial"/>
        </w:rPr>
        <w:t xml:space="preserve"> </w:t>
      </w:r>
      <w:r w:rsidRPr="00B017E2">
        <w:rPr>
          <w:rFonts w:ascii="Arial" w:hAnsi="Arial" w:cs="Arial"/>
        </w:rPr>
        <w:t>[Accessed 27 July 2026].</w:t>
      </w:r>
    </w:p>
    <w:p w14:paraId="23A96F35" w14:textId="77777777" w:rsidR="00024311" w:rsidRPr="008715A5" w:rsidRDefault="00024311" w:rsidP="008715A5">
      <w:pPr>
        <w:spacing w:before="240" w:after="240"/>
        <w:rPr>
          <w:rFonts w:ascii="Arial" w:hAnsi="Arial" w:cs="Arial"/>
          <w:lang w:val="en-IN"/>
        </w:rPr>
      </w:pPr>
      <w:r w:rsidRPr="008715A5">
        <w:rPr>
          <w:rFonts w:ascii="Arial" w:hAnsi="Arial" w:cs="Arial"/>
          <w:lang w:val="en-IN"/>
        </w:rPr>
        <w:t xml:space="preserve">Edwards, D. (2025). </w:t>
      </w:r>
      <w:r w:rsidRPr="008715A5">
        <w:rPr>
          <w:rFonts w:ascii="Arial" w:hAnsi="Arial" w:cs="Arial"/>
          <w:i/>
          <w:iCs/>
          <w:lang w:val="en-IN"/>
        </w:rPr>
        <w:t>What are the three levels of product | definition &amp; overview | ProdPad</w:t>
      </w:r>
      <w:r w:rsidRPr="008715A5">
        <w:rPr>
          <w:rFonts w:ascii="Arial" w:hAnsi="Arial" w:cs="Arial"/>
          <w:lang w:val="en-IN"/>
        </w:rPr>
        <w:t xml:space="preserve">. [online] </w:t>
      </w:r>
      <w:r w:rsidRPr="008715A5">
        <w:rPr>
          <w:rFonts w:ascii="Arial" w:hAnsi="Arial" w:cs="Arial"/>
          <w:i/>
          <w:iCs/>
          <w:lang w:val="en-IN"/>
        </w:rPr>
        <w:t>ProdPad</w:t>
      </w:r>
      <w:r w:rsidRPr="008715A5">
        <w:rPr>
          <w:rFonts w:ascii="Arial" w:hAnsi="Arial" w:cs="Arial"/>
          <w:lang w:val="en-IN"/>
        </w:rPr>
        <w:t>. Available at: https://www.prodpad.com/glossary/three-levels-of-product/ [Accessed 6 Aug. 2026].</w:t>
      </w:r>
    </w:p>
    <w:p w14:paraId="361C0BD0" w14:textId="77777777" w:rsidR="00024311" w:rsidRPr="00B017E2" w:rsidRDefault="00024311" w:rsidP="008715A5">
      <w:pPr>
        <w:spacing w:after="240"/>
        <w:rPr>
          <w:rFonts w:ascii="Arial" w:hAnsi="Arial" w:cs="Arial"/>
        </w:rPr>
      </w:pPr>
      <w:r w:rsidRPr="00B017E2">
        <w:rPr>
          <w:rFonts w:ascii="Arial" w:hAnsi="Arial" w:cs="Arial"/>
        </w:rPr>
        <w:t>Elena</w:t>
      </w:r>
      <w:r w:rsidRPr="00B017E2">
        <w:rPr>
          <w:rFonts w:ascii="Cambria Math" w:hAnsi="Cambria Math" w:cs="Cambria Math"/>
        </w:rPr>
        <w:t>‐</w:t>
      </w:r>
      <w:r w:rsidRPr="00B017E2">
        <w:rPr>
          <w:rFonts w:ascii="Arial" w:hAnsi="Arial" w:cs="Arial"/>
        </w:rPr>
        <w:t>Mădălina Vătămănescu, Dinu, E., Gazzola, P. and Dan</w:t>
      </w:r>
      <w:r w:rsidRPr="00B017E2">
        <w:rPr>
          <w:rFonts w:ascii="Cambria Math" w:hAnsi="Cambria Math" w:cs="Cambria Math"/>
        </w:rPr>
        <w:t>‐</w:t>
      </w:r>
      <w:r w:rsidRPr="00B017E2">
        <w:rPr>
          <w:rFonts w:ascii="Arial" w:hAnsi="Arial" w:cs="Arial"/>
        </w:rPr>
        <w:t xml:space="preserve">Cristian Dabija (2024). Framing consumer empowerment in the digital economy: From networks and engagement toward sustainable purchase. </w:t>
      </w:r>
      <w:r w:rsidRPr="00B017E2">
        <w:rPr>
          <w:rFonts w:ascii="Arial" w:hAnsi="Arial" w:cs="Arial"/>
          <w:i/>
          <w:iCs/>
        </w:rPr>
        <w:t>Business ethics the environment &amp; responsibility</w:t>
      </w:r>
      <w:r w:rsidRPr="00B017E2">
        <w:rPr>
          <w:rFonts w:ascii="Arial" w:hAnsi="Arial" w:cs="Arial"/>
        </w:rPr>
        <w:t>. doi:</w:t>
      </w:r>
      <w:r>
        <w:rPr>
          <w:rFonts w:ascii="Arial" w:hAnsi="Arial" w:cs="Arial"/>
        </w:rPr>
        <w:t xml:space="preserve"> 10.1111/beer.12691</w:t>
      </w:r>
    </w:p>
    <w:p w14:paraId="6CFDEFF2" w14:textId="77777777" w:rsidR="00024311" w:rsidRPr="00B017E2" w:rsidRDefault="00024311" w:rsidP="008715A5">
      <w:pPr>
        <w:spacing w:after="240"/>
        <w:rPr>
          <w:rFonts w:ascii="Arial" w:hAnsi="Arial" w:cs="Arial"/>
        </w:rPr>
      </w:pPr>
      <w:r w:rsidRPr="00B017E2">
        <w:rPr>
          <w:rFonts w:ascii="Arial" w:hAnsi="Arial" w:cs="Arial"/>
        </w:rPr>
        <w:lastRenderedPageBreak/>
        <w:t xml:space="preserve">Fadhilah, S.F.F., Wendy Febrianty Mardhiyah and Nanang Alamsyah (2024). Product-Service system (PSS) strategy in Service development at Akara coffee &amp; space. </w:t>
      </w:r>
      <w:r w:rsidRPr="00B017E2">
        <w:rPr>
          <w:rFonts w:ascii="Arial" w:hAnsi="Arial" w:cs="Arial"/>
          <w:i/>
          <w:iCs/>
        </w:rPr>
        <w:t>Arrus journal of Engineering and technology</w:t>
      </w:r>
      <w:r w:rsidRPr="00B017E2">
        <w:rPr>
          <w:rFonts w:ascii="Arial" w:hAnsi="Arial" w:cs="Arial"/>
        </w:rPr>
        <w:t>, 4(2), pp.196–202. doi:</w:t>
      </w:r>
      <w:r>
        <w:rPr>
          <w:rFonts w:ascii="Arial" w:hAnsi="Arial" w:cs="Arial"/>
        </w:rPr>
        <w:t xml:space="preserve"> 10.35877/jetech3392</w:t>
      </w:r>
    </w:p>
    <w:p w14:paraId="64EAF865" w14:textId="77777777" w:rsidR="00024311" w:rsidRPr="00B017E2" w:rsidRDefault="00024311" w:rsidP="008715A5">
      <w:pPr>
        <w:spacing w:after="240"/>
        <w:rPr>
          <w:rFonts w:ascii="Arial" w:hAnsi="Arial" w:cs="Arial"/>
        </w:rPr>
      </w:pPr>
      <w:r w:rsidRPr="00B017E2">
        <w:rPr>
          <w:rFonts w:ascii="Arial" w:hAnsi="Arial" w:cs="Arial"/>
        </w:rPr>
        <w:t xml:space="preserve">Farida, I. and Setiawan, D. (2022). Business strategies and competitive advantage: The role of performance and innovation. </w:t>
      </w:r>
      <w:r w:rsidRPr="00B017E2">
        <w:rPr>
          <w:rFonts w:ascii="Arial" w:hAnsi="Arial" w:cs="Arial"/>
          <w:i/>
          <w:iCs/>
        </w:rPr>
        <w:t>Journal of Open innovation: Technology, market, and complexity</w:t>
      </w:r>
      <w:r w:rsidRPr="00B017E2">
        <w:rPr>
          <w:rFonts w:ascii="Arial" w:hAnsi="Arial" w:cs="Arial"/>
        </w:rPr>
        <w:t>, 8(3), p.163. doi:</w:t>
      </w:r>
      <w:r>
        <w:rPr>
          <w:rFonts w:ascii="Arial" w:hAnsi="Arial" w:cs="Arial"/>
        </w:rPr>
        <w:t xml:space="preserve"> 10.3390/joitmc8030163</w:t>
      </w:r>
    </w:p>
    <w:p w14:paraId="254820AC" w14:textId="77777777" w:rsidR="00024311" w:rsidRPr="00024311" w:rsidRDefault="00024311" w:rsidP="00024311">
      <w:pPr>
        <w:spacing w:after="240"/>
        <w:rPr>
          <w:rFonts w:ascii="Arial" w:hAnsi="Arial" w:cs="Arial"/>
          <w:color w:val="EE0000"/>
        </w:rPr>
      </w:pPr>
      <w:r w:rsidRPr="00024311">
        <w:rPr>
          <w:rFonts w:ascii="Arial" w:hAnsi="Arial" w:cs="Arial"/>
          <w:color w:val="EE0000"/>
        </w:rPr>
        <w:t>Gatter, S., Hüttl</w:t>
      </w:r>
      <w:r w:rsidRPr="00024311">
        <w:rPr>
          <w:rFonts w:ascii="Cambria Math" w:hAnsi="Cambria Math" w:cs="Cambria Math"/>
          <w:color w:val="EE0000"/>
        </w:rPr>
        <w:t>‐</w:t>
      </w:r>
      <w:r w:rsidRPr="00024311">
        <w:rPr>
          <w:rFonts w:ascii="Arial" w:hAnsi="Arial" w:cs="Arial"/>
          <w:color w:val="EE0000"/>
        </w:rPr>
        <w:t xml:space="preserve">Maack, V. and Rauschnabel, P.A. (2021). Can augmented reality satisfy consumers’ need for touch? </w:t>
      </w:r>
      <w:r w:rsidRPr="00024311">
        <w:rPr>
          <w:rFonts w:ascii="Arial" w:hAnsi="Arial" w:cs="Arial"/>
          <w:i/>
          <w:iCs/>
          <w:color w:val="EE0000"/>
        </w:rPr>
        <w:t>Psychology &amp; Marketing</w:t>
      </w:r>
      <w:r w:rsidRPr="00024311">
        <w:rPr>
          <w:rFonts w:ascii="Arial" w:hAnsi="Arial" w:cs="Arial"/>
          <w:color w:val="EE0000"/>
        </w:rPr>
        <w:t>, 39(3). doi:10.1002/mar.21618.</w:t>
      </w:r>
    </w:p>
    <w:p w14:paraId="5B1A2220" w14:textId="77777777" w:rsidR="00024311" w:rsidRPr="00B017E2" w:rsidRDefault="00024311" w:rsidP="008715A5">
      <w:pPr>
        <w:spacing w:after="240"/>
        <w:rPr>
          <w:rFonts w:ascii="Arial" w:hAnsi="Arial" w:cs="Arial"/>
        </w:rPr>
      </w:pPr>
      <w:r w:rsidRPr="00B017E2">
        <w:rPr>
          <w:rFonts w:ascii="Arial" w:hAnsi="Arial" w:cs="Arial"/>
        </w:rPr>
        <w:t xml:space="preserve">Gonsalves, C. (2024). Generative AI’s impact on critical thinking: Revisiting bloom’s taxonomy. </w:t>
      </w:r>
      <w:r w:rsidRPr="00B017E2">
        <w:rPr>
          <w:rFonts w:ascii="Arial" w:hAnsi="Arial" w:cs="Arial"/>
          <w:i/>
          <w:iCs/>
        </w:rPr>
        <w:t>Journal of Marketing education</w:t>
      </w:r>
      <w:r w:rsidRPr="00B017E2">
        <w:rPr>
          <w:rFonts w:ascii="Arial" w:hAnsi="Arial" w:cs="Arial"/>
        </w:rPr>
        <w:t>. doi:</w:t>
      </w:r>
      <w:r>
        <w:rPr>
          <w:rFonts w:ascii="Arial" w:hAnsi="Arial" w:cs="Arial"/>
        </w:rPr>
        <w:t xml:space="preserve"> 10.1177/02734753241305980</w:t>
      </w:r>
    </w:p>
    <w:p w14:paraId="149C15F2" w14:textId="77777777" w:rsidR="00024311" w:rsidRPr="00B017E2" w:rsidRDefault="00024311" w:rsidP="008715A5">
      <w:pPr>
        <w:spacing w:after="240"/>
        <w:rPr>
          <w:rFonts w:ascii="Arial" w:hAnsi="Arial" w:cs="Arial"/>
        </w:rPr>
      </w:pPr>
      <w:r w:rsidRPr="00B017E2">
        <w:rPr>
          <w:rFonts w:ascii="Arial" w:hAnsi="Arial" w:cs="Arial"/>
        </w:rPr>
        <w:t xml:space="preserve">Hawker, K. (2019). </w:t>
      </w:r>
      <w:r w:rsidRPr="00B017E2">
        <w:rPr>
          <w:rFonts w:ascii="Arial" w:hAnsi="Arial" w:cs="Arial"/>
          <w:i/>
          <w:iCs/>
        </w:rPr>
        <w:t>Keller’s brand equity model — what it is &amp; how to use it</w:t>
      </w:r>
      <w:r w:rsidRPr="00B017E2">
        <w:rPr>
          <w:rFonts w:ascii="Arial" w:hAnsi="Arial" w:cs="Arial"/>
        </w:rPr>
        <w:t xml:space="preserve">. [online] </w:t>
      </w:r>
      <w:r w:rsidRPr="00B017E2">
        <w:rPr>
          <w:rFonts w:ascii="Arial" w:hAnsi="Arial" w:cs="Arial"/>
          <w:i/>
          <w:iCs/>
        </w:rPr>
        <w:t>Medium</w:t>
      </w:r>
      <w:r w:rsidRPr="00B017E2">
        <w:rPr>
          <w:rFonts w:ascii="Arial" w:hAnsi="Arial" w:cs="Arial"/>
        </w:rPr>
        <w:t xml:space="preserve">. Available at: </w:t>
      </w:r>
      <w:hyperlink r:id="rId19" w:history="1">
        <w:r w:rsidRPr="00E57894">
          <w:rPr>
            <w:rStyle w:val="Hyperlink"/>
            <w:rFonts w:ascii="Arial" w:hAnsi="Arial" w:cs="Arial"/>
          </w:rPr>
          <w:t>https://medium.com/@keatonhawker/kellers-brand-equity-model-what-it-is-how-to-use-it-84e42d562299</w:t>
        </w:r>
      </w:hyperlink>
      <w:r>
        <w:rPr>
          <w:rFonts w:ascii="Arial" w:hAnsi="Arial" w:cs="Arial"/>
        </w:rPr>
        <w:t xml:space="preserve"> </w:t>
      </w:r>
      <w:r w:rsidRPr="00B017E2">
        <w:rPr>
          <w:rFonts w:ascii="Arial" w:hAnsi="Arial" w:cs="Arial"/>
        </w:rPr>
        <w:t>[Accessed 27 July 2026].</w:t>
      </w:r>
    </w:p>
    <w:p w14:paraId="4302A31B" w14:textId="77777777" w:rsidR="00024311" w:rsidRPr="008715A5" w:rsidRDefault="00024311" w:rsidP="008715A5">
      <w:pPr>
        <w:spacing w:before="240" w:after="240"/>
        <w:rPr>
          <w:rFonts w:ascii="Arial" w:hAnsi="Arial" w:cs="Arial"/>
          <w:lang w:val="en-IN"/>
        </w:rPr>
      </w:pPr>
      <w:r w:rsidRPr="008715A5">
        <w:rPr>
          <w:rFonts w:ascii="Arial" w:hAnsi="Arial" w:cs="Arial"/>
          <w:lang w:val="en-IN"/>
        </w:rPr>
        <w:t xml:space="preserve">Horst, C.A. Van der and Albertyn, R.M. (2018). The importance of metacognition and the experiential learning process within a cultural intelligence–based approach to cross-cultural coaching. </w:t>
      </w:r>
      <w:r w:rsidRPr="008715A5">
        <w:rPr>
          <w:rFonts w:ascii="Arial" w:hAnsi="Arial" w:cs="Arial"/>
          <w:i/>
          <w:iCs/>
          <w:lang w:val="en-IN"/>
        </w:rPr>
        <w:t>SA Journal of Human Resource Management</w:t>
      </w:r>
      <w:r w:rsidRPr="008715A5">
        <w:rPr>
          <w:rFonts w:ascii="Arial" w:hAnsi="Arial" w:cs="Arial"/>
          <w:lang w:val="en-IN"/>
        </w:rPr>
        <w:t>, 16. doi: 10.4102/sajhrm.v16i0.951.</w:t>
      </w:r>
    </w:p>
    <w:p w14:paraId="57381381" w14:textId="77777777" w:rsidR="00024311" w:rsidRPr="00B017E2" w:rsidRDefault="00024311" w:rsidP="008715A5">
      <w:pPr>
        <w:spacing w:after="240"/>
        <w:rPr>
          <w:rFonts w:ascii="Arial" w:hAnsi="Arial" w:cs="Arial"/>
        </w:rPr>
      </w:pPr>
      <w:r w:rsidRPr="00B017E2">
        <w:rPr>
          <w:rFonts w:ascii="Arial" w:hAnsi="Arial" w:cs="Arial"/>
        </w:rPr>
        <w:t xml:space="preserve">Kollewe, J. (2025). </w:t>
      </w:r>
      <w:r w:rsidRPr="00B017E2">
        <w:rPr>
          <w:rFonts w:ascii="Arial" w:hAnsi="Arial" w:cs="Arial"/>
          <w:i/>
          <w:iCs/>
        </w:rPr>
        <w:t>Starbucks tells corporate staff in US and Canada to work in office at least four days a week</w:t>
      </w:r>
      <w:r w:rsidRPr="00B017E2">
        <w:rPr>
          <w:rFonts w:ascii="Arial" w:hAnsi="Arial" w:cs="Arial"/>
        </w:rPr>
        <w:t xml:space="preserve">. [online] </w:t>
      </w:r>
      <w:r w:rsidRPr="00B017E2">
        <w:rPr>
          <w:rFonts w:ascii="Arial" w:hAnsi="Arial" w:cs="Arial"/>
          <w:i/>
          <w:iCs/>
        </w:rPr>
        <w:t>the Guardian</w:t>
      </w:r>
      <w:r w:rsidRPr="00B017E2">
        <w:rPr>
          <w:rFonts w:ascii="Arial" w:hAnsi="Arial" w:cs="Arial"/>
        </w:rPr>
        <w:t xml:space="preserve">. The Guardian. Available at: </w:t>
      </w:r>
      <w:hyperlink r:id="rId20" w:history="1">
        <w:r w:rsidRPr="00E57894">
          <w:rPr>
            <w:rStyle w:val="Hyperlink"/>
            <w:rFonts w:ascii="Arial" w:hAnsi="Arial" w:cs="Arial"/>
          </w:rPr>
          <w:t>https://www.theguardian.com/business/2025/jul/15/starbucks-corporate-staff-us-canada-work-in-office-four-days-a-week</w:t>
        </w:r>
      </w:hyperlink>
      <w:r>
        <w:rPr>
          <w:rFonts w:ascii="Arial" w:hAnsi="Arial" w:cs="Arial"/>
        </w:rPr>
        <w:t xml:space="preserve"> </w:t>
      </w:r>
      <w:r w:rsidRPr="00B017E2">
        <w:rPr>
          <w:rFonts w:ascii="Arial" w:hAnsi="Arial" w:cs="Arial"/>
        </w:rPr>
        <w:t>[Accessed 27 July 2026].</w:t>
      </w:r>
    </w:p>
    <w:p w14:paraId="1D512DC2" w14:textId="77777777" w:rsidR="00024311" w:rsidRPr="00024311" w:rsidRDefault="00024311" w:rsidP="00024311">
      <w:pPr>
        <w:spacing w:after="240"/>
        <w:rPr>
          <w:rFonts w:ascii="Arial" w:hAnsi="Arial" w:cs="Arial"/>
          <w:color w:val="EE0000"/>
        </w:rPr>
      </w:pPr>
      <w:r w:rsidRPr="00024311">
        <w:rPr>
          <w:rFonts w:ascii="Arial" w:hAnsi="Arial" w:cs="Arial"/>
          <w:color w:val="EE0000"/>
        </w:rPr>
        <w:t xml:space="preserve">Luca Marrucci, Iovino, R. and Fabio Iraldo (2025). Environmental sustainability award winners: Do they communicate their environmental performance without potential greenwashing? </w:t>
      </w:r>
      <w:r w:rsidRPr="00024311">
        <w:rPr>
          <w:rFonts w:ascii="Arial" w:hAnsi="Arial" w:cs="Arial"/>
          <w:i/>
          <w:iCs/>
          <w:color w:val="EE0000"/>
        </w:rPr>
        <w:t>Corporate Social Responsibility and Environmental Management</w:t>
      </w:r>
      <w:r w:rsidRPr="00024311">
        <w:rPr>
          <w:rFonts w:ascii="Arial" w:hAnsi="Arial" w:cs="Arial"/>
          <w:color w:val="EE0000"/>
        </w:rPr>
        <w:t>. doi:10.1002/csr.3088.</w:t>
      </w:r>
    </w:p>
    <w:p w14:paraId="4E55228C" w14:textId="77777777" w:rsidR="00024311" w:rsidRPr="00024311" w:rsidRDefault="00024311" w:rsidP="00024311">
      <w:pPr>
        <w:spacing w:after="240"/>
        <w:rPr>
          <w:rFonts w:ascii="Arial" w:hAnsi="Arial" w:cs="Arial"/>
          <w:color w:val="EE0000"/>
        </w:rPr>
      </w:pPr>
      <w:r w:rsidRPr="00024311">
        <w:rPr>
          <w:rFonts w:ascii="Arial" w:hAnsi="Arial" w:cs="Arial"/>
          <w:color w:val="EE0000"/>
        </w:rPr>
        <w:t xml:space="preserve">Martinčić, M., Vuković, D. and Hunjet, A. (2022). Consumer responses to selected activities: Price increases, lack of product information and numerical way of expressing </w:t>
      </w:r>
      <w:r w:rsidRPr="00024311">
        <w:rPr>
          <w:rFonts w:ascii="Arial" w:hAnsi="Arial" w:cs="Arial"/>
          <w:color w:val="EE0000"/>
        </w:rPr>
        <w:lastRenderedPageBreak/>
        <w:t xml:space="preserve">product prices. </w:t>
      </w:r>
      <w:r w:rsidRPr="00024311">
        <w:rPr>
          <w:rFonts w:ascii="Arial" w:hAnsi="Arial" w:cs="Arial"/>
          <w:i/>
          <w:iCs/>
          <w:color w:val="EE0000"/>
        </w:rPr>
        <w:t>Journal of Risk and Financial Management</w:t>
      </w:r>
      <w:r w:rsidRPr="00024311">
        <w:rPr>
          <w:rFonts w:ascii="Arial" w:hAnsi="Arial" w:cs="Arial"/>
          <w:color w:val="EE0000"/>
        </w:rPr>
        <w:t>, [online] 15(6), p.255. doi:10.3390/jrfm15060255.</w:t>
      </w:r>
    </w:p>
    <w:p w14:paraId="331B421B" w14:textId="77777777" w:rsidR="00024311" w:rsidRPr="00024311" w:rsidRDefault="00024311" w:rsidP="00024311">
      <w:pPr>
        <w:spacing w:after="240"/>
        <w:rPr>
          <w:rFonts w:ascii="Arial" w:hAnsi="Arial" w:cs="Arial"/>
          <w:color w:val="EE0000"/>
        </w:rPr>
      </w:pPr>
      <w:r w:rsidRPr="00024311">
        <w:rPr>
          <w:rFonts w:ascii="Arial" w:hAnsi="Arial" w:cs="Arial"/>
          <w:color w:val="EE0000"/>
        </w:rPr>
        <w:t xml:space="preserve">Miao, X., Magnier, L. and Mugge, R. (2023). Switching to reuse? An exploration of consumers’ perceptions and behaviour towards reusable packaging systems. </w:t>
      </w:r>
      <w:r w:rsidRPr="00024311">
        <w:rPr>
          <w:rFonts w:ascii="Arial" w:hAnsi="Arial" w:cs="Arial"/>
          <w:i/>
          <w:iCs/>
          <w:color w:val="EE0000"/>
        </w:rPr>
        <w:t>Resources, Conservation and Recycling</w:t>
      </w:r>
      <w:r w:rsidRPr="00024311">
        <w:rPr>
          <w:rFonts w:ascii="Arial" w:hAnsi="Arial" w:cs="Arial"/>
          <w:color w:val="EE0000"/>
        </w:rPr>
        <w:t>, [online] 193(0921–3449), p.106972. doi:10.1016/j.resconrec.2023.106972.</w:t>
      </w:r>
    </w:p>
    <w:p w14:paraId="37C3D934" w14:textId="77777777" w:rsidR="00024311" w:rsidRPr="00024311" w:rsidRDefault="00024311" w:rsidP="00024311">
      <w:pPr>
        <w:spacing w:after="240"/>
        <w:rPr>
          <w:rFonts w:ascii="Arial" w:hAnsi="Arial" w:cs="Arial"/>
          <w:color w:val="EE0000"/>
        </w:rPr>
      </w:pPr>
      <w:r w:rsidRPr="00024311">
        <w:rPr>
          <w:rFonts w:ascii="Arial" w:hAnsi="Arial" w:cs="Arial"/>
          <w:color w:val="EE0000"/>
        </w:rPr>
        <w:t xml:space="preserve">Naini, N.F., Santoso, S., Andriani, T.S. and Claudia, U.G. (2022). The effect of product quality, service quality, customer satisfaction on customer loyalty. </w:t>
      </w:r>
      <w:r w:rsidRPr="00024311">
        <w:rPr>
          <w:rFonts w:ascii="Arial" w:hAnsi="Arial" w:cs="Arial"/>
          <w:i/>
          <w:iCs/>
          <w:color w:val="EE0000"/>
        </w:rPr>
        <w:t>Journal of Consumer Sciences</w:t>
      </w:r>
      <w:r w:rsidRPr="00024311">
        <w:rPr>
          <w:rFonts w:ascii="Arial" w:hAnsi="Arial" w:cs="Arial"/>
          <w:color w:val="EE0000"/>
        </w:rPr>
        <w:t>, [online] 7(1), pp.34–50. doi:10.29244/jcs.7.1.34-50.</w:t>
      </w:r>
    </w:p>
    <w:p w14:paraId="6F708019" w14:textId="77777777" w:rsidR="00024311" w:rsidRPr="00B017E2" w:rsidRDefault="00024311" w:rsidP="008715A5">
      <w:pPr>
        <w:spacing w:after="240"/>
        <w:rPr>
          <w:rFonts w:ascii="Arial" w:hAnsi="Arial" w:cs="Arial"/>
        </w:rPr>
      </w:pPr>
      <w:r w:rsidRPr="00B017E2">
        <w:rPr>
          <w:rFonts w:ascii="Arial" w:hAnsi="Arial" w:cs="Arial"/>
        </w:rPr>
        <w:t xml:space="preserve">Nair, A.J. and Manohar, S. (2024). Green service consumption: Unlocking customer expectations on technological transformations enhancing purchase experience in Retail store. </w:t>
      </w:r>
      <w:r w:rsidRPr="00B017E2">
        <w:rPr>
          <w:rFonts w:ascii="Arial" w:hAnsi="Arial" w:cs="Arial"/>
          <w:i/>
          <w:iCs/>
        </w:rPr>
        <w:t>International journal of Information management data insights</w:t>
      </w:r>
      <w:r w:rsidRPr="00B017E2">
        <w:rPr>
          <w:rFonts w:ascii="Arial" w:hAnsi="Arial" w:cs="Arial"/>
        </w:rPr>
        <w:t xml:space="preserve">, [online] 4(2), pp.100277–100277. Available at: </w:t>
      </w:r>
      <w:hyperlink r:id="rId21" w:history="1">
        <w:r w:rsidRPr="00E57894">
          <w:rPr>
            <w:rStyle w:val="Hyperlink"/>
            <w:rFonts w:ascii="Arial" w:hAnsi="Arial" w:cs="Arial"/>
          </w:rPr>
          <w:t>https://www.sciencedirect.com/science/article/pii/S2667096824000661</w:t>
        </w:r>
      </w:hyperlink>
      <w:r>
        <w:rPr>
          <w:rFonts w:ascii="Arial" w:hAnsi="Arial" w:cs="Arial"/>
        </w:rPr>
        <w:t xml:space="preserve"> </w:t>
      </w:r>
      <w:r w:rsidRPr="00B017E2">
        <w:rPr>
          <w:rFonts w:ascii="Arial" w:hAnsi="Arial" w:cs="Arial"/>
        </w:rPr>
        <w:t>[Accessed 27 July 2026].</w:t>
      </w:r>
    </w:p>
    <w:p w14:paraId="49EF219D" w14:textId="77777777" w:rsidR="00024311" w:rsidRPr="00024311" w:rsidRDefault="00024311" w:rsidP="00024311">
      <w:pPr>
        <w:spacing w:after="240"/>
        <w:rPr>
          <w:rFonts w:ascii="Arial" w:hAnsi="Arial" w:cs="Arial"/>
          <w:color w:val="EE0000"/>
        </w:rPr>
      </w:pPr>
      <w:r w:rsidRPr="00024311">
        <w:rPr>
          <w:rFonts w:ascii="Arial" w:hAnsi="Arial" w:cs="Arial"/>
          <w:color w:val="EE0000"/>
        </w:rPr>
        <w:t xml:space="preserve">Narwal, P., Nayak, J.K. and Rai, S. (2021). Assessing customers’ moral disengagement from reciprocity concerns in participative pricing. </w:t>
      </w:r>
      <w:r w:rsidRPr="00024311">
        <w:rPr>
          <w:rFonts w:ascii="Arial" w:hAnsi="Arial" w:cs="Arial"/>
          <w:i/>
          <w:iCs/>
          <w:color w:val="EE0000"/>
        </w:rPr>
        <w:t>Journal of Business Ethics</w:t>
      </w:r>
      <w:r w:rsidRPr="00024311">
        <w:rPr>
          <w:rFonts w:ascii="Arial" w:hAnsi="Arial" w:cs="Arial"/>
          <w:color w:val="EE0000"/>
        </w:rPr>
        <w:t>. doi:10.1007/s10551-021-04782-8.</w:t>
      </w:r>
    </w:p>
    <w:p w14:paraId="75E9587A" w14:textId="77777777" w:rsidR="00024311" w:rsidRPr="00024311" w:rsidRDefault="00024311" w:rsidP="00024311">
      <w:pPr>
        <w:spacing w:after="240"/>
        <w:rPr>
          <w:rFonts w:ascii="Arial" w:hAnsi="Arial" w:cs="Arial"/>
          <w:color w:val="EE0000"/>
        </w:rPr>
      </w:pPr>
      <w:r w:rsidRPr="00024311">
        <w:rPr>
          <w:rFonts w:ascii="Arial" w:hAnsi="Arial" w:cs="Arial"/>
          <w:color w:val="EE0000"/>
        </w:rPr>
        <w:t xml:space="preserve">Nguyen, S. (2024). </w:t>
      </w:r>
      <w:r w:rsidRPr="00024311">
        <w:rPr>
          <w:rFonts w:ascii="Arial" w:hAnsi="Arial" w:cs="Arial"/>
          <w:i/>
          <w:iCs/>
          <w:color w:val="EE0000"/>
        </w:rPr>
        <w:t>4 pS of marketing</w:t>
      </w:r>
      <w:r w:rsidRPr="00024311">
        <w:rPr>
          <w:rFonts w:ascii="Arial" w:hAnsi="Arial" w:cs="Arial"/>
          <w:color w:val="EE0000"/>
        </w:rPr>
        <w:t xml:space="preserve">. [online] </w:t>
      </w:r>
      <w:r w:rsidRPr="00024311">
        <w:rPr>
          <w:rFonts w:ascii="Arial" w:hAnsi="Arial" w:cs="Arial"/>
          <w:i/>
          <w:iCs/>
          <w:color w:val="EE0000"/>
        </w:rPr>
        <w:t>Mageplaza</w:t>
      </w:r>
      <w:r w:rsidRPr="00024311">
        <w:rPr>
          <w:rFonts w:ascii="Arial" w:hAnsi="Arial" w:cs="Arial"/>
          <w:color w:val="EE0000"/>
        </w:rPr>
        <w:t>. Mageplaza. Available at: https://www.mageplaza.com/blog/4-ps-of-marketing.html [Accessed 14 Aug. 2026].</w:t>
      </w:r>
    </w:p>
    <w:p w14:paraId="13F4355D" w14:textId="77777777" w:rsidR="00024311" w:rsidRPr="00B017E2" w:rsidRDefault="00024311" w:rsidP="008715A5">
      <w:pPr>
        <w:spacing w:after="240"/>
        <w:rPr>
          <w:rFonts w:ascii="Arial" w:hAnsi="Arial" w:cs="Arial"/>
        </w:rPr>
      </w:pPr>
      <w:r w:rsidRPr="00B017E2">
        <w:rPr>
          <w:rFonts w:ascii="Arial" w:hAnsi="Arial" w:cs="Arial"/>
        </w:rPr>
        <w:t xml:space="preserve">Purcărea, T., Ioan-Franc, V., Ionescu, Ş.-A., Purcărea, I.M., Purcărea, V.L., Purcărea, I., Mateescu-Soare, M.C., Platon, O.-E. and Orzan, A.-O. (2022). Major shifts in Sustainable consumer behavior in Romania and retailers’ priorities in Agilely adapting to it. </w:t>
      </w:r>
      <w:r w:rsidRPr="00B017E2">
        <w:rPr>
          <w:rFonts w:ascii="Arial" w:hAnsi="Arial" w:cs="Arial"/>
          <w:i/>
          <w:iCs/>
        </w:rPr>
        <w:t>Sustainability</w:t>
      </w:r>
      <w:r w:rsidRPr="00B017E2">
        <w:rPr>
          <w:rFonts w:ascii="Arial" w:hAnsi="Arial" w:cs="Arial"/>
        </w:rPr>
        <w:t>, [online] 14(3), p.1627. doi:</w:t>
      </w:r>
      <w:r>
        <w:rPr>
          <w:rFonts w:ascii="Arial" w:hAnsi="Arial" w:cs="Arial"/>
        </w:rPr>
        <w:t xml:space="preserve"> </w:t>
      </w:r>
      <w:hyperlink r:id="rId22" w:history="1">
        <w:r w:rsidRPr="00E57894">
          <w:rPr>
            <w:rStyle w:val="Hyperlink"/>
            <w:rFonts w:ascii="Arial" w:hAnsi="Arial" w:cs="Arial"/>
          </w:rPr>
          <w:t>https://doi.org/10.3390/su14031627</w:t>
        </w:r>
      </w:hyperlink>
      <w:r>
        <w:rPr>
          <w:rFonts w:ascii="Arial" w:hAnsi="Arial" w:cs="Arial"/>
        </w:rPr>
        <w:t xml:space="preserve"> </w:t>
      </w:r>
    </w:p>
    <w:p w14:paraId="1AAFD9C6" w14:textId="77777777" w:rsidR="00024311" w:rsidRPr="00B017E2" w:rsidRDefault="00024311" w:rsidP="008715A5">
      <w:pPr>
        <w:spacing w:after="240"/>
        <w:rPr>
          <w:rFonts w:ascii="Arial" w:hAnsi="Arial" w:cs="Arial"/>
        </w:rPr>
      </w:pPr>
      <w:r w:rsidRPr="00B017E2">
        <w:rPr>
          <w:rFonts w:ascii="Arial" w:hAnsi="Arial" w:cs="Arial"/>
        </w:rPr>
        <w:t xml:space="preserve">Sah, A.K., Hong, Y.-M. and Huang, K.-C. (2025). Enhancing brand value through circular economy service quality: The mediating roles of customer satisfaction, brand image, and customer loyalty. </w:t>
      </w:r>
      <w:r w:rsidRPr="00B017E2">
        <w:rPr>
          <w:rFonts w:ascii="Arial" w:hAnsi="Arial" w:cs="Arial"/>
          <w:i/>
          <w:iCs/>
        </w:rPr>
        <w:t>Sustainability</w:t>
      </w:r>
      <w:r w:rsidRPr="00B017E2">
        <w:rPr>
          <w:rFonts w:ascii="Arial" w:hAnsi="Arial" w:cs="Arial"/>
        </w:rPr>
        <w:t>, 17(3), p.1332. doi:</w:t>
      </w:r>
      <w:r>
        <w:rPr>
          <w:rFonts w:ascii="Arial" w:hAnsi="Arial" w:cs="Arial"/>
        </w:rPr>
        <w:t xml:space="preserve"> 10.3390/su17031332</w:t>
      </w:r>
    </w:p>
    <w:p w14:paraId="6742421D" w14:textId="77777777" w:rsidR="00024311" w:rsidRPr="00024311" w:rsidRDefault="00024311" w:rsidP="00024311">
      <w:pPr>
        <w:spacing w:after="240"/>
        <w:rPr>
          <w:rFonts w:ascii="Arial" w:hAnsi="Arial" w:cs="Arial"/>
          <w:color w:val="EE0000"/>
        </w:rPr>
      </w:pPr>
      <w:r w:rsidRPr="00024311">
        <w:rPr>
          <w:rFonts w:ascii="Arial" w:hAnsi="Arial" w:cs="Arial"/>
          <w:color w:val="EE0000"/>
        </w:rPr>
        <w:lastRenderedPageBreak/>
        <w:t xml:space="preserve">Sawik, B. (2024). Optimizing last-mile delivery: A multi-criteria approach with automated smart lockers, capillary distribution and crowdshipping. </w:t>
      </w:r>
      <w:r w:rsidRPr="00024311">
        <w:rPr>
          <w:rFonts w:ascii="Arial" w:hAnsi="Arial" w:cs="Arial"/>
          <w:i/>
          <w:iCs/>
          <w:color w:val="EE0000"/>
        </w:rPr>
        <w:t>Logistics</w:t>
      </w:r>
      <w:r w:rsidRPr="00024311">
        <w:rPr>
          <w:rFonts w:ascii="Arial" w:hAnsi="Arial" w:cs="Arial"/>
          <w:color w:val="EE0000"/>
        </w:rPr>
        <w:t>, 8(2), pp.52–52. doi:10.3390/logistics8020052.</w:t>
      </w:r>
    </w:p>
    <w:p w14:paraId="73EF53C9" w14:textId="77777777" w:rsidR="00024311" w:rsidRPr="00B017E2" w:rsidRDefault="00024311" w:rsidP="008715A5">
      <w:pPr>
        <w:spacing w:after="240"/>
        <w:rPr>
          <w:rFonts w:ascii="Arial" w:hAnsi="Arial" w:cs="Arial"/>
        </w:rPr>
      </w:pPr>
      <w:r w:rsidRPr="00B017E2">
        <w:rPr>
          <w:rFonts w:ascii="Arial" w:hAnsi="Arial" w:cs="Arial"/>
        </w:rPr>
        <w:t xml:space="preserve">Shams, H., Ab Rahman, M.N., Hishamuddin, H. and Rafique, M.Z. (2025). A circular consumption behavior model for addressing and reducing product demand and disposal. </w:t>
      </w:r>
      <w:r w:rsidRPr="00B017E2">
        <w:rPr>
          <w:rFonts w:ascii="Arial" w:hAnsi="Arial" w:cs="Arial"/>
          <w:i/>
          <w:iCs/>
        </w:rPr>
        <w:t>Resources</w:t>
      </w:r>
      <w:r w:rsidRPr="00B017E2">
        <w:rPr>
          <w:rFonts w:ascii="Arial" w:hAnsi="Arial" w:cs="Arial"/>
        </w:rPr>
        <w:t>, 14(9), p.148. doi:</w:t>
      </w:r>
      <w:r>
        <w:rPr>
          <w:rFonts w:ascii="Arial" w:hAnsi="Arial" w:cs="Arial"/>
        </w:rPr>
        <w:t xml:space="preserve"> 10.3390/resources14090148</w:t>
      </w:r>
    </w:p>
    <w:p w14:paraId="3F6E2C86" w14:textId="77777777" w:rsidR="00024311" w:rsidRPr="00B017E2" w:rsidRDefault="00024311" w:rsidP="008715A5">
      <w:pPr>
        <w:spacing w:after="240"/>
        <w:rPr>
          <w:rFonts w:ascii="Arial" w:hAnsi="Arial" w:cs="Arial"/>
        </w:rPr>
      </w:pPr>
      <w:r w:rsidRPr="00B017E2">
        <w:rPr>
          <w:rFonts w:ascii="Arial" w:hAnsi="Arial" w:cs="Arial"/>
        </w:rPr>
        <w:t xml:space="preserve">Starbucks (2024). </w:t>
      </w:r>
      <w:r w:rsidRPr="00B017E2">
        <w:rPr>
          <w:rFonts w:ascii="Arial" w:hAnsi="Arial" w:cs="Arial"/>
          <w:i/>
          <w:iCs/>
        </w:rPr>
        <w:t>Starbucks unveils reimagined loyalty program to deliver more meaningful value, personalization and engagement for members</w:t>
      </w:r>
      <w:r w:rsidRPr="00B017E2">
        <w:rPr>
          <w:rFonts w:ascii="Arial" w:hAnsi="Arial" w:cs="Arial"/>
        </w:rPr>
        <w:t xml:space="preserve">. [online] </w:t>
      </w:r>
      <w:r w:rsidRPr="00B017E2">
        <w:rPr>
          <w:rFonts w:ascii="Arial" w:hAnsi="Arial" w:cs="Arial"/>
          <w:i/>
          <w:iCs/>
        </w:rPr>
        <w:t>Starbucks.com</w:t>
      </w:r>
      <w:r w:rsidRPr="00B017E2">
        <w:rPr>
          <w:rFonts w:ascii="Arial" w:hAnsi="Arial" w:cs="Arial"/>
        </w:rPr>
        <w:t xml:space="preserve">. Available at: </w:t>
      </w:r>
      <w:hyperlink r:id="rId23" w:history="1">
        <w:r w:rsidRPr="00E57894">
          <w:rPr>
            <w:rStyle w:val="Hyperlink"/>
            <w:rFonts w:ascii="Arial" w:hAnsi="Arial" w:cs="Arial"/>
          </w:rPr>
          <w:t>https://investor.starbucks.com/news/financial-releases/news-details/2026/Starbucks-Unveils-Reimagined-Loyalty-Program-to-Deliver-More-Meaningful-Value-Personalization-and-Engagement-for-Members/default.aspx</w:t>
        </w:r>
      </w:hyperlink>
      <w:r>
        <w:rPr>
          <w:rFonts w:ascii="Arial" w:hAnsi="Arial" w:cs="Arial"/>
        </w:rPr>
        <w:t xml:space="preserve"> </w:t>
      </w:r>
      <w:r w:rsidRPr="00B017E2">
        <w:rPr>
          <w:rFonts w:ascii="Arial" w:hAnsi="Arial" w:cs="Arial"/>
        </w:rPr>
        <w:t>[Accessed 27 July 2026].</w:t>
      </w:r>
    </w:p>
    <w:p w14:paraId="00AED6BE" w14:textId="77777777" w:rsidR="00024311" w:rsidRPr="00B017E2" w:rsidRDefault="00024311" w:rsidP="008715A5">
      <w:pPr>
        <w:spacing w:after="240"/>
        <w:rPr>
          <w:rFonts w:ascii="Arial" w:hAnsi="Arial" w:cs="Arial"/>
        </w:rPr>
      </w:pPr>
      <w:r w:rsidRPr="00B017E2">
        <w:rPr>
          <w:rFonts w:ascii="Arial" w:hAnsi="Arial" w:cs="Arial"/>
        </w:rPr>
        <w:t xml:space="preserve">Starbucks (2026). </w:t>
      </w:r>
      <w:r w:rsidRPr="00B017E2">
        <w:rPr>
          <w:rFonts w:ascii="Arial" w:hAnsi="Arial" w:cs="Arial"/>
          <w:i/>
          <w:iCs/>
        </w:rPr>
        <w:t>Starbucks files UK and EMEA accounts for the fiscal year ended September 2025 - starbucks stories EMEA</w:t>
      </w:r>
      <w:r w:rsidRPr="00B017E2">
        <w:rPr>
          <w:rFonts w:ascii="Arial" w:hAnsi="Arial" w:cs="Arial"/>
        </w:rPr>
        <w:t xml:space="preserve">. [online] </w:t>
      </w:r>
      <w:r w:rsidRPr="00B017E2">
        <w:rPr>
          <w:rFonts w:ascii="Arial" w:hAnsi="Arial" w:cs="Arial"/>
          <w:i/>
          <w:iCs/>
        </w:rPr>
        <w:t>Starbucks Stories EMEA</w:t>
      </w:r>
      <w:r w:rsidRPr="00B017E2">
        <w:rPr>
          <w:rFonts w:ascii="Arial" w:hAnsi="Arial" w:cs="Arial"/>
        </w:rPr>
        <w:t xml:space="preserve">. Available at: </w:t>
      </w:r>
      <w:hyperlink r:id="rId24" w:history="1">
        <w:r w:rsidRPr="00E57894">
          <w:rPr>
            <w:rStyle w:val="Hyperlink"/>
            <w:rFonts w:ascii="Arial" w:hAnsi="Arial" w:cs="Arial"/>
          </w:rPr>
          <w:t>https://stories.starbucks.com/emea/stories/2026/starbucks-uk-and-emea-accounts-fiscal-year-ended-september-2025/</w:t>
        </w:r>
      </w:hyperlink>
      <w:r>
        <w:rPr>
          <w:rFonts w:ascii="Arial" w:hAnsi="Arial" w:cs="Arial"/>
        </w:rPr>
        <w:t xml:space="preserve"> </w:t>
      </w:r>
      <w:r w:rsidRPr="00B017E2">
        <w:rPr>
          <w:rFonts w:ascii="Arial" w:hAnsi="Arial" w:cs="Arial"/>
        </w:rPr>
        <w:t>[Accessed 27 July 2026].</w:t>
      </w:r>
    </w:p>
    <w:p w14:paraId="4E70E421" w14:textId="77777777" w:rsidR="00024311" w:rsidRPr="00B017E2" w:rsidRDefault="00024311" w:rsidP="008715A5">
      <w:pPr>
        <w:spacing w:after="240"/>
        <w:rPr>
          <w:rFonts w:ascii="Arial" w:hAnsi="Arial" w:cs="Arial"/>
        </w:rPr>
      </w:pPr>
      <w:r w:rsidRPr="00B017E2">
        <w:rPr>
          <w:rFonts w:ascii="Arial" w:hAnsi="Arial" w:cs="Arial"/>
        </w:rPr>
        <w:t xml:space="preserve">Suh, Y. (2025). Discovering customer segments through interaction behaviors for home appliance business. </w:t>
      </w:r>
      <w:r w:rsidRPr="00B017E2">
        <w:rPr>
          <w:rFonts w:ascii="Arial" w:hAnsi="Arial" w:cs="Arial"/>
          <w:i/>
          <w:iCs/>
        </w:rPr>
        <w:t>Journal of Big data</w:t>
      </w:r>
      <w:r w:rsidRPr="00B017E2">
        <w:rPr>
          <w:rFonts w:ascii="Arial" w:hAnsi="Arial" w:cs="Arial"/>
        </w:rPr>
        <w:t>, 12(1). doi:</w:t>
      </w:r>
      <w:r>
        <w:rPr>
          <w:rFonts w:ascii="Arial" w:hAnsi="Arial" w:cs="Arial"/>
        </w:rPr>
        <w:t xml:space="preserve"> 10.1186/s40537-025-01111-y</w:t>
      </w:r>
    </w:p>
    <w:p w14:paraId="5BECAD2A" w14:textId="77777777" w:rsidR="00024311" w:rsidRPr="00B017E2" w:rsidRDefault="00024311" w:rsidP="008715A5">
      <w:pPr>
        <w:spacing w:after="240"/>
        <w:rPr>
          <w:rFonts w:ascii="Arial" w:hAnsi="Arial" w:cs="Arial"/>
        </w:rPr>
      </w:pPr>
      <w:r w:rsidRPr="00B017E2">
        <w:rPr>
          <w:rFonts w:ascii="Arial" w:hAnsi="Arial" w:cs="Arial"/>
        </w:rPr>
        <w:t xml:space="preserve">Thompson, B., Faical Akaichi and Toma, L. (2026). Adoption of returnable packaging depends on price, deposit, and material, with spillovers from recycling and reuse. </w:t>
      </w:r>
      <w:r w:rsidRPr="00B017E2">
        <w:rPr>
          <w:rFonts w:ascii="Arial" w:hAnsi="Arial" w:cs="Arial"/>
          <w:i/>
          <w:iCs/>
        </w:rPr>
        <w:t>Frontiers in Sustainability</w:t>
      </w:r>
      <w:r w:rsidRPr="00B017E2">
        <w:rPr>
          <w:rFonts w:ascii="Arial" w:hAnsi="Arial" w:cs="Arial"/>
        </w:rPr>
        <w:t>, [online] 6. doi:</w:t>
      </w:r>
      <w:r>
        <w:rPr>
          <w:rFonts w:ascii="Arial" w:hAnsi="Arial" w:cs="Arial"/>
        </w:rPr>
        <w:t xml:space="preserve"> 10.3389/frsus.2025.1715510</w:t>
      </w:r>
    </w:p>
    <w:p w14:paraId="21BC0E22" w14:textId="77777777" w:rsidR="00024311" w:rsidRPr="00B017E2" w:rsidRDefault="00024311" w:rsidP="008715A5">
      <w:pPr>
        <w:spacing w:after="240"/>
        <w:rPr>
          <w:rFonts w:ascii="Arial" w:hAnsi="Arial" w:cs="Arial"/>
        </w:rPr>
      </w:pPr>
      <w:r w:rsidRPr="00B017E2">
        <w:rPr>
          <w:rFonts w:ascii="Arial" w:hAnsi="Arial" w:cs="Arial"/>
        </w:rPr>
        <w:t xml:space="preserve">Umut Ünal, Rıfgı Buğra Bağcı and Mertcan Taşçıoğlu (2024). The perfect combination to win the competition: Bringing sustainability and customer experience together. </w:t>
      </w:r>
      <w:r w:rsidRPr="00B017E2">
        <w:rPr>
          <w:rFonts w:ascii="Arial" w:hAnsi="Arial" w:cs="Arial"/>
          <w:i/>
          <w:iCs/>
        </w:rPr>
        <w:t>Business strategy and the environment</w:t>
      </w:r>
      <w:r w:rsidRPr="00B017E2">
        <w:rPr>
          <w:rFonts w:ascii="Arial" w:hAnsi="Arial" w:cs="Arial"/>
        </w:rPr>
        <w:t>. doi:</w:t>
      </w:r>
      <w:r>
        <w:rPr>
          <w:rFonts w:ascii="Arial" w:hAnsi="Arial" w:cs="Arial"/>
        </w:rPr>
        <w:t xml:space="preserve"> 10.1002/bse.3728</w:t>
      </w:r>
    </w:p>
    <w:p w14:paraId="4676FB14" w14:textId="77777777" w:rsidR="00024311" w:rsidRPr="00024311" w:rsidRDefault="00024311" w:rsidP="00024311">
      <w:pPr>
        <w:spacing w:after="240"/>
        <w:rPr>
          <w:rFonts w:ascii="Arial" w:hAnsi="Arial" w:cs="Arial"/>
          <w:color w:val="EE0000"/>
        </w:rPr>
      </w:pPr>
      <w:r w:rsidRPr="00024311">
        <w:rPr>
          <w:rFonts w:ascii="Arial" w:hAnsi="Arial" w:cs="Arial"/>
          <w:color w:val="EE0000"/>
        </w:rPr>
        <w:t xml:space="preserve">Xu, D., Wang, J., Wang, Z. and Xiang, Z. (2023). Pricing policies for green energy-saving product adoption and government subsidy. </w:t>
      </w:r>
      <w:r w:rsidRPr="00024311">
        <w:rPr>
          <w:rFonts w:ascii="Arial" w:hAnsi="Arial" w:cs="Arial"/>
          <w:i/>
          <w:iCs/>
          <w:color w:val="EE0000"/>
        </w:rPr>
        <w:t>Pricing policies for green energy-saving product adoption and government subsidy</w:t>
      </w:r>
      <w:r w:rsidRPr="00024311">
        <w:rPr>
          <w:rFonts w:ascii="Arial" w:hAnsi="Arial" w:cs="Arial"/>
          <w:color w:val="EE0000"/>
        </w:rPr>
        <w:t>. doi:10.1007/s10479-023-05414-2.</w:t>
      </w:r>
    </w:p>
    <w:p w14:paraId="5546D8DD" w14:textId="001ED914" w:rsidR="00986F98" w:rsidRPr="00024311" w:rsidRDefault="00024311" w:rsidP="008715A5">
      <w:pPr>
        <w:spacing w:after="240"/>
        <w:rPr>
          <w:rFonts w:ascii="Arial" w:hAnsi="Arial" w:cs="Arial"/>
          <w:color w:val="EE0000"/>
        </w:rPr>
      </w:pPr>
      <w:r w:rsidRPr="00024311">
        <w:rPr>
          <w:rFonts w:ascii="Arial" w:hAnsi="Arial" w:cs="Arial"/>
          <w:color w:val="EE0000"/>
        </w:rPr>
        <w:lastRenderedPageBreak/>
        <w:t xml:space="preserve">Yang, D.J., Chiu, T.-P. and Ma, M.-Y. (2024). How to enhance consumer’s engagement with returnable cup services? A study of a strategic approach to achieve environmental sustainability. </w:t>
      </w:r>
      <w:r w:rsidRPr="00024311">
        <w:rPr>
          <w:rFonts w:ascii="Arial" w:hAnsi="Arial" w:cs="Arial"/>
          <w:i/>
          <w:iCs/>
          <w:color w:val="EE0000"/>
        </w:rPr>
        <w:t>Sustainability</w:t>
      </w:r>
      <w:r w:rsidRPr="00024311">
        <w:rPr>
          <w:rFonts w:ascii="Arial" w:hAnsi="Arial" w:cs="Arial"/>
          <w:color w:val="EE0000"/>
        </w:rPr>
        <w:t>, 16(11), p.4761. doi:10.3390/su16114761.</w:t>
      </w:r>
      <w:r w:rsidR="00986F98">
        <w:rPr>
          <w:rFonts w:ascii="Arial" w:hAnsi="Arial" w:cs="Arial"/>
        </w:rPr>
        <w:br w:type="page"/>
      </w:r>
    </w:p>
    <w:p w14:paraId="0D6050A6" w14:textId="21781748" w:rsidR="00A46D76" w:rsidRDefault="00986F98" w:rsidP="008715A5">
      <w:pPr>
        <w:pStyle w:val="Heading1"/>
        <w:spacing w:after="240"/>
      </w:pPr>
      <w:bookmarkStart w:id="44" w:name="_Toc237600118"/>
      <w:r>
        <w:lastRenderedPageBreak/>
        <w:t xml:space="preserve">Appendix: Element 1 </w:t>
      </w:r>
      <w:r w:rsidR="00FF1718">
        <w:t>Poster</w:t>
      </w:r>
      <w:bookmarkEnd w:id="44"/>
    </w:p>
    <w:p w14:paraId="08B16E54" w14:textId="19E24637" w:rsidR="00FF1718" w:rsidRPr="00FF1718" w:rsidRDefault="00FF1718" w:rsidP="008715A5">
      <w:pPr>
        <w:spacing w:after="240"/>
        <w:rPr>
          <w:b/>
          <w:bCs/>
        </w:rPr>
      </w:pPr>
      <w:r>
        <w:rPr>
          <w:noProof/>
          <w:lang w:val="en-US" w:eastAsia="en-US"/>
        </w:rPr>
        <w:drawing>
          <wp:inline distT="0" distB="0" distL="0" distR="0" wp14:anchorId="18AC5A37" wp14:editId="270DA63B">
            <wp:extent cx="5283979" cy="74728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hruv-Wales-Marketing Management Component 2.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85154" cy="7474517"/>
                    </a:xfrm>
                    <a:prstGeom prst="rect">
                      <a:avLst/>
                    </a:prstGeom>
                  </pic:spPr>
                </pic:pic>
              </a:graphicData>
            </a:graphic>
          </wp:inline>
        </w:drawing>
      </w:r>
    </w:p>
    <w:p w14:paraId="6BB79AA6" w14:textId="77777777" w:rsidR="00986F98" w:rsidRPr="00B017E2" w:rsidRDefault="00986F98" w:rsidP="008715A5">
      <w:pPr>
        <w:spacing w:after="240"/>
        <w:rPr>
          <w:rFonts w:ascii="Arial" w:hAnsi="Arial" w:cs="Arial"/>
        </w:rPr>
      </w:pPr>
    </w:p>
    <w:sectPr w:rsidR="00986F98" w:rsidRPr="00B017E2" w:rsidSect="00C11844">
      <w:headerReference w:type="default" r:id="rId26"/>
      <w:footerReference w:type="default" r:id="rId27"/>
      <w:footerReference w:type="firs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86ABD7" w14:textId="77777777" w:rsidR="002A5488" w:rsidRDefault="002A5488">
      <w:pPr>
        <w:spacing w:line="240" w:lineRule="auto"/>
      </w:pPr>
      <w:r>
        <w:separator/>
      </w:r>
    </w:p>
  </w:endnote>
  <w:endnote w:type="continuationSeparator" w:id="0">
    <w:p w14:paraId="6BF854CA" w14:textId="77777777" w:rsidR="002A5488" w:rsidRDefault="002A54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A018930-A36F-4145-BE8E-16BAC56C1601}"/>
    <w:embedItalic r:id="rId2" w:fontKey="{76F0A6A3-09A6-428F-AB44-940DEA34BCF5}"/>
  </w:font>
  <w:font w:name="Segoe UI">
    <w:panose1 w:val="020B0502040204020203"/>
    <w:charset w:val="00"/>
    <w:family w:val="swiss"/>
    <w:pitch w:val="variable"/>
    <w:sig w:usb0="E4002EFF" w:usb1="C000E47F" w:usb2="00000009" w:usb3="00000000" w:csb0="000001FF" w:csb1="00000000"/>
    <w:embedRegular r:id="rId3" w:fontKey="{3D616211-5351-48EC-91BE-E534C518B638}"/>
  </w:font>
  <w:font w:name="Cambria Math">
    <w:panose1 w:val="02040503050406030204"/>
    <w:charset w:val="00"/>
    <w:family w:val="roman"/>
    <w:pitch w:val="variable"/>
    <w:sig w:usb0="E00006FF" w:usb1="420024FF" w:usb2="02000000" w:usb3="00000000" w:csb0="0000019F" w:csb1="00000000"/>
    <w:embedRegular r:id="rId4" w:fontKey="{1F73120F-F317-4476-AD17-E03E5BBD4607}"/>
  </w:font>
  <w:font w:name="Cambria">
    <w:panose1 w:val="02040503050406030204"/>
    <w:charset w:val="00"/>
    <w:family w:val="roman"/>
    <w:pitch w:val="variable"/>
    <w:sig w:usb0="E00006FF" w:usb1="420024FF" w:usb2="02000000" w:usb3="00000000" w:csb0="0000019F" w:csb1="00000000"/>
    <w:embedRegular r:id="rId5" w:fontKey="{33708C64-4D7D-4F98-857C-5A42279B3CF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4043EF" w14:textId="748C4B85" w:rsidR="00A46D76" w:rsidRPr="00DC45DA" w:rsidRDefault="004B70E0">
    <w:pPr>
      <w:jc w:val="right"/>
      <w:rPr>
        <w:sz w:val="20"/>
        <w:szCs w:val="20"/>
      </w:rPr>
    </w:pPr>
    <w:r w:rsidRPr="00DC45DA">
      <w:rPr>
        <w:sz w:val="20"/>
        <w:szCs w:val="20"/>
      </w:rPr>
      <w:fldChar w:fldCharType="begin"/>
    </w:r>
    <w:r w:rsidRPr="00DC45DA">
      <w:rPr>
        <w:sz w:val="20"/>
        <w:szCs w:val="20"/>
      </w:rPr>
      <w:instrText>PAGE</w:instrText>
    </w:r>
    <w:r w:rsidRPr="00DC45DA">
      <w:rPr>
        <w:sz w:val="20"/>
        <w:szCs w:val="20"/>
      </w:rPr>
      <w:fldChar w:fldCharType="separate"/>
    </w:r>
    <w:r w:rsidR="008715A5">
      <w:rPr>
        <w:noProof/>
        <w:sz w:val="20"/>
        <w:szCs w:val="20"/>
      </w:rPr>
      <w:t>6</w:t>
    </w:r>
    <w:r w:rsidRPr="00DC45DA">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9A0B29" w14:textId="20285786" w:rsidR="00A46D76" w:rsidRPr="00B017E2" w:rsidRDefault="004B70E0">
    <w:pPr>
      <w:jc w:val="right"/>
      <w:rPr>
        <w:rFonts w:ascii="Arial" w:hAnsi="Arial" w:cs="Arial"/>
        <w:sz w:val="20"/>
        <w:szCs w:val="20"/>
      </w:rPr>
    </w:pPr>
    <w:r w:rsidRPr="00B017E2">
      <w:rPr>
        <w:rFonts w:ascii="Arial" w:hAnsi="Arial" w:cs="Arial"/>
        <w:sz w:val="20"/>
        <w:szCs w:val="20"/>
      </w:rPr>
      <w:fldChar w:fldCharType="begin"/>
    </w:r>
    <w:r w:rsidRPr="00B017E2">
      <w:rPr>
        <w:rFonts w:ascii="Arial" w:hAnsi="Arial" w:cs="Arial"/>
        <w:sz w:val="20"/>
        <w:szCs w:val="20"/>
      </w:rPr>
      <w:instrText>PAGE</w:instrText>
    </w:r>
    <w:r w:rsidRPr="00B017E2">
      <w:rPr>
        <w:rFonts w:ascii="Arial" w:hAnsi="Arial" w:cs="Arial"/>
        <w:sz w:val="20"/>
        <w:szCs w:val="20"/>
      </w:rPr>
      <w:fldChar w:fldCharType="separate"/>
    </w:r>
    <w:r w:rsidR="008715A5">
      <w:rPr>
        <w:rFonts w:ascii="Arial" w:hAnsi="Arial" w:cs="Arial"/>
        <w:noProof/>
        <w:sz w:val="20"/>
        <w:szCs w:val="20"/>
      </w:rPr>
      <w:t>1</w:t>
    </w:r>
    <w:r w:rsidRPr="00B017E2">
      <w:rPr>
        <w:rFonts w:ascii="Arial" w:hAnsi="Arial" w:cs="Arial"/>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2D0D59" w14:textId="77777777" w:rsidR="002A5488" w:rsidRDefault="002A5488">
      <w:pPr>
        <w:spacing w:line="240" w:lineRule="auto"/>
      </w:pPr>
      <w:r>
        <w:separator/>
      </w:r>
    </w:p>
  </w:footnote>
  <w:footnote w:type="continuationSeparator" w:id="0">
    <w:p w14:paraId="41284BC1" w14:textId="77777777" w:rsidR="002A5488" w:rsidRDefault="002A548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CEF9BB" w14:textId="77777777" w:rsidR="00A46D76" w:rsidRDefault="00A46D76">
    <w:pPr>
      <w:pBdr>
        <w:top w:val="nil"/>
        <w:left w:val="nil"/>
        <w:bottom w:val="nil"/>
        <w:right w:val="nil"/>
        <w:between w:val="nil"/>
      </w:pBdr>
      <w:tabs>
        <w:tab w:val="center" w:pos="4513"/>
        <w:tab w:val="right" w:pos="9026"/>
      </w:tabs>
      <w:spacing w:line="240" w:lineRule="auto"/>
      <w:jc w:val="right"/>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07372"/>
    <w:multiLevelType w:val="multilevel"/>
    <w:tmpl w:val="64FC9E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530530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6D76"/>
    <w:rsid w:val="00024311"/>
    <w:rsid w:val="00047634"/>
    <w:rsid w:val="00091AD9"/>
    <w:rsid w:val="000A76CB"/>
    <w:rsid w:val="000B1BF1"/>
    <w:rsid w:val="000F4954"/>
    <w:rsid w:val="000F558B"/>
    <w:rsid w:val="00206A22"/>
    <w:rsid w:val="002559B8"/>
    <w:rsid w:val="002A5488"/>
    <w:rsid w:val="002E6A3C"/>
    <w:rsid w:val="003670F8"/>
    <w:rsid w:val="00465574"/>
    <w:rsid w:val="004A11C8"/>
    <w:rsid w:val="004B70E0"/>
    <w:rsid w:val="00606F49"/>
    <w:rsid w:val="00640745"/>
    <w:rsid w:val="006B24D6"/>
    <w:rsid w:val="00722515"/>
    <w:rsid w:val="00733D55"/>
    <w:rsid w:val="00762685"/>
    <w:rsid w:val="007905C0"/>
    <w:rsid w:val="008715A5"/>
    <w:rsid w:val="00882688"/>
    <w:rsid w:val="008D69C0"/>
    <w:rsid w:val="0091578F"/>
    <w:rsid w:val="00986F98"/>
    <w:rsid w:val="009D70E0"/>
    <w:rsid w:val="009E3F8C"/>
    <w:rsid w:val="00A252F4"/>
    <w:rsid w:val="00A46D76"/>
    <w:rsid w:val="00A778E9"/>
    <w:rsid w:val="00AE0730"/>
    <w:rsid w:val="00B017E2"/>
    <w:rsid w:val="00B304A0"/>
    <w:rsid w:val="00BC51F2"/>
    <w:rsid w:val="00C11844"/>
    <w:rsid w:val="00CC3B43"/>
    <w:rsid w:val="00CD5642"/>
    <w:rsid w:val="00D166CF"/>
    <w:rsid w:val="00D93321"/>
    <w:rsid w:val="00DC45DA"/>
    <w:rsid w:val="00DD3713"/>
    <w:rsid w:val="00E57C81"/>
    <w:rsid w:val="00EC407D"/>
    <w:rsid w:val="00EE57B2"/>
    <w:rsid w:val="00F663E9"/>
    <w:rsid w:val="00F714B9"/>
    <w:rsid w:val="00FB59CA"/>
    <w:rsid w:val="00FF171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016D6"/>
  <w15:docId w15:val="{A04F3E8B-6EAC-40CB-B333-C68739564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017E2"/>
    <w:pPr>
      <w:keepNext/>
      <w:keepLines/>
      <w:spacing w:before="120" w:after="120"/>
      <w:outlineLvl w:val="0"/>
    </w:pPr>
    <w:rPr>
      <w:rFonts w:ascii="Arial" w:hAnsi="Arial"/>
      <w:b/>
      <w:bCs/>
      <w:sz w:val="28"/>
      <w:szCs w:val="28"/>
    </w:rPr>
  </w:style>
  <w:style w:type="paragraph" w:styleId="Heading2">
    <w:name w:val="heading 2"/>
    <w:basedOn w:val="Normal"/>
    <w:next w:val="Normal"/>
    <w:uiPriority w:val="9"/>
    <w:unhideWhenUsed/>
    <w:qFormat/>
    <w:rsid w:val="00B017E2"/>
    <w:pPr>
      <w:keepNext/>
      <w:keepLines/>
      <w:spacing w:before="120" w:after="120"/>
      <w:outlineLvl w:val="1"/>
    </w:pPr>
    <w:rPr>
      <w:rFonts w:ascii="Arial" w:hAnsi="Arial"/>
      <w:b/>
      <w:bCs/>
      <w:sz w:val="26"/>
    </w:rPr>
  </w:style>
  <w:style w:type="paragraph" w:styleId="Heading3">
    <w:name w:val="heading 3"/>
    <w:basedOn w:val="Normal"/>
    <w:next w:val="Normal"/>
    <w:uiPriority w:val="9"/>
    <w:semiHidden/>
    <w:unhideWhenUsed/>
    <w:qFormat/>
    <w:rsid w:val="00B017E2"/>
    <w:pPr>
      <w:keepNext/>
      <w:keepLines/>
      <w:spacing w:before="120" w:after="120"/>
      <w:outlineLvl w:val="2"/>
    </w:pPr>
    <w:rPr>
      <w:rFonts w:ascii="Arial" w:hAnsi="Arial"/>
      <w:b/>
      <w:bCs/>
      <w:sz w:val="26"/>
    </w:rPr>
  </w:style>
  <w:style w:type="paragraph" w:styleId="Heading4">
    <w:name w:val="heading 4"/>
    <w:basedOn w:val="Normal"/>
    <w:next w:val="Normal"/>
    <w:uiPriority w:val="9"/>
    <w:semiHidden/>
    <w:unhideWhenUsed/>
    <w:qFormat/>
    <w:pPr>
      <w:keepNext/>
      <w:keepLines/>
      <w:spacing w:before="80" w:after="40"/>
      <w:outlineLvl w:val="3"/>
    </w:pPr>
    <w:rPr>
      <w:rFonts w:ascii="Calibri" w:eastAsia="Calibri" w:hAnsi="Calibri" w:cs="Calibri"/>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uiPriority w:val="9"/>
    <w:semiHidden/>
    <w:unhideWhenUsed/>
    <w:qFormat/>
    <w:pPr>
      <w:keepNext/>
      <w:keepLines/>
      <w:spacing w:before="40"/>
      <w:outlineLvl w:val="5"/>
    </w:pPr>
    <w:rPr>
      <w:rFonts w:ascii="Calibri" w:eastAsia="Calibri" w:hAnsi="Calibri" w:cs="Calibri"/>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rFonts w:ascii="Calibri" w:eastAsia="Calibri" w:hAnsi="Calibri" w:cs="Calibri"/>
      <w:color w:val="595959"/>
      <w:sz w:val="28"/>
      <w:szCs w:val="28"/>
    </w:rPr>
  </w:style>
  <w:style w:type="paragraph" w:styleId="TOCHeading">
    <w:name w:val="TOC Heading"/>
    <w:basedOn w:val="Heading1"/>
    <w:next w:val="Normal"/>
    <w:uiPriority w:val="39"/>
    <w:unhideWhenUsed/>
    <w:qFormat/>
    <w:rsid w:val="00DC45DA"/>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DC45DA"/>
    <w:pPr>
      <w:spacing w:after="100"/>
    </w:pPr>
  </w:style>
  <w:style w:type="paragraph" w:styleId="TOC2">
    <w:name w:val="toc 2"/>
    <w:basedOn w:val="Normal"/>
    <w:next w:val="Normal"/>
    <w:autoRedefine/>
    <w:uiPriority w:val="39"/>
    <w:unhideWhenUsed/>
    <w:rsid w:val="00DC45DA"/>
    <w:pPr>
      <w:spacing w:after="100"/>
      <w:ind w:left="240"/>
    </w:pPr>
  </w:style>
  <w:style w:type="character" w:styleId="Hyperlink">
    <w:name w:val="Hyperlink"/>
    <w:basedOn w:val="DefaultParagraphFont"/>
    <w:uiPriority w:val="99"/>
    <w:unhideWhenUsed/>
    <w:rsid w:val="00DC45DA"/>
    <w:rPr>
      <w:color w:val="0000FF" w:themeColor="hyperlink"/>
      <w:u w:val="single"/>
    </w:rPr>
  </w:style>
  <w:style w:type="paragraph" w:styleId="Header">
    <w:name w:val="header"/>
    <w:basedOn w:val="Normal"/>
    <w:link w:val="HeaderChar"/>
    <w:uiPriority w:val="99"/>
    <w:unhideWhenUsed/>
    <w:rsid w:val="00DC45DA"/>
    <w:pPr>
      <w:tabs>
        <w:tab w:val="center" w:pos="4513"/>
        <w:tab w:val="right" w:pos="9026"/>
      </w:tabs>
      <w:spacing w:line="240" w:lineRule="auto"/>
    </w:pPr>
  </w:style>
  <w:style w:type="character" w:customStyle="1" w:styleId="HeaderChar">
    <w:name w:val="Header Char"/>
    <w:basedOn w:val="DefaultParagraphFont"/>
    <w:link w:val="Header"/>
    <w:uiPriority w:val="99"/>
    <w:rsid w:val="00DC45DA"/>
  </w:style>
  <w:style w:type="paragraph" w:styleId="Footer">
    <w:name w:val="footer"/>
    <w:basedOn w:val="Normal"/>
    <w:link w:val="FooterChar"/>
    <w:uiPriority w:val="99"/>
    <w:unhideWhenUsed/>
    <w:rsid w:val="00DC45DA"/>
    <w:pPr>
      <w:tabs>
        <w:tab w:val="center" w:pos="4513"/>
        <w:tab w:val="right" w:pos="9026"/>
      </w:tabs>
      <w:spacing w:line="240" w:lineRule="auto"/>
    </w:pPr>
  </w:style>
  <w:style w:type="character" w:customStyle="1" w:styleId="FooterChar">
    <w:name w:val="Footer Char"/>
    <w:basedOn w:val="DefaultParagraphFont"/>
    <w:link w:val="Footer"/>
    <w:uiPriority w:val="99"/>
    <w:rsid w:val="00DC45DA"/>
  </w:style>
  <w:style w:type="character" w:styleId="CommentReference">
    <w:name w:val="annotation reference"/>
    <w:basedOn w:val="DefaultParagraphFont"/>
    <w:uiPriority w:val="99"/>
    <w:semiHidden/>
    <w:unhideWhenUsed/>
    <w:rsid w:val="00B017E2"/>
    <w:rPr>
      <w:sz w:val="16"/>
      <w:szCs w:val="16"/>
    </w:rPr>
  </w:style>
  <w:style w:type="paragraph" w:styleId="CommentText">
    <w:name w:val="annotation text"/>
    <w:basedOn w:val="Normal"/>
    <w:link w:val="CommentTextChar"/>
    <w:uiPriority w:val="99"/>
    <w:semiHidden/>
    <w:unhideWhenUsed/>
    <w:rsid w:val="00B017E2"/>
    <w:pPr>
      <w:spacing w:line="240" w:lineRule="auto"/>
    </w:pPr>
    <w:rPr>
      <w:sz w:val="20"/>
      <w:szCs w:val="20"/>
    </w:rPr>
  </w:style>
  <w:style w:type="character" w:customStyle="1" w:styleId="CommentTextChar">
    <w:name w:val="Comment Text Char"/>
    <w:basedOn w:val="DefaultParagraphFont"/>
    <w:link w:val="CommentText"/>
    <w:uiPriority w:val="99"/>
    <w:semiHidden/>
    <w:rsid w:val="00B017E2"/>
    <w:rPr>
      <w:sz w:val="20"/>
      <w:szCs w:val="20"/>
    </w:rPr>
  </w:style>
  <w:style w:type="paragraph" w:styleId="CommentSubject">
    <w:name w:val="annotation subject"/>
    <w:basedOn w:val="CommentText"/>
    <w:next w:val="CommentText"/>
    <w:link w:val="CommentSubjectChar"/>
    <w:uiPriority w:val="99"/>
    <w:semiHidden/>
    <w:unhideWhenUsed/>
    <w:rsid w:val="00B017E2"/>
    <w:rPr>
      <w:b/>
      <w:bCs/>
    </w:rPr>
  </w:style>
  <w:style w:type="character" w:customStyle="1" w:styleId="CommentSubjectChar">
    <w:name w:val="Comment Subject Char"/>
    <w:basedOn w:val="CommentTextChar"/>
    <w:link w:val="CommentSubject"/>
    <w:uiPriority w:val="99"/>
    <w:semiHidden/>
    <w:rsid w:val="00B017E2"/>
    <w:rPr>
      <w:b/>
      <w:bCs/>
      <w:sz w:val="20"/>
      <w:szCs w:val="20"/>
    </w:rPr>
  </w:style>
  <w:style w:type="paragraph" w:styleId="BalloonText">
    <w:name w:val="Balloon Text"/>
    <w:basedOn w:val="Normal"/>
    <w:link w:val="BalloonTextChar"/>
    <w:uiPriority w:val="99"/>
    <w:semiHidden/>
    <w:unhideWhenUsed/>
    <w:rsid w:val="00B017E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17E2"/>
    <w:rPr>
      <w:rFonts w:ascii="Segoe UI" w:hAnsi="Segoe UI" w:cs="Segoe UI"/>
      <w:sz w:val="18"/>
      <w:szCs w:val="18"/>
    </w:rPr>
  </w:style>
  <w:style w:type="table" w:styleId="GridTable4-Accent4">
    <w:name w:val="Grid Table 4 Accent 4"/>
    <w:basedOn w:val="TableNormal"/>
    <w:uiPriority w:val="49"/>
    <w:rsid w:val="000B1BF1"/>
    <w:pPr>
      <w:spacing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7699080">
      <w:bodyDiv w:val="1"/>
      <w:marLeft w:val="0"/>
      <w:marRight w:val="0"/>
      <w:marTop w:val="0"/>
      <w:marBottom w:val="0"/>
      <w:divBdr>
        <w:top w:val="none" w:sz="0" w:space="0" w:color="auto"/>
        <w:left w:val="none" w:sz="0" w:space="0" w:color="auto"/>
        <w:bottom w:val="none" w:sz="0" w:space="0" w:color="auto"/>
        <w:right w:val="none" w:sz="0" w:space="0" w:color="auto"/>
      </w:divBdr>
      <w:divsChild>
        <w:div w:id="1077745713">
          <w:marLeft w:val="0"/>
          <w:marRight w:val="0"/>
          <w:marTop w:val="0"/>
          <w:marBottom w:val="0"/>
          <w:divBdr>
            <w:top w:val="none" w:sz="0" w:space="0" w:color="auto"/>
            <w:left w:val="none" w:sz="0" w:space="0" w:color="auto"/>
            <w:bottom w:val="none" w:sz="0" w:space="0" w:color="auto"/>
            <w:right w:val="none" w:sz="0" w:space="0" w:color="auto"/>
          </w:divBdr>
          <w:divsChild>
            <w:div w:id="1729300369">
              <w:marLeft w:val="0"/>
              <w:marRight w:val="0"/>
              <w:marTop w:val="0"/>
              <w:marBottom w:val="0"/>
              <w:divBdr>
                <w:top w:val="none" w:sz="0" w:space="0" w:color="auto"/>
                <w:left w:val="none" w:sz="0" w:space="0" w:color="auto"/>
                <w:bottom w:val="none" w:sz="0" w:space="0" w:color="auto"/>
                <w:right w:val="none" w:sz="0" w:space="0" w:color="auto"/>
              </w:divBdr>
              <w:divsChild>
                <w:div w:id="994575473">
                  <w:marLeft w:val="0"/>
                  <w:marRight w:val="0"/>
                  <w:marTop w:val="120"/>
                  <w:marBottom w:val="0"/>
                  <w:divBdr>
                    <w:top w:val="none" w:sz="0" w:space="0" w:color="auto"/>
                    <w:left w:val="none" w:sz="0" w:space="0" w:color="auto"/>
                    <w:bottom w:val="none" w:sz="0" w:space="0" w:color="auto"/>
                    <w:right w:val="none" w:sz="0" w:space="0" w:color="auto"/>
                  </w:divBdr>
                  <w:divsChild>
                    <w:div w:id="1766924675">
                      <w:marLeft w:val="0"/>
                      <w:marRight w:val="0"/>
                      <w:marTop w:val="0"/>
                      <w:marBottom w:val="0"/>
                      <w:divBdr>
                        <w:top w:val="none" w:sz="0" w:space="0" w:color="auto"/>
                        <w:left w:val="none" w:sz="0" w:space="0" w:color="auto"/>
                        <w:bottom w:val="none" w:sz="0" w:space="0" w:color="auto"/>
                        <w:right w:val="none" w:sz="0" w:space="0" w:color="auto"/>
                      </w:divBdr>
                      <w:divsChild>
                        <w:div w:id="76446341">
                          <w:marLeft w:val="0"/>
                          <w:marRight w:val="0"/>
                          <w:marTop w:val="0"/>
                          <w:marBottom w:val="0"/>
                          <w:divBdr>
                            <w:top w:val="none" w:sz="0" w:space="0" w:color="auto"/>
                            <w:left w:val="none" w:sz="0" w:space="0" w:color="auto"/>
                            <w:bottom w:val="none" w:sz="0" w:space="0" w:color="auto"/>
                            <w:right w:val="none" w:sz="0" w:space="0" w:color="auto"/>
                          </w:divBdr>
                          <w:divsChild>
                            <w:div w:id="1991665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gbppublications.com/_files/ugd/5e526c_c3bf3b6cf4554b91a722de8e7c512c9a.pdf" TargetMode="External"/><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hyperlink" Target="https://www.sciencedirect.com/science/article/pii/S2667096824000661"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unstop.com/blog/market-segmentation" TargetMode="Externa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www.scielo.org.za/pdf/sajesbm/v16n1/07.pdf" TargetMode="External"/><Relationship Id="rId20" Type="http://schemas.openxmlformats.org/officeDocument/2006/relationships/hyperlink" Target="https://www.theguardian.com/business/2025/jul/15/starbucks-corporate-staff-us-canada-work-in-office-four-days-a-wee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stories.starbucks.com/emea/stories/2026/starbucks-uk-and-emea-accounts-fiscal-year-ended-september-2025/"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investor.starbucks.com/news/financial-releases/news-details/2026/Starbucks-Unveils-Reimagined-Loyalty-Program-to-Deliver-More-Meaningful-Value-Personalization-and-Engagement-for-Members/default.aspx" TargetMode="External"/><Relationship Id="rId28"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medium.com/@keatonhawker/kellers-brand-equity-model-what-it-is-how-to-use-it-84e42d562299"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doi.org/10.3390/su14031627" TargetMode="External"/><Relationship Id="rId27" Type="http://schemas.openxmlformats.org/officeDocument/2006/relationships/footer" Target="footer1.xm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ct0bncImXoovboM4fKtuH9tbSpw==">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</go:docsCustomData>
</go:gDocsCustomXmlDataStorage>
</file>

<file path=customXml/itemProps1.xml><?xml version="1.0" encoding="utf-8"?>
<ds:datastoreItem xmlns:ds="http://schemas.openxmlformats.org/officeDocument/2006/customXml" ds:itemID="{7E259CA6-FF84-424C-8DE1-B99B75974B85}">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23</Pages>
  <Words>4914</Words>
  <Characters>28012</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CHANDAN KUMAR</cp:lastModifiedBy>
  <cp:revision>2</cp:revision>
  <dcterms:created xsi:type="dcterms:W3CDTF">2026-07-27T10:01:00Z</dcterms:created>
  <dcterms:modified xsi:type="dcterms:W3CDTF">2026-08-14T08:45:00Z</dcterms:modified>
</cp:coreProperties>
</file>