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426738477"/>
        <w:docPartObj>
          <w:docPartGallery w:val="Cover Pages"/>
          <w:docPartUnique/>
        </w:docPartObj>
      </w:sdtPr>
      <w:sdtContent>
        <w:p w14:paraId="2687F035" w14:textId="77B4EF2D" w:rsidR="009C5E00" w:rsidRPr="00CD3A34" w:rsidRDefault="009C5E00" w:rsidP="00EF14BF">
          <w:pPr>
            <w:ind w:left="-1134" w:right="-1440"/>
            <w:jc w:val="both"/>
            <w:rPr>
              <w:color w:val="000000" w:themeColor="text1"/>
            </w:rPr>
          </w:pPr>
        </w:p>
        <w:p w14:paraId="7E076345" w14:textId="72DAE38C" w:rsidR="009C5E00" w:rsidRPr="00CD3A34" w:rsidRDefault="009C5E00" w:rsidP="00EF14BF">
          <w:pPr>
            <w:jc w:val="both"/>
            <w:rPr>
              <w:color w:val="000000" w:themeColor="text1"/>
            </w:rPr>
          </w:pPr>
          <w:r w:rsidRPr="00CD3A34">
            <w:rPr>
              <w:noProof/>
              <w:color w:val="000000" w:themeColor="text1"/>
            </w:rPr>
            <mc:AlternateContent>
              <mc:Choice Requires="wps">
                <w:drawing>
                  <wp:anchor distT="0" distB="0" distL="182880" distR="182880" simplePos="0" relativeHeight="251660288" behindDoc="0" locked="0" layoutInCell="1" allowOverlap="1" wp14:anchorId="323EB553" wp14:editId="6F8C1147">
                    <wp:simplePos x="0" y="0"/>
                    <wp:positionH relativeFrom="margin">
                      <wp:posOffset>-1073785</wp:posOffset>
                    </wp:positionH>
                    <wp:positionV relativeFrom="page">
                      <wp:posOffset>1764665</wp:posOffset>
                    </wp:positionV>
                    <wp:extent cx="8388985" cy="7984490"/>
                    <wp:effectExtent l="0" t="0" r="12065" b="0"/>
                    <wp:wrapSquare wrapText="bothSides"/>
                    <wp:docPr id="131" name="Text Box 131"/>
                    <wp:cNvGraphicFramePr/>
                    <a:graphic xmlns:a="http://schemas.openxmlformats.org/drawingml/2006/main">
                      <a:graphicData uri="http://schemas.microsoft.com/office/word/2010/wordprocessingShape">
                        <wps:wsp>
                          <wps:cNvSpPr txBox="1"/>
                          <wps:spPr>
                            <a:xfrm>
                              <a:off x="0" y="0"/>
                              <a:ext cx="8388985" cy="7984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25877" w14:textId="629E6EA8" w:rsidR="009C5E00" w:rsidRDefault="009C5E00" w:rsidP="009C5E00">
                                <w:pPr>
                                  <w:pStyle w:val="NoSpacing"/>
                                  <w:spacing w:before="40" w:after="560" w:line="216" w:lineRule="auto"/>
                                  <w:ind w:left="2835"/>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Individual Report</w:t>
                                    </w:r>
                                  </w:sdtContent>
                                </w:sdt>
                              </w:p>
                              <w:p w14:paraId="1687F126" w14:textId="325E4535" w:rsidR="009C5E00" w:rsidRDefault="009C5E00" w:rsidP="009C5E00">
                                <w:pPr>
                                  <w:pStyle w:val="NoSpacing"/>
                                  <w:spacing w:before="40" w:after="560" w:line="216" w:lineRule="auto"/>
                                  <w:rPr>
                                    <w:color w:val="156082" w:themeColor="accent1"/>
                                    <w:sz w:val="72"/>
                                    <w:szCs w:val="72"/>
                                  </w:rPr>
                                </w:pPr>
                              </w:p>
                              <w:p w14:paraId="2656A62C" w14:textId="77777777" w:rsidR="009C5E00" w:rsidRDefault="009C5E00" w:rsidP="009C5E00">
                                <w:pPr>
                                  <w:pStyle w:val="NoSpacing"/>
                                  <w:spacing w:before="40" w:after="560" w:line="216" w:lineRule="auto"/>
                                  <w:rPr>
                                    <w:color w:val="156082" w:themeColor="accent1"/>
                                    <w:sz w:val="72"/>
                                    <w:szCs w:val="72"/>
                                  </w:rPr>
                                </w:pPr>
                              </w:p>
                              <w:p w14:paraId="3B630F55" w14:textId="52A18CA4" w:rsidR="009C5E00" w:rsidRPr="00152CE9" w:rsidRDefault="009C5E00" w:rsidP="005714A3">
                                <w:pPr>
                                  <w:pStyle w:val="NoSpacing"/>
                                  <w:spacing w:before="40" w:after="560" w:line="216" w:lineRule="auto"/>
                                  <w:ind w:left="1701" w:right="2579"/>
                                  <w:rPr>
                                    <w:color w:val="156082" w:themeColor="accent1"/>
                                    <w:sz w:val="40"/>
                                    <w:szCs w:val="40"/>
                                  </w:rPr>
                                </w:pPr>
                                <w:r w:rsidRPr="00152CE9">
                                  <w:rPr>
                                    <w:color w:val="156082" w:themeColor="accent1"/>
                                    <w:sz w:val="40"/>
                                    <w:szCs w:val="40"/>
                                  </w:rPr>
                                  <w:t xml:space="preserve">Module </w:t>
                                </w:r>
                                <w:r w:rsidR="00152CE9" w:rsidRPr="00152CE9">
                                  <w:rPr>
                                    <w:color w:val="156082" w:themeColor="accent1"/>
                                    <w:sz w:val="40"/>
                                    <w:szCs w:val="40"/>
                                  </w:rPr>
                                  <w:t>name: Developing</w:t>
                                </w:r>
                                <w:r w:rsidRPr="00152CE9">
                                  <w:rPr>
                                    <w:color w:val="156082" w:themeColor="accent1"/>
                                    <w:sz w:val="40"/>
                                    <w:szCs w:val="40"/>
                                  </w:rPr>
                                  <w:t xml:space="preserve"> and Managing Individuals and Teams</w:t>
                                </w:r>
                              </w:p>
                              <w:p w14:paraId="6D4712E5" w14:textId="04F4D93D" w:rsidR="009C5E00" w:rsidRPr="00152CE9" w:rsidRDefault="009C5E00" w:rsidP="005714A3">
                                <w:pPr>
                                  <w:pStyle w:val="NoSpacing"/>
                                  <w:spacing w:before="40" w:after="560" w:line="216" w:lineRule="auto"/>
                                  <w:ind w:left="1701" w:right="2579"/>
                                  <w:rPr>
                                    <w:color w:val="156082" w:themeColor="accent1"/>
                                    <w:sz w:val="40"/>
                                    <w:szCs w:val="40"/>
                                  </w:rPr>
                                </w:pPr>
                                <w:r w:rsidRPr="00152CE9">
                                  <w:rPr>
                                    <w:color w:val="156082" w:themeColor="accent1"/>
                                    <w:sz w:val="40"/>
                                    <w:szCs w:val="40"/>
                                  </w:rPr>
                                  <w:t>Module code:</w:t>
                                </w:r>
                                <w:r w:rsidR="005714A3">
                                  <w:rPr>
                                    <w:color w:val="156082" w:themeColor="accent1"/>
                                    <w:sz w:val="40"/>
                                    <w:szCs w:val="40"/>
                                  </w:rPr>
                                  <w:t xml:space="preserve"> </w:t>
                                </w:r>
                                <w:r w:rsidRPr="00152CE9">
                                  <w:rPr>
                                    <w:color w:val="156082" w:themeColor="accent1"/>
                                    <w:sz w:val="40"/>
                                    <w:szCs w:val="40"/>
                                  </w:rPr>
                                  <w:t>LCLM5002</w:t>
                                </w:r>
                              </w:p>
                              <w:p w14:paraId="68967252" w14:textId="2629BFC5" w:rsidR="009C5E00" w:rsidRPr="00152CE9" w:rsidRDefault="00152CE9"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Lecturer: Amir</w:t>
                                </w:r>
                                <w:r w:rsidR="009C5E00" w:rsidRPr="00152CE9">
                                  <w:rPr>
                                    <w:color w:val="156082" w:themeColor="accent1"/>
                                    <w:sz w:val="44"/>
                                    <w:szCs w:val="44"/>
                                  </w:rPr>
                                  <w:t xml:space="preserve"> </w:t>
                                </w:r>
                                <w:proofErr w:type="spellStart"/>
                                <w:r w:rsidRPr="00152CE9">
                                  <w:rPr>
                                    <w:color w:val="156082" w:themeColor="accent1"/>
                                    <w:sz w:val="44"/>
                                    <w:szCs w:val="44"/>
                                  </w:rPr>
                                  <w:t>Homayoun</w:t>
                                </w:r>
                                <w:r>
                                  <w:rPr>
                                    <w:color w:val="156082" w:themeColor="accent1"/>
                                    <w:sz w:val="44"/>
                                    <w:szCs w:val="44"/>
                                  </w:rPr>
                                  <w:t>f</w:t>
                                </w:r>
                                <w:r w:rsidRPr="00152CE9">
                                  <w:rPr>
                                    <w:color w:val="156082" w:themeColor="accent1"/>
                                    <w:sz w:val="44"/>
                                    <w:szCs w:val="44"/>
                                  </w:rPr>
                                  <w:t>ard</w:t>
                                </w:r>
                                <w:proofErr w:type="spellEnd"/>
                              </w:p>
                              <w:p w14:paraId="39E394C1" w14:textId="0E01947F" w:rsidR="009C5E00" w:rsidRPr="00152CE9" w:rsidRDefault="009C5E00"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 xml:space="preserve">Student </w:t>
                                </w:r>
                                <w:r w:rsidR="00152CE9" w:rsidRPr="00152CE9">
                                  <w:rPr>
                                    <w:color w:val="156082" w:themeColor="accent1"/>
                                    <w:sz w:val="44"/>
                                    <w:szCs w:val="44"/>
                                  </w:rPr>
                                  <w:t>name: Mariana</w:t>
                                </w:r>
                                <w:r w:rsidRPr="00152CE9">
                                  <w:rPr>
                                    <w:color w:val="156082" w:themeColor="accent1"/>
                                    <w:sz w:val="44"/>
                                    <w:szCs w:val="44"/>
                                  </w:rPr>
                                  <w:t xml:space="preserve"> Sherenha</w:t>
                                </w:r>
                              </w:p>
                              <w:p w14:paraId="379F0C4B" w14:textId="05075281" w:rsidR="009C5E00" w:rsidRPr="00152CE9" w:rsidRDefault="009C5E00"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Student ID:</w:t>
                                </w:r>
                                <w:r w:rsidR="005714A3">
                                  <w:rPr>
                                    <w:color w:val="156082" w:themeColor="accent1"/>
                                    <w:sz w:val="44"/>
                                    <w:szCs w:val="44"/>
                                  </w:rPr>
                                  <w:t xml:space="preserve"> </w:t>
                                </w:r>
                                <w:r w:rsidRPr="00152CE9">
                                  <w:rPr>
                                    <w:color w:val="156082" w:themeColor="accent1"/>
                                    <w:sz w:val="44"/>
                                    <w:szCs w:val="44"/>
                                  </w:rPr>
                                  <w:t>2424533</w:t>
                                </w:r>
                              </w:p>
                              <w:p w14:paraId="373FC2A9" w14:textId="77777777" w:rsidR="009C5E00" w:rsidRDefault="009C5E00" w:rsidP="00152CE9">
                                <w:pPr>
                                  <w:pStyle w:val="NoSpacing"/>
                                  <w:spacing w:before="40" w:after="560" w:line="216" w:lineRule="auto"/>
                                  <w:ind w:left="709"/>
                                  <w:rPr>
                                    <w:color w:val="156082" w:themeColor="accent1"/>
                                    <w:sz w:val="72"/>
                                    <w:szCs w:val="72"/>
                                  </w:rPr>
                                </w:pPr>
                              </w:p>
                              <w:p w14:paraId="6E746AE3" w14:textId="77777777" w:rsidR="009C5E00" w:rsidRPr="009C5E00" w:rsidRDefault="009C5E00" w:rsidP="009C5E00">
                                <w:pPr>
                                  <w:pStyle w:val="NoSpacing"/>
                                  <w:spacing w:before="40" w:after="560" w:line="216" w:lineRule="auto"/>
                                  <w:rPr>
                                    <w:color w:val="156082" w:themeColor="accent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23EB553" id="_x0000_t202" coordsize="21600,21600" o:spt="202" path="m,l,21600r21600,l21600,xe">
                    <v:stroke joinstyle="miter"/>
                    <v:path gradientshapeok="t" o:connecttype="rect"/>
                  </v:shapetype>
                  <v:shape id="Text Box 131" o:spid="_x0000_s1026" type="#_x0000_t202" style="position:absolute;left:0;text-align:left;margin-left:-84.55pt;margin-top:138.95pt;width:660.55pt;height:628.7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" filled="f" stroked="f" strokeweight=".5pt">
                    <v:textbox inset="0,0,0,0">
                      <w:txbxContent>
                        <w:p w14:paraId="48F25877" w14:textId="629E6EA8" w:rsidR="009C5E00" w:rsidRDefault="009C5E00" w:rsidP="009C5E00">
                          <w:pPr>
                            <w:pStyle w:val="NoSpacing"/>
                            <w:spacing w:before="40" w:after="560" w:line="216" w:lineRule="auto"/>
                            <w:ind w:left="2835"/>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Individual Report</w:t>
                              </w:r>
                            </w:sdtContent>
                          </w:sdt>
                        </w:p>
                        <w:p w14:paraId="1687F126" w14:textId="325E4535" w:rsidR="009C5E00" w:rsidRDefault="009C5E00" w:rsidP="009C5E00">
                          <w:pPr>
                            <w:pStyle w:val="NoSpacing"/>
                            <w:spacing w:before="40" w:after="560" w:line="216" w:lineRule="auto"/>
                            <w:rPr>
                              <w:color w:val="156082" w:themeColor="accent1"/>
                              <w:sz w:val="72"/>
                              <w:szCs w:val="72"/>
                            </w:rPr>
                          </w:pPr>
                        </w:p>
                        <w:p w14:paraId="2656A62C" w14:textId="77777777" w:rsidR="009C5E00" w:rsidRDefault="009C5E00" w:rsidP="009C5E00">
                          <w:pPr>
                            <w:pStyle w:val="NoSpacing"/>
                            <w:spacing w:before="40" w:after="560" w:line="216" w:lineRule="auto"/>
                            <w:rPr>
                              <w:color w:val="156082" w:themeColor="accent1"/>
                              <w:sz w:val="72"/>
                              <w:szCs w:val="72"/>
                            </w:rPr>
                          </w:pPr>
                        </w:p>
                        <w:p w14:paraId="3B630F55" w14:textId="52A18CA4" w:rsidR="009C5E00" w:rsidRPr="00152CE9" w:rsidRDefault="009C5E00" w:rsidP="005714A3">
                          <w:pPr>
                            <w:pStyle w:val="NoSpacing"/>
                            <w:spacing w:before="40" w:after="560" w:line="216" w:lineRule="auto"/>
                            <w:ind w:left="1701" w:right="2579"/>
                            <w:rPr>
                              <w:color w:val="156082" w:themeColor="accent1"/>
                              <w:sz w:val="40"/>
                              <w:szCs w:val="40"/>
                            </w:rPr>
                          </w:pPr>
                          <w:r w:rsidRPr="00152CE9">
                            <w:rPr>
                              <w:color w:val="156082" w:themeColor="accent1"/>
                              <w:sz w:val="40"/>
                              <w:szCs w:val="40"/>
                            </w:rPr>
                            <w:t xml:space="preserve">Module </w:t>
                          </w:r>
                          <w:r w:rsidR="00152CE9" w:rsidRPr="00152CE9">
                            <w:rPr>
                              <w:color w:val="156082" w:themeColor="accent1"/>
                              <w:sz w:val="40"/>
                              <w:szCs w:val="40"/>
                            </w:rPr>
                            <w:t>name: Developing</w:t>
                          </w:r>
                          <w:r w:rsidRPr="00152CE9">
                            <w:rPr>
                              <w:color w:val="156082" w:themeColor="accent1"/>
                              <w:sz w:val="40"/>
                              <w:szCs w:val="40"/>
                            </w:rPr>
                            <w:t xml:space="preserve"> and Managing Individuals and Teams</w:t>
                          </w:r>
                        </w:p>
                        <w:p w14:paraId="6D4712E5" w14:textId="04F4D93D" w:rsidR="009C5E00" w:rsidRPr="00152CE9" w:rsidRDefault="009C5E00" w:rsidP="005714A3">
                          <w:pPr>
                            <w:pStyle w:val="NoSpacing"/>
                            <w:spacing w:before="40" w:after="560" w:line="216" w:lineRule="auto"/>
                            <w:ind w:left="1701" w:right="2579"/>
                            <w:rPr>
                              <w:color w:val="156082" w:themeColor="accent1"/>
                              <w:sz w:val="40"/>
                              <w:szCs w:val="40"/>
                            </w:rPr>
                          </w:pPr>
                          <w:r w:rsidRPr="00152CE9">
                            <w:rPr>
                              <w:color w:val="156082" w:themeColor="accent1"/>
                              <w:sz w:val="40"/>
                              <w:szCs w:val="40"/>
                            </w:rPr>
                            <w:t>Module code:</w:t>
                          </w:r>
                          <w:r w:rsidR="005714A3">
                            <w:rPr>
                              <w:color w:val="156082" w:themeColor="accent1"/>
                              <w:sz w:val="40"/>
                              <w:szCs w:val="40"/>
                            </w:rPr>
                            <w:t xml:space="preserve"> </w:t>
                          </w:r>
                          <w:r w:rsidRPr="00152CE9">
                            <w:rPr>
                              <w:color w:val="156082" w:themeColor="accent1"/>
                              <w:sz w:val="40"/>
                              <w:szCs w:val="40"/>
                            </w:rPr>
                            <w:t>LCLM5002</w:t>
                          </w:r>
                        </w:p>
                        <w:p w14:paraId="68967252" w14:textId="2629BFC5" w:rsidR="009C5E00" w:rsidRPr="00152CE9" w:rsidRDefault="00152CE9"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Lecturer: Amir</w:t>
                          </w:r>
                          <w:r w:rsidR="009C5E00" w:rsidRPr="00152CE9">
                            <w:rPr>
                              <w:color w:val="156082" w:themeColor="accent1"/>
                              <w:sz w:val="44"/>
                              <w:szCs w:val="44"/>
                            </w:rPr>
                            <w:t xml:space="preserve"> </w:t>
                          </w:r>
                          <w:proofErr w:type="spellStart"/>
                          <w:r w:rsidRPr="00152CE9">
                            <w:rPr>
                              <w:color w:val="156082" w:themeColor="accent1"/>
                              <w:sz w:val="44"/>
                              <w:szCs w:val="44"/>
                            </w:rPr>
                            <w:t>Homayoun</w:t>
                          </w:r>
                          <w:r>
                            <w:rPr>
                              <w:color w:val="156082" w:themeColor="accent1"/>
                              <w:sz w:val="44"/>
                              <w:szCs w:val="44"/>
                            </w:rPr>
                            <w:t>f</w:t>
                          </w:r>
                          <w:r w:rsidRPr="00152CE9">
                            <w:rPr>
                              <w:color w:val="156082" w:themeColor="accent1"/>
                              <w:sz w:val="44"/>
                              <w:szCs w:val="44"/>
                            </w:rPr>
                            <w:t>ard</w:t>
                          </w:r>
                          <w:proofErr w:type="spellEnd"/>
                        </w:p>
                        <w:p w14:paraId="39E394C1" w14:textId="0E01947F" w:rsidR="009C5E00" w:rsidRPr="00152CE9" w:rsidRDefault="009C5E00"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 xml:space="preserve">Student </w:t>
                          </w:r>
                          <w:r w:rsidR="00152CE9" w:rsidRPr="00152CE9">
                            <w:rPr>
                              <w:color w:val="156082" w:themeColor="accent1"/>
                              <w:sz w:val="44"/>
                              <w:szCs w:val="44"/>
                            </w:rPr>
                            <w:t>name: Mariana</w:t>
                          </w:r>
                          <w:r w:rsidRPr="00152CE9">
                            <w:rPr>
                              <w:color w:val="156082" w:themeColor="accent1"/>
                              <w:sz w:val="44"/>
                              <w:szCs w:val="44"/>
                            </w:rPr>
                            <w:t xml:space="preserve"> Sherenha</w:t>
                          </w:r>
                        </w:p>
                        <w:p w14:paraId="379F0C4B" w14:textId="05075281" w:rsidR="009C5E00" w:rsidRPr="00152CE9" w:rsidRDefault="009C5E00" w:rsidP="005714A3">
                          <w:pPr>
                            <w:pStyle w:val="NoSpacing"/>
                            <w:spacing w:before="40" w:after="560" w:line="216" w:lineRule="auto"/>
                            <w:ind w:left="1701" w:right="2579"/>
                            <w:rPr>
                              <w:color w:val="156082" w:themeColor="accent1"/>
                              <w:sz w:val="44"/>
                              <w:szCs w:val="44"/>
                            </w:rPr>
                          </w:pPr>
                          <w:r w:rsidRPr="00152CE9">
                            <w:rPr>
                              <w:color w:val="156082" w:themeColor="accent1"/>
                              <w:sz w:val="44"/>
                              <w:szCs w:val="44"/>
                            </w:rPr>
                            <w:t>Student ID:</w:t>
                          </w:r>
                          <w:r w:rsidR="005714A3">
                            <w:rPr>
                              <w:color w:val="156082" w:themeColor="accent1"/>
                              <w:sz w:val="44"/>
                              <w:szCs w:val="44"/>
                            </w:rPr>
                            <w:t xml:space="preserve"> </w:t>
                          </w:r>
                          <w:r w:rsidRPr="00152CE9">
                            <w:rPr>
                              <w:color w:val="156082" w:themeColor="accent1"/>
                              <w:sz w:val="44"/>
                              <w:szCs w:val="44"/>
                            </w:rPr>
                            <w:t>2424533</w:t>
                          </w:r>
                        </w:p>
                        <w:p w14:paraId="373FC2A9" w14:textId="77777777" w:rsidR="009C5E00" w:rsidRDefault="009C5E00" w:rsidP="00152CE9">
                          <w:pPr>
                            <w:pStyle w:val="NoSpacing"/>
                            <w:spacing w:before="40" w:after="560" w:line="216" w:lineRule="auto"/>
                            <w:ind w:left="709"/>
                            <w:rPr>
                              <w:color w:val="156082" w:themeColor="accent1"/>
                              <w:sz w:val="72"/>
                              <w:szCs w:val="72"/>
                            </w:rPr>
                          </w:pPr>
                        </w:p>
                        <w:p w14:paraId="6E746AE3" w14:textId="77777777" w:rsidR="009C5E00" w:rsidRPr="009C5E00" w:rsidRDefault="009C5E00" w:rsidP="009C5E00">
                          <w:pPr>
                            <w:pStyle w:val="NoSpacing"/>
                            <w:spacing w:before="40" w:after="560" w:line="216" w:lineRule="auto"/>
                            <w:rPr>
                              <w:color w:val="156082" w:themeColor="accent1"/>
                              <w:sz w:val="72"/>
                              <w:szCs w:val="72"/>
                            </w:rPr>
                          </w:pPr>
                        </w:p>
                      </w:txbxContent>
                    </v:textbox>
                    <w10:wrap type="square" anchorx="margin" anchory="page"/>
                  </v:shape>
                </w:pict>
              </mc:Fallback>
            </mc:AlternateContent>
          </w:r>
          <w:r w:rsidRPr="00CD3A34">
            <w:rPr>
              <w:color w:val="000000" w:themeColor="text1"/>
            </w:rPr>
            <w:br w:type="page"/>
          </w:r>
        </w:p>
      </w:sdtContent>
    </w:sdt>
    <w:p w14:paraId="4B343647" w14:textId="39EB594E" w:rsidR="005714A3" w:rsidRPr="005714A3" w:rsidRDefault="005714A3" w:rsidP="00EF14BF">
      <w:pPr>
        <w:jc w:val="both"/>
        <w:rPr>
          <w:rFonts w:ascii="Times New Roman" w:hAnsi="Times New Roman" w:cs="Times New Roman"/>
          <w:sz w:val="40"/>
          <w:szCs w:val="40"/>
        </w:rPr>
      </w:pPr>
      <w:r w:rsidRPr="005714A3">
        <w:rPr>
          <w:rFonts w:ascii="Times New Roman" w:hAnsi="Times New Roman" w:cs="Times New Roman"/>
          <w:sz w:val="40"/>
          <w:szCs w:val="40"/>
        </w:rPr>
        <w:lastRenderedPageBreak/>
        <w:t>Table of Contents</w:t>
      </w:r>
    </w:p>
    <w:p w14:paraId="685E8661" w14:textId="7C43CE2C" w:rsidR="00EF14BF" w:rsidRDefault="00CD298F" w:rsidP="00EF14BF">
      <w:pPr>
        <w:pStyle w:val="TOC1"/>
        <w:tabs>
          <w:tab w:val="right" w:leader="dot" w:pos="9016"/>
        </w:tabs>
        <w:jc w:val="both"/>
        <w:rPr>
          <w:rFonts w:eastAsiaTheme="minorEastAsia"/>
          <w:noProof/>
          <w:lang w:eastAsia="en-GB"/>
        </w:rPr>
      </w:pPr>
      <w:r w:rsidRPr="00CD3A34">
        <w:rPr>
          <w:rFonts w:ascii="Times New Roman" w:hAnsi="Times New Roman" w:cs="Times New Roman"/>
          <w:color w:val="000000" w:themeColor="text1"/>
        </w:rPr>
        <w:fldChar w:fldCharType="begin"/>
      </w:r>
      <w:r w:rsidRPr="00CD3A34">
        <w:rPr>
          <w:rFonts w:ascii="Times New Roman" w:hAnsi="Times New Roman" w:cs="Times New Roman"/>
          <w:color w:val="000000" w:themeColor="text1"/>
        </w:rPr>
        <w:instrText xml:space="preserve"> TOC \o "1-3" \h \z \u </w:instrText>
      </w:r>
      <w:r w:rsidRPr="00CD3A34">
        <w:rPr>
          <w:rFonts w:ascii="Times New Roman" w:hAnsi="Times New Roman" w:cs="Times New Roman"/>
          <w:color w:val="000000" w:themeColor="text1"/>
        </w:rPr>
        <w:fldChar w:fldCharType="separate"/>
      </w:r>
      <w:hyperlink w:anchor="_Toc228212369" w:history="1">
        <w:r w:rsidR="00EF14BF" w:rsidRPr="003F7807">
          <w:rPr>
            <w:rStyle w:val="Hyperlink"/>
            <w:rFonts w:ascii="Times New Roman" w:hAnsi="Times New Roman" w:cs="Times New Roman"/>
            <w:noProof/>
          </w:rPr>
          <w:t>Introduction</w:t>
        </w:r>
        <w:r w:rsidR="00EF14BF">
          <w:rPr>
            <w:noProof/>
            <w:webHidden/>
          </w:rPr>
          <w:tab/>
        </w:r>
        <w:r w:rsidR="00EF14BF">
          <w:rPr>
            <w:noProof/>
            <w:webHidden/>
          </w:rPr>
          <w:fldChar w:fldCharType="begin"/>
        </w:r>
        <w:r w:rsidR="00EF14BF">
          <w:rPr>
            <w:noProof/>
            <w:webHidden/>
          </w:rPr>
          <w:instrText xml:space="preserve"> PAGEREF _Toc228212369 \h </w:instrText>
        </w:r>
        <w:r w:rsidR="00EF14BF">
          <w:rPr>
            <w:noProof/>
            <w:webHidden/>
          </w:rPr>
        </w:r>
        <w:r w:rsidR="00EF14BF">
          <w:rPr>
            <w:noProof/>
            <w:webHidden/>
          </w:rPr>
          <w:fldChar w:fldCharType="separate"/>
        </w:r>
        <w:r w:rsidR="00EF14BF">
          <w:rPr>
            <w:noProof/>
            <w:webHidden/>
          </w:rPr>
          <w:t>2</w:t>
        </w:r>
        <w:r w:rsidR="00EF14BF">
          <w:rPr>
            <w:noProof/>
            <w:webHidden/>
          </w:rPr>
          <w:fldChar w:fldCharType="end"/>
        </w:r>
      </w:hyperlink>
    </w:p>
    <w:p w14:paraId="0D5624F0" w14:textId="2A5D2D0C" w:rsidR="00EF14BF" w:rsidRDefault="00EF14BF" w:rsidP="00EF14BF">
      <w:pPr>
        <w:pStyle w:val="TOC1"/>
        <w:tabs>
          <w:tab w:val="right" w:leader="dot" w:pos="9016"/>
        </w:tabs>
        <w:jc w:val="both"/>
        <w:rPr>
          <w:rFonts w:eastAsiaTheme="minorEastAsia"/>
          <w:noProof/>
          <w:lang w:eastAsia="en-GB"/>
        </w:rPr>
      </w:pPr>
      <w:hyperlink w:anchor="_Toc228212370" w:history="1">
        <w:r w:rsidRPr="003F7807">
          <w:rPr>
            <w:rStyle w:val="Hyperlink"/>
            <w:rFonts w:ascii="Times New Roman" w:hAnsi="Times New Roman" w:cs="Times New Roman"/>
            <w:noProof/>
          </w:rPr>
          <w:t>Technological Advancement</w:t>
        </w:r>
        <w:r>
          <w:rPr>
            <w:noProof/>
            <w:webHidden/>
          </w:rPr>
          <w:tab/>
        </w:r>
        <w:r>
          <w:rPr>
            <w:noProof/>
            <w:webHidden/>
          </w:rPr>
          <w:fldChar w:fldCharType="begin"/>
        </w:r>
        <w:r>
          <w:rPr>
            <w:noProof/>
            <w:webHidden/>
          </w:rPr>
          <w:instrText xml:space="preserve"> PAGEREF _Toc228212370 \h </w:instrText>
        </w:r>
        <w:r>
          <w:rPr>
            <w:noProof/>
            <w:webHidden/>
          </w:rPr>
        </w:r>
        <w:r>
          <w:rPr>
            <w:noProof/>
            <w:webHidden/>
          </w:rPr>
          <w:fldChar w:fldCharType="separate"/>
        </w:r>
        <w:r>
          <w:rPr>
            <w:noProof/>
            <w:webHidden/>
          </w:rPr>
          <w:t>3</w:t>
        </w:r>
        <w:r>
          <w:rPr>
            <w:noProof/>
            <w:webHidden/>
          </w:rPr>
          <w:fldChar w:fldCharType="end"/>
        </w:r>
      </w:hyperlink>
    </w:p>
    <w:p w14:paraId="3CD3BBAB" w14:textId="3B32C74C" w:rsidR="00EF14BF" w:rsidRDefault="00EF14BF" w:rsidP="00EF14BF">
      <w:pPr>
        <w:pStyle w:val="TOC1"/>
        <w:tabs>
          <w:tab w:val="right" w:leader="dot" w:pos="9016"/>
        </w:tabs>
        <w:jc w:val="both"/>
        <w:rPr>
          <w:rFonts w:eastAsiaTheme="minorEastAsia"/>
          <w:noProof/>
          <w:lang w:eastAsia="en-GB"/>
        </w:rPr>
      </w:pPr>
      <w:hyperlink w:anchor="_Toc228212371" w:history="1">
        <w:r w:rsidRPr="003F7807">
          <w:rPr>
            <w:rStyle w:val="Hyperlink"/>
            <w:rFonts w:ascii="Times New Roman" w:hAnsi="Times New Roman" w:cs="Times New Roman"/>
            <w:noProof/>
          </w:rPr>
          <w:t>Talent Acquisition and Retention</w:t>
        </w:r>
        <w:r>
          <w:rPr>
            <w:noProof/>
            <w:webHidden/>
          </w:rPr>
          <w:tab/>
        </w:r>
        <w:r>
          <w:rPr>
            <w:noProof/>
            <w:webHidden/>
          </w:rPr>
          <w:fldChar w:fldCharType="begin"/>
        </w:r>
        <w:r>
          <w:rPr>
            <w:noProof/>
            <w:webHidden/>
          </w:rPr>
          <w:instrText xml:space="preserve"> PAGEREF _Toc228212371 \h </w:instrText>
        </w:r>
        <w:r>
          <w:rPr>
            <w:noProof/>
            <w:webHidden/>
          </w:rPr>
        </w:r>
        <w:r>
          <w:rPr>
            <w:noProof/>
            <w:webHidden/>
          </w:rPr>
          <w:fldChar w:fldCharType="separate"/>
        </w:r>
        <w:r>
          <w:rPr>
            <w:noProof/>
            <w:webHidden/>
          </w:rPr>
          <w:t>4</w:t>
        </w:r>
        <w:r>
          <w:rPr>
            <w:noProof/>
            <w:webHidden/>
          </w:rPr>
          <w:fldChar w:fldCharType="end"/>
        </w:r>
      </w:hyperlink>
    </w:p>
    <w:p w14:paraId="21D3569B" w14:textId="7B05E97E" w:rsidR="00EF14BF" w:rsidRDefault="00EF14BF" w:rsidP="00EF14BF">
      <w:pPr>
        <w:pStyle w:val="TOC1"/>
        <w:tabs>
          <w:tab w:val="right" w:leader="dot" w:pos="9016"/>
        </w:tabs>
        <w:jc w:val="both"/>
        <w:rPr>
          <w:rFonts w:eastAsiaTheme="minorEastAsia"/>
          <w:noProof/>
          <w:lang w:eastAsia="en-GB"/>
        </w:rPr>
      </w:pPr>
      <w:hyperlink w:anchor="_Toc228212372" w:history="1">
        <w:r w:rsidRPr="003F7807">
          <w:rPr>
            <w:rStyle w:val="Hyperlink"/>
            <w:rFonts w:ascii="Times New Roman" w:hAnsi="Times New Roman" w:cs="Times New Roman"/>
            <w:noProof/>
          </w:rPr>
          <w:t>Diversity, Equity and Inclusion (DEI)</w:t>
        </w:r>
        <w:r>
          <w:rPr>
            <w:noProof/>
            <w:webHidden/>
          </w:rPr>
          <w:tab/>
        </w:r>
        <w:r>
          <w:rPr>
            <w:noProof/>
            <w:webHidden/>
          </w:rPr>
          <w:fldChar w:fldCharType="begin"/>
        </w:r>
        <w:r>
          <w:rPr>
            <w:noProof/>
            <w:webHidden/>
          </w:rPr>
          <w:instrText xml:space="preserve"> PAGEREF _Toc228212372 \h </w:instrText>
        </w:r>
        <w:r>
          <w:rPr>
            <w:noProof/>
            <w:webHidden/>
          </w:rPr>
        </w:r>
        <w:r>
          <w:rPr>
            <w:noProof/>
            <w:webHidden/>
          </w:rPr>
          <w:fldChar w:fldCharType="separate"/>
        </w:r>
        <w:r>
          <w:rPr>
            <w:noProof/>
            <w:webHidden/>
          </w:rPr>
          <w:t>5</w:t>
        </w:r>
        <w:r>
          <w:rPr>
            <w:noProof/>
            <w:webHidden/>
          </w:rPr>
          <w:fldChar w:fldCharType="end"/>
        </w:r>
      </w:hyperlink>
    </w:p>
    <w:p w14:paraId="43AE36B9" w14:textId="7AC22E90" w:rsidR="00EF14BF" w:rsidRDefault="00EF14BF" w:rsidP="00EF14BF">
      <w:pPr>
        <w:pStyle w:val="TOC1"/>
        <w:tabs>
          <w:tab w:val="right" w:leader="dot" w:pos="9016"/>
        </w:tabs>
        <w:jc w:val="both"/>
        <w:rPr>
          <w:rFonts w:eastAsiaTheme="minorEastAsia"/>
          <w:noProof/>
          <w:lang w:eastAsia="en-GB"/>
        </w:rPr>
      </w:pPr>
      <w:hyperlink w:anchor="_Toc228212373" w:history="1">
        <w:r w:rsidRPr="003F7807">
          <w:rPr>
            <w:rStyle w:val="Hyperlink"/>
            <w:rFonts w:ascii="Times New Roman" w:hAnsi="Times New Roman" w:cs="Times New Roman"/>
            <w:noProof/>
          </w:rPr>
          <w:t>Evaluation of Contemporary HR Practices</w:t>
        </w:r>
        <w:r>
          <w:rPr>
            <w:noProof/>
            <w:webHidden/>
          </w:rPr>
          <w:tab/>
        </w:r>
        <w:r>
          <w:rPr>
            <w:noProof/>
            <w:webHidden/>
          </w:rPr>
          <w:fldChar w:fldCharType="begin"/>
        </w:r>
        <w:r>
          <w:rPr>
            <w:noProof/>
            <w:webHidden/>
          </w:rPr>
          <w:instrText xml:space="preserve"> PAGEREF _Toc228212373 \h </w:instrText>
        </w:r>
        <w:r>
          <w:rPr>
            <w:noProof/>
            <w:webHidden/>
          </w:rPr>
        </w:r>
        <w:r>
          <w:rPr>
            <w:noProof/>
            <w:webHidden/>
          </w:rPr>
          <w:fldChar w:fldCharType="separate"/>
        </w:r>
        <w:r>
          <w:rPr>
            <w:noProof/>
            <w:webHidden/>
          </w:rPr>
          <w:t>6</w:t>
        </w:r>
        <w:r>
          <w:rPr>
            <w:noProof/>
            <w:webHidden/>
          </w:rPr>
          <w:fldChar w:fldCharType="end"/>
        </w:r>
      </w:hyperlink>
    </w:p>
    <w:p w14:paraId="0D763CD0" w14:textId="2A5F0CE7" w:rsidR="00EF14BF" w:rsidRDefault="00EF14BF" w:rsidP="00EF14BF">
      <w:pPr>
        <w:pStyle w:val="TOC1"/>
        <w:tabs>
          <w:tab w:val="right" w:leader="dot" w:pos="9016"/>
        </w:tabs>
        <w:jc w:val="both"/>
        <w:rPr>
          <w:rFonts w:eastAsiaTheme="minorEastAsia"/>
          <w:noProof/>
          <w:lang w:eastAsia="en-GB"/>
        </w:rPr>
      </w:pPr>
      <w:hyperlink w:anchor="_Toc228212374" w:history="1">
        <w:r w:rsidRPr="003F7807">
          <w:rPr>
            <w:rStyle w:val="Hyperlink"/>
            <w:rFonts w:ascii="Times New Roman" w:hAnsi="Times New Roman" w:cs="Times New Roman"/>
            <w:noProof/>
          </w:rPr>
          <w:t>Recruitment and Selection</w:t>
        </w:r>
        <w:r>
          <w:rPr>
            <w:noProof/>
            <w:webHidden/>
          </w:rPr>
          <w:tab/>
        </w:r>
        <w:r>
          <w:rPr>
            <w:noProof/>
            <w:webHidden/>
          </w:rPr>
          <w:fldChar w:fldCharType="begin"/>
        </w:r>
        <w:r>
          <w:rPr>
            <w:noProof/>
            <w:webHidden/>
          </w:rPr>
          <w:instrText xml:space="preserve"> PAGEREF _Toc228212374 \h </w:instrText>
        </w:r>
        <w:r>
          <w:rPr>
            <w:noProof/>
            <w:webHidden/>
          </w:rPr>
        </w:r>
        <w:r>
          <w:rPr>
            <w:noProof/>
            <w:webHidden/>
          </w:rPr>
          <w:fldChar w:fldCharType="separate"/>
        </w:r>
        <w:r>
          <w:rPr>
            <w:noProof/>
            <w:webHidden/>
          </w:rPr>
          <w:t>6</w:t>
        </w:r>
        <w:r>
          <w:rPr>
            <w:noProof/>
            <w:webHidden/>
          </w:rPr>
          <w:fldChar w:fldCharType="end"/>
        </w:r>
      </w:hyperlink>
    </w:p>
    <w:p w14:paraId="0C07B6BB" w14:textId="6B8BAB47" w:rsidR="00EF14BF" w:rsidRDefault="00EF14BF" w:rsidP="00EF14BF">
      <w:pPr>
        <w:pStyle w:val="TOC1"/>
        <w:tabs>
          <w:tab w:val="right" w:leader="dot" w:pos="9016"/>
        </w:tabs>
        <w:jc w:val="both"/>
        <w:rPr>
          <w:rFonts w:eastAsiaTheme="minorEastAsia"/>
          <w:noProof/>
          <w:lang w:eastAsia="en-GB"/>
        </w:rPr>
      </w:pPr>
      <w:hyperlink w:anchor="_Toc228212375" w:history="1">
        <w:r w:rsidRPr="003F7807">
          <w:rPr>
            <w:rStyle w:val="Hyperlink"/>
            <w:rFonts w:ascii="Times New Roman" w:hAnsi="Times New Roman" w:cs="Times New Roman"/>
            <w:noProof/>
          </w:rPr>
          <w:t>Training and Development</w:t>
        </w:r>
        <w:r>
          <w:rPr>
            <w:noProof/>
            <w:webHidden/>
          </w:rPr>
          <w:tab/>
        </w:r>
        <w:r>
          <w:rPr>
            <w:noProof/>
            <w:webHidden/>
          </w:rPr>
          <w:fldChar w:fldCharType="begin"/>
        </w:r>
        <w:r>
          <w:rPr>
            <w:noProof/>
            <w:webHidden/>
          </w:rPr>
          <w:instrText xml:space="preserve"> PAGEREF _Toc228212375 \h </w:instrText>
        </w:r>
        <w:r>
          <w:rPr>
            <w:noProof/>
            <w:webHidden/>
          </w:rPr>
        </w:r>
        <w:r>
          <w:rPr>
            <w:noProof/>
            <w:webHidden/>
          </w:rPr>
          <w:fldChar w:fldCharType="separate"/>
        </w:r>
        <w:r>
          <w:rPr>
            <w:noProof/>
            <w:webHidden/>
          </w:rPr>
          <w:t>6</w:t>
        </w:r>
        <w:r>
          <w:rPr>
            <w:noProof/>
            <w:webHidden/>
          </w:rPr>
          <w:fldChar w:fldCharType="end"/>
        </w:r>
      </w:hyperlink>
    </w:p>
    <w:p w14:paraId="1EF9DC22" w14:textId="12B09E31" w:rsidR="00EF14BF" w:rsidRDefault="00EF14BF" w:rsidP="00EF14BF">
      <w:pPr>
        <w:pStyle w:val="TOC1"/>
        <w:tabs>
          <w:tab w:val="right" w:leader="dot" w:pos="9016"/>
        </w:tabs>
        <w:jc w:val="both"/>
        <w:rPr>
          <w:rFonts w:eastAsiaTheme="minorEastAsia"/>
          <w:noProof/>
          <w:lang w:eastAsia="en-GB"/>
        </w:rPr>
      </w:pPr>
      <w:hyperlink w:anchor="_Toc228212376" w:history="1">
        <w:r w:rsidRPr="003F7807">
          <w:rPr>
            <w:rStyle w:val="Hyperlink"/>
            <w:rFonts w:ascii="Times New Roman" w:hAnsi="Times New Roman" w:cs="Times New Roman"/>
            <w:noProof/>
          </w:rPr>
          <w:t>Reward and Recognition Systems</w:t>
        </w:r>
        <w:r>
          <w:rPr>
            <w:noProof/>
            <w:webHidden/>
          </w:rPr>
          <w:tab/>
        </w:r>
        <w:r>
          <w:rPr>
            <w:noProof/>
            <w:webHidden/>
          </w:rPr>
          <w:fldChar w:fldCharType="begin"/>
        </w:r>
        <w:r>
          <w:rPr>
            <w:noProof/>
            <w:webHidden/>
          </w:rPr>
          <w:instrText xml:space="preserve"> PAGEREF _Toc228212376 \h </w:instrText>
        </w:r>
        <w:r>
          <w:rPr>
            <w:noProof/>
            <w:webHidden/>
          </w:rPr>
        </w:r>
        <w:r>
          <w:rPr>
            <w:noProof/>
            <w:webHidden/>
          </w:rPr>
          <w:fldChar w:fldCharType="separate"/>
        </w:r>
        <w:r>
          <w:rPr>
            <w:noProof/>
            <w:webHidden/>
          </w:rPr>
          <w:t>7</w:t>
        </w:r>
        <w:r>
          <w:rPr>
            <w:noProof/>
            <w:webHidden/>
          </w:rPr>
          <w:fldChar w:fldCharType="end"/>
        </w:r>
      </w:hyperlink>
    </w:p>
    <w:p w14:paraId="727EC0AB" w14:textId="5CBE34B3" w:rsidR="00EF14BF" w:rsidRDefault="00EF14BF" w:rsidP="00EF14BF">
      <w:pPr>
        <w:pStyle w:val="TOC1"/>
        <w:tabs>
          <w:tab w:val="right" w:leader="dot" w:pos="9016"/>
        </w:tabs>
        <w:jc w:val="both"/>
        <w:rPr>
          <w:rFonts w:eastAsiaTheme="minorEastAsia"/>
          <w:noProof/>
          <w:lang w:eastAsia="en-GB"/>
        </w:rPr>
      </w:pPr>
      <w:hyperlink w:anchor="_Toc228212377" w:history="1">
        <w:r w:rsidRPr="003F7807">
          <w:rPr>
            <w:rStyle w:val="Hyperlink"/>
            <w:rFonts w:ascii="Times New Roman" w:hAnsi="Times New Roman" w:cs="Times New Roman"/>
            <w:noProof/>
          </w:rPr>
          <w:t>Diversity and Inclusion Practices</w:t>
        </w:r>
        <w:r>
          <w:rPr>
            <w:noProof/>
            <w:webHidden/>
          </w:rPr>
          <w:tab/>
        </w:r>
        <w:r>
          <w:rPr>
            <w:noProof/>
            <w:webHidden/>
          </w:rPr>
          <w:fldChar w:fldCharType="begin"/>
        </w:r>
        <w:r>
          <w:rPr>
            <w:noProof/>
            <w:webHidden/>
          </w:rPr>
          <w:instrText xml:space="preserve"> PAGEREF _Toc228212377 \h </w:instrText>
        </w:r>
        <w:r>
          <w:rPr>
            <w:noProof/>
            <w:webHidden/>
          </w:rPr>
        </w:r>
        <w:r>
          <w:rPr>
            <w:noProof/>
            <w:webHidden/>
          </w:rPr>
          <w:fldChar w:fldCharType="separate"/>
        </w:r>
        <w:r>
          <w:rPr>
            <w:noProof/>
            <w:webHidden/>
          </w:rPr>
          <w:t>7</w:t>
        </w:r>
        <w:r>
          <w:rPr>
            <w:noProof/>
            <w:webHidden/>
          </w:rPr>
          <w:fldChar w:fldCharType="end"/>
        </w:r>
      </w:hyperlink>
    </w:p>
    <w:p w14:paraId="03B2426E" w14:textId="66A0BD65" w:rsidR="00EF14BF" w:rsidRDefault="00EF14BF" w:rsidP="00EF14BF">
      <w:pPr>
        <w:pStyle w:val="TOC1"/>
        <w:tabs>
          <w:tab w:val="right" w:leader="dot" w:pos="9016"/>
        </w:tabs>
        <w:jc w:val="both"/>
        <w:rPr>
          <w:rFonts w:eastAsiaTheme="minorEastAsia"/>
          <w:noProof/>
          <w:lang w:eastAsia="en-GB"/>
        </w:rPr>
      </w:pPr>
      <w:hyperlink w:anchor="_Toc228212378" w:history="1">
        <w:r w:rsidRPr="003F7807">
          <w:rPr>
            <w:rStyle w:val="Hyperlink"/>
            <w:rFonts w:ascii="Times New Roman" w:hAnsi="Times New Roman" w:cs="Times New Roman"/>
            <w:noProof/>
          </w:rPr>
          <w:t>The Role of Managers in Implementing HR Practices</w:t>
        </w:r>
        <w:r>
          <w:rPr>
            <w:noProof/>
            <w:webHidden/>
          </w:rPr>
          <w:tab/>
        </w:r>
        <w:r>
          <w:rPr>
            <w:noProof/>
            <w:webHidden/>
          </w:rPr>
          <w:fldChar w:fldCharType="begin"/>
        </w:r>
        <w:r>
          <w:rPr>
            <w:noProof/>
            <w:webHidden/>
          </w:rPr>
          <w:instrText xml:space="preserve"> PAGEREF _Toc228212378 \h </w:instrText>
        </w:r>
        <w:r>
          <w:rPr>
            <w:noProof/>
            <w:webHidden/>
          </w:rPr>
        </w:r>
        <w:r>
          <w:rPr>
            <w:noProof/>
            <w:webHidden/>
          </w:rPr>
          <w:fldChar w:fldCharType="separate"/>
        </w:r>
        <w:r>
          <w:rPr>
            <w:noProof/>
            <w:webHidden/>
          </w:rPr>
          <w:t>9</w:t>
        </w:r>
        <w:r>
          <w:rPr>
            <w:noProof/>
            <w:webHidden/>
          </w:rPr>
          <w:fldChar w:fldCharType="end"/>
        </w:r>
      </w:hyperlink>
    </w:p>
    <w:p w14:paraId="68AB356C" w14:textId="61C11DED" w:rsidR="00EF14BF" w:rsidRDefault="00EF14BF" w:rsidP="00EF14BF">
      <w:pPr>
        <w:pStyle w:val="TOC1"/>
        <w:tabs>
          <w:tab w:val="right" w:leader="dot" w:pos="9016"/>
        </w:tabs>
        <w:jc w:val="both"/>
        <w:rPr>
          <w:rFonts w:eastAsiaTheme="minorEastAsia"/>
          <w:noProof/>
          <w:lang w:eastAsia="en-GB"/>
        </w:rPr>
      </w:pPr>
      <w:hyperlink w:anchor="_Toc228212379" w:history="1">
        <w:r w:rsidRPr="003F7807">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_Toc228212379 \h </w:instrText>
        </w:r>
        <w:r>
          <w:rPr>
            <w:noProof/>
            <w:webHidden/>
          </w:rPr>
        </w:r>
        <w:r>
          <w:rPr>
            <w:noProof/>
            <w:webHidden/>
          </w:rPr>
          <w:fldChar w:fldCharType="separate"/>
        </w:r>
        <w:r>
          <w:rPr>
            <w:noProof/>
            <w:webHidden/>
          </w:rPr>
          <w:t>11</w:t>
        </w:r>
        <w:r>
          <w:rPr>
            <w:noProof/>
            <w:webHidden/>
          </w:rPr>
          <w:fldChar w:fldCharType="end"/>
        </w:r>
      </w:hyperlink>
    </w:p>
    <w:p w14:paraId="0B2D6AAC" w14:textId="21512313" w:rsidR="00EF14BF" w:rsidRDefault="00EF14BF" w:rsidP="00EF14BF">
      <w:pPr>
        <w:pStyle w:val="TOC1"/>
        <w:tabs>
          <w:tab w:val="right" w:leader="dot" w:pos="9016"/>
        </w:tabs>
        <w:jc w:val="both"/>
        <w:rPr>
          <w:rFonts w:eastAsiaTheme="minorEastAsia"/>
          <w:noProof/>
          <w:lang w:eastAsia="en-GB"/>
        </w:rPr>
      </w:pPr>
      <w:hyperlink w:anchor="_Toc228212380" w:history="1">
        <w:r w:rsidRPr="003F780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_Toc228212380 \h </w:instrText>
        </w:r>
        <w:r>
          <w:rPr>
            <w:noProof/>
            <w:webHidden/>
          </w:rPr>
        </w:r>
        <w:r>
          <w:rPr>
            <w:noProof/>
            <w:webHidden/>
          </w:rPr>
          <w:fldChar w:fldCharType="separate"/>
        </w:r>
        <w:r>
          <w:rPr>
            <w:noProof/>
            <w:webHidden/>
          </w:rPr>
          <w:t>12</w:t>
        </w:r>
        <w:r>
          <w:rPr>
            <w:noProof/>
            <w:webHidden/>
          </w:rPr>
          <w:fldChar w:fldCharType="end"/>
        </w:r>
      </w:hyperlink>
    </w:p>
    <w:p w14:paraId="413D014F" w14:textId="6861F451" w:rsidR="001A4E7B" w:rsidRPr="00CD3A34" w:rsidRDefault="00CD298F" w:rsidP="00EF14BF">
      <w:pPr>
        <w:jc w:val="both"/>
        <w:rPr>
          <w:rFonts w:ascii="Times New Roman" w:hAnsi="Times New Roman" w:cs="Times New Roman"/>
          <w:color w:val="000000" w:themeColor="text1"/>
        </w:rPr>
      </w:pPr>
      <w:r w:rsidRPr="00CD3A34">
        <w:rPr>
          <w:rFonts w:ascii="Times New Roman" w:hAnsi="Times New Roman" w:cs="Times New Roman"/>
          <w:color w:val="000000" w:themeColor="text1"/>
        </w:rPr>
        <w:fldChar w:fldCharType="end"/>
      </w:r>
    </w:p>
    <w:p w14:paraId="1D3097C5" w14:textId="77777777" w:rsidR="000F13BA" w:rsidRPr="00CD3A34" w:rsidRDefault="000F13BA" w:rsidP="00EF14BF">
      <w:pPr>
        <w:jc w:val="both"/>
        <w:rPr>
          <w:rFonts w:asciiTheme="majorHAnsi" w:eastAsiaTheme="majorEastAsia" w:hAnsiTheme="majorHAnsi" w:cstheme="majorBidi"/>
          <w:color w:val="000000" w:themeColor="text1"/>
          <w:sz w:val="40"/>
          <w:szCs w:val="40"/>
        </w:rPr>
      </w:pPr>
      <w:r w:rsidRPr="00CD3A34">
        <w:rPr>
          <w:color w:val="000000" w:themeColor="text1"/>
        </w:rPr>
        <w:br w:type="page"/>
      </w:r>
    </w:p>
    <w:p w14:paraId="1BA33DEC" w14:textId="0EE5B3D4" w:rsidR="001A4E7B" w:rsidRPr="005714A3" w:rsidRDefault="001A4E7B" w:rsidP="00EF14BF">
      <w:pPr>
        <w:pStyle w:val="Heading1"/>
        <w:spacing w:line="360" w:lineRule="auto"/>
        <w:ind w:firstLine="567"/>
        <w:jc w:val="both"/>
        <w:rPr>
          <w:rFonts w:ascii="Times New Roman" w:hAnsi="Times New Roman" w:cs="Times New Roman"/>
          <w:color w:val="000000" w:themeColor="text1"/>
        </w:rPr>
      </w:pPr>
      <w:bookmarkStart w:id="0" w:name="_Toc228212369"/>
      <w:r w:rsidRPr="005714A3">
        <w:rPr>
          <w:rFonts w:ascii="Times New Roman" w:hAnsi="Times New Roman" w:cs="Times New Roman"/>
          <w:color w:val="000000" w:themeColor="text1"/>
        </w:rPr>
        <w:lastRenderedPageBreak/>
        <w:t>Introduction</w:t>
      </w:r>
      <w:bookmarkEnd w:id="0"/>
      <w:r w:rsidRPr="005714A3">
        <w:rPr>
          <w:rFonts w:ascii="Times New Roman" w:hAnsi="Times New Roman" w:cs="Times New Roman"/>
          <w:color w:val="000000" w:themeColor="text1"/>
        </w:rPr>
        <w:t xml:space="preserve"> </w:t>
      </w:r>
    </w:p>
    <w:p w14:paraId="608B599A"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5CF9651A" w14:textId="4A6AF1CB"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Pret A Manger is a well-known UK-based food and beverage company recognised for its commitment to fresh products and a strong organisational culture centred on employee engagement and customer service. In today’s rapidly changing business environment, organisations face increasing challenges related to technological advancement, talent acquisition and retention, and diversity, equity, and inclusion (DEI). These factors are particularly significant within the hospitality sector, where high employee turnover and evolving customer expectations place pressure on human resource management (HRM) practices (CIPD, 2023).</w:t>
      </w:r>
    </w:p>
    <w:p w14:paraId="66A86F75"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66C8D39D" w14:textId="03CAD669"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Effective HRM plays a critical role in supporting organisational performance by aligning workforce strategies with business objectives (Armstrong, 2020). This report aims to analyse key HR challenges faced by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focusing on technological development, talent management, and DEI. Furthermore, it will evaluate contemporary HR practices adopted to address these challenges and critically assess the role of departmental managers in ensuring their successful implementation. The report will conclude with practical recommendations for improving HR effectiveness within the organisation.</w:t>
      </w:r>
    </w:p>
    <w:p w14:paraId="416B0E65"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2DBAF438" w14:textId="22806EDD"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 </w:t>
      </w:r>
    </w:p>
    <w:p w14:paraId="7837DFEF"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7529AAD4" w14:textId="77777777" w:rsidR="000F13BA" w:rsidRPr="00CD3A34" w:rsidRDefault="000F13BA" w:rsidP="00EF14BF">
      <w:pPr>
        <w:spacing w:line="360" w:lineRule="auto"/>
        <w:ind w:firstLine="567"/>
        <w:jc w:val="both"/>
        <w:rPr>
          <w:rStyle w:val="Heading1Char"/>
          <w:rFonts w:ascii="Times New Roman" w:hAnsi="Times New Roman" w:cs="Times New Roman"/>
          <w:color w:val="000000" w:themeColor="text1"/>
          <w:sz w:val="24"/>
          <w:szCs w:val="24"/>
        </w:rPr>
      </w:pPr>
      <w:r w:rsidRPr="00CD3A34">
        <w:rPr>
          <w:rStyle w:val="Heading1Char"/>
          <w:rFonts w:ascii="Times New Roman" w:hAnsi="Times New Roman" w:cs="Times New Roman"/>
          <w:color w:val="000000" w:themeColor="text1"/>
          <w:sz w:val="24"/>
          <w:szCs w:val="24"/>
        </w:rPr>
        <w:br w:type="page"/>
      </w:r>
    </w:p>
    <w:p w14:paraId="1296BAA1" w14:textId="3528B161" w:rsidR="001A4E7B" w:rsidRPr="005714A3" w:rsidRDefault="001A4E7B" w:rsidP="00EF14BF">
      <w:pPr>
        <w:spacing w:line="360" w:lineRule="auto"/>
        <w:ind w:firstLine="567"/>
        <w:jc w:val="both"/>
        <w:rPr>
          <w:rStyle w:val="Heading1Char"/>
          <w:rFonts w:ascii="Times New Roman" w:hAnsi="Times New Roman" w:cs="Times New Roman"/>
          <w:color w:val="000000" w:themeColor="text1"/>
        </w:rPr>
      </w:pPr>
      <w:bookmarkStart w:id="1" w:name="_Toc228212370"/>
      <w:r w:rsidRPr="005714A3">
        <w:rPr>
          <w:rStyle w:val="Heading1Char"/>
          <w:rFonts w:ascii="Times New Roman" w:hAnsi="Times New Roman" w:cs="Times New Roman"/>
          <w:color w:val="000000" w:themeColor="text1"/>
        </w:rPr>
        <w:lastRenderedPageBreak/>
        <w:t>Technological Advancement</w:t>
      </w:r>
      <w:bookmarkEnd w:id="1"/>
    </w:p>
    <w:p w14:paraId="3B826E0F"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15C4F870"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Technological advancement has significantly transformed the way organisations operate, particularly within the food and beverage industry. For companies such as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the adoption of digital technologies, including mobile ordering systems, contactless payments, and data-driven HR systems, has improved operational efficiency and customer experience. However, these developments also create challenges for human resource management. Employees must continuously adapt to new systems, requiring ongoing training and development to ensure effective use of technology (Deloitte, 2023).</w:t>
      </w:r>
    </w:p>
    <w:p w14:paraId="407BA300"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62290752"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Furthermore, technological change can lead to increased job insecurity among employees, particularly in roles that may become automated. This can negatively affect employee motivation and engagement if not managed properly. HR departments must therefore balance the implementation of new technologies with the need to support employees through training and clear communication (Armstrong, 2020). In the case of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maintaining its strong service culture while introducing digital solutions presents a key challenge.</w:t>
      </w:r>
    </w:p>
    <w:p w14:paraId="5B0ACA33"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5B2B5DCC" w14:textId="77777777" w:rsidR="000F13BA" w:rsidRPr="00CD3A34" w:rsidRDefault="000F13BA" w:rsidP="00EF14BF">
      <w:pPr>
        <w:spacing w:line="360" w:lineRule="auto"/>
        <w:ind w:firstLine="567"/>
        <w:jc w:val="both"/>
        <w:rPr>
          <w:rFonts w:ascii="Times New Roman" w:eastAsiaTheme="majorEastAsia" w:hAnsi="Times New Roman" w:cs="Times New Roman"/>
          <w:color w:val="000000" w:themeColor="text1"/>
        </w:rPr>
      </w:pPr>
      <w:r w:rsidRPr="00CD3A34">
        <w:rPr>
          <w:rFonts w:ascii="Times New Roman" w:hAnsi="Times New Roman" w:cs="Times New Roman"/>
          <w:color w:val="000000" w:themeColor="text1"/>
        </w:rPr>
        <w:br w:type="page"/>
      </w:r>
    </w:p>
    <w:p w14:paraId="47FBF891" w14:textId="36399C3B" w:rsidR="001A4E7B" w:rsidRPr="005714A3" w:rsidRDefault="001A4E7B" w:rsidP="00EF14BF">
      <w:pPr>
        <w:pStyle w:val="Heading1"/>
        <w:spacing w:line="360" w:lineRule="auto"/>
        <w:ind w:firstLine="567"/>
        <w:jc w:val="both"/>
        <w:rPr>
          <w:rFonts w:ascii="Times New Roman" w:hAnsi="Times New Roman" w:cs="Times New Roman"/>
          <w:color w:val="000000" w:themeColor="text1"/>
        </w:rPr>
      </w:pPr>
      <w:bookmarkStart w:id="2" w:name="_Toc228212371"/>
      <w:r w:rsidRPr="005714A3">
        <w:rPr>
          <w:rFonts w:ascii="Times New Roman" w:hAnsi="Times New Roman" w:cs="Times New Roman"/>
          <w:color w:val="000000" w:themeColor="text1"/>
        </w:rPr>
        <w:lastRenderedPageBreak/>
        <w:t>Talent Acquisition and Retention</w:t>
      </w:r>
      <w:bookmarkEnd w:id="2"/>
    </w:p>
    <w:p w14:paraId="287BBE0D"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2E36B75D"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Attracting and retaining skilled employees is a major challenge in the hospitality sector, where high staff turnover is common. Pret A Manger operates in a highly competitive labour market, making it essential to recruit individuals who not only possess the required skills but also align with the company’s values and customer-focused culture. According to CIPD (2023), effective talent management strategies are critical for improving employee retention and organisational performance.</w:t>
      </w:r>
    </w:p>
    <w:p w14:paraId="04253EEF"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23EC09A1"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One of the main issues in this sector is employee dissatisfaction caused by low wages, demanding working conditions, and limited career progression opportunities. If these issues are not addressed, organisations may struggle to retain experienced staff, leading to increased recruitment costs and reduced service quality (Marchington et al., 2016).</w:t>
      </w:r>
    </w:p>
    <w:p w14:paraId="313A1ECF"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1DBCC351"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For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which is known for its emphasis on team culture and customer service, retaining motivated employees is particularly important. HR strategies must focus on creating a positive work environment, offering development opportunities, and recognising employee contributions </w:t>
      </w:r>
      <w:proofErr w:type="gramStart"/>
      <w:r w:rsidRPr="00CD3A34">
        <w:rPr>
          <w:rFonts w:ascii="Times New Roman" w:hAnsi="Times New Roman" w:cs="Times New Roman"/>
          <w:color w:val="000000" w:themeColor="text1"/>
        </w:rPr>
        <w:t>in order to</w:t>
      </w:r>
      <w:proofErr w:type="gramEnd"/>
      <w:r w:rsidRPr="00CD3A34">
        <w:rPr>
          <w:rFonts w:ascii="Times New Roman" w:hAnsi="Times New Roman" w:cs="Times New Roman"/>
          <w:color w:val="000000" w:themeColor="text1"/>
        </w:rPr>
        <w:t xml:space="preserve"> reduce turnover and maintain service standards.</w:t>
      </w:r>
    </w:p>
    <w:p w14:paraId="6D9DC547"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3EACEF63" w14:textId="77777777" w:rsidR="000F13BA" w:rsidRPr="00CD3A34" w:rsidRDefault="000F13BA" w:rsidP="00EF14BF">
      <w:pPr>
        <w:spacing w:line="360" w:lineRule="auto"/>
        <w:ind w:firstLine="567"/>
        <w:jc w:val="both"/>
        <w:rPr>
          <w:rFonts w:ascii="Times New Roman" w:eastAsiaTheme="majorEastAsia" w:hAnsi="Times New Roman" w:cs="Times New Roman"/>
          <w:color w:val="000000" w:themeColor="text1"/>
        </w:rPr>
      </w:pPr>
      <w:r w:rsidRPr="00CD3A34">
        <w:rPr>
          <w:rFonts w:ascii="Times New Roman" w:hAnsi="Times New Roman" w:cs="Times New Roman"/>
          <w:color w:val="000000" w:themeColor="text1"/>
        </w:rPr>
        <w:br w:type="page"/>
      </w:r>
    </w:p>
    <w:p w14:paraId="58A6203D" w14:textId="4576CD5F" w:rsidR="001A4E7B" w:rsidRPr="005714A3" w:rsidRDefault="001A4E7B" w:rsidP="00EF14BF">
      <w:pPr>
        <w:pStyle w:val="Heading1"/>
        <w:spacing w:line="360" w:lineRule="auto"/>
        <w:ind w:firstLine="567"/>
        <w:jc w:val="both"/>
        <w:rPr>
          <w:rFonts w:ascii="Times New Roman" w:hAnsi="Times New Roman" w:cs="Times New Roman"/>
          <w:color w:val="000000" w:themeColor="text1"/>
        </w:rPr>
      </w:pPr>
      <w:bookmarkStart w:id="3" w:name="_Toc228212372"/>
      <w:r w:rsidRPr="005714A3">
        <w:rPr>
          <w:rFonts w:ascii="Times New Roman" w:hAnsi="Times New Roman" w:cs="Times New Roman"/>
          <w:color w:val="000000" w:themeColor="text1"/>
        </w:rPr>
        <w:lastRenderedPageBreak/>
        <w:t>Diversity, Equity and Inclusion (DEI)</w:t>
      </w:r>
      <w:bookmarkEnd w:id="3"/>
    </w:p>
    <w:p w14:paraId="782FB047"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588A981D"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Diversity, equity and inclusion (DEI) have become central to modern HRM practices, as organisations increasingly recognise the value of a diverse workforce. Pret A Manger employs individuals from a wide range of cultural and social backgrounds, reflecting the diversity of the UK labour market. Effective DEI practices can enhance employee satisfaction, improve decision-making, and strengthen organisational reputation (CIPD, 2023).</w:t>
      </w:r>
    </w:p>
    <w:p w14:paraId="57FA8858"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414D82D1"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However, managing a diverse workforce also presents challenges. Organisations must ensure equal opportunities, prevent discrimination, and promote an inclusive workplace culture. Failure to address these issues can lead to employee dissatisfaction, legal risks, and reputational damage (</w:t>
      </w:r>
      <w:proofErr w:type="spellStart"/>
      <w:r w:rsidRPr="00CD3A34">
        <w:rPr>
          <w:rFonts w:ascii="Times New Roman" w:hAnsi="Times New Roman" w:cs="Times New Roman"/>
          <w:color w:val="000000" w:themeColor="text1"/>
        </w:rPr>
        <w:t>Acas</w:t>
      </w:r>
      <w:proofErr w:type="spellEnd"/>
      <w:r w:rsidRPr="00CD3A34">
        <w:rPr>
          <w:rFonts w:ascii="Times New Roman" w:hAnsi="Times New Roman" w:cs="Times New Roman"/>
          <w:color w:val="000000" w:themeColor="text1"/>
        </w:rPr>
        <w:t>, 2022).</w:t>
      </w:r>
    </w:p>
    <w:p w14:paraId="55A06683"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0589A096" w14:textId="77777777" w:rsidR="001A4E7B" w:rsidRPr="00CD3A34" w:rsidRDefault="001A4E7B"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In the context of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fostering an inclusive culture is essential to maintaining strong team cohesion and delivering high-quality customer service. HR policies must support fairness, respect, and equal treatment for all employees. Additionally, managers play a key role in promoting inclusive behaviours and addressing any potential conflicts within diverse teams.</w:t>
      </w:r>
    </w:p>
    <w:p w14:paraId="6CE3C608" w14:textId="77777777" w:rsidR="000F13BA" w:rsidRPr="00CD3A34" w:rsidRDefault="000F13BA" w:rsidP="00EF14BF">
      <w:pPr>
        <w:spacing w:line="360" w:lineRule="auto"/>
        <w:ind w:firstLine="567"/>
        <w:jc w:val="both"/>
        <w:rPr>
          <w:rFonts w:ascii="Times New Roman" w:hAnsi="Times New Roman" w:cs="Times New Roman"/>
          <w:color w:val="000000" w:themeColor="text1"/>
        </w:rPr>
      </w:pPr>
    </w:p>
    <w:p w14:paraId="2939A4C1" w14:textId="77777777" w:rsidR="000F13BA" w:rsidRPr="00CD3A34" w:rsidRDefault="000F13BA" w:rsidP="00EF14BF">
      <w:pPr>
        <w:spacing w:line="360" w:lineRule="auto"/>
        <w:ind w:firstLine="567"/>
        <w:jc w:val="both"/>
        <w:rPr>
          <w:rStyle w:val="Heading1Char"/>
          <w:rFonts w:ascii="Times New Roman" w:hAnsi="Times New Roman" w:cs="Times New Roman"/>
          <w:color w:val="000000" w:themeColor="text1"/>
          <w:sz w:val="24"/>
          <w:szCs w:val="24"/>
        </w:rPr>
      </w:pPr>
      <w:r w:rsidRPr="00CD3A34">
        <w:rPr>
          <w:rStyle w:val="Heading1Char"/>
          <w:rFonts w:ascii="Times New Roman" w:hAnsi="Times New Roman" w:cs="Times New Roman"/>
          <w:color w:val="000000" w:themeColor="text1"/>
          <w:sz w:val="24"/>
          <w:szCs w:val="24"/>
        </w:rPr>
        <w:br w:type="page"/>
      </w:r>
    </w:p>
    <w:p w14:paraId="28234F0A" w14:textId="7794F9A2" w:rsidR="007833B4" w:rsidRDefault="007833B4" w:rsidP="00EF14BF">
      <w:pPr>
        <w:pStyle w:val="Heading1"/>
        <w:jc w:val="both"/>
        <w:rPr>
          <w:rStyle w:val="Heading1Char"/>
          <w:rFonts w:ascii="Times New Roman" w:hAnsi="Times New Roman" w:cs="Times New Roman"/>
          <w:color w:val="000000" w:themeColor="text1"/>
        </w:rPr>
      </w:pPr>
      <w:bookmarkStart w:id="4" w:name="_Toc228212373"/>
      <w:r w:rsidRPr="00CD3A34">
        <w:rPr>
          <w:rStyle w:val="Heading1Char"/>
          <w:rFonts w:ascii="Times New Roman" w:hAnsi="Times New Roman" w:cs="Times New Roman"/>
          <w:color w:val="000000" w:themeColor="text1"/>
        </w:rPr>
        <w:lastRenderedPageBreak/>
        <w:t>Evaluation of Contemporary HR Practices</w:t>
      </w:r>
      <w:bookmarkEnd w:id="4"/>
    </w:p>
    <w:p w14:paraId="2603A7AB" w14:textId="77777777" w:rsidR="005714A3" w:rsidRPr="005714A3" w:rsidRDefault="005714A3" w:rsidP="00EF14BF">
      <w:pPr>
        <w:jc w:val="both"/>
      </w:pPr>
    </w:p>
    <w:p w14:paraId="6D9BF158" w14:textId="7931072E" w:rsidR="007833B4" w:rsidRPr="00CD3A34" w:rsidRDefault="007833B4" w:rsidP="00EF14BF">
      <w:pPr>
        <w:pStyle w:val="Heading1"/>
        <w:ind w:firstLine="567"/>
        <w:jc w:val="both"/>
        <w:rPr>
          <w:rFonts w:ascii="Times New Roman" w:hAnsi="Times New Roman" w:cs="Times New Roman"/>
          <w:color w:val="000000" w:themeColor="text1"/>
        </w:rPr>
      </w:pPr>
      <w:bookmarkStart w:id="5" w:name="_Toc228212374"/>
      <w:r w:rsidRPr="00CD3A34">
        <w:rPr>
          <w:rFonts w:ascii="Times New Roman" w:hAnsi="Times New Roman" w:cs="Times New Roman"/>
          <w:color w:val="000000" w:themeColor="text1"/>
        </w:rPr>
        <w:t>Recruitment and Selection</w:t>
      </w:r>
      <w:bookmarkEnd w:id="5"/>
    </w:p>
    <w:p w14:paraId="1286BE73"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5644F075"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One of the key HR practices at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is its distinctive approach to recruitment, often described as “hiring for attitude.” The organisation prioritises candidates who demonstrate positive personality traits, teamwork, and strong customer service orientation, rather than focusing solely on technical skills. This approach aligns with the view that employee attitudes significantly influence customer satisfaction and organisational performance (Armstrong, 2020).</w:t>
      </w:r>
    </w:p>
    <w:p w14:paraId="2DC99890"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29EEA0E9"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A major strength of this practice is that it supports Pret’s service-driven culture and helps maintain consistent customer experiences. However, a potential limitation is that it may overlook candidates with valuable technical skills or experience. Additionally, relying heavily on subjective assessments during recruitment can introduce bias, which may conflict with diversity and inclusion objectives (Beardwell and Thompson, 2017).</w:t>
      </w:r>
    </w:p>
    <w:p w14:paraId="429FC0E5"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05B7D827" w14:textId="17902F92" w:rsidR="007833B4" w:rsidRPr="00CD3A34" w:rsidRDefault="007833B4" w:rsidP="00EF14BF">
      <w:pPr>
        <w:pStyle w:val="Heading1"/>
        <w:spacing w:line="360" w:lineRule="auto"/>
        <w:ind w:firstLine="567"/>
        <w:jc w:val="both"/>
        <w:rPr>
          <w:rFonts w:ascii="Times New Roman" w:hAnsi="Times New Roman" w:cs="Times New Roman"/>
          <w:color w:val="000000" w:themeColor="text1"/>
        </w:rPr>
      </w:pPr>
      <w:bookmarkStart w:id="6" w:name="_Toc228212375"/>
      <w:r w:rsidRPr="00CD3A34">
        <w:rPr>
          <w:rFonts w:ascii="Times New Roman" w:hAnsi="Times New Roman" w:cs="Times New Roman"/>
          <w:color w:val="000000" w:themeColor="text1"/>
        </w:rPr>
        <w:t>Training and Development</w:t>
      </w:r>
      <w:bookmarkEnd w:id="6"/>
    </w:p>
    <w:p w14:paraId="78EC042A"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1168C1B6"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Training and development play a crucial role in addressing technological changes and improving employee performance. Pret A Manger invests in structured training programmes, including onboarding processes and continuous skill development, which help employees adapt to operational systems and customer service standards.</w:t>
      </w:r>
    </w:p>
    <w:p w14:paraId="7ADC1FBB"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69BA471C"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This practice is consistent with HRM theory, which emphasises the importance of continuous learning in enhancing employee capability and organisational adaptability (Boxall and Purcell, 2016). Effective training can also improve employee confidence and job satisfaction, contributing to higher retention rates.</w:t>
      </w:r>
    </w:p>
    <w:p w14:paraId="2A46F8E1"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7FC6A54E"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However, training programmes can be costly and time-consuming, particularly in high-turnover industries such as hospitality. If employees leave shortly after receiving training, the organisation may not fully benefit from its investment. Therefore, training must be combined with retention strategies to maximise its effectiveness (Marchington et al., 2016).</w:t>
      </w:r>
    </w:p>
    <w:p w14:paraId="02C08BD0"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2FC06263" w14:textId="117DBB13" w:rsidR="007833B4" w:rsidRPr="00CD3A34" w:rsidRDefault="007833B4" w:rsidP="00EF14BF">
      <w:pPr>
        <w:pStyle w:val="Heading1"/>
        <w:spacing w:line="360" w:lineRule="auto"/>
        <w:ind w:firstLine="567"/>
        <w:jc w:val="both"/>
        <w:rPr>
          <w:rFonts w:ascii="Times New Roman" w:hAnsi="Times New Roman" w:cs="Times New Roman"/>
          <w:color w:val="000000" w:themeColor="text1"/>
        </w:rPr>
      </w:pPr>
      <w:bookmarkStart w:id="7" w:name="_Toc228212376"/>
      <w:r w:rsidRPr="00CD3A34">
        <w:rPr>
          <w:rFonts w:ascii="Times New Roman" w:hAnsi="Times New Roman" w:cs="Times New Roman"/>
          <w:color w:val="000000" w:themeColor="text1"/>
        </w:rPr>
        <w:t>Reward and Recognition Systems</w:t>
      </w:r>
      <w:bookmarkEnd w:id="7"/>
    </w:p>
    <w:p w14:paraId="028B2FCF"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0B5D963"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Pret A Manger is known for its employee reward systems, including performance-based bonuses, free meals, and recognition schemes. These practices are designed to motivate employees and reinforce desired behaviours, such as teamwork and excellent customer service.</w:t>
      </w:r>
    </w:p>
    <w:p w14:paraId="4B6185DB"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7758F9B2"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From a theoretical perspective, reward systems are a key component of motivation, as they link employee performance to tangible and intangible benefits (Armstrong, 2020). In Pret’s case, these practices help create a positive work environment and encourage employee engagement.</w:t>
      </w:r>
    </w:p>
    <w:p w14:paraId="2B702B62"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093D230D"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Despite these benefits, there are potential drawbacks. If reward systems are perceived as unfair or inconsistent, they may lead to dissatisfaction and conflict among employees. Additionally, financial incentives alone may not be sufficient to ensure long-term motivation, particularly if underlying issues such as workload or job stress are not addressed (Deloitte, 2023).</w:t>
      </w:r>
    </w:p>
    <w:p w14:paraId="0976520A"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1B35F279" w14:textId="1F7E82E0" w:rsidR="007833B4" w:rsidRPr="00CD3A34" w:rsidRDefault="007833B4" w:rsidP="00EF14BF">
      <w:pPr>
        <w:pStyle w:val="Heading1"/>
        <w:spacing w:line="360" w:lineRule="auto"/>
        <w:ind w:firstLine="567"/>
        <w:jc w:val="both"/>
        <w:rPr>
          <w:rFonts w:ascii="Times New Roman" w:hAnsi="Times New Roman" w:cs="Times New Roman"/>
          <w:color w:val="000000" w:themeColor="text1"/>
        </w:rPr>
      </w:pPr>
      <w:bookmarkStart w:id="8" w:name="_Toc228212377"/>
      <w:r w:rsidRPr="00CD3A34">
        <w:rPr>
          <w:rFonts w:ascii="Times New Roman" w:hAnsi="Times New Roman" w:cs="Times New Roman"/>
          <w:color w:val="000000" w:themeColor="text1"/>
        </w:rPr>
        <w:t>Diversity and Inclusion Practices</w:t>
      </w:r>
      <w:bookmarkEnd w:id="8"/>
    </w:p>
    <w:p w14:paraId="7FA3BF34"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47EB3762"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Pret A Manger demonstrates a commitment to diversity and inclusion through its workforce composition and inclusive workplace culture. HR practices aimed at promoting </w:t>
      </w:r>
      <w:r w:rsidRPr="00CD3A34">
        <w:rPr>
          <w:rFonts w:ascii="Times New Roman" w:hAnsi="Times New Roman" w:cs="Times New Roman"/>
          <w:color w:val="000000" w:themeColor="text1"/>
        </w:rPr>
        <w:lastRenderedPageBreak/>
        <w:t>equality, such as fair recruitment processes and anti-discrimination policies, contribute to a more inclusive environment.</w:t>
      </w:r>
    </w:p>
    <w:p w14:paraId="25B8906E"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489A008"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These practices align with research suggesting that diverse organisations benefit from improved innovation, decision-making, and employee satisfaction (CIPD, 2023). Furthermore, inclusive workplaces are more likely to attract a wider talent pool, which is essential in competitive labour markets.</w:t>
      </w:r>
    </w:p>
    <w:p w14:paraId="1ECD251B"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72427D71" w14:textId="7BD33B54" w:rsidR="000F13BA" w:rsidRPr="00CD3A34" w:rsidRDefault="007833B4" w:rsidP="00EF14BF">
      <w:pPr>
        <w:spacing w:line="360" w:lineRule="auto"/>
        <w:ind w:firstLine="567"/>
        <w:jc w:val="both"/>
        <w:rPr>
          <w:rFonts w:ascii="Times New Roman" w:eastAsiaTheme="majorEastAsia" w:hAnsi="Times New Roman" w:cs="Times New Roman"/>
          <w:color w:val="000000" w:themeColor="text1"/>
        </w:rPr>
      </w:pPr>
      <w:r w:rsidRPr="00CD3A34">
        <w:rPr>
          <w:rFonts w:ascii="Times New Roman" w:hAnsi="Times New Roman" w:cs="Times New Roman"/>
          <w:color w:val="000000" w:themeColor="text1"/>
        </w:rPr>
        <w:t>However, implementing DEI practices effectively requires more than formal policies. Organisations must ensure that inclusion is embedded in everyday behaviours and management practices. Without consistent enforcement, there is a risk that DEI initiatives may become symbolic rather than impactful (</w:t>
      </w:r>
      <w:proofErr w:type="spellStart"/>
      <w:r w:rsidRPr="00CD3A34">
        <w:rPr>
          <w:rFonts w:ascii="Times New Roman" w:hAnsi="Times New Roman" w:cs="Times New Roman"/>
          <w:color w:val="000000" w:themeColor="text1"/>
        </w:rPr>
        <w:t>Acas</w:t>
      </w:r>
      <w:proofErr w:type="spellEnd"/>
      <w:r w:rsidRPr="00CD3A34">
        <w:rPr>
          <w:rFonts w:ascii="Times New Roman" w:hAnsi="Times New Roman" w:cs="Times New Roman"/>
          <w:color w:val="000000" w:themeColor="text1"/>
        </w:rPr>
        <w:t>, 2022).</w:t>
      </w:r>
      <w:r w:rsidRPr="00CD3A34">
        <w:rPr>
          <w:rFonts w:ascii="Times New Roman" w:hAnsi="Times New Roman" w:cs="Times New Roman"/>
          <w:color w:val="000000" w:themeColor="text1"/>
        </w:rPr>
        <w:t xml:space="preserve"> </w:t>
      </w:r>
      <w:r w:rsidR="000F13BA" w:rsidRPr="00CD3A34">
        <w:rPr>
          <w:rFonts w:ascii="Times New Roman" w:hAnsi="Times New Roman" w:cs="Times New Roman"/>
          <w:color w:val="000000" w:themeColor="text1"/>
        </w:rPr>
        <w:br w:type="page"/>
      </w:r>
    </w:p>
    <w:p w14:paraId="31BE60DF" w14:textId="446BAFC2" w:rsidR="007833B4" w:rsidRPr="00CD3A34" w:rsidRDefault="007833B4" w:rsidP="00EF14BF">
      <w:pPr>
        <w:pStyle w:val="Heading1"/>
        <w:spacing w:line="360" w:lineRule="auto"/>
        <w:ind w:left="567"/>
        <w:jc w:val="both"/>
        <w:rPr>
          <w:rFonts w:ascii="Times New Roman" w:hAnsi="Times New Roman" w:cs="Times New Roman"/>
          <w:color w:val="000000" w:themeColor="text1"/>
        </w:rPr>
      </w:pPr>
      <w:bookmarkStart w:id="9" w:name="_Toc228212378"/>
      <w:r w:rsidRPr="00CD3A34">
        <w:rPr>
          <w:rFonts w:ascii="Times New Roman" w:hAnsi="Times New Roman" w:cs="Times New Roman"/>
          <w:color w:val="000000" w:themeColor="text1"/>
        </w:rPr>
        <w:lastRenderedPageBreak/>
        <w:t>The Role of Managers in Implementing HR Practices</w:t>
      </w:r>
      <w:bookmarkEnd w:id="9"/>
    </w:p>
    <w:p w14:paraId="6F970DB2"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10F558D5"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Departmental managers play a crucial role in ensuring that HR practices are effectively implemented within organisations such as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While HR policies may be designed at a strategic level, it is the responsibility of line managers to apply these practices in daily operations and ensure they align with organisational objectives. According to Armstrong (2020), line managers act as a key link between HR strategy and employee experience, making their role essential for organisational success.</w:t>
      </w:r>
    </w:p>
    <w:p w14:paraId="2F5D9DE6"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57F5513"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One of the primary responsibilities of managers is to support recruitment and selection processes. At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where hiring for attitude is prioritised, managers are directly involved in assessing candidates’ interpersonal skills and cultural fit. This allows for more accurate selection decisions based on real workplace expectations. However, this approach also introduces the risk of subjectivity and unconscious bias, which may negatively impact diversity and fairness if not properly managed (Beardwell and Thompson, 2017). Therefore, managers must be trained to conduct fair and consistent recruitment practices.</w:t>
      </w:r>
    </w:p>
    <w:p w14:paraId="70EF8F8B"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162B8F0"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Managers are also responsible for delivering training and development initiatives. They ensure that employees understand operational procedures, adapt to technological systems, and meet performance standards. Effective managerial support can enhance employee confidence and engagement, particularly in fast-paced environments such as the hospitality sector. However, inconsistent management practices may lead to variations in training quality, which can affect employee performance and customer experience (Marchington et al., 2016). This highlights the need for standardised training frameworks supported by HR.</w:t>
      </w:r>
    </w:p>
    <w:p w14:paraId="335DA954"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2B35C2B3"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In addition, managers play a key role in motivating employees through reward and recognition systems. By monitoring performance and providing feedback, they help reinforce positive behaviours and maintain high service standards. In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where teamwork and customer service are central, managerial recognition can significantly influence employee morale. Nevertheless, if rewards are distributed inconsistently or perceived as unfair, this can lead to dissatisfaction and reduced motivation among staff (Deloitte, 2023).</w:t>
      </w:r>
    </w:p>
    <w:p w14:paraId="487B15EF"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505418D" w14:textId="77777777"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Furthermore, managers are critical in promoting diversity, equity, and inclusion within the workplace. They are responsible for creating an inclusive environment where all employees feel respected and valued. This involves addressing conflicts, preventing discrimination, and encouraging open communication. According to CIPD (2023), inclusive leadership is essential for ensuring that diversity initiatives are successfully embedded in organisational culture. However, if managers lack awareness or training in DEI, there is a risk that policies may not be effectively implemented in practice.</w:t>
      </w:r>
    </w:p>
    <w:p w14:paraId="25B07BE4"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F153A40" w14:textId="7392452E"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Overall, while managers play a vital role in implementing HR practices at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their effectiveness depends on their skills, consistency, and level of support from the HR function. Without proper training and clear guidelines, there is a risk of inconsistency and bias, which can undermine organisational objectives. Therefore, organisations must invest in developing managerial capabilities to ensure successful HR implementatio</w:t>
      </w:r>
      <w:r w:rsidRPr="00CD3A34">
        <w:rPr>
          <w:rFonts w:ascii="Times New Roman" w:hAnsi="Times New Roman" w:cs="Times New Roman"/>
          <w:color w:val="000000" w:themeColor="text1"/>
        </w:rPr>
        <w:t>n.</w:t>
      </w:r>
    </w:p>
    <w:p w14:paraId="1BBD1BBD"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067E8E8E"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7B31DC2D"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0C645CF0"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2D0FA35F" w14:textId="5ACAA41D" w:rsidR="007833B4" w:rsidRPr="00CD3A34" w:rsidRDefault="007833B4" w:rsidP="00EF14BF">
      <w:pPr>
        <w:spacing w:line="360" w:lineRule="auto"/>
        <w:ind w:firstLine="567"/>
        <w:jc w:val="both"/>
        <w:rPr>
          <w:rFonts w:ascii="Times New Roman" w:hAnsi="Times New Roman" w:cs="Times New Roman"/>
          <w:color w:val="000000" w:themeColor="text1"/>
        </w:rPr>
      </w:pPr>
    </w:p>
    <w:p w14:paraId="0BE24AAD" w14:textId="77777777" w:rsidR="001A4E7B" w:rsidRPr="00CD3A34" w:rsidRDefault="001A4E7B" w:rsidP="00EF14BF">
      <w:pPr>
        <w:spacing w:line="360" w:lineRule="auto"/>
        <w:ind w:firstLine="567"/>
        <w:jc w:val="both"/>
        <w:rPr>
          <w:rFonts w:ascii="Times New Roman" w:hAnsi="Times New Roman" w:cs="Times New Roman"/>
          <w:color w:val="000000" w:themeColor="text1"/>
        </w:rPr>
      </w:pPr>
    </w:p>
    <w:p w14:paraId="74D5498F" w14:textId="3DE4747C" w:rsidR="007833B4" w:rsidRPr="00CD3A34" w:rsidRDefault="007833B4" w:rsidP="00EF14BF">
      <w:pPr>
        <w:spacing w:line="360" w:lineRule="auto"/>
        <w:ind w:firstLine="567"/>
        <w:jc w:val="both"/>
        <w:rPr>
          <w:rFonts w:ascii="Times New Roman" w:hAnsi="Times New Roman" w:cs="Times New Roman"/>
          <w:color w:val="000000" w:themeColor="text1"/>
        </w:rPr>
      </w:pPr>
    </w:p>
    <w:p w14:paraId="3573DC99"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7412605E" w14:textId="77777777" w:rsidR="000F13BA" w:rsidRPr="00CD3A34" w:rsidRDefault="000F13BA" w:rsidP="00EF14BF">
      <w:pPr>
        <w:spacing w:line="360" w:lineRule="auto"/>
        <w:ind w:firstLine="567"/>
        <w:jc w:val="both"/>
        <w:rPr>
          <w:rStyle w:val="Heading1Char"/>
          <w:rFonts w:ascii="Times New Roman" w:hAnsi="Times New Roman" w:cs="Times New Roman"/>
          <w:color w:val="000000" w:themeColor="text1"/>
          <w:sz w:val="24"/>
          <w:szCs w:val="24"/>
        </w:rPr>
      </w:pPr>
      <w:r w:rsidRPr="00CD3A34">
        <w:rPr>
          <w:rStyle w:val="Heading1Char"/>
          <w:rFonts w:ascii="Times New Roman" w:hAnsi="Times New Roman" w:cs="Times New Roman"/>
          <w:color w:val="000000" w:themeColor="text1"/>
          <w:sz w:val="24"/>
          <w:szCs w:val="24"/>
        </w:rPr>
        <w:br w:type="page"/>
      </w:r>
    </w:p>
    <w:p w14:paraId="38E2B7EB" w14:textId="1D0C1871" w:rsidR="007833B4" w:rsidRPr="00CD3A34" w:rsidRDefault="007833B4" w:rsidP="00EF14BF">
      <w:pPr>
        <w:spacing w:line="360" w:lineRule="auto"/>
        <w:ind w:firstLine="567"/>
        <w:jc w:val="both"/>
        <w:rPr>
          <w:rFonts w:ascii="Times New Roman" w:hAnsi="Times New Roman" w:cs="Times New Roman"/>
          <w:color w:val="000000" w:themeColor="text1"/>
          <w:sz w:val="40"/>
          <w:szCs w:val="40"/>
        </w:rPr>
      </w:pPr>
      <w:bookmarkStart w:id="10" w:name="_Toc228212379"/>
      <w:r w:rsidRPr="00CD3A34">
        <w:rPr>
          <w:rStyle w:val="Heading1Char"/>
          <w:rFonts w:ascii="Times New Roman" w:hAnsi="Times New Roman" w:cs="Times New Roman"/>
          <w:color w:val="000000" w:themeColor="text1"/>
        </w:rPr>
        <w:lastRenderedPageBreak/>
        <w:t>Conclusion and Recommendations</w:t>
      </w:r>
      <w:bookmarkEnd w:id="10"/>
      <w:r w:rsidRPr="00CD3A34">
        <w:rPr>
          <w:rFonts w:ascii="Times New Roman" w:hAnsi="Times New Roman" w:cs="Times New Roman"/>
          <w:color w:val="000000" w:themeColor="text1"/>
          <w:sz w:val="40"/>
          <w:szCs w:val="40"/>
        </w:rPr>
        <w:t xml:space="preserve"> </w:t>
      </w:r>
    </w:p>
    <w:p w14:paraId="6CB68025"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05EFA1D" w14:textId="536F7CFA"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In conclusion, Pret A Manger operates in a highly dynamic environment where technological advancement, talent management, and diversity, equity, and inclusion (DEI) will continue to shape HR practices in the future. As digital transformation accelerates, the organisation will need to invest further in employee training to ensure staff can effectively adapt to new technologies while maintaining high levels of customer service.</w:t>
      </w:r>
    </w:p>
    <w:p w14:paraId="46ADE8F3"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18CE97E2" w14:textId="771A6619" w:rsidR="007833B4"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Looking ahead, talent retention is likely to remain a critical challenge, particularly within the competitive hospitality sector. Pret A Manger should continue to strengthen its employee value proposition by enhancing career development opportunities and promoting a supportive work environment. Additionally, the importance of DEI is expected to grow, requiring ongoing commitment to inclusive leadership and fair workplace practices.</w:t>
      </w:r>
    </w:p>
    <w:p w14:paraId="48A57844" w14:textId="77777777" w:rsidR="007833B4" w:rsidRPr="00CD3A34" w:rsidRDefault="007833B4" w:rsidP="00EF14BF">
      <w:pPr>
        <w:spacing w:line="360" w:lineRule="auto"/>
        <w:ind w:firstLine="567"/>
        <w:jc w:val="both"/>
        <w:rPr>
          <w:rFonts w:ascii="Times New Roman" w:hAnsi="Times New Roman" w:cs="Times New Roman"/>
          <w:color w:val="000000" w:themeColor="text1"/>
        </w:rPr>
      </w:pPr>
    </w:p>
    <w:p w14:paraId="3ADC5F7E" w14:textId="4ACBC0C5" w:rsidR="00CD298F" w:rsidRPr="00CD3A34" w:rsidRDefault="007833B4"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To remain competitive, it is recommended that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invests in continuous managerial training, improves consistency in HR practice implementation, and leverages data-driven HR strategies to support decision-making. By adopting a proactive and future-oriented approach, the organisation can enhance employee engagement, improve retention, and sustain long-term organisational performance.</w:t>
      </w:r>
    </w:p>
    <w:p w14:paraId="334828CF"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63C7E80D" w14:textId="7CEBF429" w:rsidR="000F13BA" w:rsidRPr="00CD3A34" w:rsidRDefault="00CD298F" w:rsidP="00EF14BF">
      <w:pPr>
        <w:spacing w:line="360" w:lineRule="auto"/>
        <w:ind w:firstLine="567"/>
        <w:jc w:val="both"/>
        <w:rPr>
          <w:rFonts w:ascii="Times New Roman" w:eastAsiaTheme="majorEastAsia" w:hAnsi="Times New Roman" w:cs="Times New Roman"/>
          <w:color w:val="000000" w:themeColor="text1"/>
        </w:rPr>
      </w:pPr>
      <w:r w:rsidRPr="00CD3A34">
        <w:rPr>
          <w:rFonts w:ascii="Times New Roman" w:hAnsi="Times New Roman" w:cs="Times New Roman"/>
          <w:color w:val="000000" w:themeColor="text1"/>
        </w:rPr>
        <w:t xml:space="preserve">While Pret </w:t>
      </w:r>
      <w:proofErr w:type="gramStart"/>
      <w:r w:rsidRPr="00CD3A34">
        <w:rPr>
          <w:rFonts w:ascii="Times New Roman" w:hAnsi="Times New Roman" w:cs="Times New Roman"/>
          <w:color w:val="000000" w:themeColor="text1"/>
        </w:rPr>
        <w:t>A</w:t>
      </w:r>
      <w:proofErr w:type="gramEnd"/>
      <w:r w:rsidRPr="00CD3A34">
        <w:rPr>
          <w:rFonts w:ascii="Times New Roman" w:hAnsi="Times New Roman" w:cs="Times New Roman"/>
          <w:color w:val="000000" w:themeColor="text1"/>
        </w:rPr>
        <w:t xml:space="preserve"> Manger demonstrates strong HR practices, it is important to consider how these approaches will need to evolve in response to future challenges. For instance, increasing digitalisation within the organisation may require a greater emphasis on technical skills alongside interpersonal qualities. This could challenge the current “hiring for attitude” approach and require a more balanced recruitment strategy. Additionally, as employee expectations continue to change, particularly regarding work-life balance and wellbeing, HR practices may need to become more flexible and employee-centred. Adapting to these changes will be essential for maintaining employee satisfaction and long-term organisational pe</w:t>
      </w:r>
      <w:r w:rsidRPr="00CD3A34">
        <w:rPr>
          <w:rFonts w:ascii="Times New Roman" w:hAnsi="Times New Roman" w:cs="Times New Roman"/>
          <w:color w:val="000000" w:themeColor="text1"/>
        </w:rPr>
        <w:t>rformance.</w:t>
      </w:r>
      <w:r w:rsidR="000F13BA" w:rsidRPr="00CD3A34">
        <w:rPr>
          <w:rFonts w:ascii="Times New Roman" w:hAnsi="Times New Roman" w:cs="Times New Roman"/>
          <w:color w:val="000000" w:themeColor="text1"/>
        </w:rPr>
        <w:br w:type="page"/>
      </w:r>
    </w:p>
    <w:p w14:paraId="0E9465A3" w14:textId="4C408F57" w:rsidR="00CD298F" w:rsidRPr="00CD3A34" w:rsidRDefault="00CD298F" w:rsidP="00EF14BF">
      <w:pPr>
        <w:pStyle w:val="Heading1"/>
        <w:spacing w:line="360" w:lineRule="auto"/>
        <w:ind w:firstLine="567"/>
        <w:jc w:val="both"/>
        <w:rPr>
          <w:rFonts w:ascii="Times New Roman" w:hAnsi="Times New Roman" w:cs="Times New Roman"/>
          <w:color w:val="000000" w:themeColor="text1"/>
        </w:rPr>
      </w:pPr>
      <w:bookmarkStart w:id="11" w:name="_Toc228212380"/>
      <w:r w:rsidRPr="00CD3A34">
        <w:rPr>
          <w:rFonts w:ascii="Times New Roman" w:hAnsi="Times New Roman" w:cs="Times New Roman"/>
          <w:color w:val="000000" w:themeColor="text1"/>
        </w:rPr>
        <w:lastRenderedPageBreak/>
        <w:t>References</w:t>
      </w:r>
      <w:bookmarkEnd w:id="11"/>
    </w:p>
    <w:p w14:paraId="6E0BCBFE"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559DCECD"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Armstrong, M. (2020) Armstrong’s Handbook of Human Resource Management Practice. 15th </w:t>
      </w:r>
      <w:proofErr w:type="spellStart"/>
      <w:r w:rsidRPr="00CD3A34">
        <w:rPr>
          <w:rFonts w:ascii="Times New Roman" w:hAnsi="Times New Roman" w:cs="Times New Roman"/>
          <w:color w:val="000000" w:themeColor="text1"/>
        </w:rPr>
        <w:t>edn</w:t>
      </w:r>
      <w:proofErr w:type="spellEnd"/>
      <w:r w:rsidRPr="00CD3A34">
        <w:rPr>
          <w:rFonts w:ascii="Times New Roman" w:hAnsi="Times New Roman" w:cs="Times New Roman"/>
          <w:color w:val="000000" w:themeColor="text1"/>
        </w:rPr>
        <w:t>. London: Kogan Page.</w:t>
      </w:r>
    </w:p>
    <w:p w14:paraId="22136E4F"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5E7B8C63"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Beardwell, J. and Thompson, A. (2017) Human Resource Management: A Contemporary Approach. 8th </w:t>
      </w:r>
      <w:proofErr w:type="spellStart"/>
      <w:r w:rsidRPr="00CD3A34">
        <w:rPr>
          <w:rFonts w:ascii="Times New Roman" w:hAnsi="Times New Roman" w:cs="Times New Roman"/>
          <w:color w:val="000000" w:themeColor="text1"/>
        </w:rPr>
        <w:t>edn</w:t>
      </w:r>
      <w:proofErr w:type="spellEnd"/>
      <w:r w:rsidRPr="00CD3A34">
        <w:rPr>
          <w:rFonts w:ascii="Times New Roman" w:hAnsi="Times New Roman" w:cs="Times New Roman"/>
          <w:color w:val="000000" w:themeColor="text1"/>
        </w:rPr>
        <w:t>. Harlow: Pearson.</w:t>
      </w:r>
    </w:p>
    <w:p w14:paraId="44C59AF0"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6BD5D562"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Boxall, P. and Purcell, J. (2016) Strategy and Human Resource Management. 4th </w:t>
      </w:r>
      <w:proofErr w:type="spellStart"/>
      <w:r w:rsidRPr="00CD3A34">
        <w:rPr>
          <w:rFonts w:ascii="Times New Roman" w:hAnsi="Times New Roman" w:cs="Times New Roman"/>
          <w:color w:val="000000" w:themeColor="text1"/>
        </w:rPr>
        <w:t>edn</w:t>
      </w:r>
      <w:proofErr w:type="spellEnd"/>
      <w:r w:rsidRPr="00CD3A34">
        <w:rPr>
          <w:rFonts w:ascii="Times New Roman" w:hAnsi="Times New Roman" w:cs="Times New Roman"/>
          <w:color w:val="000000" w:themeColor="text1"/>
        </w:rPr>
        <w:t>. London: Palgrave Macmillan.</w:t>
      </w:r>
    </w:p>
    <w:p w14:paraId="0567F589"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00432FA9"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CIPD (2023a) Talent management factsheet. Available at: https://www.cipd.co.uk/knowledge/strategy/talent/factsheet (Accessed: 20 April 2026).</w:t>
      </w:r>
    </w:p>
    <w:p w14:paraId="2C882449"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7DE4DFB5"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CIPD (2023b) Diversity and inclusion in the workplace. Available at: https://www.cipd.co.uk/knowledge/fundamentals/relations/diversity/factsheet (Accessed: 20 April 2026).</w:t>
      </w:r>
    </w:p>
    <w:p w14:paraId="50670D27"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1C706850" w14:textId="77777777" w:rsidR="00CD298F"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Deloitte (2023) Global Human Capital Trends. Available at: https://www2.deloitte.com/uk/en/insights/focus/human-capital-trends.html (Accessed: 20 April 2026).</w:t>
      </w:r>
    </w:p>
    <w:p w14:paraId="1F5E820E"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07B02762"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roofErr w:type="spellStart"/>
      <w:r w:rsidRPr="00CD3A34">
        <w:rPr>
          <w:rFonts w:ascii="Times New Roman" w:hAnsi="Times New Roman" w:cs="Times New Roman"/>
          <w:color w:val="000000" w:themeColor="text1"/>
        </w:rPr>
        <w:t>Acas</w:t>
      </w:r>
      <w:proofErr w:type="spellEnd"/>
      <w:r w:rsidRPr="00CD3A34">
        <w:rPr>
          <w:rFonts w:ascii="Times New Roman" w:hAnsi="Times New Roman" w:cs="Times New Roman"/>
          <w:color w:val="000000" w:themeColor="text1"/>
        </w:rPr>
        <w:t xml:space="preserve"> (2022) Equality, diversity and inclusion. Available at: https://www.acas.org.uk/equality-diversity-and-inclusion (Accessed: 20 April 2026).</w:t>
      </w:r>
    </w:p>
    <w:p w14:paraId="0BE39B58" w14:textId="77777777" w:rsidR="00CD298F" w:rsidRPr="00CD3A34" w:rsidRDefault="00CD298F" w:rsidP="00EF14BF">
      <w:pPr>
        <w:spacing w:line="360" w:lineRule="auto"/>
        <w:ind w:firstLine="567"/>
        <w:jc w:val="both"/>
        <w:rPr>
          <w:rFonts w:ascii="Times New Roman" w:hAnsi="Times New Roman" w:cs="Times New Roman"/>
          <w:color w:val="000000" w:themeColor="text1"/>
        </w:rPr>
      </w:pPr>
    </w:p>
    <w:p w14:paraId="13D3A55C" w14:textId="56BEF9B2" w:rsidR="006C1A92" w:rsidRPr="00CD3A34" w:rsidRDefault="00CD298F" w:rsidP="00EF14BF">
      <w:pPr>
        <w:spacing w:line="360" w:lineRule="auto"/>
        <w:ind w:firstLine="567"/>
        <w:jc w:val="both"/>
        <w:rPr>
          <w:rFonts w:ascii="Times New Roman" w:hAnsi="Times New Roman" w:cs="Times New Roman"/>
          <w:color w:val="000000" w:themeColor="text1"/>
        </w:rPr>
      </w:pPr>
      <w:r w:rsidRPr="00CD3A34">
        <w:rPr>
          <w:rFonts w:ascii="Times New Roman" w:hAnsi="Times New Roman" w:cs="Times New Roman"/>
          <w:color w:val="000000" w:themeColor="text1"/>
        </w:rPr>
        <w:t xml:space="preserve">Marchington, M., Wilkinson, A., Donnelly, R. and </w:t>
      </w:r>
      <w:proofErr w:type="spellStart"/>
      <w:r w:rsidRPr="00CD3A34">
        <w:rPr>
          <w:rFonts w:ascii="Times New Roman" w:hAnsi="Times New Roman" w:cs="Times New Roman"/>
          <w:color w:val="000000" w:themeColor="text1"/>
        </w:rPr>
        <w:t>Kynighou</w:t>
      </w:r>
      <w:proofErr w:type="spellEnd"/>
      <w:r w:rsidRPr="00CD3A34">
        <w:rPr>
          <w:rFonts w:ascii="Times New Roman" w:hAnsi="Times New Roman" w:cs="Times New Roman"/>
          <w:color w:val="000000" w:themeColor="text1"/>
        </w:rPr>
        <w:t xml:space="preserve">, A. (2016) Human Resource Management at Work. 6th </w:t>
      </w:r>
      <w:proofErr w:type="spellStart"/>
      <w:r w:rsidRPr="00CD3A34">
        <w:rPr>
          <w:rFonts w:ascii="Times New Roman" w:hAnsi="Times New Roman" w:cs="Times New Roman"/>
          <w:color w:val="000000" w:themeColor="text1"/>
        </w:rPr>
        <w:t>edn</w:t>
      </w:r>
      <w:proofErr w:type="spellEnd"/>
      <w:r w:rsidRPr="00CD3A34">
        <w:rPr>
          <w:rFonts w:ascii="Times New Roman" w:hAnsi="Times New Roman" w:cs="Times New Roman"/>
          <w:color w:val="000000" w:themeColor="text1"/>
        </w:rPr>
        <w:t>. London: Chartered Institute of Personnel and Development.</w:t>
      </w:r>
    </w:p>
    <w:sectPr w:rsidR="006C1A92" w:rsidRPr="00CD3A34" w:rsidSect="00EF14BF">
      <w:headerReference w:type="first" r:id="rId10"/>
      <w:pgSz w:w="11906" w:h="16838"/>
      <w:pgMar w:top="981" w:right="1440" w:bottom="1440" w:left="1440" w:header="568" w:footer="53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0B4FA" w14:textId="77777777" w:rsidR="00D80186" w:rsidRDefault="00D80186" w:rsidP="00152CE9">
      <w:pPr>
        <w:spacing w:after="0" w:line="240" w:lineRule="auto"/>
      </w:pPr>
      <w:r>
        <w:separator/>
      </w:r>
    </w:p>
  </w:endnote>
  <w:endnote w:type="continuationSeparator" w:id="0">
    <w:p w14:paraId="3E0A9CBB" w14:textId="77777777" w:rsidR="00D80186" w:rsidRDefault="00D80186" w:rsidP="0015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71835" w14:textId="77777777" w:rsidR="00D80186" w:rsidRDefault="00D80186" w:rsidP="00152CE9">
      <w:pPr>
        <w:spacing w:after="0" w:line="240" w:lineRule="auto"/>
      </w:pPr>
      <w:r>
        <w:separator/>
      </w:r>
    </w:p>
  </w:footnote>
  <w:footnote w:type="continuationSeparator" w:id="0">
    <w:p w14:paraId="3FBE42B1" w14:textId="77777777" w:rsidR="00D80186" w:rsidRDefault="00D80186" w:rsidP="00152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06A6" w14:textId="163B9D06" w:rsidR="00152CE9" w:rsidRDefault="00152CE9" w:rsidP="00152CE9">
    <w:pPr>
      <w:pStyle w:val="Header"/>
      <w:ind w:left="142"/>
    </w:pPr>
    <w:r>
      <w:rPr>
        <w:noProof/>
      </w:rPr>
      <w:drawing>
        <wp:anchor distT="0" distB="0" distL="114300" distR="114300" simplePos="0" relativeHeight="251658240" behindDoc="1" locked="0" layoutInCell="1" allowOverlap="1" wp14:anchorId="0803A641" wp14:editId="208863E9">
          <wp:simplePos x="0" y="0"/>
          <wp:positionH relativeFrom="column">
            <wp:posOffset>1509218</wp:posOffset>
          </wp:positionH>
          <wp:positionV relativeFrom="paragraph">
            <wp:posOffset>-98233</wp:posOffset>
          </wp:positionV>
          <wp:extent cx="2619375" cy="1162685"/>
          <wp:effectExtent l="0" t="0" r="9525" b="0"/>
          <wp:wrapNone/>
          <wp:docPr id="1787764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116268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E00"/>
    <w:rsid w:val="000F13BA"/>
    <w:rsid w:val="00152CE9"/>
    <w:rsid w:val="001A4E7B"/>
    <w:rsid w:val="00230A00"/>
    <w:rsid w:val="005714A3"/>
    <w:rsid w:val="006C1A92"/>
    <w:rsid w:val="007833B4"/>
    <w:rsid w:val="008B6D4D"/>
    <w:rsid w:val="009C5E00"/>
    <w:rsid w:val="00CD298F"/>
    <w:rsid w:val="00CD3A34"/>
    <w:rsid w:val="00D80186"/>
    <w:rsid w:val="00DB3D3A"/>
    <w:rsid w:val="00EF1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8B725"/>
  <w15:chartTrackingRefBased/>
  <w15:docId w15:val="{3CCCB691-BFA5-4A8D-9D3D-22D82C0B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E00"/>
  </w:style>
  <w:style w:type="paragraph" w:styleId="Heading1">
    <w:name w:val="heading 1"/>
    <w:basedOn w:val="Normal"/>
    <w:next w:val="Normal"/>
    <w:link w:val="Heading1Char"/>
    <w:uiPriority w:val="9"/>
    <w:qFormat/>
    <w:rsid w:val="009C5E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5E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5E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5E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E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E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E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E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E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E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5E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5E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5E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E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E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E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E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E00"/>
    <w:rPr>
      <w:rFonts w:eastAsiaTheme="majorEastAsia" w:cstheme="majorBidi"/>
      <w:color w:val="272727" w:themeColor="text1" w:themeTint="D8"/>
    </w:rPr>
  </w:style>
  <w:style w:type="paragraph" w:styleId="Title">
    <w:name w:val="Title"/>
    <w:basedOn w:val="Normal"/>
    <w:next w:val="Normal"/>
    <w:link w:val="TitleChar"/>
    <w:uiPriority w:val="10"/>
    <w:qFormat/>
    <w:rsid w:val="009C5E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E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E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E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E00"/>
    <w:pPr>
      <w:spacing w:before="160"/>
      <w:jc w:val="center"/>
    </w:pPr>
    <w:rPr>
      <w:i/>
      <w:iCs/>
      <w:color w:val="404040" w:themeColor="text1" w:themeTint="BF"/>
    </w:rPr>
  </w:style>
  <w:style w:type="character" w:customStyle="1" w:styleId="QuoteChar">
    <w:name w:val="Quote Char"/>
    <w:basedOn w:val="DefaultParagraphFont"/>
    <w:link w:val="Quote"/>
    <w:uiPriority w:val="29"/>
    <w:rsid w:val="009C5E00"/>
    <w:rPr>
      <w:i/>
      <w:iCs/>
      <w:color w:val="404040" w:themeColor="text1" w:themeTint="BF"/>
    </w:rPr>
  </w:style>
  <w:style w:type="paragraph" w:styleId="ListParagraph">
    <w:name w:val="List Paragraph"/>
    <w:basedOn w:val="Normal"/>
    <w:uiPriority w:val="34"/>
    <w:qFormat/>
    <w:rsid w:val="009C5E00"/>
    <w:pPr>
      <w:ind w:left="720"/>
      <w:contextualSpacing/>
    </w:pPr>
  </w:style>
  <w:style w:type="character" w:styleId="IntenseEmphasis">
    <w:name w:val="Intense Emphasis"/>
    <w:basedOn w:val="DefaultParagraphFont"/>
    <w:uiPriority w:val="21"/>
    <w:qFormat/>
    <w:rsid w:val="009C5E00"/>
    <w:rPr>
      <w:i/>
      <w:iCs/>
      <w:color w:val="0F4761" w:themeColor="accent1" w:themeShade="BF"/>
    </w:rPr>
  </w:style>
  <w:style w:type="paragraph" w:styleId="IntenseQuote">
    <w:name w:val="Intense Quote"/>
    <w:basedOn w:val="Normal"/>
    <w:next w:val="Normal"/>
    <w:link w:val="IntenseQuoteChar"/>
    <w:uiPriority w:val="30"/>
    <w:qFormat/>
    <w:rsid w:val="009C5E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E00"/>
    <w:rPr>
      <w:i/>
      <w:iCs/>
      <w:color w:val="0F4761" w:themeColor="accent1" w:themeShade="BF"/>
    </w:rPr>
  </w:style>
  <w:style w:type="character" w:styleId="IntenseReference">
    <w:name w:val="Intense Reference"/>
    <w:basedOn w:val="DefaultParagraphFont"/>
    <w:uiPriority w:val="32"/>
    <w:qFormat/>
    <w:rsid w:val="009C5E00"/>
    <w:rPr>
      <w:b/>
      <w:bCs/>
      <w:smallCaps/>
      <w:color w:val="0F4761" w:themeColor="accent1" w:themeShade="BF"/>
      <w:spacing w:val="5"/>
    </w:rPr>
  </w:style>
  <w:style w:type="paragraph" w:styleId="NoSpacing">
    <w:name w:val="No Spacing"/>
    <w:link w:val="NoSpacingChar"/>
    <w:uiPriority w:val="1"/>
    <w:qFormat/>
    <w:rsid w:val="009C5E0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C5E00"/>
    <w:rPr>
      <w:rFonts w:eastAsiaTheme="minorEastAsia"/>
      <w:kern w:val="0"/>
      <w:sz w:val="22"/>
      <w:szCs w:val="22"/>
      <w:lang w:val="en-US"/>
      <w14:ligatures w14:val="none"/>
    </w:rPr>
  </w:style>
  <w:style w:type="paragraph" w:styleId="Header">
    <w:name w:val="header"/>
    <w:basedOn w:val="Normal"/>
    <w:link w:val="HeaderChar"/>
    <w:uiPriority w:val="99"/>
    <w:unhideWhenUsed/>
    <w:rsid w:val="00152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CE9"/>
  </w:style>
  <w:style w:type="paragraph" w:styleId="Footer">
    <w:name w:val="footer"/>
    <w:basedOn w:val="Normal"/>
    <w:link w:val="FooterChar"/>
    <w:uiPriority w:val="99"/>
    <w:unhideWhenUsed/>
    <w:rsid w:val="00152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CE9"/>
  </w:style>
  <w:style w:type="paragraph" w:styleId="TOC1">
    <w:name w:val="toc 1"/>
    <w:basedOn w:val="Normal"/>
    <w:next w:val="Normal"/>
    <w:autoRedefine/>
    <w:uiPriority w:val="39"/>
    <w:unhideWhenUsed/>
    <w:rsid w:val="00CD298F"/>
    <w:pPr>
      <w:spacing w:after="100"/>
    </w:pPr>
  </w:style>
  <w:style w:type="character" w:styleId="Hyperlink">
    <w:name w:val="Hyperlink"/>
    <w:basedOn w:val="DefaultParagraphFont"/>
    <w:uiPriority w:val="99"/>
    <w:unhideWhenUsed/>
    <w:rsid w:val="00CD29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fdca4db058be0488983393f05ef7800b">
  <xsd:schema xmlns:xsd="http://www.w3.org/2001/XMLSchema" xmlns:xs="http://www.w3.org/2001/XMLSchema" xmlns:p="http://schemas.microsoft.com/office/2006/metadata/properties" xmlns:ns3="58b591e8-e818-4825-9ded-2371f6ca824b" targetNamespace="http://schemas.microsoft.com/office/2006/metadata/properties" ma:root="true" ma:fieldsID="34370f45f034c12b45e263c4c5e1175b" ns3:_="">
    <xsd:import namespace="58b591e8-e818-4825-9ded-2371f6ca824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665F79-101E-4499-945F-FF4A4876C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BC511-8929-4275-867D-D6C7DADE989E}">
  <ds:schemaRefs>
    <ds:schemaRef ds:uri="http://schemas.microsoft.com/sharepoint/v3/contenttype/forms"/>
  </ds:schemaRefs>
</ds:datastoreItem>
</file>

<file path=customXml/itemProps4.xml><?xml version="1.0" encoding="utf-8"?>
<ds:datastoreItem xmlns:ds="http://schemas.openxmlformats.org/officeDocument/2006/customXml" ds:itemID="{238D911B-88B1-4A4F-BADB-151EE18287C3}">
  <ds:schemaRefs>
    <ds:schemaRef ds:uri="http://schemas.microsoft.com/office/2006/metadata/properties"/>
    <ds:schemaRef ds:uri="http://schemas.microsoft.com/office/infopath/2007/PartnerControls"/>
    <ds:schemaRef ds:uri="58b591e8-e818-4825-9ded-2371f6ca824b"/>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2447</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Student name: Mariana Sherenha Student ID: 2424533 Module Code: LCLM5001_LON Module: Understanding And Engaging StakeholdersLecturer: Christopher Osborne</dc:subject>
  <dc:creator>Mariana Sherenha (2424533)</dc:creator>
  <cp:keywords/>
  <dc:description/>
  <cp:lastModifiedBy>Mariana Sherenha (2424533)</cp:lastModifiedBy>
  <cp:revision>1</cp:revision>
  <dcterms:created xsi:type="dcterms:W3CDTF">2026-04-26T12:24:00Z</dcterms:created>
  <dcterms:modified xsi:type="dcterms:W3CDTF">2026-04-27T19:08:00Z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