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215172" w14:textId="77777777" w:rsidR="00C87DB4" w:rsidRPr="001063EE" w:rsidRDefault="00C87DB4" w:rsidP="001063EE">
      <w:pPr>
        <w:rPr>
          <w:rFonts w:ascii="Arial" w:hAnsi="Arial" w:cs="Arial"/>
          <w:sz w:val="24"/>
          <w:szCs w:val="24"/>
        </w:rPr>
      </w:pPr>
      <w:r w:rsidRPr="001063EE">
        <w:rPr>
          <w:rFonts w:ascii="Arial" w:hAnsi="Arial" w:cs="Arial"/>
          <w:sz w:val="24"/>
          <w:szCs w:val="24"/>
        </w:rPr>
        <w:t>1.</w:t>
      </w:r>
    </w:p>
    <w:p w14:paraId="2E422B15" w14:textId="22B67132" w:rsidR="00C87DB4" w:rsidRPr="00C87DB4" w:rsidRDefault="00C87DB4" w:rsidP="00C87DB4">
      <w:pPr>
        <w:pStyle w:val="ListParagraph"/>
        <w:ind w:left="765"/>
        <w:rPr>
          <w:sz w:val="20"/>
          <w:szCs w:val="20"/>
        </w:rPr>
      </w:pPr>
      <w:r>
        <w:rPr>
          <w:rFonts w:ascii="Arial" w:hAnsi="Arial" w:cs="Arial"/>
          <w:sz w:val="24"/>
          <w:szCs w:val="24"/>
        </w:rPr>
        <w:t xml:space="preserve"> According to Hughes (1991) f</w:t>
      </w:r>
      <w:r w:rsidR="0094645E" w:rsidRPr="0094645E">
        <w:rPr>
          <w:rFonts w:ascii="Arial" w:hAnsi="Arial" w:cs="Arial"/>
          <w:sz w:val="24"/>
          <w:szCs w:val="24"/>
        </w:rPr>
        <w:t xml:space="preserve">or an activity to </w:t>
      </w:r>
      <w:r w:rsidR="0094645E">
        <w:rPr>
          <w:rFonts w:ascii="Arial" w:hAnsi="Arial" w:cs="Arial"/>
          <w:sz w:val="24"/>
          <w:szCs w:val="24"/>
        </w:rPr>
        <w:t>be described as play, it must contain five essential characteristics.</w:t>
      </w:r>
    </w:p>
    <w:p w14:paraId="3C8332BA" w14:textId="77777777" w:rsidR="00C87DB4" w:rsidRPr="00C87DB4" w:rsidRDefault="0094645E" w:rsidP="0094645E">
      <w:pPr>
        <w:pStyle w:val="ListParagraph"/>
        <w:numPr>
          <w:ilvl w:val="0"/>
          <w:numId w:val="3"/>
        </w:numPr>
        <w:rPr>
          <w:sz w:val="20"/>
          <w:szCs w:val="20"/>
        </w:rPr>
      </w:pPr>
      <w:r>
        <w:rPr>
          <w:rFonts w:ascii="Arial" w:hAnsi="Arial" w:cs="Arial"/>
          <w:sz w:val="24"/>
          <w:szCs w:val="24"/>
        </w:rPr>
        <w:t xml:space="preserve"> It must be intrinsically motivated; done for the sheer satisfaction of doing it.</w:t>
      </w:r>
    </w:p>
    <w:p w14:paraId="325838A9" w14:textId="77777777" w:rsidR="00C87DB4" w:rsidRPr="00C87DB4" w:rsidRDefault="0094645E" w:rsidP="0094645E">
      <w:pPr>
        <w:pStyle w:val="ListParagraph"/>
        <w:numPr>
          <w:ilvl w:val="0"/>
          <w:numId w:val="3"/>
        </w:numPr>
        <w:rPr>
          <w:sz w:val="20"/>
          <w:szCs w:val="20"/>
        </w:rPr>
      </w:pPr>
      <w:r>
        <w:rPr>
          <w:rFonts w:ascii="Arial" w:hAnsi="Arial" w:cs="Arial"/>
          <w:sz w:val="24"/>
          <w:szCs w:val="24"/>
        </w:rPr>
        <w:t xml:space="preserve"> It must be freely chosen by the participants.</w:t>
      </w:r>
    </w:p>
    <w:p w14:paraId="129D27B7" w14:textId="77777777" w:rsidR="00C87DB4" w:rsidRPr="00C87DB4" w:rsidRDefault="0094645E" w:rsidP="0094645E">
      <w:pPr>
        <w:pStyle w:val="ListParagraph"/>
        <w:numPr>
          <w:ilvl w:val="0"/>
          <w:numId w:val="3"/>
        </w:numPr>
        <w:rPr>
          <w:sz w:val="20"/>
          <w:szCs w:val="20"/>
        </w:rPr>
      </w:pPr>
      <w:r>
        <w:rPr>
          <w:rFonts w:ascii="Arial" w:hAnsi="Arial" w:cs="Arial"/>
          <w:sz w:val="24"/>
          <w:szCs w:val="24"/>
        </w:rPr>
        <w:t xml:space="preserve"> It must be pleasurable; they must be able to enjoy the experience, or it cannot be regarded as play. </w:t>
      </w:r>
    </w:p>
    <w:p w14:paraId="2998EA29" w14:textId="77777777" w:rsidR="00C87DB4" w:rsidRPr="00C87DB4" w:rsidRDefault="0094645E" w:rsidP="0094645E">
      <w:pPr>
        <w:pStyle w:val="ListParagraph"/>
        <w:numPr>
          <w:ilvl w:val="0"/>
          <w:numId w:val="3"/>
        </w:numPr>
        <w:rPr>
          <w:sz w:val="20"/>
          <w:szCs w:val="20"/>
        </w:rPr>
      </w:pPr>
      <w:r>
        <w:rPr>
          <w:rFonts w:ascii="Arial" w:hAnsi="Arial" w:cs="Arial"/>
          <w:sz w:val="24"/>
          <w:szCs w:val="24"/>
        </w:rPr>
        <w:t>Non-</w:t>
      </w:r>
      <w:proofErr w:type="gramStart"/>
      <w:r>
        <w:rPr>
          <w:rFonts w:ascii="Arial" w:hAnsi="Arial" w:cs="Arial"/>
          <w:sz w:val="24"/>
          <w:szCs w:val="24"/>
        </w:rPr>
        <w:t>literal;</w:t>
      </w:r>
      <w:proofErr w:type="gramEnd"/>
      <w:r>
        <w:rPr>
          <w:rFonts w:ascii="Arial" w:hAnsi="Arial" w:cs="Arial"/>
          <w:sz w:val="24"/>
          <w:szCs w:val="24"/>
        </w:rPr>
        <w:t xml:space="preserve"> it must involve a certain element of make-believe to accommodate the interests of the player.</w:t>
      </w:r>
    </w:p>
    <w:p w14:paraId="16FA4121" w14:textId="7FA6D64D" w:rsidR="0094645E" w:rsidRPr="00C87DB4" w:rsidRDefault="0094645E" w:rsidP="00C87DB4">
      <w:pPr>
        <w:pStyle w:val="ListParagraph"/>
        <w:numPr>
          <w:ilvl w:val="0"/>
          <w:numId w:val="3"/>
        </w:numPr>
        <w:rPr>
          <w:sz w:val="20"/>
          <w:szCs w:val="20"/>
        </w:rPr>
      </w:pPr>
      <w:r w:rsidRPr="00C87DB4">
        <w:rPr>
          <w:rFonts w:ascii="Arial" w:hAnsi="Arial" w:cs="Arial"/>
          <w:sz w:val="24"/>
          <w:szCs w:val="24"/>
        </w:rPr>
        <w:t>Actively engaged in by the player and the child must be involved physically, psychologically or both.</w:t>
      </w:r>
      <w:r w:rsidR="00C87DB4" w:rsidRPr="00C87DB4">
        <w:rPr>
          <w:rFonts w:ascii="Arial" w:hAnsi="Arial" w:cs="Arial"/>
          <w:sz w:val="24"/>
          <w:szCs w:val="24"/>
        </w:rPr>
        <w:t xml:space="preserve"> </w:t>
      </w:r>
    </w:p>
    <w:p w14:paraId="3E783EA9" w14:textId="465215F9" w:rsidR="00C87DB4" w:rsidRDefault="00C87DB4" w:rsidP="00C87DB4">
      <w:pPr>
        <w:ind w:left="405"/>
        <w:rPr>
          <w:rFonts w:ascii="Arial" w:hAnsi="Arial" w:cs="Arial"/>
          <w:sz w:val="24"/>
          <w:szCs w:val="24"/>
        </w:rPr>
      </w:pPr>
      <w:r>
        <w:rPr>
          <w:rFonts w:ascii="Arial" w:hAnsi="Arial" w:cs="Arial"/>
          <w:sz w:val="24"/>
          <w:szCs w:val="24"/>
        </w:rPr>
        <w:t xml:space="preserve">Many theorists have </w:t>
      </w:r>
      <w:r w:rsidR="00E8113D">
        <w:rPr>
          <w:rFonts w:ascii="Arial" w:hAnsi="Arial" w:cs="Arial"/>
          <w:sz w:val="24"/>
          <w:szCs w:val="24"/>
        </w:rPr>
        <w:t>agreed on the importance of outdoor play in children’s development and the positive effect it has. The Foundation Phase has made having access to the outside a central part to the curriculum.</w:t>
      </w:r>
      <w:r w:rsidR="005723EA" w:rsidRPr="005723EA">
        <w:rPr>
          <w:rFonts w:ascii="Arial" w:hAnsi="Arial" w:cs="Arial"/>
          <w:sz w:val="24"/>
          <w:szCs w:val="24"/>
        </w:rPr>
        <w:t xml:space="preserve"> Play is not only crucial to the way children become self-aware and the way in which they learn the rules of social behaviour; it is also fundamental to intellectual development. </w:t>
      </w:r>
      <w:r w:rsidR="005723EA">
        <w:rPr>
          <w:rFonts w:ascii="Arial" w:hAnsi="Arial" w:cs="Arial"/>
          <w:sz w:val="24"/>
          <w:szCs w:val="24"/>
        </w:rPr>
        <w:t xml:space="preserve">(Welsh Government 2015). Playing outside allows children to use their imaginations and enables them to explore. They can use different areas to role play, for example use a tent to play ‘camping’ or ‘little house’. They </w:t>
      </w:r>
      <w:proofErr w:type="gramStart"/>
      <w:r w:rsidR="005723EA">
        <w:rPr>
          <w:rFonts w:ascii="Arial" w:hAnsi="Arial" w:cs="Arial"/>
          <w:sz w:val="24"/>
          <w:szCs w:val="24"/>
        </w:rPr>
        <w:t>are able to</w:t>
      </w:r>
      <w:proofErr w:type="gramEnd"/>
      <w:r w:rsidR="005723EA">
        <w:rPr>
          <w:rFonts w:ascii="Arial" w:hAnsi="Arial" w:cs="Arial"/>
          <w:sz w:val="24"/>
          <w:szCs w:val="24"/>
        </w:rPr>
        <w:t xml:space="preserve"> make their own decisions and can control their own movements, thus developing both their motor skills and fine motor skills. Whilst climbing for example they need to learn to balance themselves on the equipment and by using sticks for utensils they develop pincer skills and hand eye coordination.  Using various outdoor resources can also give the child a sense of freedom, something they cannot always experience whilst indoors.</w:t>
      </w:r>
    </w:p>
    <w:p w14:paraId="7DC4C277" w14:textId="77777777" w:rsidR="00225720" w:rsidRDefault="005723EA" w:rsidP="00C87DB4">
      <w:pPr>
        <w:ind w:left="405"/>
        <w:rPr>
          <w:rFonts w:ascii="Arial" w:hAnsi="Arial" w:cs="Arial"/>
          <w:sz w:val="24"/>
          <w:szCs w:val="24"/>
        </w:rPr>
      </w:pPr>
      <w:r>
        <w:rPr>
          <w:rFonts w:ascii="Arial" w:hAnsi="Arial" w:cs="Arial"/>
          <w:sz w:val="24"/>
          <w:szCs w:val="24"/>
        </w:rPr>
        <w:t xml:space="preserve">Allowing </w:t>
      </w:r>
      <w:proofErr w:type="gramStart"/>
      <w:r>
        <w:rPr>
          <w:rFonts w:ascii="Arial" w:hAnsi="Arial" w:cs="Arial"/>
          <w:sz w:val="24"/>
          <w:szCs w:val="24"/>
        </w:rPr>
        <w:t>children</w:t>
      </w:r>
      <w:proofErr w:type="gramEnd"/>
      <w:r>
        <w:rPr>
          <w:rFonts w:ascii="Arial" w:hAnsi="Arial" w:cs="Arial"/>
          <w:sz w:val="24"/>
          <w:szCs w:val="24"/>
        </w:rPr>
        <w:t xml:space="preserve"> the opportunity to self-direct their play encourages interaction with their peers and also gives them confidence to make their own decisions and also enables them to </w:t>
      </w:r>
      <w:r w:rsidR="00225720">
        <w:rPr>
          <w:rFonts w:ascii="Arial" w:hAnsi="Arial" w:cs="Arial"/>
          <w:sz w:val="24"/>
          <w:szCs w:val="24"/>
        </w:rPr>
        <w:t xml:space="preserve">observe and learn the importance of </w:t>
      </w:r>
      <w:r>
        <w:rPr>
          <w:rFonts w:ascii="Arial" w:hAnsi="Arial" w:cs="Arial"/>
          <w:sz w:val="24"/>
          <w:szCs w:val="24"/>
        </w:rPr>
        <w:t>social skills.</w:t>
      </w:r>
      <w:r w:rsidR="00225720">
        <w:rPr>
          <w:rFonts w:ascii="Arial" w:hAnsi="Arial" w:cs="Arial"/>
          <w:sz w:val="24"/>
          <w:szCs w:val="24"/>
        </w:rPr>
        <w:t xml:space="preserve"> Outdoor play promotes a holistic approach, where practitioners can offer appropriate resources to allow self-play </w:t>
      </w:r>
      <w:proofErr w:type="gramStart"/>
      <w:r w:rsidR="00225720">
        <w:rPr>
          <w:rFonts w:ascii="Arial" w:hAnsi="Arial" w:cs="Arial"/>
          <w:sz w:val="24"/>
          <w:szCs w:val="24"/>
        </w:rPr>
        <w:t>and also</w:t>
      </w:r>
      <w:proofErr w:type="gramEnd"/>
      <w:r w:rsidR="00225720">
        <w:rPr>
          <w:rFonts w:ascii="Arial" w:hAnsi="Arial" w:cs="Arial"/>
          <w:sz w:val="24"/>
          <w:szCs w:val="24"/>
        </w:rPr>
        <w:t xml:space="preserve"> guidance and encouragement when the children ask.  Montessori settings promote this holistic approach to learning, allowing the children to </w:t>
      </w:r>
      <w:proofErr w:type="spellStart"/>
      <w:r w:rsidR="00225720">
        <w:rPr>
          <w:rFonts w:ascii="Arial" w:hAnsi="Arial" w:cs="Arial"/>
          <w:sz w:val="24"/>
          <w:szCs w:val="24"/>
        </w:rPr>
        <w:t>self direct</w:t>
      </w:r>
      <w:proofErr w:type="spellEnd"/>
      <w:r w:rsidR="00225720">
        <w:rPr>
          <w:rFonts w:ascii="Arial" w:hAnsi="Arial" w:cs="Arial"/>
          <w:sz w:val="24"/>
          <w:szCs w:val="24"/>
        </w:rPr>
        <w:t xml:space="preserve"> their play whilst the practitioners offer the choice of resources to the child.</w:t>
      </w:r>
    </w:p>
    <w:p w14:paraId="04FBB465" w14:textId="2052C709" w:rsidR="00C87DB4" w:rsidRDefault="00225720" w:rsidP="00225720">
      <w:pPr>
        <w:ind w:left="405"/>
        <w:rPr>
          <w:rFonts w:ascii="Arial" w:hAnsi="Arial" w:cs="Arial"/>
          <w:sz w:val="24"/>
          <w:szCs w:val="24"/>
        </w:rPr>
      </w:pPr>
      <w:r w:rsidRPr="00225720">
        <w:rPr>
          <w:rFonts w:ascii="Arial" w:hAnsi="Arial" w:cs="Arial"/>
          <w:sz w:val="24"/>
          <w:szCs w:val="24"/>
        </w:rPr>
        <w:t>‘</w:t>
      </w:r>
      <w:r w:rsidRPr="00225720">
        <w:rPr>
          <w:rFonts w:ascii="Arial" w:hAnsi="Arial" w:cs="Arial"/>
        </w:rPr>
        <w:t xml:space="preserve"> </w:t>
      </w:r>
      <w:hyperlink r:id="rId8" w:history="1">
        <w:r w:rsidRPr="00225720">
          <w:rPr>
            <w:rStyle w:val="Hyperlink"/>
            <w:rFonts w:ascii="Arial" w:hAnsi="Arial" w:cs="Arial"/>
            <w:color w:val="333333"/>
            <w:sz w:val="26"/>
            <w:szCs w:val="26"/>
          </w:rPr>
          <w:t>Do not tell them how to do it. Show them how to do it and do not say a word. If you tell them, they will watch your lips move. If you show them, they will want to do it themselves.</w:t>
        </w:r>
      </w:hyperlink>
      <w:r>
        <w:rPr>
          <w:rFonts w:ascii="Arial" w:hAnsi="Arial" w:cs="Arial"/>
        </w:rPr>
        <w:t>’ (Montessori, Unknown Date).</w:t>
      </w:r>
      <w:r w:rsidR="00C87DB4">
        <w:rPr>
          <w:rFonts w:ascii="Arial" w:hAnsi="Arial" w:cs="Arial"/>
          <w:sz w:val="24"/>
          <w:szCs w:val="24"/>
        </w:rPr>
        <w:t xml:space="preserve"> </w:t>
      </w:r>
    </w:p>
    <w:p w14:paraId="22AA7199" w14:textId="7FD4BF70" w:rsidR="00225720" w:rsidRDefault="00225720" w:rsidP="00225720">
      <w:pPr>
        <w:ind w:left="405"/>
        <w:rPr>
          <w:rFonts w:ascii="Arial" w:hAnsi="Arial" w:cs="Arial"/>
          <w:sz w:val="24"/>
          <w:szCs w:val="24"/>
        </w:rPr>
      </w:pPr>
    </w:p>
    <w:p w14:paraId="1FC1291F" w14:textId="5053406F" w:rsidR="00225720" w:rsidRDefault="00225720" w:rsidP="00225720">
      <w:pPr>
        <w:ind w:left="405"/>
        <w:rPr>
          <w:rFonts w:ascii="Arial" w:hAnsi="Arial" w:cs="Arial"/>
          <w:sz w:val="24"/>
          <w:szCs w:val="24"/>
        </w:rPr>
      </w:pPr>
    </w:p>
    <w:p w14:paraId="24DBC8AE" w14:textId="1EAE7356" w:rsidR="00225720" w:rsidRDefault="00225720" w:rsidP="00225720">
      <w:pPr>
        <w:ind w:left="405"/>
        <w:rPr>
          <w:rFonts w:ascii="Arial" w:hAnsi="Arial" w:cs="Arial"/>
          <w:sz w:val="24"/>
          <w:szCs w:val="24"/>
        </w:rPr>
      </w:pPr>
    </w:p>
    <w:p w14:paraId="258B5F98" w14:textId="6EDF0A48" w:rsidR="00225720" w:rsidRDefault="00225720" w:rsidP="00225720">
      <w:pPr>
        <w:ind w:left="405"/>
        <w:rPr>
          <w:rFonts w:ascii="Arial" w:hAnsi="Arial" w:cs="Arial"/>
          <w:sz w:val="24"/>
          <w:szCs w:val="24"/>
        </w:rPr>
      </w:pPr>
    </w:p>
    <w:p w14:paraId="7D9A519B" w14:textId="2439A56A" w:rsidR="00225720" w:rsidRDefault="00225720" w:rsidP="00225720">
      <w:pPr>
        <w:ind w:left="405"/>
        <w:rPr>
          <w:rFonts w:ascii="Arial" w:hAnsi="Arial" w:cs="Arial"/>
          <w:sz w:val="24"/>
          <w:szCs w:val="24"/>
        </w:rPr>
      </w:pPr>
    </w:p>
    <w:p w14:paraId="528BA1F5" w14:textId="51D114A9" w:rsidR="00225720" w:rsidRDefault="00225720" w:rsidP="00225720">
      <w:pPr>
        <w:ind w:left="405"/>
        <w:rPr>
          <w:rFonts w:ascii="Arial" w:hAnsi="Arial" w:cs="Arial"/>
          <w:sz w:val="24"/>
          <w:szCs w:val="24"/>
        </w:rPr>
      </w:pPr>
    </w:p>
    <w:p w14:paraId="5D127D5F" w14:textId="4ABF129F" w:rsidR="00225720" w:rsidRDefault="00225720" w:rsidP="00225720">
      <w:pPr>
        <w:ind w:left="405"/>
        <w:rPr>
          <w:rFonts w:ascii="Arial" w:hAnsi="Arial" w:cs="Arial"/>
          <w:sz w:val="24"/>
          <w:szCs w:val="24"/>
        </w:rPr>
      </w:pPr>
      <w:r>
        <w:rPr>
          <w:rFonts w:ascii="Arial" w:hAnsi="Arial" w:cs="Arial"/>
          <w:sz w:val="24"/>
          <w:szCs w:val="24"/>
        </w:rPr>
        <w:t>2.</w:t>
      </w:r>
    </w:p>
    <w:p w14:paraId="0CF2B9D5" w14:textId="46B13B29" w:rsidR="003F726C" w:rsidRDefault="003F726C" w:rsidP="00225720">
      <w:pPr>
        <w:ind w:left="405"/>
        <w:rPr>
          <w:rFonts w:ascii="Arial" w:hAnsi="Arial" w:cs="Arial"/>
          <w:sz w:val="24"/>
          <w:szCs w:val="24"/>
        </w:rPr>
      </w:pPr>
      <w:r>
        <w:rPr>
          <w:rFonts w:ascii="Arial" w:hAnsi="Arial" w:cs="Arial"/>
          <w:sz w:val="24"/>
          <w:szCs w:val="24"/>
        </w:rPr>
        <w:t xml:space="preserve">Risky play is defined as stimulating or thrilling varieties of play that could involve a possibility of physical harm. Children usually want to participate in this type of play even though there is a risk of injury. Normally, play occurs under the supervision of adults, hence controlling what children are permitted to do and where they are permitted to go. Adults are therefore influencing the safety of children when </w:t>
      </w:r>
      <w:r w:rsidR="00496176">
        <w:rPr>
          <w:rFonts w:ascii="Arial" w:hAnsi="Arial" w:cs="Arial"/>
          <w:sz w:val="24"/>
          <w:szCs w:val="24"/>
        </w:rPr>
        <w:t>playing. (</w:t>
      </w:r>
      <w:r>
        <w:rPr>
          <w:rFonts w:ascii="Arial" w:hAnsi="Arial" w:cs="Arial"/>
          <w:sz w:val="24"/>
          <w:szCs w:val="24"/>
        </w:rPr>
        <w:t>Gill,2007). Professionals argue that children gain development from taking risks and that too much protection from risk can hamper development. (Gill, 2007).</w:t>
      </w:r>
    </w:p>
    <w:p w14:paraId="1F3A2E9D" w14:textId="241F3D11" w:rsidR="00225720" w:rsidRDefault="00496176" w:rsidP="00225720">
      <w:pPr>
        <w:ind w:left="405"/>
        <w:rPr>
          <w:rFonts w:ascii="Arial" w:hAnsi="Arial" w:cs="Arial"/>
          <w:sz w:val="24"/>
          <w:szCs w:val="24"/>
        </w:rPr>
      </w:pPr>
      <w:r>
        <w:rPr>
          <w:rFonts w:ascii="Arial" w:hAnsi="Arial" w:cs="Arial"/>
          <w:sz w:val="24"/>
          <w:szCs w:val="24"/>
        </w:rPr>
        <w:t xml:space="preserve">In our settings we are required to carry out risk assessments when a specific outdoor activity needs to be carried out, however are making these assessments reducing the amount of time that children are spending outside due to the continued fear of injury.  Risk assessment has been put in place to allow children the opportunity to explore and play with equipment and resources that would not be possible to do indoors. As practitioners if we plan these activities carefully with a positive attitude to being outside then the risks will have been considered and measures put in to place to reduce the chance of injury. Common sense seems to be key with risky outdoor play and allowing the children to a certain extent risk assess for themselves will give them confidence with their abilities of what they are able to do </w:t>
      </w:r>
      <w:proofErr w:type="gramStart"/>
      <w:r>
        <w:rPr>
          <w:rFonts w:ascii="Arial" w:hAnsi="Arial" w:cs="Arial"/>
          <w:sz w:val="24"/>
          <w:szCs w:val="24"/>
        </w:rPr>
        <w:t>and also</w:t>
      </w:r>
      <w:proofErr w:type="gramEnd"/>
      <w:r>
        <w:rPr>
          <w:rFonts w:ascii="Arial" w:hAnsi="Arial" w:cs="Arial"/>
          <w:sz w:val="24"/>
          <w:szCs w:val="24"/>
        </w:rPr>
        <w:t xml:space="preserve"> to experience new skills. Building resilience is another plus for allowing children to play outdoors, this is a vital skill that</w:t>
      </w:r>
      <w:r w:rsidR="00F234A3">
        <w:rPr>
          <w:rFonts w:ascii="Arial" w:hAnsi="Arial" w:cs="Arial"/>
          <w:sz w:val="24"/>
          <w:szCs w:val="24"/>
        </w:rPr>
        <w:t xml:space="preserve"> enables children to cope with not being able to achieve, for example they may not be able to reach the top of the tree on that particular day but that if they try again they might well make it. </w:t>
      </w:r>
      <w:r>
        <w:rPr>
          <w:rFonts w:ascii="Arial" w:hAnsi="Arial" w:cs="Arial"/>
          <w:sz w:val="24"/>
          <w:szCs w:val="24"/>
        </w:rPr>
        <w:t xml:space="preserve"> </w:t>
      </w:r>
    </w:p>
    <w:p w14:paraId="5D768400" w14:textId="0C5FB3B4" w:rsidR="00F234A3" w:rsidRDefault="00F234A3" w:rsidP="00225720">
      <w:pPr>
        <w:ind w:left="405"/>
        <w:rPr>
          <w:rFonts w:ascii="Arial" w:hAnsi="Arial" w:cs="Arial"/>
          <w:sz w:val="24"/>
          <w:szCs w:val="24"/>
        </w:rPr>
      </w:pPr>
      <w:r>
        <w:rPr>
          <w:rFonts w:ascii="Arial" w:hAnsi="Arial" w:cs="Arial"/>
          <w:sz w:val="24"/>
          <w:szCs w:val="24"/>
        </w:rPr>
        <w:t xml:space="preserve">Many children do not have access to the outdoors at home and with the amount of ‘screen time’ increasing, offering the opportunity to experience outdoor play is vital. Donaldson (2015) in reviewing </w:t>
      </w:r>
      <w:r w:rsidR="000C19D7">
        <w:rPr>
          <w:rFonts w:ascii="Arial" w:hAnsi="Arial" w:cs="Arial"/>
          <w:sz w:val="24"/>
          <w:szCs w:val="24"/>
        </w:rPr>
        <w:t>The Foundation Phase has noted the importance of risk taking and the positive impact it can have on the well being of children.</w:t>
      </w:r>
      <w:r w:rsidR="006A0B02">
        <w:rPr>
          <w:rFonts w:ascii="Arial" w:hAnsi="Arial" w:cs="Arial"/>
          <w:sz w:val="24"/>
          <w:szCs w:val="24"/>
        </w:rPr>
        <w:t xml:space="preserve"> Settings are covered by the following of policies and procedures to ensure that aspects of safety are adhered to. Policies include Health and Safety Policy, Safeguarding Policy, Play Policy, Outdoor Play Policy. Whilst there are risk assessments for individual activities, there are also general safety assessments to ensure that settings are safe and comply with legal requirements. These are carried out monthly, termly and annually.</w:t>
      </w:r>
    </w:p>
    <w:p w14:paraId="4E7DA913" w14:textId="45CC2FF1" w:rsidR="006A0B02" w:rsidRDefault="006A0B02" w:rsidP="00225720">
      <w:pPr>
        <w:ind w:left="405"/>
        <w:rPr>
          <w:rFonts w:ascii="Arial" w:hAnsi="Arial" w:cs="Arial"/>
          <w:sz w:val="24"/>
          <w:szCs w:val="24"/>
        </w:rPr>
      </w:pPr>
    </w:p>
    <w:p w14:paraId="45581BEC" w14:textId="603411BC" w:rsidR="006A0B02" w:rsidRDefault="006A0B02" w:rsidP="00225720">
      <w:pPr>
        <w:ind w:left="405"/>
        <w:rPr>
          <w:rFonts w:ascii="Arial" w:hAnsi="Arial" w:cs="Arial"/>
          <w:sz w:val="24"/>
          <w:szCs w:val="24"/>
        </w:rPr>
      </w:pPr>
    </w:p>
    <w:p w14:paraId="489953CE" w14:textId="04B7F9BD" w:rsidR="006A0B02" w:rsidRDefault="006A0B02" w:rsidP="00225720">
      <w:pPr>
        <w:ind w:left="405"/>
        <w:rPr>
          <w:rFonts w:ascii="Arial" w:hAnsi="Arial" w:cs="Arial"/>
          <w:sz w:val="24"/>
          <w:szCs w:val="24"/>
        </w:rPr>
      </w:pPr>
      <w:r>
        <w:rPr>
          <w:rFonts w:ascii="Arial" w:hAnsi="Arial" w:cs="Arial"/>
          <w:sz w:val="24"/>
          <w:szCs w:val="24"/>
        </w:rPr>
        <w:t>3.</w:t>
      </w:r>
      <w:r w:rsidR="00F033A1">
        <w:rPr>
          <w:rFonts w:ascii="Arial" w:hAnsi="Arial" w:cs="Arial"/>
          <w:sz w:val="24"/>
          <w:szCs w:val="24"/>
        </w:rPr>
        <w:t xml:space="preserve"> There are many methods of observing children, Running Record is one. To be able to assess a child the practitioner be objective and allow the child to self-direct their play. Running Record is a very detailed assessment, it is rich in detail as it records every thing the child says or does, it focuses on the holistic development of the child and enables the practitioner to understand not only what behaviours have occurred but also the context in which the behaviour </w:t>
      </w:r>
      <w:r w:rsidR="00F033A1">
        <w:rPr>
          <w:rFonts w:ascii="Arial" w:hAnsi="Arial" w:cs="Arial"/>
          <w:sz w:val="24"/>
          <w:szCs w:val="24"/>
        </w:rPr>
        <w:lastRenderedPageBreak/>
        <w:t>occurred. Little training in the method of carrying out the assessment is required but an experienced adult that know the child</w:t>
      </w:r>
      <w:r w:rsidR="006B56E1">
        <w:rPr>
          <w:rFonts w:ascii="Arial" w:hAnsi="Arial" w:cs="Arial"/>
          <w:sz w:val="24"/>
          <w:szCs w:val="24"/>
        </w:rPr>
        <w:t xml:space="preserve"> would be able to provide finer and more detail during the assessment. The disadvantages to this method of assessment is that it is time consuming, it works better when assessing only one child as trying to maintain focus on many children is difficult and you may miss essential elements of behaviours and reactions. Staffing ratios in settings may also not allow for this type of assessment. However, keeping records of regular assessments does assist with progress planning and reflection on tasks. For children with additional learning needs the continuation of assessments are essential in ensuring that any tasks, games or activities are adapted to the individual child’s needs.</w:t>
      </w:r>
    </w:p>
    <w:p w14:paraId="7803D0B3" w14:textId="56A44ED2" w:rsidR="006B56E1" w:rsidRDefault="006B56E1" w:rsidP="006B56E1">
      <w:pPr>
        <w:ind w:left="405"/>
        <w:rPr>
          <w:rFonts w:ascii="Arial" w:hAnsi="Arial" w:cs="Arial"/>
          <w:sz w:val="24"/>
          <w:szCs w:val="24"/>
        </w:rPr>
      </w:pPr>
      <w:r>
        <w:rPr>
          <w:rFonts w:ascii="Arial" w:hAnsi="Arial" w:cs="Arial"/>
          <w:sz w:val="24"/>
          <w:szCs w:val="24"/>
        </w:rPr>
        <w:t>Evidence of assessments must be collated, these could include photographs, video clips as well as written observations. Many other curricula such as Montessori and Reggio Emilia also stress the importance of continued observations.</w:t>
      </w:r>
    </w:p>
    <w:p w14:paraId="7870A641" w14:textId="14A705E6" w:rsidR="006B56E1" w:rsidRDefault="006B56E1" w:rsidP="006B56E1">
      <w:pPr>
        <w:ind w:left="405"/>
        <w:rPr>
          <w:rFonts w:ascii="Arial" w:hAnsi="Arial" w:cs="Arial"/>
          <w:sz w:val="24"/>
          <w:szCs w:val="24"/>
        </w:rPr>
      </w:pPr>
    </w:p>
    <w:p w14:paraId="669A0CD0" w14:textId="72750C4B" w:rsidR="006B56E1" w:rsidRDefault="006B56E1" w:rsidP="006B56E1">
      <w:pPr>
        <w:ind w:left="405"/>
        <w:rPr>
          <w:rFonts w:ascii="Arial" w:hAnsi="Arial" w:cs="Arial"/>
          <w:sz w:val="24"/>
          <w:szCs w:val="24"/>
        </w:rPr>
      </w:pPr>
      <w:r>
        <w:rPr>
          <w:rFonts w:ascii="Arial" w:hAnsi="Arial" w:cs="Arial"/>
          <w:sz w:val="24"/>
          <w:szCs w:val="24"/>
        </w:rPr>
        <w:t>4.</w:t>
      </w:r>
      <w:r w:rsidR="00FA4DE2">
        <w:rPr>
          <w:rFonts w:ascii="Arial" w:hAnsi="Arial" w:cs="Arial"/>
          <w:sz w:val="24"/>
          <w:szCs w:val="24"/>
        </w:rPr>
        <w:t xml:space="preserve"> When children are at play they are engaged in what they are doing and need very little input from adults. Allowing children to self-direct their play gives them the control to decide what will happen and why. Observing and assessing children whilst at play shows the child in a more relaxed state and one where they are unaware of the adults in their surroundings. Research has shown that learning through play has a positive impact on the emotional well-being of the child. In view of this many policies</w:t>
      </w:r>
      <w:r w:rsidR="00ED3DBB">
        <w:rPr>
          <w:rFonts w:ascii="Arial" w:hAnsi="Arial" w:cs="Arial"/>
          <w:sz w:val="24"/>
          <w:szCs w:val="24"/>
        </w:rPr>
        <w:t xml:space="preserve"> and programmes have</w:t>
      </w:r>
      <w:r w:rsidR="00FA4DE2">
        <w:rPr>
          <w:rFonts w:ascii="Arial" w:hAnsi="Arial" w:cs="Arial"/>
          <w:sz w:val="24"/>
          <w:szCs w:val="24"/>
        </w:rPr>
        <w:t xml:space="preserve"> been introduced to early years settings</w:t>
      </w:r>
      <w:r w:rsidR="00ED3DBB">
        <w:rPr>
          <w:rFonts w:ascii="Arial" w:hAnsi="Arial" w:cs="Arial"/>
          <w:sz w:val="24"/>
          <w:szCs w:val="24"/>
        </w:rPr>
        <w:t xml:space="preserve"> to ensure that children learn through play-based activities. Following Donaldson’s review of the Foundation Phase in 2015 his findings have been introduced to the revised curriculum, recognising the importance of play in the learning and of the emotional well-being of young children. As stated in Howard and McInnes article training and continued development for professionals must focus on developing the </w:t>
      </w:r>
      <w:proofErr w:type="gramStart"/>
      <w:r w:rsidR="00ED3DBB">
        <w:rPr>
          <w:rFonts w:ascii="Arial" w:hAnsi="Arial" w:cs="Arial"/>
          <w:sz w:val="24"/>
          <w:szCs w:val="24"/>
        </w:rPr>
        <w:t>practitioners</w:t>
      </w:r>
      <w:proofErr w:type="gramEnd"/>
      <w:r w:rsidR="00ED3DBB">
        <w:rPr>
          <w:rFonts w:ascii="Arial" w:hAnsi="Arial" w:cs="Arial"/>
          <w:sz w:val="24"/>
          <w:szCs w:val="24"/>
        </w:rPr>
        <w:t xml:space="preserve"> own knowledge and understanding of play to ensure a shared consensus of about what play is and what it means for children.</w:t>
      </w:r>
    </w:p>
    <w:p w14:paraId="10C8F028" w14:textId="5388A10D" w:rsidR="006A0B02" w:rsidRDefault="006A0B02" w:rsidP="00225720">
      <w:pPr>
        <w:ind w:left="405"/>
        <w:rPr>
          <w:rFonts w:ascii="Arial" w:hAnsi="Arial" w:cs="Arial"/>
        </w:rPr>
      </w:pPr>
    </w:p>
    <w:p w14:paraId="3B9746DD" w14:textId="35866FA4" w:rsidR="008F08DA" w:rsidRDefault="008F08DA" w:rsidP="00225720">
      <w:pPr>
        <w:ind w:left="405"/>
        <w:rPr>
          <w:rFonts w:ascii="Arial" w:hAnsi="Arial" w:cs="Arial"/>
        </w:rPr>
      </w:pPr>
    </w:p>
    <w:p w14:paraId="0175BAE0" w14:textId="1C8EE41E" w:rsidR="008F08DA" w:rsidRDefault="008F08DA" w:rsidP="00225720">
      <w:pPr>
        <w:ind w:left="405"/>
        <w:rPr>
          <w:rFonts w:ascii="Arial" w:hAnsi="Arial" w:cs="Arial"/>
        </w:rPr>
      </w:pPr>
    </w:p>
    <w:p w14:paraId="30D203FB" w14:textId="03EF7231" w:rsidR="008F08DA" w:rsidRDefault="008F08DA" w:rsidP="00225720">
      <w:pPr>
        <w:ind w:left="405"/>
        <w:rPr>
          <w:rFonts w:ascii="Arial" w:hAnsi="Arial" w:cs="Arial"/>
        </w:rPr>
      </w:pPr>
    </w:p>
    <w:p w14:paraId="13FC6DE6" w14:textId="5610D334" w:rsidR="008F08DA" w:rsidRDefault="008F08DA" w:rsidP="00225720">
      <w:pPr>
        <w:ind w:left="405"/>
        <w:rPr>
          <w:rFonts w:ascii="Arial" w:hAnsi="Arial" w:cs="Arial"/>
        </w:rPr>
      </w:pPr>
    </w:p>
    <w:p w14:paraId="5E834E63" w14:textId="6E63220D" w:rsidR="008F08DA" w:rsidRDefault="008F08DA" w:rsidP="00225720">
      <w:pPr>
        <w:ind w:left="405"/>
        <w:rPr>
          <w:rFonts w:ascii="Arial" w:hAnsi="Arial" w:cs="Arial"/>
        </w:rPr>
      </w:pPr>
    </w:p>
    <w:p w14:paraId="6C1E30C0" w14:textId="5D412278" w:rsidR="008F08DA" w:rsidRDefault="008F08DA" w:rsidP="00225720">
      <w:pPr>
        <w:ind w:left="405"/>
        <w:rPr>
          <w:rFonts w:ascii="Arial" w:hAnsi="Arial" w:cs="Arial"/>
        </w:rPr>
      </w:pPr>
    </w:p>
    <w:p w14:paraId="26D44504" w14:textId="386861C0" w:rsidR="008F08DA" w:rsidRDefault="008F08DA" w:rsidP="00225720">
      <w:pPr>
        <w:ind w:left="405"/>
        <w:rPr>
          <w:rFonts w:ascii="Arial" w:hAnsi="Arial" w:cs="Arial"/>
        </w:rPr>
      </w:pPr>
    </w:p>
    <w:p w14:paraId="177ADE8A" w14:textId="5FB81B2A" w:rsidR="008F08DA" w:rsidRDefault="008F08DA" w:rsidP="00225720">
      <w:pPr>
        <w:ind w:left="405"/>
        <w:rPr>
          <w:rFonts w:ascii="Arial" w:hAnsi="Arial" w:cs="Arial"/>
        </w:rPr>
      </w:pPr>
    </w:p>
    <w:p w14:paraId="34F6FB97" w14:textId="021EA7D3" w:rsidR="008F08DA" w:rsidRDefault="008F08DA" w:rsidP="00225720">
      <w:pPr>
        <w:ind w:left="405"/>
        <w:rPr>
          <w:rFonts w:ascii="Arial" w:hAnsi="Arial" w:cs="Arial"/>
        </w:rPr>
      </w:pPr>
    </w:p>
    <w:p w14:paraId="1CF87542" w14:textId="364CB7CA" w:rsidR="008F08DA" w:rsidRDefault="008F08DA" w:rsidP="00225720">
      <w:pPr>
        <w:ind w:left="405"/>
        <w:rPr>
          <w:rFonts w:ascii="Arial" w:hAnsi="Arial" w:cs="Arial"/>
          <w:sz w:val="24"/>
          <w:szCs w:val="24"/>
        </w:rPr>
      </w:pPr>
      <w:r w:rsidRPr="008F08DA">
        <w:rPr>
          <w:rFonts w:ascii="Arial" w:hAnsi="Arial" w:cs="Arial"/>
          <w:sz w:val="24"/>
          <w:szCs w:val="24"/>
        </w:rPr>
        <w:t>References:</w:t>
      </w:r>
    </w:p>
    <w:p w14:paraId="383384B8" w14:textId="2D33CA36" w:rsidR="008F08DA" w:rsidRDefault="008F08DA" w:rsidP="00225720">
      <w:pPr>
        <w:ind w:left="405"/>
        <w:rPr>
          <w:rFonts w:ascii="Arial" w:hAnsi="Arial" w:cs="Arial"/>
          <w:sz w:val="24"/>
          <w:szCs w:val="24"/>
        </w:rPr>
      </w:pPr>
      <w:r>
        <w:rPr>
          <w:rFonts w:ascii="Arial" w:hAnsi="Arial" w:cs="Arial"/>
          <w:sz w:val="24"/>
          <w:szCs w:val="24"/>
        </w:rPr>
        <w:t xml:space="preserve">Donaldson. </w:t>
      </w:r>
      <w:r>
        <w:rPr>
          <w:rFonts w:ascii="Arial" w:hAnsi="Arial" w:cs="Arial"/>
          <w:i/>
          <w:iCs/>
          <w:sz w:val="24"/>
          <w:szCs w:val="24"/>
        </w:rPr>
        <w:t xml:space="preserve">Donaldson Report (2015). </w:t>
      </w:r>
      <w:r>
        <w:rPr>
          <w:rFonts w:ascii="Arial" w:hAnsi="Arial" w:cs="Arial"/>
          <w:sz w:val="24"/>
          <w:szCs w:val="24"/>
        </w:rPr>
        <w:t xml:space="preserve">Available at: </w:t>
      </w:r>
      <w:hyperlink r:id="rId9" w:history="1">
        <w:r w:rsidR="006813B0" w:rsidRPr="00916318">
          <w:rPr>
            <w:rStyle w:val="Hyperlink"/>
            <w:rFonts w:ascii="Arial" w:hAnsi="Arial" w:cs="Arial"/>
            <w:sz w:val="24"/>
            <w:szCs w:val="24"/>
          </w:rPr>
          <w:t xml:space="preserve">https://www.walesonline.co.uk/wales-news/the-donaldson-report-an-at-a-glance-guide-8713671.  </w:t>
        </w:r>
        <w:r w:rsidR="006813B0" w:rsidRPr="006813B0">
          <w:rPr>
            <w:rStyle w:val="Hyperlink"/>
            <w:rFonts w:ascii="Arial" w:hAnsi="Arial" w:cs="Arial"/>
            <w:color w:val="auto"/>
            <w:sz w:val="24"/>
            <w:szCs w:val="24"/>
          </w:rPr>
          <w:t xml:space="preserve"> Accessed 22</w:t>
        </w:r>
        <w:r w:rsidR="006813B0" w:rsidRPr="006813B0">
          <w:rPr>
            <w:rStyle w:val="Hyperlink"/>
            <w:rFonts w:ascii="Arial" w:hAnsi="Arial" w:cs="Arial"/>
            <w:color w:val="auto"/>
            <w:sz w:val="24"/>
            <w:szCs w:val="24"/>
            <w:vertAlign w:val="superscript"/>
          </w:rPr>
          <w:t>nd</w:t>
        </w:r>
        <w:r w:rsidR="006813B0" w:rsidRPr="006813B0">
          <w:rPr>
            <w:rStyle w:val="Hyperlink"/>
            <w:rFonts w:ascii="Arial" w:hAnsi="Arial" w:cs="Arial"/>
            <w:color w:val="auto"/>
            <w:sz w:val="24"/>
            <w:szCs w:val="24"/>
          </w:rPr>
          <w:t xml:space="preserve"> January 2020</w:t>
        </w:r>
        <w:r w:rsidR="006813B0" w:rsidRPr="00916318">
          <w:rPr>
            <w:rStyle w:val="Hyperlink"/>
            <w:rFonts w:ascii="Arial" w:hAnsi="Arial" w:cs="Arial"/>
            <w:sz w:val="24"/>
            <w:szCs w:val="24"/>
          </w:rPr>
          <w:t xml:space="preserve">. </w:t>
        </w:r>
      </w:hyperlink>
    </w:p>
    <w:p w14:paraId="1C7EABE1" w14:textId="2CC44117" w:rsidR="008F08DA" w:rsidRDefault="008F08DA" w:rsidP="00225720">
      <w:pPr>
        <w:ind w:left="405"/>
        <w:rPr>
          <w:rFonts w:ascii="Arial" w:hAnsi="Arial" w:cs="Arial"/>
          <w:sz w:val="24"/>
          <w:szCs w:val="24"/>
        </w:rPr>
      </w:pPr>
      <w:r>
        <w:rPr>
          <w:rFonts w:ascii="Arial" w:hAnsi="Arial" w:cs="Arial"/>
          <w:sz w:val="24"/>
          <w:szCs w:val="24"/>
        </w:rPr>
        <w:t xml:space="preserve">The Foundation Phase. Available at: </w:t>
      </w:r>
      <w:hyperlink r:id="rId10" w:history="1">
        <w:r w:rsidR="006813B0" w:rsidRPr="00916318">
          <w:rPr>
            <w:rStyle w:val="Hyperlink"/>
            <w:rFonts w:ascii="Arial" w:hAnsi="Arial" w:cs="Arial"/>
            <w:sz w:val="24"/>
            <w:szCs w:val="24"/>
          </w:rPr>
          <w:t xml:space="preserve">https://hwb.gov.wales/storage/dsd8e39c-b534-40cb-a3f5-7e2e126d8077/foundation-phase-framework.pdf  </w:t>
        </w:r>
      </w:hyperlink>
      <w:r w:rsidR="006813B0">
        <w:rPr>
          <w:rFonts w:ascii="Arial" w:hAnsi="Arial" w:cs="Arial"/>
          <w:sz w:val="24"/>
          <w:szCs w:val="24"/>
        </w:rPr>
        <w:t>Accessed 24</w:t>
      </w:r>
      <w:r w:rsidR="006813B0" w:rsidRPr="006813B0">
        <w:rPr>
          <w:rFonts w:ascii="Arial" w:hAnsi="Arial" w:cs="Arial"/>
          <w:sz w:val="24"/>
          <w:szCs w:val="24"/>
          <w:vertAlign w:val="superscript"/>
        </w:rPr>
        <w:t>th</w:t>
      </w:r>
      <w:r w:rsidR="006813B0">
        <w:rPr>
          <w:rFonts w:ascii="Arial" w:hAnsi="Arial" w:cs="Arial"/>
          <w:sz w:val="24"/>
          <w:szCs w:val="24"/>
        </w:rPr>
        <w:t xml:space="preserve"> January 2020.</w:t>
      </w:r>
    </w:p>
    <w:p w14:paraId="1F9E1CC4" w14:textId="6B29CA2C" w:rsidR="006813B0" w:rsidRDefault="006813B0" w:rsidP="00225720">
      <w:pPr>
        <w:ind w:left="405"/>
        <w:rPr>
          <w:rFonts w:ascii="Arial" w:hAnsi="Arial" w:cs="Arial"/>
          <w:sz w:val="24"/>
          <w:szCs w:val="24"/>
        </w:rPr>
      </w:pPr>
      <w:r>
        <w:rPr>
          <w:rFonts w:ascii="Arial" w:hAnsi="Arial" w:cs="Arial"/>
          <w:sz w:val="24"/>
          <w:szCs w:val="24"/>
        </w:rPr>
        <w:t>Gill, T. (2007</w:t>
      </w:r>
      <w:proofErr w:type="gramStart"/>
      <w:r>
        <w:rPr>
          <w:rFonts w:ascii="Arial" w:hAnsi="Arial" w:cs="Arial"/>
          <w:sz w:val="24"/>
          <w:szCs w:val="24"/>
        </w:rPr>
        <w:t>).</w:t>
      </w:r>
      <w:r>
        <w:rPr>
          <w:rFonts w:ascii="Arial" w:hAnsi="Arial" w:cs="Arial"/>
          <w:i/>
          <w:iCs/>
          <w:sz w:val="24"/>
          <w:szCs w:val="24"/>
        </w:rPr>
        <w:t>No</w:t>
      </w:r>
      <w:proofErr w:type="gramEnd"/>
      <w:r>
        <w:rPr>
          <w:rFonts w:ascii="Arial" w:hAnsi="Arial" w:cs="Arial"/>
          <w:i/>
          <w:iCs/>
          <w:sz w:val="24"/>
          <w:szCs w:val="24"/>
        </w:rPr>
        <w:t xml:space="preserve"> Fear: Growing up in a risk averse society. </w:t>
      </w:r>
      <w:r>
        <w:rPr>
          <w:rFonts w:ascii="Arial" w:hAnsi="Arial" w:cs="Arial"/>
          <w:sz w:val="24"/>
          <w:szCs w:val="24"/>
        </w:rPr>
        <w:t xml:space="preserve">London. </w:t>
      </w:r>
      <w:proofErr w:type="spellStart"/>
      <w:r>
        <w:rPr>
          <w:rFonts w:ascii="Arial" w:hAnsi="Arial" w:cs="Arial"/>
          <w:sz w:val="24"/>
          <w:szCs w:val="24"/>
        </w:rPr>
        <w:t>Calouste</w:t>
      </w:r>
      <w:proofErr w:type="spellEnd"/>
      <w:r>
        <w:rPr>
          <w:rFonts w:ascii="Arial" w:hAnsi="Arial" w:cs="Arial"/>
          <w:sz w:val="24"/>
          <w:szCs w:val="24"/>
        </w:rPr>
        <w:t xml:space="preserve"> </w:t>
      </w:r>
      <w:proofErr w:type="spellStart"/>
      <w:r>
        <w:rPr>
          <w:rFonts w:ascii="Arial" w:hAnsi="Arial" w:cs="Arial"/>
          <w:sz w:val="24"/>
          <w:szCs w:val="24"/>
        </w:rPr>
        <w:t>Gulbenkian</w:t>
      </w:r>
      <w:proofErr w:type="spellEnd"/>
      <w:r>
        <w:rPr>
          <w:rFonts w:ascii="Arial" w:hAnsi="Arial" w:cs="Arial"/>
          <w:sz w:val="24"/>
          <w:szCs w:val="24"/>
        </w:rPr>
        <w:t xml:space="preserve"> Foundation.</w:t>
      </w:r>
    </w:p>
    <w:p w14:paraId="3D3DE283" w14:textId="08D4AF79" w:rsidR="006813B0" w:rsidRDefault="006813B0" w:rsidP="00225720">
      <w:pPr>
        <w:ind w:left="405"/>
        <w:rPr>
          <w:rFonts w:ascii="Arial" w:hAnsi="Arial" w:cs="Arial"/>
          <w:sz w:val="24"/>
          <w:szCs w:val="24"/>
        </w:rPr>
      </w:pPr>
      <w:r>
        <w:rPr>
          <w:rFonts w:ascii="Arial" w:hAnsi="Arial" w:cs="Arial"/>
          <w:sz w:val="24"/>
          <w:szCs w:val="24"/>
        </w:rPr>
        <w:t xml:space="preserve">Hughes, F. (1991). </w:t>
      </w:r>
      <w:proofErr w:type="gramStart"/>
      <w:r>
        <w:rPr>
          <w:rFonts w:ascii="Arial" w:hAnsi="Arial" w:cs="Arial"/>
          <w:i/>
          <w:iCs/>
          <w:sz w:val="24"/>
          <w:szCs w:val="24"/>
        </w:rPr>
        <w:t>Children,</w:t>
      </w:r>
      <w:proofErr w:type="gramEnd"/>
      <w:r>
        <w:rPr>
          <w:rFonts w:ascii="Arial" w:hAnsi="Arial" w:cs="Arial"/>
          <w:i/>
          <w:iCs/>
          <w:sz w:val="24"/>
          <w:szCs w:val="24"/>
        </w:rPr>
        <w:t xml:space="preserve"> Play and Development. </w:t>
      </w:r>
      <w:r>
        <w:rPr>
          <w:rFonts w:ascii="Arial" w:hAnsi="Arial" w:cs="Arial"/>
          <w:sz w:val="24"/>
          <w:szCs w:val="24"/>
        </w:rPr>
        <w:t>Needham Heights, MA. A Viacom Company.</w:t>
      </w:r>
    </w:p>
    <w:p w14:paraId="625C6C07" w14:textId="309AE6F2" w:rsidR="006813B0" w:rsidRDefault="006813B0" w:rsidP="00225720">
      <w:pPr>
        <w:ind w:left="405"/>
        <w:rPr>
          <w:rFonts w:ascii="Arial" w:hAnsi="Arial" w:cs="Arial"/>
          <w:sz w:val="24"/>
          <w:szCs w:val="24"/>
        </w:rPr>
      </w:pPr>
      <w:r>
        <w:rPr>
          <w:rFonts w:ascii="Arial" w:hAnsi="Arial" w:cs="Arial"/>
          <w:sz w:val="24"/>
          <w:szCs w:val="24"/>
        </w:rPr>
        <w:t xml:space="preserve">Howard, J. and McInnes, K. (2012). </w:t>
      </w:r>
      <w:r>
        <w:rPr>
          <w:rFonts w:ascii="Arial" w:hAnsi="Arial" w:cs="Arial"/>
          <w:i/>
          <w:iCs/>
          <w:sz w:val="24"/>
          <w:szCs w:val="24"/>
        </w:rPr>
        <w:t>The Impact of Children’s Perception of an activity as play rather than not play on emotional well-being.</w:t>
      </w:r>
      <w:r w:rsidR="00624EB3">
        <w:rPr>
          <w:rFonts w:ascii="Arial" w:hAnsi="Arial" w:cs="Arial"/>
          <w:sz w:val="24"/>
          <w:szCs w:val="24"/>
        </w:rPr>
        <w:t>39 (5), pp 737-742</w:t>
      </w:r>
    </w:p>
    <w:p w14:paraId="419AA130" w14:textId="42142AE3" w:rsidR="00624EB3" w:rsidRDefault="00624EB3" w:rsidP="00225720">
      <w:pPr>
        <w:ind w:left="405"/>
        <w:rPr>
          <w:rFonts w:ascii="Arial" w:hAnsi="Arial" w:cs="Arial"/>
          <w:sz w:val="24"/>
          <w:szCs w:val="24"/>
        </w:rPr>
      </w:pPr>
      <w:r>
        <w:rPr>
          <w:rFonts w:ascii="Arial" w:hAnsi="Arial" w:cs="Arial"/>
          <w:sz w:val="24"/>
          <w:szCs w:val="24"/>
        </w:rPr>
        <w:t xml:space="preserve">Montessori. Montessori Method. Available at: </w:t>
      </w:r>
      <w:hyperlink r:id="rId11" w:history="1">
        <w:r w:rsidRPr="00916318">
          <w:rPr>
            <w:rStyle w:val="Hyperlink"/>
            <w:rFonts w:ascii="Arial" w:hAnsi="Arial" w:cs="Arial"/>
            <w:sz w:val="24"/>
            <w:szCs w:val="24"/>
          </w:rPr>
          <w:t>https://www.learning-theories.com/montessori-methos-montessori.html</w:t>
        </w:r>
      </w:hyperlink>
      <w:r>
        <w:rPr>
          <w:rFonts w:ascii="Arial" w:hAnsi="Arial" w:cs="Arial"/>
          <w:sz w:val="24"/>
          <w:szCs w:val="24"/>
        </w:rPr>
        <w:t>.  Accessed 21</w:t>
      </w:r>
      <w:r w:rsidRPr="00624EB3">
        <w:rPr>
          <w:rFonts w:ascii="Arial" w:hAnsi="Arial" w:cs="Arial"/>
          <w:sz w:val="24"/>
          <w:szCs w:val="24"/>
          <w:vertAlign w:val="superscript"/>
        </w:rPr>
        <w:t>st</w:t>
      </w:r>
      <w:r>
        <w:rPr>
          <w:rFonts w:ascii="Arial" w:hAnsi="Arial" w:cs="Arial"/>
          <w:sz w:val="24"/>
          <w:szCs w:val="24"/>
        </w:rPr>
        <w:t xml:space="preserve"> January 2020.</w:t>
      </w:r>
    </w:p>
    <w:p w14:paraId="1ABE0C13" w14:textId="635190A8" w:rsidR="00624EB3" w:rsidRDefault="00624EB3" w:rsidP="00225720">
      <w:pPr>
        <w:ind w:left="405"/>
        <w:rPr>
          <w:rFonts w:ascii="Arial" w:hAnsi="Arial" w:cs="Arial"/>
          <w:sz w:val="24"/>
          <w:szCs w:val="24"/>
        </w:rPr>
      </w:pPr>
      <w:r>
        <w:rPr>
          <w:rFonts w:ascii="Arial" w:hAnsi="Arial" w:cs="Arial"/>
          <w:sz w:val="24"/>
          <w:szCs w:val="24"/>
        </w:rPr>
        <w:t xml:space="preserve">Montessori Quotes. Available at: </w:t>
      </w:r>
      <w:hyperlink r:id="rId12" w:history="1">
        <w:r w:rsidRPr="00916318">
          <w:rPr>
            <w:rStyle w:val="Hyperlink"/>
            <w:rFonts w:ascii="Arial" w:hAnsi="Arial" w:cs="Arial"/>
            <w:sz w:val="24"/>
            <w:szCs w:val="24"/>
          </w:rPr>
          <w:t>https://www.azquotes.com/author/10291-maria-montessori</w:t>
        </w:r>
      </w:hyperlink>
      <w:r>
        <w:rPr>
          <w:rFonts w:ascii="Arial" w:hAnsi="Arial" w:cs="Arial"/>
          <w:sz w:val="24"/>
          <w:szCs w:val="24"/>
        </w:rPr>
        <w:t xml:space="preserve">  Accessed 25</w:t>
      </w:r>
      <w:r w:rsidRPr="00624EB3">
        <w:rPr>
          <w:rFonts w:ascii="Arial" w:hAnsi="Arial" w:cs="Arial"/>
          <w:sz w:val="24"/>
          <w:szCs w:val="24"/>
          <w:vertAlign w:val="superscript"/>
        </w:rPr>
        <w:t>th</w:t>
      </w:r>
      <w:r>
        <w:rPr>
          <w:rFonts w:ascii="Arial" w:hAnsi="Arial" w:cs="Arial"/>
          <w:sz w:val="24"/>
          <w:szCs w:val="24"/>
        </w:rPr>
        <w:t xml:space="preserve"> January 2020.</w:t>
      </w:r>
    </w:p>
    <w:p w14:paraId="4B27561F" w14:textId="722ACE71" w:rsidR="00624EB3" w:rsidRDefault="00624EB3" w:rsidP="00225720">
      <w:pPr>
        <w:ind w:left="405"/>
        <w:rPr>
          <w:rFonts w:ascii="Arial" w:hAnsi="Arial" w:cs="Arial"/>
          <w:sz w:val="24"/>
          <w:szCs w:val="24"/>
        </w:rPr>
      </w:pPr>
      <w:r>
        <w:rPr>
          <w:rFonts w:ascii="Arial" w:hAnsi="Arial" w:cs="Arial"/>
          <w:sz w:val="24"/>
          <w:szCs w:val="24"/>
        </w:rPr>
        <w:t xml:space="preserve">Reggio Emilia. Available at: </w:t>
      </w:r>
      <w:hyperlink r:id="rId13" w:history="1">
        <w:r w:rsidRPr="00916318">
          <w:rPr>
            <w:rStyle w:val="Hyperlink"/>
            <w:rFonts w:ascii="Arial" w:hAnsi="Arial" w:cs="Arial"/>
            <w:sz w:val="24"/>
            <w:szCs w:val="24"/>
          </w:rPr>
          <w:t>https://www.education.com/download-pdf/article/10659/</w:t>
        </w:r>
      </w:hyperlink>
      <w:r>
        <w:rPr>
          <w:rFonts w:ascii="Arial" w:hAnsi="Arial" w:cs="Arial"/>
          <w:sz w:val="24"/>
          <w:szCs w:val="24"/>
        </w:rPr>
        <w:t xml:space="preserve">   Accessed 20</w:t>
      </w:r>
      <w:r w:rsidRPr="00624EB3">
        <w:rPr>
          <w:rFonts w:ascii="Arial" w:hAnsi="Arial" w:cs="Arial"/>
          <w:sz w:val="24"/>
          <w:szCs w:val="24"/>
          <w:vertAlign w:val="superscript"/>
        </w:rPr>
        <w:t>th</w:t>
      </w:r>
      <w:r>
        <w:rPr>
          <w:rFonts w:ascii="Arial" w:hAnsi="Arial" w:cs="Arial"/>
          <w:sz w:val="24"/>
          <w:szCs w:val="24"/>
        </w:rPr>
        <w:t xml:space="preserve"> January 2020.</w:t>
      </w:r>
    </w:p>
    <w:p w14:paraId="6F3EC1A7" w14:textId="0611D59F" w:rsidR="00624EB3" w:rsidRDefault="00624EB3" w:rsidP="00225720">
      <w:pPr>
        <w:ind w:left="405"/>
        <w:rPr>
          <w:rFonts w:ascii="Arial" w:hAnsi="Arial" w:cs="Arial"/>
          <w:sz w:val="24"/>
          <w:szCs w:val="24"/>
        </w:rPr>
      </w:pPr>
      <w:r>
        <w:rPr>
          <w:rFonts w:ascii="Arial" w:hAnsi="Arial" w:cs="Arial"/>
          <w:sz w:val="24"/>
          <w:szCs w:val="24"/>
        </w:rPr>
        <w:t xml:space="preserve">Sayeed, Z. and Guerin, E. (2000) </w:t>
      </w:r>
      <w:r>
        <w:rPr>
          <w:rFonts w:ascii="Arial" w:hAnsi="Arial" w:cs="Arial"/>
          <w:i/>
          <w:iCs/>
          <w:sz w:val="24"/>
          <w:szCs w:val="24"/>
        </w:rPr>
        <w:t xml:space="preserve">Early Years Play. </w:t>
      </w:r>
      <w:r>
        <w:rPr>
          <w:rFonts w:ascii="Arial" w:hAnsi="Arial" w:cs="Arial"/>
          <w:sz w:val="24"/>
          <w:szCs w:val="24"/>
        </w:rPr>
        <w:t>London. David Fulton Publishers Ltd.</w:t>
      </w:r>
    </w:p>
    <w:p w14:paraId="753CE264" w14:textId="5AA6290A" w:rsidR="00624EB3" w:rsidRPr="00624EB3" w:rsidRDefault="00624EB3" w:rsidP="00624EB3">
      <w:pPr>
        <w:rPr>
          <w:rFonts w:ascii="Arial" w:hAnsi="Arial" w:cs="Arial"/>
          <w:sz w:val="24"/>
          <w:szCs w:val="24"/>
        </w:rPr>
      </w:pPr>
      <w:bookmarkStart w:id="0" w:name="_GoBack"/>
      <w:bookmarkEnd w:id="0"/>
    </w:p>
    <w:sectPr w:rsidR="00624EB3" w:rsidRPr="00624EB3">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9D344B" w14:textId="77777777" w:rsidR="00076ADD" w:rsidRDefault="00076ADD" w:rsidP="0094645E">
      <w:pPr>
        <w:spacing w:after="0" w:line="240" w:lineRule="auto"/>
      </w:pPr>
      <w:r>
        <w:separator/>
      </w:r>
    </w:p>
  </w:endnote>
  <w:endnote w:type="continuationSeparator" w:id="0">
    <w:p w14:paraId="763F5C5E" w14:textId="77777777" w:rsidR="00076ADD" w:rsidRDefault="00076ADD" w:rsidP="00946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7A3DF" w14:textId="77777777" w:rsidR="001063EE" w:rsidRDefault="001063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4D1CC" w14:textId="77777777" w:rsidR="001063EE" w:rsidRDefault="001063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80ED2" w14:textId="77777777" w:rsidR="001063EE" w:rsidRDefault="00106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350E50" w14:textId="77777777" w:rsidR="00076ADD" w:rsidRDefault="00076ADD" w:rsidP="0094645E">
      <w:pPr>
        <w:spacing w:after="0" w:line="240" w:lineRule="auto"/>
      </w:pPr>
      <w:r>
        <w:separator/>
      </w:r>
    </w:p>
  </w:footnote>
  <w:footnote w:type="continuationSeparator" w:id="0">
    <w:p w14:paraId="4BC316E6" w14:textId="77777777" w:rsidR="00076ADD" w:rsidRDefault="00076ADD" w:rsidP="009464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0B57E" w14:textId="77777777" w:rsidR="001063EE" w:rsidRDefault="001063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01C79" w14:textId="6B08E8D8" w:rsidR="0094645E" w:rsidRDefault="001063EE">
    <w:pPr>
      <w:pStyle w:val="Header"/>
    </w:pPr>
    <w:r>
      <w:t>EAEE4004</w:t>
    </w:r>
    <w:r w:rsidR="0094645E">
      <w:ptab w:relativeTo="margin" w:alignment="center" w:leader="none"/>
    </w:r>
    <w:r w:rsidR="0094645E">
      <w:t>1908096</w:t>
    </w:r>
    <w:r w:rsidR="0094645E">
      <w:ptab w:relativeTo="margin" w:alignment="right" w:leader="none"/>
    </w:r>
    <w:sdt>
      <w:sdtPr>
        <w:id w:val="968859952"/>
        <w:placeholder>
          <w:docPart w:val="19D692F92C1F4EC290036C405395ABC7"/>
        </w:placeholder>
        <w:temporary/>
        <w:showingPlcHdr/>
        <w15:appearance w15:val="hidden"/>
      </w:sdtPr>
      <w:sdtEndPr/>
      <w:sdtContent>
        <w:r w:rsidR="0094645E">
          <w:t>[Type here]</w:t>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6A1E6" w14:textId="77777777" w:rsidR="001063EE" w:rsidRDefault="001063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2463B"/>
    <w:multiLevelType w:val="hybridMultilevel"/>
    <w:tmpl w:val="09987B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790BE0"/>
    <w:multiLevelType w:val="hybridMultilevel"/>
    <w:tmpl w:val="E02E02E6"/>
    <w:lvl w:ilvl="0" w:tplc="08090001">
      <w:start w:val="1"/>
      <w:numFmt w:val="bullet"/>
      <w:lvlText w:val=""/>
      <w:lvlJc w:val="left"/>
      <w:pPr>
        <w:ind w:left="765" w:hanging="360"/>
      </w:pPr>
      <w:rPr>
        <w:rFonts w:ascii="Symbol" w:hAnsi="Symbol" w:hint="default"/>
        <w:sz w:val="24"/>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 w15:restartNumberingAfterBreak="0">
    <w:nsid w:val="6AC14044"/>
    <w:multiLevelType w:val="hybridMultilevel"/>
    <w:tmpl w:val="5AD413AE"/>
    <w:lvl w:ilvl="0" w:tplc="40B4C822">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5E"/>
    <w:rsid w:val="00076ADD"/>
    <w:rsid w:val="000835A0"/>
    <w:rsid w:val="000C19D7"/>
    <w:rsid w:val="001063EE"/>
    <w:rsid w:val="00225720"/>
    <w:rsid w:val="003F726C"/>
    <w:rsid w:val="004355BD"/>
    <w:rsid w:val="00496176"/>
    <w:rsid w:val="005723EA"/>
    <w:rsid w:val="00624EB3"/>
    <w:rsid w:val="006813B0"/>
    <w:rsid w:val="006A0B02"/>
    <w:rsid w:val="006B56E1"/>
    <w:rsid w:val="008F08DA"/>
    <w:rsid w:val="0094645E"/>
    <w:rsid w:val="00A7101B"/>
    <w:rsid w:val="00C87DB4"/>
    <w:rsid w:val="00E8113D"/>
    <w:rsid w:val="00ED3DBB"/>
    <w:rsid w:val="00F033A1"/>
    <w:rsid w:val="00F234A3"/>
    <w:rsid w:val="00FA4D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8766D"/>
  <w15:chartTrackingRefBased/>
  <w15:docId w15:val="{72D28A62-C5EB-4C78-AE5D-2EC17C65C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64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45E"/>
  </w:style>
  <w:style w:type="paragraph" w:styleId="Footer">
    <w:name w:val="footer"/>
    <w:basedOn w:val="Normal"/>
    <w:link w:val="FooterChar"/>
    <w:uiPriority w:val="99"/>
    <w:unhideWhenUsed/>
    <w:rsid w:val="009464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45E"/>
  </w:style>
  <w:style w:type="paragraph" w:styleId="ListParagraph">
    <w:name w:val="List Paragraph"/>
    <w:basedOn w:val="Normal"/>
    <w:uiPriority w:val="34"/>
    <w:qFormat/>
    <w:rsid w:val="0094645E"/>
    <w:pPr>
      <w:ind w:left="720"/>
      <w:contextualSpacing/>
    </w:pPr>
  </w:style>
  <w:style w:type="character" w:styleId="Hyperlink">
    <w:name w:val="Hyperlink"/>
    <w:basedOn w:val="DefaultParagraphFont"/>
    <w:uiPriority w:val="99"/>
    <w:unhideWhenUsed/>
    <w:rsid w:val="00225720"/>
    <w:rPr>
      <w:color w:val="0000FF"/>
      <w:u w:val="single"/>
    </w:rPr>
  </w:style>
  <w:style w:type="character" w:styleId="UnresolvedMention">
    <w:name w:val="Unresolved Mention"/>
    <w:basedOn w:val="DefaultParagraphFont"/>
    <w:uiPriority w:val="99"/>
    <w:semiHidden/>
    <w:unhideWhenUsed/>
    <w:rsid w:val="008F08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zquotes.com/quote/843997" TargetMode="External"/><Relationship Id="rId13" Type="http://schemas.openxmlformats.org/officeDocument/2006/relationships/hyperlink" Target="https://www.education.com/download-pdf/article/10659/"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azquotes.com/author/10291-maria-montessori"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arning-theories.com/montessori-methos-montessori.htm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hwb.gov.wales/storage/dsd8e39c-b534-40cb-a3f5-7e2e126d8077/foundation-phase-framework.pdf%20%20202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walesonline.co.uk/wales-news/the-donaldson-report-an-at-a-glance-guide-8713671.%20%20%20Accessed%2022nd%20January%202020.%20" TargetMode="External"/><Relationship Id="rId14" Type="http://schemas.openxmlformats.org/officeDocument/2006/relationships/header" Target="head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9D692F92C1F4EC290036C405395ABC7"/>
        <w:category>
          <w:name w:val="General"/>
          <w:gallery w:val="placeholder"/>
        </w:category>
        <w:types>
          <w:type w:val="bbPlcHdr"/>
        </w:types>
        <w:behaviors>
          <w:behavior w:val="content"/>
        </w:behaviors>
        <w:guid w:val="{4D03BEE6-12CE-4434-95AE-71006139CACE}"/>
      </w:docPartPr>
      <w:docPartBody>
        <w:p w:rsidR="002278D2" w:rsidRDefault="00041978" w:rsidP="00041978">
          <w:pPr>
            <w:pStyle w:val="19D692F92C1F4EC290036C405395ABC7"/>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978"/>
    <w:rsid w:val="00041978"/>
    <w:rsid w:val="002278D2"/>
    <w:rsid w:val="00454821"/>
    <w:rsid w:val="00AB7684"/>
    <w:rsid w:val="00C63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D692F92C1F4EC290036C405395ABC7">
    <w:name w:val="19D692F92C1F4EC290036C405395ABC7"/>
    <w:rsid w:val="000419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F83EB-4BA9-465A-93B5-932F62A36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4</Pages>
  <Words>1383</Words>
  <Characters>7888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james</dc:creator>
  <cp:keywords/>
  <dc:description/>
  <cp:lastModifiedBy>lisa james</cp:lastModifiedBy>
  <cp:revision>6</cp:revision>
  <dcterms:created xsi:type="dcterms:W3CDTF">2020-01-26T14:31:00Z</dcterms:created>
  <dcterms:modified xsi:type="dcterms:W3CDTF">2020-01-26T22:11:00Z</dcterms:modified>
</cp:coreProperties>
</file>