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75B672" w14:textId="5823908B" w:rsidR="0075478C" w:rsidRPr="004C4992" w:rsidRDefault="0075478C" w:rsidP="004C4992">
      <w:pPr>
        <w:spacing w:line="360" w:lineRule="auto"/>
        <w:jc w:val="both"/>
        <w:rPr>
          <w:rFonts w:ascii="Times New Roman" w:eastAsia="Cambria" w:hAnsi="Times New Roman" w:cs="Times New Roman"/>
          <w:b/>
          <w:iCs/>
          <w:sz w:val="24"/>
          <w:szCs w:val="24"/>
        </w:rPr>
      </w:pPr>
      <w:r w:rsidRPr="004C4992">
        <w:rPr>
          <w:rFonts w:ascii="Times New Roman" w:eastAsia="Cambria" w:hAnsi="Times New Roman" w:cs="Times New Roman"/>
          <w:b/>
          <w:iCs/>
          <w:sz w:val="24"/>
          <w:szCs w:val="24"/>
        </w:rPr>
        <w:t>For a case study of your choosing, critically examine how barriers in communicating can lead to social exclusion (Your discussions must refer to the concepts of ethnocentrism and cultural relativism).</w:t>
      </w:r>
    </w:p>
    <w:p w14:paraId="32F5D190" w14:textId="4D6B6DCE" w:rsidR="0075478C" w:rsidRPr="004C4992" w:rsidRDefault="00DD2AF9" w:rsidP="004C4992">
      <w:pPr>
        <w:spacing w:line="360" w:lineRule="auto"/>
        <w:jc w:val="both"/>
        <w:rPr>
          <w:rFonts w:ascii="Times New Roman" w:eastAsia="Cambria" w:hAnsi="Times New Roman" w:cs="Times New Roman"/>
          <w:bCs/>
          <w:iCs/>
          <w:sz w:val="24"/>
          <w:szCs w:val="24"/>
        </w:rPr>
      </w:pPr>
      <w:r w:rsidRPr="004C4992">
        <w:rPr>
          <w:rFonts w:ascii="Times New Roman" w:eastAsia="Cambria" w:hAnsi="Times New Roman" w:cs="Times New Roman"/>
          <w:bCs/>
          <w:iCs/>
          <w:sz w:val="24"/>
          <w:szCs w:val="24"/>
        </w:rPr>
        <w:t xml:space="preserve">This assignment is based on a case study about a boy referred to as SG, who took his school to court on the grounds of race and sex discrimination. Before looking at the case study, there is a brief description of what ethnocentrism is, an explanation of what </w:t>
      </w:r>
      <w:r w:rsidRPr="004C4992">
        <w:rPr>
          <w:rFonts w:ascii="Times New Roman" w:hAnsi="Times New Roman" w:cs="Times New Roman"/>
          <w:bCs/>
          <w:sz w:val="24"/>
          <w:szCs w:val="24"/>
          <w:shd w:val="clear" w:color="auto" w:fill="FFFFFF"/>
        </w:rPr>
        <w:t xml:space="preserve">cultural relativism is and what the difference between the two </w:t>
      </w:r>
      <w:r w:rsidR="00C43BFE" w:rsidRPr="004C4992">
        <w:rPr>
          <w:rFonts w:ascii="Times New Roman" w:hAnsi="Times New Roman" w:cs="Times New Roman"/>
          <w:bCs/>
          <w:sz w:val="24"/>
          <w:szCs w:val="24"/>
          <w:shd w:val="clear" w:color="auto" w:fill="FFFFFF"/>
        </w:rPr>
        <w:t>are</w:t>
      </w:r>
      <w:r w:rsidRPr="004C4992">
        <w:rPr>
          <w:rFonts w:ascii="Times New Roman" w:hAnsi="Times New Roman" w:cs="Times New Roman"/>
          <w:bCs/>
          <w:sz w:val="24"/>
          <w:szCs w:val="24"/>
          <w:shd w:val="clear" w:color="auto" w:fill="FFFFFF"/>
        </w:rPr>
        <w:t xml:space="preserve">. Based on the case study it is also important to look at what discrimination is, the difference between direct and indirect discrimination and when an individual is being discriminated against. It is important for individuals to know when they are being discriminated against and when they can take further action in order to protect themselves and others from future incidents. </w:t>
      </w:r>
      <w:r w:rsidR="00C43BFE" w:rsidRPr="004C4992">
        <w:rPr>
          <w:rFonts w:ascii="Times New Roman" w:hAnsi="Times New Roman" w:cs="Times New Roman"/>
          <w:bCs/>
          <w:sz w:val="24"/>
          <w:szCs w:val="24"/>
          <w:shd w:val="clear" w:color="auto" w:fill="FFFFFF"/>
        </w:rPr>
        <w:t>Not all claims or accusations of discrimination will lead to a court case, as some age discriminations can be justified and lawful.</w:t>
      </w:r>
    </w:p>
    <w:p w14:paraId="547276E2" w14:textId="6E77AABB" w:rsidR="00DD2AF9" w:rsidRPr="004C4992" w:rsidRDefault="00DD2AF9" w:rsidP="004C4992">
      <w:pPr>
        <w:spacing w:line="360" w:lineRule="auto"/>
        <w:jc w:val="both"/>
        <w:rPr>
          <w:rFonts w:ascii="Times New Roman" w:eastAsia="Cambria" w:hAnsi="Times New Roman" w:cs="Times New Roman"/>
          <w:b/>
          <w:iCs/>
          <w:color w:val="FF0000"/>
          <w:sz w:val="24"/>
          <w:szCs w:val="24"/>
        </w:rPr>
      </w:pPr>
      <w:r w:rsidRPr="004C4992">
        <w:rPr>
          <w:rFonts w:ascii="Times New Roman" w:eastAsia="Cambria" w:hAnsi="Times New Roman" w:cs="Times New Roman"/>
          <w:b/>
          <w:iCs/>
          <w:color w:val="FF0000"/>
          <w:sz w:val="24"/>
          <w:szCs w:val="24"/>
        </w:rPr>
        <w:t>What is Ethnocentrism?</w:t>
      </w:r>
    </w:p>
    <w:p w14:paraId="1BCC3FB0" w14:textId="71C2563B" w:rsidR="0075478C" w:rsidRPr="004C4992" w:rsidRDefault="00124DDF" w:rsidP="004C4992">
      <w:pPr>
        <w:spacing w:line="360" w:lineRule="auto"/>
        <w:jc w:val="both"/>
        <w:rPr>
          <w:rFonts w:ascii="Times New Roman" w:eastAsia="Cambria" w:hAnsi="Times New Roman" w:cs="Times New Roman"/>
          <w:bCs/>
          <w:iCs/>
          <w:color w:val="FF0000"/>
          <w:sz w:val="24"/>
          <w:szCs w:val="24"/>
        </w:rPr>
      </w:pPr>
      <w:r w:rsidRPr="004C4992">
        <w:rPr>
          <w:rFonts w:ascii="Times New Roman" w:eastAsia="Cambria" w:hAnsi="Times New Roman" w:cs="Times New Roman"/>
          <w:bCs/>
          <w:iCs/>
          <w:sz w:val="24"/>
          <w:szCs w:val="24"/>
        </w:rPr>
        <w:t xml:space="preserve">Firstly a brief description of what ethnocentrism is and an example of how an ethnocentric person may think about a certain situation. </w:t>
      </w:r>
      <w:r w:rsidR="00F25E6E" w:rsidRPr="004C4992">
        <w:rPr>
          <w:rFonts w:ascii="Times New Roman" w:eastAsia="Cambria" w:hAnsi="Times New Roman" w:cs="Times New Roman"/>
          <w:bCs/>
          <w:iCs/>
          <w:sz w:val="24"/>
          <w:szCs w:val="24"/>
        </w:rPr>
        <w:t xml:space="preserve">Ethnocentrism is when one culture judges other cultures based on the preconceptions originating in the same standards and traditions </w:t>
      </w:r>
      <w:r w:rsidR="00631F0F" w:rsidRPr="004C4992">
        <w:rPr>
          <w:rFonts w:ascii="Times New Roman" w:eastAsia="Cambria" w:hAnsi="Times New Roman" w:cs="Times New Roman"/>
          <w:bCs/>
          <w:iCs/>
          <w:sz w:val="24"/>
          <w:szCs w:val="24"/>
        </w:rPr>
        <w:t xml:space="preserve">as their own culture. </w:t>
      </w:r>
      <w:r w:rsidR="00321422" w:rsidRPr="004C4992">
        <w:rPr>
          <w:rFonts w:ascii="Times New Roman" w:hAnsi="Times New Roman" w:cs="Times New Roman"/>
          <w:sz w:val="24"/>
          <w:szCs w:val="24"/>
          <w:highlight w:val="cyan"/>
        </w:rPr>
        <w:t xml:space="preserve">Ethnocentrism appears, therefore, to be shaped by both biological and cultural evolution over </w:t>
      </w:r>
      <w:proofErr w:type="spellStart"/>
      <w:r w:rsidR="00321422" w:rsidRPr="004C4992">
        <w:rPr>
          <w:rFonts w:ascii="Times New Roman" w:hAnsi="Times New Roman" w:cs="Times New Roman"/>
          <w:sz w:val="24"/>
          <w:szCs w:val="24"/>
          <w:highlight w:val="cyan"/>
        </w:rPr>
        <w:t>millenia</w:t>
      </w:r>
      <w:proofErr w:type="spellEnd"/>
      <w:r w:rsidR="00321422" w:rsidRPr="004C4992">
        <w:rPr>
          <w:rFonts w:ascii="Times New Roman" w:hAnsi="Times New Roman" w:cs="Times New Roman"/>
          <w:sz w:val="24"/>
          <w:szCs w:val="24"/>
          <w:highlight w:val="cyan"/>
        </w:rPr>
        <w:t>, making it one of the human universals (Brown, 2000, 2004)</w:t>
      </w:r>
      <w:r w:rsidR="00321422" w:rsidRPr="004C4992">
        <w:rPr>
          <w:rFonts w:ascii="Times New Roman" w:hAnsi="Times New Roman" w:cs="Times New Roman"/>
          <w:sz w:val="24"/>
          <w:szCs w:val="24"/>
        </w:rPr>
        <w:t>.</w:t>
      </w:r>
      <w:r w:rsidR="00321422" w:rsidRPr="004C4992">
        <w:rPr>
          <w:rFonts w:ascii="Times New Roman" w:eastAsia="Cambria" w:hAnsi="Times New Roman" w:cs="Times New Roman"/>
          <w:bCs/>
          <w:iCs/>
          <w:sz w:val="24"/>
          <w:szCs w:val="24"/>
        </w:rPr>
        <w:t xml:space="preserve"> </w:t>
      </w:r>
      <w:r w:rsidR="00631F0F" w:rsidRPr="004C4992">
        <w:rPr>
          <w:rFonts w:ascii="Times New Roman" w:eastAsia="Cambria" w:hAnsi="Times New Roman" w:cs="Times New Roman"/>
          <w:bCs/>
          <w:iCs/>
          <w:sz w:val="24"/>
          <w:szCs w:val="24"/>
        </w:rPr>
        <w:t xml:space="preserve">An ethnocentric person will feel concerned about the likeness and similarities between their culture and others. If the other cultures have similar or the same beliefs and customs an ethnocentric person will be concerned and if they have totally different customs and beliefs they feel that the culture is cruel and awful. </w:t>
      </w:r>
      <w:r w:rsidR="0026243E" w:rsidRPr="004C4992">
        <w:rPr>
          <w:rFonts w:ascii="Times New Roman" w:eastAsia="Cambria" w:hAnsi="Times New Roman" w:cs="Times New Roman"/>
          <w:bCs/>
          <w:iCs/>
          <w:sz w:val="24"/>
          <w:szCs w:val="24"/>
        </w:rPr>
        <w:t xml:space="preserve">While believing and following your own culture is normal, disapproving and hating other cultures can lead to hatred and violence, causing aggression and conflicts. </w:t>
      </w:r>
      <w:r w:rsidR="009D4EE7" w:rsidRPr="004C4992">
        <w:rPr>
          <w:rFonts w:ascii="Times New Roman" w:hAnsi="Times New Roman" w:cs="Times New Roman"/>
          <w:sz w:val="24"/>
          <w:szCs w:val="24"/>
          <w:shd w:val="clear" w:color="auto" w:fill="FFFFFF"/>
        </w:rPr>
        <w:t> </w:t>
      </w:r>
      <w:r w:rsidR="009D4EE7" w:rsidRPr="004C4992">
        <w:rPr>
          <w:rFonts w:ascii="Times New Roman" w:hAnsi="Times New Roman" w:cs="Times New Roman"/>
          <w:sz w:val="24"/>
          <w:szCs w:val="24"/>
          <w:highlight w:val="cyan"/>
          <w:shd w:val="clear" w:color="auto" w:fill="FFFFFF"/>
        </w:rPr>
        <w:t>“The sentiment of cohesion, internal comradeship and devotion to the ingroup, which carries with it a sense of superiority to any outgroup and readiness to defend the interests of the ingroup against the outgroup, is technically known as ethnocentrism” (Sumner, 1911, p. 11)</w:t>
      </w:r>
      <w:r w:rsidR="009D4EE7" w:rsidRPr="004C4992">
        <w:rPr>
          <w:rFonts w:ascii="Times New Roman" w:eastAsia="Cambria" w:hAnsi="Times New Roman" w:cs="Times New Roman"/>
          <w:bCs/>
          <w:iCs/>
          <w:sz w:val="24"/>
          <w:szCs w:val="24"/>
        </w:rPr>
        <w:t xml:space="preserve"> </w:t>
      </w:r>
      <w:r w:rsidR="00631F0F" w:rsidRPr="004C4992">
        <w:rPr>
          <w:rFonts w:ascii="Times New Roman" w:eastAsia="Cambria" w:hAnsi="Times New Roman" w:cs="Times New Roman"/>
          <w:bCs/>
          <w:iCs/>
          <w:sz w:val="24"/>
          <w:szCs w:val="24"/>
        </w:rPr>
        <w:t>An ethnocentric person only believes in their own culture and their way of living is the correct and normal way of living</w:t>
      </w:r>
      <w:r w:rsidR="0026243E" w:rsidRPr="004C4992">
        <w:rPr>
          <w:rFonts w:ascii="Times New Roman" w:eastAsia="Cambria" w:hAnsi="Times New Roman" w:cs="Times New Roman"/>
          <w:bCs/>
          <w:iCs/>
          <w:sz w:val="24"/>
          <w:szCs w:val="24"/>
        </w:rPr>
        <w:t>, and their culture is far superior to all other cultures</w:t>
      </w:r>
      <w:r w:rsidR="00631F0F" w:rsidRPr="004C4992">
        <w:rPr>
          <w:rFonts w:ascii="Times New Roman" w:eastAsia="Cambria" w:hAnsi="Times New Roman" w:cs="Times New Roman"/>
          <w:bCs/>
          <w:iCs/>
          <w:sz w:val="24"/>
          <w:szCs w:val="24"/>
        </w:rPr>
        <w:t>. An example of an ethnocentric person is if they a</w:t>
      </w:r>
      <w:r w:rsidRPr="004C4992">
        <w:rPr>
          <w:rFonts w:ascii="Times New Roman" w:eastAsia="Cambria" w:hAnsi="Times New Roman" w:cs="Times New Roman"/>
          <w:bCs/>
          <w:iCs/>
          <w:sz w:val="24"/>
          <w:szCs w:val="24"/>
        </w:rPr>
        <w:t>r</w:t>
      </w:r>
      <w:r w:rsidR="00631F0F" w:rsidRPr="004C4992">
        <w:rPr>
          <w:rFonts w:ascii="Times New Roman" w:eastAsia="Cambria" w:hAnsi="Times New Roman" w:cs="Times New Roman"/>
          <w:bCs/>
          <w:iCs/>
          <w:sz w:val="24"/>
          <w:szCs w:val="24"/>
        </w:rPr>
        <w:t>e from a western country they would not believe in using chop sticks to eat food as its their tradition to use cutlery or a knife and fork not wood sticks</w:t>
      </w:r>
      <w:r w:rsidR="0026243E" w:rsidRPr="004C4992">
        <w:rPr>
          <w:rFonts w:ascii="Times New Roman" w:eastAsia="Cambria" w:hAnsi="Times New Roman" w:cs="Times New Roman"/>
          <w:bCs/>
          <w:iCs/>
          <w:sz w:val="24"/>
          <w:szCs w:val="24"/>
        </w:rPr>
        <w:t xml:space="preserve"> </w:t>
      </w:r>
      <w:r w:rsidR="0026243E" w:rsidRPr="004C4992">
        <w:rPr>
          <w:rFonts w:ascii="Times New Roman" w:eastAsia="Cambria" w:hAnsi="Times New Roman" w:cs="Times New Roman"/>
          <w:bCs/>
          <w:iCs/>
          <w:sz w:val="24"/>
          <w:szCs w:val="24"/>
          <w:highlight w:val="yellow"/>
        </w:rPr>
        <w:t>(</w:t>
      </w:r>
      <w:proofErr w:type="spellStart"/>
      <w:r w:rsidR="0026243E" w:rsidRPr="004C4992">
        <w:rPr>
          <w:rFonts w:ascii="Times New Roman" w:eastAsia="Cambria" w:hAnsi="Times New Roman" w:cs="Times New Roman"/>
          <w:bCs/>
          <w:iCs/>
          <w:sz w:val="24"/>
          <w:szCs w:val="24"/>
          <w:highlight w:val="yellow"/>
        </w:rPr>
        <w:t>Hasa</w:t>
      </w:r>
      <w:proofErr w:type="spellEnd"/>
      <w:r w:rsidR="0026243E" w:rsidRPr="004C4992">
        <w:rPr>
          <w:rFonts w:ascii="Times New Roman" w:eastAsia="Cambria" w:hAnsi="Times New Roman" w:cs="Times New Roman"/>
          <w:bCs/>
          <w:iCs/>
          <w:sz w:val="24"/>
          <w:szCs w:val="24"/>
          <w:highlight w:val="yellow"/>
        </w:rPr>
        <w:t>, 2020)</w:t>
      </w:r>
      <w:r w:rsidR="00631F0F" w:rsidRPr="004C4992">
        <w:rPr>
          <w:rFonts w:ascii="Times New Roman" w:eastAsia="Cambria" w:hAnsi="Times New Roman" w:cs="Times New Roman"/>
          <w:bCs/>
          <w:iCs/>
          <w:sz w:val="24"/>
          <w:szCs w:val="24"/>
          <w:highlight w:val="yellow"/>
        </w:rPr>
        <w:t>.</w:t>
      </w:r>
      <w:r w:rsidR="0026243E" w:rsidRPr="004C4992">
        <w:rPr>
          <w:rFonts w:ascii="Times New Roman" w:eastAsia="Cambria" w:hAnsi="Times New Roman" w:cs="Times New Roman"/>
          <w:bCs/>
          <w:iCs/>
          <w:sz w:val="24"/>
          <w:szCs w:val="24"/>
        </w:rPr>
        <w:t xml:space="preserve"> </w:t>
      </w:r>
    </w:p>
    <w:p w14:paraId="64BF0AD3" w14:textId="766B6577" w:rsidR="0075478C" w:rsidRPr="004C4992" w:rsidRDefault="0075478C" w:rsidP="004C4992">
      <w:pPr>
        <w:spacing w:line="360" w:lineRule="auto"/>
        <w:jc w:val="both"/>
        <w:rPr>
          <w:rFonts w:ascii="Times New Roman" w:eastAsia="Cambria" w:hAnsi="Times New Roman" w:cs="Times New Roman"/>
          <w:b/>
          <w:iCs/>
          <w:color w:val="FF0000"/>
          <w:sz w:val="24"/>
          <w:szCs w:val="24"/>
        </w:rPr>
      </w:pPr>
      <w:r w:rsidRPr="004C4992">
        <w:rPr>
          <w:rFonts w:ascii="Times New Roman" w:eastAsia="Cambria" w:hAnsi="Times New Roman" w:cs="Times New Roman"/>
          <w:b/>
          <w:iCs/>
          <w:color w:val="FF0000"/>
          <w:sz w:val="24"/>
          <w:szCs w:val="24"/>
        </w:rPr>
        <w:lastRenderedPageBreak/>
        <w:t>What is cultural relativism?</w:t>
      </w:r>
    </w:p>
    <w:p w14:paraId="35A6DF31" w14:textId="208F6DB1" w:rsidR="000850C0" w:rsidRPr="004C4992" w:rsidRDefault="002F0CE6" w:rsidP="004C4992">
      <w:pPr>
        <w:spacing w:line="360" w:lineRule="auto"/>
        <w:jc w:val="both"/>
        <w:rPr>
          <w:rFonts w:ascii="Times New Roman" w:eastAsia="Cambria" w:hAnsi="Times New Roman" w:cs="Times New Roman"/>
          <w:bCs/>
          <w:iCs/>
          <w:sz w:val="24"/>
          <w:szCs w:val="24"/>
        </w:rPr>
      </w:pPr>
      <w:r w:rsidRPr="004C4992">
        <w:rPr>
          <w:rFonts w:ascii="Times New Roman" w:hAnsi="Times New Roman" w:cs="Times New Roman"/>
          <w:sz w:val="24"/>
          <w:szCs w:val="24"/>
          <w:highlight w:val="yellow"/>
        </w:rPr>
        <w:t>Henslin (1999: 37</w:t>
      </w:r>
      <w:r w:rsidRPr="004C4992">
        <w:rPr>
          <w:rFonts w:ascii="Times New Roman" w:hAnsi="Times New Roman" w:cs="Times New Roman"/>
          <w:sz w:val="24"/>
          <w:szCs w:val="24"/>
        </w:rPr>
        <w:t>) “</w:t>
      </w:r>
      <w:r w:rsidRPr="004C4992">
        <w:rPr>
          <w:rFonts w:ascii="Times New Roman" w:hAnsi="Times New Roman" w:cs="Times New Roman"/>
          <w:sz w:val="24"/>
          <w:szCs w:val="24"/>
          <w:highlight w:val="cyan"/>
        </w:rPr>
        <w:t>argues that cultural relativism means that sociologists must try to study "a culture on its own terms</w:t>
      </w:r>
      <w:r w:rsidRPr="004C4992">
        <w:rPr>
          <w:rFonts w:ascii="Times New Roman" w:hAnsi="Times New Roman" w:cs="Times New Roman"/>
          <w:sz w:val="24"/>
          <w:szCs w:val="24"/>
        </w:rPr>
        <w:t>”.</w:t>
      </w:r>
      <w:r w:rsidRPr="004C4992">
        <w:rPr>
          <w:rFonts w:ascii="Times New Roman" w:hAnsi="Times New Roman" w:cs="Times New Roman"/>
          <w:sz w:val="24"/>
          <w:szCs w:val="24"/>
          <w:shd w:val="clear" w:color="auto" w:fill="FFFFFF"/>
        </w:rPr>
        <w:t xml:space="preserve"> </w:t>
      </w:r>
      <w:r w:rsidR="0018654B" w:rsidRPr="004C4992">
        <w:rPr>
          <w:rFonts w:ascii="Times New Roman" w:hAnsi="Times New Roman" w:cs="Times New Roman"/>
          <w:sz w:val="24"/>
          <w:szCs w:val="24"/>
          <w:shd w:val="clear" w:color="auto" w:fill="FFFFFF"/>
        </w:rPr>
        <w:t xml:space="preserve">No culture is any better or more superior than any other culture is the concept and thinking behind cultural relativism. </w:t>
      </w:r>
      <w:bookmarkStart w:id="0" w:name="_Hlk66959925"/>
      <w:r w:rsidR="0018654B" w:rsidRPr="004C4992">
        <w:rPr>
          <w:rFonts w:ascii="Times New Roman" w:hAnsi="Times New Roman" w:cs="Times New Roman"/>
          <w:sz w:val="24"/>
          <w:szCs w:val="24"/>
          <w:shd w:val="clear" w:color="auto" w:fill="FFFFFF"/>
        </w:rPr>
        <w:t>Cultural relativism</w:t>
      </w:r>
      <w:bookmarkEnd w:id="0"/>
      <w:r w:rsidR="0018654B" w:rsidRPr="004C4992">
        <w:rPr>
          <w:rFonts w:ascii="Times New Roman" w:hAnsi="Times New Roman" w:cs="Times New Roman"/>
          <w:sz w:val="24"/>
          <w:szCs w:val="24"/>
          <w:shd w:val="clear" w:color="auto" w:fill="FFFFFF"/>
        </w:rPr>
        <w:t xml:space="preserve"> is based on the values, beliefs, behaviours and practices being judged on their own cultural beliefs not against the criteria of other </w:t>
      </w:r>
      <w:r w:rsidR="000850C0" w:rsidRPr="004C4992">
        <w:rPr>
          <w:rFonts w:ascii="Times New Roman" w:hAnsi="Times New Roman" w:cs="Times New Roman"/>
          <w:sz w:val="24"/>
          <w:szCs w:val="24"/>
          <w:shd w:val="clear" w:color="auto" w:fill="FFFFFF"/>
        </w:rPr>
        <w:t xml:space="preserve">cultures or their beliefs. Cultural relativism is the belief that cultural values and norms obtain their definition within certain social surroundings </w:t>
      </w:r>
      <w:r w:rsidR="000850C0" w:rsidRPr="004C4992">
        <w:rPr>
          <w:rFonts w:ascii="Times New Roman" w:eastAsia="Cambria" w:hAnsi="Times New Roman" w:cs="Times New Roman"/>
          <w:bCs/>
          <w:iCs/>
          <w:sz w:val="24"/>
          <w:szCs w:val="24"/>
          <w:highlight w:val="yellow"/>
        </w:rPr>
        <w:t>(</w:t>
      </w:r>
      <w:proofErr w:type="spellStart"/>
      <w:r w:rsidR="000850C0" w:rsidRPr="004C4992">
        <w:rPr>
          <w:rFonts w:ascii="Times New Roman" w:eastAsia="Cambria" w:hAnsi="Times New Roman" w:cs="Times New Roman"/>
          <w:bCs/>
          <w:iCs/>
          <w:sz w:val="24"/>
          <w:szCs w:val="24"/>
          <w:highlight w:val="yellow"/>
        </w:rPr>
        <w:t>Hasa</w:t>
      </w:r>
      <w:proofErr w:type="spellEnd"/>
      <w:r w:rsidR="000850C0" w:rsidRPr="004C4992">
        <w:rPr>
          <w:rFonts w:ascii="Times New Roman" w:eastAsia="Cambria" w:hAnsi="Times New Roman" w:cs="Times New Roman"/>
          <w:bCs/>
          <w:iCs/>
          <w:sz w:val="24"/>
          <w:szCs w:val="24"/>
          <w:highlight w:val="yellow"/>
        </w:rPr>
        <w:t>, 2020).</w:t>
      </w:r>
      <w:r w:rsidR="007F5833" w:rsidRPr="004C4992">
        <w:rPr>
          <w:rFonts w:ascii="Times New Roman" w:eastAsia="Cambria" w:hAnsi="Times New Roman" w:cs="Times New Roman"/>
          <w:bCs/>
          <w:iCs/>
          <w:sz w:val="24"/>
          <w:szCs w:val="24"/>
        </w:rPr>
        <w:t xml:space="preserve"> </w:t>
      </w:r>
      <w:r w:rsidR="007F5833" w:rsidRPr="004C4992">
        <w:rPr>
          <w:rFonts w:ascii="Times New Roman" w:hAnsi="Times New Roman" w:cs="Times New Roman"/>
          <w:sz w:val="24"/>
          <w:szCs w:val="24"/>
          <w:highlight w:val="cyan"/>
        </w:rPr>
        <w:t xml:space="preserve">Cultural relativism opposed the idea that human groups could be ranked according to societal stages that tracked success in a shared "practical reason" that engaged nature in instrumental terms. Anthropologists came to emphasize the distinctness of different cultures, each of which was organized in ways that reflected its own inner logic that was conventional, not natural </w:t>
      </w:r>
      <w:r w:rsidR="007F5833" w:rsidRPr="004C4992">
        <w:rPr>
          <w:rFonts w:ascii="Times New Roman" w:hAnsi="Times New Roman" w:cs="Times New Roman"/>
          <w:sz w:val="24"/>
          <w:szCs w:val="24"/>
          <w:highlight w:val="yellow"/>
        </w:rPr>
        <w:t>(</w:t>
      </w:r>
      <w:proofErr w:type="spellStart"/>
      <w:r w:rsidR="007F5833" w:rsidRPr="004C4992">
        <w:rPr>
          <w:rFonts w:ascii="Times New Roman" w:hAnsi="Times New Roman" w:cs="Times New Roman"/>
          <w:sz w:val="24"/>
          <w:szCs w:val="24"/>
          <w:highlight w:val="yellow"/>
        </w:rPr>
        <w:t>Sahlins</w:t>
      </w:r>
      <w:proofErr w:type="spellEnd"/>
      <w:r w:rsidR="005B26A9" w:rsidRPr="004C4992">
        <w:rPr>
          <w:rFonts w:ascii="Times New Roman" w:hAnsi="Times New Roman" w:cs="Times New Roman"/>
          <w:sz w:val="24"/>
          <w:szCs w:val="24"/>
          <w:highlight w:val="yellow"/>
        </w:rPr>
        <w:t>, 1976</w:t>
      </w:r>
      <w:r w:rsidR="007F5833" w:rsidRPr="004C4992">
        <w:rPr>
          <w:rFonts w:ascii="Times New Roman" w:hAnsi="Times New Roman" w:cs="Times New Roman"/>
          <w:sz w:val="24"/>
          <w:szCs w:val="24"/>
          <w:highlight w:val="yellow"/>
        </w:rPr>
        <w:t>).</w:t>
      </w:r>
    </w:p>
    <w:p w14:paraId="635499F0" w14:textId="2542BF8F" w:rsidR="0075478C" w:rsidRPr="004C4992" w:rsidRDefault="0075478C" w:rsidP="004C4992">
      <w:pPr>
        <w:spacing w:line="360" w:lineRule="auto"/>
        <w:jc w:val="both"/>
        <w:rPr>
          <w:rFonts w:ascii="Times New Roman" w:eastAsia="Cambria" w:hAnsi="Times New Roman" w:cs="Times New Roman"/>
          <w:b/>
          <w:iCs/>
          <w:color w:val="FF0000"/>
          <w:sz w:val="24"/>
          <w:szCs w:val="24"/>
        </w:rPr>
      </w:pPr>
      <w:r w:rsidRPr="004C4992">
        <w:rPr>
          <w:rFonts w:ascii="Times New Roman" w:eastAsia="Cambria" w:hAnsi="Times New Roman" w:cs="Times New Roman"/>
          <w:b/>
          <w:iCs/>
          <w:color w:val="FF0000"/>
          <w:sz w:val="24"/>
          <w:szCs w:val="24"/>
        </w:rPr>
        <w:t>What is the difference between the two?</w:t>
      </w:r>
    </w:p>
    <w:p w14:paraId="226A8D35" w14:textId="45543CE9" w:rsidR="0075478C" w:rsidRPr="004C4992" w:rsidRDefault="0075478C" w:rsidP="004C4992">
      <w:pPr>
        <w:spacing w:line="360" w:lineRule="auto"/>
        <w:jc w:val="both"/>
        <w:rPr>
          <w:rFonts w:ascii="Times New Roman" w:eastAsia="Cambria" w:hAnsi="Times New Roman" w:cs="Times New Roman"/>
          <w:bCs/>
          <w:iCs/>
          <w:sz w:val="24"/>
          <w:szCs w:val="24"/>
        </w:rPr>
      </w:pPr>
      <w:r w:rsidRPr="004C4992">
        <w:rPr>
          <w:rFonts w:ascii="Times New Roman" w:eastAsia="Cambria" w:hAnsi="Times New Roman" w:cs="Times New Roman"/>
          <w:bCs/>
          <w:iCs/>
          <w:sz w:val="24"/>
          <w:szCs w:val="24"/>
        </w:rPr>
        <w:t>The difference between ethnocentrism and cultural relat</w:t>
      </w:r>
      <w:r w:rsidR="00F25E6E" w:rsidRPr="004C4992">
        <w:rPr>
          <w:rFonts w:ascii="Times New Roman" w:eastAsia="Cambria" w:hAnsi="Times New Roman" w:cs="Times New Roman"/>
          <w:bCs/>
          <w:iCs/>
          <w:sz w:val="24"/>
          <w:szCs w:val="24"/>
        </w:rPr>
        <w:t>ivism is how they look and understand culture. While ethnocentrism is based on the assumptions originating in the quality and customs of their own culture, cultural relativism is based on a culture should be understood on its own terms and not based using standards of other cultures</w:t>
      </w:r>
      <w:r w:rsidR="0026243E" w:rsidRPr="004C4992">
        <w:rPr>
          <w:rFonts w:ascii="Times New Roman" w:eastAsia="Cambria" w:hAnsi="Times New Roman" w:cs="Times New Roman"/>
          <w:bCs/>
          <w:iCs/>
          <w:sz w:val="24"/>
          <w:szCs w:val="24"/>
        </w:rPr>
        <w:t xml:space="preserve"> </w:t>
      </w:r>
      <w:r w:rsidR="0018654B" w:rsidRPr="004C4992">
        <w:rPr>
          <w:rFonts w:ascii="Times New Roman" w:eastAsia="Cambria" w:hAnsi="Times New Roman" w:cs="Times New Roman"/>
          <w:bCs/>
          <w:iCs/>
          <w:sz w:val="24"/>
          <w:szCs w:val="24"/>
          <w:highlight w:val="yellow"/>
        </w:rPr>
        <w:t>(</w:t>
      </w:r>
      <w:proofErr w:type="spellStart"/>
      <w:r w:rsidR="0018654B" w:rsidRPr="004C4992">
        <w:rPr>
          <w:rFonts w:ascii="Times New Roman" w:eastAsia="Cambria" w:hAnsi="Times New Roman" w:cs="Times New Roman"/>
          <w:bCs/>
          <w:iCs/>
          <w:sz w:val="24"/>
          <w:szCs w:val="24"/>
          <w:highlight w:val="yellow"/>
        </w:rPr>
        <w:t>Hasa</w:t>
      </w:r>
      <w:proofErr w:type="spellEnd"/>
      <w:r w:rsidR="0018654B" w:rsidRPr="004C4992">
        <w:rPr>
          <w:rFonts w:ascii="Times New Roman" w:eastAsia="Cambria" w:hAnsi="Times New Roman" w:cs="Times New Roman"/>
          <w:bCs/>
          <w:iCs/>
          <w:sz w:val="24"/>
          <w:szCs w:val="24"/>
          <w:highlight w:val="yellow"/>
        </w:rPr>
        <w:t>, 2020)</w:t>
      </w:r>
      <w:r w:rsidR="00F25E6E" w:rsidRPr="004C4992">
        <w:rPr>
          <w:rFonts w:ascii="Times New Roman" w:eastAsia="Cambria" w:hAnsi="Times New Roman" w:cs="Times New Roman"/>
          <w:bCs/>
          <w:iCs/>
          <w:sz w:val="24"/>
          <w:szCs w:val="24"/>
          <w:highlight w:val="yellow"/>
        </w:rPr>
        <w:t>.</w:t>
      </w:r>
    </w:p>
    <w:p w14:paraId="4BB1A0BE" w14:textId="289A1B0F" w:rsidR="00354712" w:rsidRPr="004C4992" w:rsidRDefault="00354712" w:rsidP="004C4992">
      <w:pPr>
        <w:spacing w:line="360" w:lineRule="auto"/>
        <w:jc w:val="both"/>
        <w:rPr>
          <w:rFonts w:ascii="Times New Roman" w:hAnsi="Times New Roman" w:cs="Times New Roman"/>
          <w:sz w:val="24"/>
          <w:szCs w:val="24"/>
        </w:rPr>
      </w:pPr>
      <w:r w:rsidRPr="004C4992">
        <w:rPr>
          <w:rFonts w:ascii="Times New Roman" w:hAnsi="Times New Roman" w:cs="Times New Roman"/>
          <w:sz w:val="24"/>
          <w:szCs w:val="24"/>
        </w:rPr>
        <w:t xml:space="preserve">Discrimination is the prejudicial treatment of different categories of people based on the grounds of race, age, sex and disability. </w:t>
      </w:r>
      <w:r w:rsidRPr="004C4992">
        <w:rPr>
          <w:rFonts w:ascii="Times New Roman" w:hAnsi="Times New Roman" w:cs="Times New Roman"/>
          <w:sz w:val="24"/>
          <w:szCs w:val="24"/>
          <w:highlight w:val="cyan"/>
        </w:rPr>
        <w:t xml:space="preserve">Disparate impact occurs when individuals are treated equally according to a given set of rules and procedures but when the latter are constructed in ways that </w:t>
      </w:r>
      <w:proofErr w:type="spellStart"/>
      <w:r w:rsidRPr="004C4992">
        <w:rPr>
          <w:rFonts w:ascii="Times New Roman" w:hAnsi="Times New Roman" w:cs="Times New Roman"/>
          <w:sz w:val="24"/>
          <w:szCs w:val="24"/>
          <w:highlight w:val="cyan"/>
        </w:rPr>
        <w:t>favor</w:t>
      </w:r>
      <w:proofErr w:type="spellEnd"/>
      <w:r w:rsidRPr="004C4992">
        <w:rPr>
          <w:rFonts w:ascii="Times New Roman" w:hAnsi="Times New Roman" w:cs="Times New Roman"/>
          <w:sz w:val="24"/>
          <w:szCs w:val="24"/>
          <w:highlight w:val="cyan"/>
        </w:rPr>
        <w:t xml:space="preserve"> members of one group over another</w:t>
      </w:r>
      <w:r w:rsidRPr="004C4992">
        <w:rPr>
          <w:rFonts w:ascii="Times New Roman" w:hAnsi="Times New Roman" w:cs="Times New Roman"/>
          <w:sz w:val="24"/>
          <w:szCs w:val="24"/>
        </w:rPr>
        <w:t xml:space="preserve"> </w:t>
      </w:r>
      <w:r w:rsidRPr="004C4992">
        <w:rPr>
          <w:rFonts w:ascii="Times New Roman" w:hAnsi="Times New Roman" w:cs="Times New Roman"/>
          <w:sz w:val="24"/>
          <w:szCs w:val="24"/>
          <w:highlight w:val="yellow"/>
        </w:rPr>
        <w:t>(Reskin 1998, p. 32; National Research Council 2004, pp. 39 40)</w:t>
      </w:r>
    </w:p>
    <w:p w14:paraId="7C70E44A" w14:textId="14A28F6E" w:rsidR="0075478C" w:rsidRPr="004C4992" w:rsidRDefault="0075478C" w:rsidP="004C4992">
      <w:pPr>
        <w:spacing w:line="360" w:lineRule="auto"/>
        <w:jc w:val="both"/>
        <w:rPr>
          <w:rFonts w:ascii="Times New Roman" w:eastAsia="Cambria" w:hAnsi="Times New Roman" w:cs="Times New Roman"/>
          <w:b/>
          <w:iCs/>
          <w:color w:val="FF0000"/>
          <w:sz w:val="24"/>
          <w:szCs w:val="24"/>
        </w:rPr>
      </w:pPr>
      <w:r w:rsidRPr="004C4992">
        <w:rPr>
          <w:rFonts w:ascii="Times New Roman" w:eastAsia="Cambria" w:hAnsi="Times New Roman" w:cs="Times New Roman"/>
          <w:b/>
          <w:iCs/>
          <w:color w:val="FF0000"/>
          <w:sz w:val="24"/>
          <w:szCs w:val="24"/>
        </w:rPr>
        <w:t>What is direct discrimination?</w:t>
      </w:r>
    </w:p>
    <w:p w14:paraId="25D20614" w14:textId="34DBEBC1" w:rsidR="004C4A66" w:rsidRPr="004C4992" w:rsidRDefault="004C4A66" w:rsidP="004C4992">
      <w:pPr>
        <w:spacing w:line="360" w:lineRule="auto"/>
        <w:jc w:val="both"/>
        <w:rPr>
          <w:rFonts w:ascii="Times New Roman" w:eastAsia="Cambria" w:hAnsi="Times New Roman" w:cs="Times New Roman"/>
          <w:bCs/>
          <w:iCs/>
          <w:sz w:val="24"/>
          <w:szCs w:val="24"/>
        </w:rPr>
      </w:pPr>
      <w:r w:rsidRPr="004C4992">
        <w:rPr>
          <w:rFonts w:ascii="Times New Roman" w:eastAsia="Cambria" w:hAnsi="Times New Roman" w:cs="Times New Roman"/>
          <w:bCs/>
          <w:iCs/>
          <w:sz w:val="24"/>
          <w:szCs w:val="24"/>
        </w:rPr>
        <w:t xml:space="preserve">Direct discrimination is when you are treated unfairly or differently by another individual because of who you are. Direct discrimination is against the Equality Act 2010 which means it is unlawful and could lead to action being taken. </w:t>
      </w:r>
      <w:r w:rsidR="00244BFB" w:rsidRPr="004C4992">
        <w:rPr>
          <w:rFonts w:ascii="Times New Roman" w:eastAsia="Cambria" w:hAnsi="Times New Roman" w:cs="Times New Roman"/>
          <w:bCs/>
          <w:iCs/>
          <w:sz w:val="24"/>
          <w:szCs w:val="24"/>
        </w:rPr>
        <w:t xml:space="preserve">You can be directly discriminated against because of who you are, who someone thinks you are or someone you are with. It is only unlawful discrimination if someone treats you differently and worse from others because of a protected characteristic. A protected characteristic can be age, disability, gender reassignment, marriage or civil partnership, pregnancy and maternity, race, religion and beliefs, sex and sexual orientation. All these protected characteristics are covered by The Equality Act. </w:t>
      </w:r>
      <w:r w:rsidR="00391397" w:rsidRPr="004C4992">
        <w:rPr>
          <w:rFonts w:ascii="Times New Roman" w:eastAsia="Cambria" w:hAnsi="Times New Roman" w:cs="Times New Roman"/>
          <w:bCs/>
          <w:iCs/>
          <w:sz w:val="24"/>
          <w:szCs w:val="24"/>
        </w:rPr>
        <w:t xml:space="preserve">If you </w:t>
      </w:r>
      <w:r w:rsidR="00391397" w:rsidRPr="004C4992">
        <w:rPr>
          <w:rFonts w:ascii="Times New Roman" w:eastAsia="Cambria" w:hAnsi="Times New Roman" w:cs="Times New Roman"/>
          <w:bCs/>
          <w:iCs/>
          <w:sz w:val="24"/>
          <w:szCs w:val="24"/>
        </w:rPr>
        <w:lastRenderedPageBreak/>
        <w:t xml:space="preserve">are treated differently because of a protected characteristic unintentionally by someone it is still direct discrimination, and </w:t>
      </w:r>
      <w:r w:rsidR="007E3758" w:rsidRPr="004C4992">
        <w:rPr>
          <w:rFonts w:ascii="Times New Roman" w:eastAsia="Cambria" w:hAnsi="Times New Roman" w:cs="Times New Roman"/>
          <w:bCs/>
          <w:iCs/>
          <w:sz w:val="24"/>
          <w:szCs w:val="24"/>
        </w:rPr>
        <w:t>The Equality Act is there to protect you. Being treated unfairly but it is not down to a protected characteristic it does not mean you can not do anything about it. Although age is a protected characteristic sometimes it is not direct discrimination if you are treated differently because of it. The law explains that it is possible to justify direct age discrimination if there is a good enough reason for being treated differently. This does not mean that someone can treat you differently because of age just because they want to</w:t>
      </w:r>
      <w:r w:rsidR="006B2285" w:rsidRPr="004C4992">
        <w:rPr>
          <w:rFonts w:ascii="Times New Roman" w:eastAsia="Cambria" w:hAnsi="Times New Roman" w:cs="Times New Roman"/>
          <w:bCs/>
          <w:iCs/>
          <w:sz w:val="24"/>
          <w:szCs w:val="24"/>
        </w:rPr>
        <w:t xml:space="preserve"> </w:t>
      </w:r>
      <w:r w:rsidR="006B2285" w:rsidRPr="004C4992">
        <w:rPr>
          <w:rFonts w:ascii="Times New Roman" w:eastAsia="Cambria" w:hAnsi="Times New Roman" w:cs="Times New Roman"/>
          <w:bCs/>
          <w:iCs/>
          <w:sz w:val="24"/>
          <w:szCs w:val="24"/>
          <w:highlight w:val="yellow"/>
        </w:rPr>
        <w:t>(</w:t>
      </w:r>
      <w:r w:rsidR="006B2285" w:rsidRPr="004C4992">
        <w:rPr>
          <w:rFonts w:ascii="Times New Roman" w:hAnsi="Times New Roman" w:cs="Times New Roman"/>
          <w:color w:val="000000"/>
          <w:sz w:val="24"/>
          <w:szCs w:val="24"/>
          <w:highlight w:val="yellow"/>
          <w:shd w:val="clear" w:color="auto" w:fill="FFFFFF"/>
        </w:rPr>
        <w:t>Citizensadvice.org.uk</w:t>
      </w:r>
      <w:r w:rsidR="007E3758" w:rsidRPr="004C4992">
        <w:rPr>
          <w:rFonts w:ascii="Times New Roman" w:eastAsia="Cambria" w:hAnsi="Times New Roman" w:cs="Times New Roman"/>
          <w:bCs/>
          <w:iCs/>
          <w:sz w:val="24"/>
          <w:szCs w:val="24"/>
          <w:highlight w:val="yellow"/>
        </w:rPr>
        <w:t>.</w:t>
      </w:r>
      <w:r w:rsidR="006B2285" w:rsidRPr="004C4992">
        <w:rPr>
          <w:rFonts w:ascii="Times New Roman" w:eastAsia="Cambria" w:hAnsi="Times New Roman" w:cs="Times New Roman"/>
          <w:bCs/>
          <w:iCs/>
          <w:sz w:val="24"/>
          <w:szCs w:val="24"/>
          <w:highlight w:val="yellow"/>
        </w:rPr>
        <w:t xml:space="preserve"> 2021).</w:t>
      </w:r>
    </w:p>
    <w:p w14:paraId="182FC55C" w14:textId="35312E78" w:rsidR="0075478C" w:rsidRPr="004C4992" w:rsidRDefault="0075478C" w:rsidP="004C4992">
      <w:pPr>
        <w:spacing w:line="360" w:lineRule="auto"/>
        <w:jc w:val="both"/>
        <w:rPr>
          <w:rFonts w:ascii="Times New Roman" w:eastAsia="Cambria" w:hAnsi="Times New Roman" w:cs="Times New Roman"/>
          <w:b/>
          <w:iCs/>
          <w:color w:val="FF0000"/>
          <w:sz w:val="24"/>
          <w:szCs w:val="24"/>
        </w:rPr>
      </w:pPr>
      <w:r w:rsidRPr="004C4992">
        <w:rPr>
          <w:rFonts w:ascii="Times New Roman" w:eastAsia="Cambria" w:hAnsi="Times New Roman" w:cs="Times New Roman"/>
          <w:b/>
          <w:iCs/>
          <w:color w:val="FF0000"/>
          <w:sz w:val="24"/>
          <w:szCs w:val="24"/>
        </w:rPr>
        <w:t>What is indirect discrimination?</w:t>
      </w:r>
    </w:p>
    <w:p w14:paraId="7BC40C86" w14:textId="174A8737" w:rsidR="00F30ACE" w:rsidRPr="004C4992" w:rsidRDefault="00AC107E" w:rsidP="004C4992">
      <w:pPr>
        <w:spacing w:line="360" w:lineRule="auto"/>
        <w:jc w:val="both"/>
        <w:rPr>
          <w:rFonts w:ascii="Times New Roman" w:eastAsia="Cambria" w:hAnsi="Times New Roman" w:cs="Times New Roman"/>
          <w:bCs/>
          <w:iCs/>
          <w:sz w:val="24"/>
          <w:szCs w:val="24"/>
        </w:rPr>
      </w:pPr>
      <w:r w:rsidRPr="004C4992">
        <w:rPr>
          <w:rFonts w:ascii="Times New Roman" w:eastAsia="Cambria" w:hAnsi="Times New Roman" w:cs="Times New Roman"/>
          <w:bCs/>
          <w:iCs/>
          <w:sz w:val="24"/>
          <w:szCs w:val="24"/>
        </w:rPr>
        <w:t>Indirect discrimination can be caused by someone if they treat you differently</w:t>
      </w:r>
      <w:r w:rsidR="005B6080" w:rsidRPr="004C4992">
        <w:rPr>
          <w:rFonts w:ascii="Times New Roman" w:eastAsia="Cambria" w:hAnsi="Times New Roman" w:cs="Times New Roman"/>
          <w:bCs/>
          <w:iCs/>
          <w:sz w:val="24"/>
          <w:szCs w:val="24"/>
        </w:rPr>
        <w:t>. Again, it could be</w:t>
      </w:r>
      <w:r w:rsidRPr="004C4992">
        <w:rPr>
          <w:rFonts w:ascii="Times New Roman" w:eastAsia="Cambria" w:hAnsi="Times New Roman" w:cs="Times New Roman"/>
          <w:bCs/>
          <w:iCs/>
          <w:sz w:val="24"/>
          <w:szCs w:val="24"/>
        </w:rPr>
        <w:t xml:space="preserve"> due to your age, disability, pregnancy or maternity, race, religion, sex and sexual orientation. </w:t>
      </w:r>
      <w:r w:rsidR="00E74EC1" w:rsidRPr="004C4992">
        <w:rPr>
          <w:rFonts w:ascii="Times New Roman" w:eastAsia="Cambria" w:hAnsi="Times New Roman" w:cs="Times New Roman"/>
          <w:bCs/>
          <w:iCs/>
          <w:sz w:val="24"/>
          <w:szCs w:val="24"/>
        </w:rPr>
        <w:t xml:space="preserve">A policy, practice or rule can be a decision for something for the future or a one-off decision that can be put into force now. They include things like provisions, qualifications, conditions, criteria or arrangements. These </w:t>
      </w:r>
      <w:r w:rsidR="00D338D4" w:rsidRPr="004C4992">
        <w:rPr>
          <w:rFonts w:ascii="Times New Roman" w:eastAsia="Cambria" w:hAnsi="Times New Roman" w:cs="Times New Roman"/>
          <w:bCs/>
          <w:iCs/>
          <w:sz w:val="24"/>
          <w:szCs w:val="24"/>
        </w:rPr>
        <w:t xml:space="preserve">have to be neutral and </w:t>
      </w:r>
      <w:r w:rsidR="00E74EC1" w:rsidRPr="004C4992">
        <w:rPr>
          <w:rFonts w:ascii="Times New Roman" w:eastAsia="Cambria" w:hAnsi="Times New Roman" w:cs="Times New Roman"/>
          <w:bCs/>
          <w:iCs/>
          <w:sz w:val="24"/>
          <w:szCs w:val="24"/>
        </w:rPr>
        <w:t>apply to everyone in the same way</w:t>
      </w:r>
      <w:r w:rsidR="00D338D4" w:rsidRPr="004C4992">
        <w:rPr>
          <w:rFonts w:ascii="Times New Roman" w:eastAsia="Cambria" w:hAnsi="Times New Roman" w:cs="Times New Roman"/>
          <w:bCs/>
          <w:iCs/>
          <w:sz w:val="24"/>
          <w:szCs w:val="24"/>
        </w:rPr>
        <w:t xml:space="preserve">. </w:t>
      </w:r>
      <w:r w:rsidR="006B2285" w:rsidRPr="004C4992">
        <w:rPr>
          <w:rFonts w:ascii="Times New Roman" w:eastAsia="Cambria" w:hAnsi="Times New Roman" w:cs="Times New Roman"/>
          <w:bCs/>
          <w:iCs/>
          <w:sz w:val="24"/>
          <w:szCs w:val="24"/>
        </w:rPr>
        <w:t>A practice, policy or rule which applies to everyone in the same way but has a worse effect on some people than others is called indirect discrimination. If you are put at a particular disadvantage because of a policy, practice or</w:t>
      </w:r>
      <w:r w:rsidR="005B6080" w:rsidRPr="004C4992">
        <w:rPr>
          <w:rFonts w:ascii="Times New Roman" w:eastAsia="Cambria" w:hAnsi="Times New Roman" w:cs="Times New Roman"/>
          <w:bCs/>
          <w:iCs/>
          <w:sz w:val="24"/>
          <w:szCs w:val="24"/>
        </w:rPr>
        <w:t xml:space="preserve"> a</w:t>
      </w:r>
      <w:r w:rsidR="006B2285" w:rsidRPr="004C4992">
        <w:rPr>
          <w:rFonts w:ascii="Times New Roman" w:eastAsia="Cambria" w:hAnsi="Times New Roman" w:cs="Times New Roman"/>
          <w:bCs/>
          <w:iCs/>
          <w:sz w:val="24"/>
          <w:szCs w:val="24"/>
        </w:rPr>
        <w:t xml:space="preserve"> rule then you are protected by The Equality Act.</w:t>
      </w:r>
      <w:r w:rsidR="00F30ACE" w:rsidRPr="004C4992">
        <w:rPr>
          <w:rFonts w:ascii="Times New Roman" w:eastAsia="Cambria" w:hAnsi="Times New Roman" w:cs="Times New Roman"/>
          <w:bCs/>
          <w:iCs/>
          <w:sz w:val="24"/>
          <w:szCs w:val="24"/>
        </w:rPr>
        <w:t xml:space="preserve"> An explanation of this could be that a café has a rule that all employees must work on a Saturday, this is a rule which applies to everyone who works at the café. If a Jewish person</w:t>
      </w:r>
      <w:r w:rsidRPr="004C4992">
        <w:rPr>
          <w:rFonts w:ascii="Times New Roman" w:eastAsia="Cambria" w:hAnsi="Times New Roman" w:cs="Times New Roman"/>
          <w:bCs/>
          <w:iCs/>
          <w:sz w:val="24"/>
          <w:szCs w:val="24"/>
        </w:rPr>
        <w:t xml:space="preserve"> who observes the sabbath</w:t>
      </w:r>
      <w:r w:rsidR="00F30ACE" w:rsidRPr="004C4992">
        <w:rPr>
          <w:rFonts w:ascii="Times New Roman" w:eastAsia="Cambria" w:hAnsi="Times New Roman" w:cs="Times New Roman"/>
          <w:bCs/>
          <w:iCs/>
          <w:sz w:val="24"/>
          <w:szCs w:val="24"/>
        </w:rPr>
        <w:t xml:space="preserve"> was to work at the café they would be put</w:t>
      </w:r>
      <w:r w:rsidRPr="004C4992">
        <w:rPr>
          <w:rFonts w:ascii="Times New Roman" w:eastAsia="Cambria" w:hAnsi="Times New Roman" w:cs="Times New Roman"/>
          <w:bCs/>
          <w:iCs/>
          <w:sz w:val="24"/>
          <w:szCs w:val="24"/>
        </w:rPr>
        <w:t xml:space="preserve"> at a particular disadvantage. This would be indirect discrimination because they are being disadvantaged because of a characteristic </w:t>
      </w:r>
      <w:r w:rsidRPr="004C4992">
        <w:rPr>
          <w:rFonts w:ascii="Times New Roman" w:eastAsia="Cambria" w:hAnsi="Times New Roman" w:cs="Times New Roman"/>
          <w:bCs/>
          <w:iCs/>
          <w:sz w:val="24"/>
          <w:szCs w:val="24"/>
          <w:highlight w:val="yellow"/>
        </w:rPr>
        <w:t>(Citizens Advice, 2021).</w:t>
      </w:r>
    </w:p>
    <w:p w14:paraId="795C66AB" w14:textId="43956C56" w:rsidR="00D338D4" w:rsidRPr="004C4992" w:rsidRDefault="00F30ACE" w:rsidP="004C4992">
      <w:pPr>
        <w:spacing w:line="360" w:lineRule="auto"/>
        <w:jc w:val="both"/>
        <w:rPr>
          <w:rFonts w:ascii="Times New Roman" w:eastAsia="Cambria" w:hAnsi="Times New Roman" w:cs="Times New Roman"/>
          <w:b/>
          <w:iCs/>
          <w:color w:val="FF0000"/>
          <w:sz w:val="24"/>
          <w:szCs w:val="24"/>
        </w:rPr>
      </w:pPr>
      <w:r w:rsidRPr="004C4992">
        <w:rPr>
          <w:rFonts w:ascii="Times New Roman" w:eastAsia="Cambria" w:hAnsi="Times New Roman" w:cs="Times New Roman"/>
          <w:b/>
          <w:iCs/>
          <w:color w:val="FF0000"/>
          <w:sz w:val="24"/>
          <w:szCs w:val="24"/>
        </w:rPr>
        <w:t xml:space="preserve">The Equality Act </w:t>
      </w:r>
      <w:r w:rsidR="00946329" w:rsidRPr="004C4992">
        <w:rPr>
          <w:rFonts w:ascii="Times New Roman" w:eastAsia="Cambria" w:hAnsi="Times New Roman" w:cs="Times New Roman"/>
          <w:b/>
          <w:iCs/>
          <w:color w:val="FF0000"/>
          <w:sz w:val="24"/>
          <w:szCs w:val="24"/>
        </w:rPr>
        <w:t>2010</w:t>
      </w:r>
    </w:p>
    <w:p w14:paraId="1F53C8B4" w14:textId="0AE69EF8" w:rsidR="0026243E" w:rsidRPr="004C4992" w:rsidRDefault="00AC107E" w:rsidP="004C4992">
      <w:pPr>
        <w:spacing w:line="360" w:lineRule="auto"/>
        <w:jc w:val="both"/>
        <w:rPr>
          <w:rFonts w:ascii="Times New Roman" w:eastAsia="Cambria" w:hAnsi="Times New Roman" w:cs="Times New Roman"/>
          <w:bCs/>
          <w:iCs/>
          <w:sz w:val="24"/>
          <w:szCs w:val="24"/>
        </w:rPr>
      </w:pPr>
      <w:r w:rsidRPr="004C4992">
        <w:rPr>
          <w:rFonts w:ascii="Times New Roman" w:eastAsia="Cambria" w:hAnsi="Times New Roman" w:cs="Times New Roman"/>
          <w:bCs/>
          <w:iCs/>
          <w:sz w:val="24"/>
          <w:szCs w:val="24"/>
        </w:rPr>
        <w:t xml:space="preserve">The Equality Act </w:t>
      </w:r>
      <w:r w:rsidR="00946329" w:rsidRPr="004C4992">
        <w:rPr>
          <w:rFonts w:ascii="Times New Roman" w:eastAsia="Cambria" w:hAnsi="Times New Roman" w:cs="Times New Roman"/>
          <w:bCs/>
          <w:iCs/>
          <w:sz w:val="24"/>
          <w:szCs w:val="24"/>
        </w:rPr>
        <w:t>2010 was set up 8</w:t>
      </w:r>
      <w:r w:rsidR="00946329" w:rsidRPr="004C4992">
        <w:rPr>
          <w:rFonts w:ascii="Times New Roman" w:eastAsia="Cambria" w:hAnsi="Times New Roman" w:cs="Times New Roman"/>
          <w:bCs/>
          <w:iCs/>
          <w:sz w:val="24"/>
          <w:szCs w:val="24"/>
          <w:vertAlign w:val="superscript"/>
        </w:rPr>
        <w:t>th</w:t>
      </w:r>
      <w:r w:rsidR="00946329" w:rsidRPr="004C4992">
        <w:rPr>
          <w:rFonts w:ascii="Times New Roman" w:eastAsia="Cambria" w:hAnsi="Times New Roman" w:cs="Times New Roman"/>
          <w:bCs/>
          <w:iCs/>
          <w:sz w:val="24"/>
          <w:szCs w:val="24"/>
        </w:rPr>
        <w:t xml:space="preserve"> April 2010 to prevent discrimination and harassment  relating to certain characteristics. The Act enables certain employers to publish information by law about the difference in pay gaps between men and women employee. To prevent victimisation in certain circumstances. To increase equality of opportunities available to everyone and to amend the law regarding the rights and responsibilities in family relationships </w:t>
      </w:r>
      <w:r w:rsidR="00DC1324" w:rsidRPr="004C4992">
        <w:rPr>
          <w:rFonts w:ascii="Times New Roman" w:hAnsi="Times New Roman" w:cs="Times New Roman"/>
          <w:color w:val="000000"/>
          <w:sz w:val="24"/>
          <w:szCs w:val="24"/>
          <w:highlight w:val="yellow"/>
          <w:shd w:val="clear" w:color="auto" w:fill="FFFFFF"/>
        </w:rPr>
        <w:t>(Equality Act 2010, 2021)</w:t>
      </w:r>
      <w:r w:rsidR="00946329" w:rsidRPr="004C4992">
        <w:rPr>
          <w:rFonts w:ascii="Times New Roman" w:eastAsia="Cambria" w:hAnsi="Times New Roman" w:cs="Times New Roman"/>
          <w:bCs/>
          <w:iCs/>
          <w:sz w:val="24"/>
          <w:szCs w:val="24"/>
          <w:highlight w:val="yellow"/>
        </w:rPr>
        <w:t>.</w:t>
      </w:r>
      <w:r w:rsidR="00D94FDB" w:rsidRPr="004C4992">
        <w:rPr>
          <w:rFonts w:ascii="Times New Roman" w:eastAsia="Cambria" w:hAnsi="Times New Roman" w:cs="Times New Roman"/>
          <w:bCs/>
          <w:iCs/>
          <w:sz w:val="24"/>
          <w:szCs w:val="24"/>
        </w:rPr>
        <w:t xml:space="preserve"> In</w:t>
      </w:r>
      <w:r w:rsidR="004C4992" w:rsidRPr="004C4992">
        <w:rPr>
          <w:rFonts w:ascii="Times New Roman" w:eastAsia="Cambria" w:hAnsi="Times New Roman" w:cs="Times New Roman"/>
          <w:bCs/>
          <w:iCs/>
          <w:sz w:val="24"/>
          <w:szCs w:val="24"/>
        </w:rPr>
        <w:t xml:space="preserve"> brief the Act made the following preventions on the these dates: </w:t>
      </w:r>
      <w:r w:rsidR="00D94FDB" w:rsidRPr="004C4992">
        <w:rPr>
          <w:rFonts w:ascii="Times New Roman" w:eastAsia="Cambria" w:hAnsi="Times New Roman" w:cs="Times New Roman"/>
          <w:bCs/>
          <w:iCs/>
          <w:sz w:val="24"/>
          <w:szCs w:val="24"/>
        </w:rPr>
        <w:t xml:space="preserve"> </w:t>
      </w:r>
      <w:r w:rsidR="004C4992" w:rsidRPr="004C4992">
        <w:rPr>
          <w:rFonts w:ascii="Times New Roman" w:eastAsia="Cambria" w:hAnsi="Times New Roman" w:cs="Times New Roman"/>
          <w:bCs/>
          <w:iCs/>
          <w:sz w:val="24"/>
          <w:szCs w:val="24"/>
        </w:rPr>
        <w:t xml:space="preserve"> in </w:t>
      </w:r>
      <w:r w:rsidR="00D94FDB" w:rsidRPr="004C4992">
        <w:rPr>
          <w:rFonts w:ascii="Times New Roman" w:eastAsia="Cambria" w:hAnsi="Times New Roman" w:cs="Times New Roman"/>
          <w:bCs/>
          <w:iCs/>
          <w:sz w:val="24"/>
          <w:szCs w:val="24"/>
        </w:rPr>
        <w:t xml:space="preserve">1960 the Act was made to make sure that different races were treated fairly from then on. From 1970 onwards males and females must be paid the same </w:t>
      </w:r>
      <w:r w:rsidR="004C4992" w:rsidRPr="004C4992">
        <w:rPr>
          <w:rFonts w:ascii="Times New Roman" w:eastAsia="Cambria" w:hAnsi="Times New Roman" w:cs="Times New Roman"/>
          <w:bCs/>
          <w:iCs/>
          <w:sz w:val="24"/>
          <w:szCs w:val="24"/>
        </w:rPr>
        <w:t xml:space="preserve">amount of money </w:t>
      </w:r>
      <w:r w:rsidR="00D94FDB" w:rsidRPr="004C4992">
        <w:rPr>
          <w:rFonts w:ascii="Times New Roman" w:eastAsia="Cambria" w:hAnsi="Times New Roman" w:cs="Times New Roman"/>
          <w:bCs/>
          <w:iCs/>
          <w:sz w:val="24"/>
          <w:szCs w:val="24"/>
        </w:rPr>
        <w:t xml:space="preserve">for doing the </w:t>
      </w:r>
      <w:r w:rsidR="00D94FDB" w:rsidRPr="004C4992">
        <w:rPr>
          <w:rFonts w:ascii="Times New Roman" w:eastAsia="Cambria" w:hAnsi="Times New Roman" w:cs="Times New Roman"/>
          <w:bCs/>
          <w:iCs/>
          <w:sz w:val="24"/>
          <w:szCs w:val="24"/>
        </w:rPr>
        <w:lastRenderedPageBreak/>
        <w:t>same job and treated equally.</w:t>
      </w:r>
      <w:r w:rsidR="004C4992" w:rsidRPr="004C4992">
        <w:rPr>
          <w:rFonts w:ascii="Times New Roman" w:eastAsia="Cambria" w:hAnsi="Times New Roman" w:cs="Times New Roman"/>
          <w:bCs/>
          <w:iCs/>
          <w:sz w:val="24"/>
          <w:szCs w:val="24"/>
        </w:rPr>
        <w:t xml:space="preserve"> Disabled people were looked after and cared for by the Act in 1990. From 2004 onwards gay, lesbian and bisexual were given equal rights with regards to relationships and marriage</w:t>
      </w:r>
      <w:r w:rsidR="00FB5624">
        <w:rPr>
          <w:rFonts w:ascii="Times New Roman" w:eastAsia="Cambria" w:hAnsi="Times New Roman" w:cs="Times New Roman"/>
          <w:bCs/>
          <w:iCs/>
          <w:sz w:val="24"/>
          <w:szCs w:val="24"/>
        </w:rPr>
        <w:t xml:space="preserve"> </w:t>
      </w:r>
      <w:r w:rsidR="00FB5624" w:rsidRPr="00FB5624">
        <w:rPr>
          <w:rFonts w:ascii="Times New Roman" w:eastAsia="Cambria" w:hAnsi="Times New Roman" w:cs="Times New Roman"/>
          <w:bCs/>
          <w:iCs/>
          <w:sz w:val="24"/>
          <w:szCs w:val="24"/>
          <w:highlight w:val="yellow"/>
        </w:rPr>
        <w:t>(Assets, 2021)</w:t>
      </w:r>
      <w:r w:rsidR="004C4992" w:rsidRPr="004C4992">
        <w:rPr>
          <w:rFonts w:ascii="Times New Roman" w:eastAsia="Cambria" w:hAnsi="Times New Roman" w:cs="Times New Roman"/>
          <w:bCs/>
          <w:iCs/>
          <w:sz w:val="24"/>
          <w:szCs w:val="24"/>
        </w:rPr>
        <w:t xml:space="preserve">. These were all put into place to form equality and fairness in certain characteristics. </w:t>
      </w:r>
    </w:p>
    <w:p w14:paraId="77227C37" w14:textId="2E1ABC10" w:rsidR="00DC1324" w:rsidRPr="004C4992" w:rsidRDefault="00DC1324" w:rsidP="004C4992">
      <w:pPr>
        <w:spacing w:line="360" w:lineRule="auto"/>
        <w:jc w:val="both"/>
        <w:rPr>
          <w:rFonts w:ascii="Times New Roman" w:eastAsia="Cambria" w:hAnsi="Times New Roman" w:cs="Times New Roman"/>
          <w:b/>
          <w:iCs/>
          <w:color w:val="FF0000"/>
          <w:sz w:val="24"/>
          <w:szCs w:val="24"/>
        </w:rPr>
      </w:pPr>
      <w:r w:rsidRPr="004C4992">
        <w:rPr>
          <w:rFonts w:ascii="Times New Roman" w:eastAsia="Cambria" w:hAnsi="Times New Roman" w:cs="Times New Roman"/>
          <w:b/>
          <w:iCs/>
          <w:color w:val="FF0000"/>
          <w:sz w:val="24"/>
          <w:szCs w:val="24"/>
        </w:rPr>
        <w:t>Case Study</w:t>
      </w:r>
    </w:p>
    <w:p w14:paraId="091E7FAA" w14:textId="2D206707" w:rsidR="00DE6CC6" w:rsidRPr="004C4992" w:rsidRDefault="00034122" w:rsidP="004C4992">
      <w:pPr>
        <w:shd w:val="clear" w:color="auto" w:fill="FFFFFF"/>
        <w:spacing w:after="100" w:afterAutospacing="1" w:line="360" w:lineRule="auto"/>
        <w:jc w:val="both"/>
        <w:rPr>
          <w:rFonts w:ascii="Times New Roman" w:eastAsia="Times New Roman" w:hAnsi="Times New Roman" w:cs="Times New Roman"/>
          <w:sz w:val="24"/>
          <w:szCs w:val="24"/>
          <w:lang w:eastAsia="en-GB"/>
        </w:rPr>
      </w:pPr>
      <w:r w:rsidRPr="004C4992">
        <w:rPr>
          <w:rFonts w:ascii="Times New Roman" w:eastAsia="Times New Roman" w:hAnsi="Times New Roman" w:cs="Times New Roman"/>
          <w:sz w:val="24"/>
          <w:szCs w:val="24"/>
          <w:lang w:eastAsia="en-GB"/>
        </w:rPr>
        <w:t xml:space="preserve">This case study is about a young boy, known in this case as SG who has successfully taken his school to court to challenge a policy they had in place. </w:t>
      </w:r>
      <w:r w:rsidR="00DE6CC6" w:rsidRPr="004C4992">
        <w:rPr>
          <w:rFonts w:ascii="Times New Roman" w:eastAsia="Times New Roman" w:hAnsi="Times New Roman" w:cs="Times New Roman"/>
          <w:sz w:val="24"/>
          <w:szCs w:val="24"/>
          <w:lang w:eastAsia="en-GB"/>
        </w:rPr>
        <w:t>The case was won at the high court.</w:t>
      </w:r>
    </w:p>
    <w:p w14:paraId="109F0F87" w14:textId="594CBA28" w:rsidR="00DC1324" w:rsidRPr="004C4992" w:rsidRDefault="00034122" w:rsidP="004C4992">
      <w:pPr>
        <w:shd w:val="clear" w:color="auto" w:fill="FFFFFF"/>
        <w:spacing w:after="100" w:afterAutospacing="1" w:line="360" w:lineRule="auto"/>
        <w:jc w:val="both"/>
        <w:rPr>
          <w:rFonts w:ascii="Times New Roman" w:eastAsia="Times New Roman" w:hAnsi="Times New Roman" w:cs="Times New Roman"/>
          <w:sz w:val="24"/>
          <w:szCs w:val="24"/>
          <w:lang w:eastAsia="en-GB"/>
        </w:rPr>
      </w:pPr>
      <w:r w:rsidRPr="004C4992">
        <w:rPr>
          <w:rFonts w:ascii="Times New Roman" w:eastAsia="Times New Roman" w:hAnsi="Times New Roman" w:cs="Times New Roman"/>
          <w:sz w:val="24"/>
          <w:szCs w:val="24"/>
          <w:lang w:eastAsia="en-GB"/>
        </w:rPr>
        <w:t>SG is a young boy of  African-Caribbean ethnicity, in accordance with his family tradition SG has not cut his hair since birth and keeps it in cornrows or braids as it is more commonly known. SG joined St Gregory’s Catholic Science</w:t>
      </w:r>
      <w:r w:rsidR="00DE6CC6" w:rsidRPr="004C4992">
        <w:rPr>
          <w:rFonts w:ascii="Times New Roman" w:eastAsia="Times New Roman" w:hAnsi="Times New Roman" w:cs="Times New Roman"/>
          <w:sz w:val="24"/>
          <w:szCs w:val="24"/>
          <w:lang w:eastAsia="en-GB"/>
        </w:rPr>
        <w:t xml:space="preserve"> College of Harrow in Greater London at the age of eleven in 2009. The school by all accounts was an excellent secondary education school. At the time of SG joining, the schools policy did not clearly have a ban on </w:t>
      </w:r>
      <w:r w:rsidR="0077240A" w:rsidRPr="004C4992">
        <w:rPr>
          <w:rFonts w:ascii="Times New Roman" w:eastAsia="Times New Roman" w:hAnsi="Times New Roman" w:cs="Times New Roman"/>
          <w:sz w:val="24"/>
          <w:szCs w:val="24"/>
          <w:lang w:eastAsia="en-GB"/>
        </w:rPr>
        <w:t xml:space="preserve">cornrows and to make things worse SG had missed his reception induction which made clear that the hairstyle was banned. The school later added to their original policy to put a ban on ‘braids’ and ‘peculiar and bizarre styles’ which are classed as unacceptable. The school had their reasons for their chosen policies and had to explain in court what the reasons were. The school claimed that the ban was not about preventing children from self-expression but that some hairstyles encourage that mentality of gang culture, predominantly amongst young men in the area. </w:t>
      </w:r>
      <w:r w:rsidR="003D705A" w:rsidRPr="004C4992">
        <w:rPr>
          <w:rFonts w:ascii="Times New Roman" w:eastAsia="Times New Roman" w:hAnsi="Times New Roman" w:cs="Times New Roman"/>
          <w:sz w:val="24"/>
          <w:szCs w:val="24"/>
          <w:lang w:eastAsia="en-GB"/>
        </w:rPr>
        <w:t xml:space="preserve">Their aims are first and foremost to ensure the children are safe and valued equally and to ensure all children see the school as a community, where all children are equal and made in the image of God. </w:t>
      </w:r>
    </w:p>
    <w:p w14:paraId="1FA1743F" w14:textId="77777777" w:rsidR="00FA304F" w:rsidRPr="004C4992" w:rsidRDefault="003D705A" w:rsidP="004C4992">
      <w:pPr>
        <w:shd w:val="clear" w:color="auto" w:fill="FFFFFF"/>
        <w:spacing w:after="100" w:afterAutospacing="1" w:line="360" w:lineRule="auto"/>
        <w:jc w:val="both"/>
        <w:rPr>
          <w:rFonts w:ascii="Times New Roman" w:eastAsia="Times New Roman" w:hAnsi="Times New Roman" w:cs="Times New Roman"/>
          <w:sz w:val="24"/>
          <w:szCs w:val="24"/>
          <w:lang w:eastAsia="en-GB"/>
        </w:rPr>
      </w:pPr>
      <w:r w:rsidRPr="004C4992">
        <w:rPr>
          <w:rFonts w:ascii="Times New Roman" w:eastAsia="Times New Roman" w:hAnsi="Times New Roman" w:cs="Times New Roman"/>
          <w:sz w:val="24"/>
          <w:szCs w:val="24"/>
          <w:lang w:eastAsia="en-GB"/>
        </w:rPr>
        <w:t>SG used section 71 of the Race Relations Act 1976 and 76A of the Sex Discrimination Act 1975 from race and discrimination laws to challenge the policy. This case was one of the first high profile cases to reach the high court under the new duty contained in section 149 of The Equality Act 2010 which came into action on 5</w:t>
      </w:r>
      <w:r w:rsidRPr="004C4992">
        <w:rPr>
          <w:rFonts w:ascii="Times New Roman" w:eastAsia="Times New Roman" w:hAnsi="Times New Roman" w:cs="Times New Roman"/>
          <w:sz w:val="24"/>
          <w:szCs w:val="24"/>
          <w:vertAlign w:val="superscript"/>
          <w:lang w:eastAsia="en-GB"/>
        </w:rPr>
        <w:t>th</w:t>
      </w:r>
      <w:r w:rsidRPr="004C4992">
        <w:rPr>
          <w:rFonts w:ascii="Times New Roman" w:eastAsia="Times New Roman" w:hAnsi="Times New Roman" w:cs="Times New Roman"/>
          <w:sz w:val="24"/>
          <w:szCs w:val="24"/>
          <w:lang w:eastAsia="en-GB"/>
        </w:rPr>
        <w:t xml:space="preserve"> April 2011. During the case it was noted that the judge saw no significant difference between the duties under the new law and the duties under the old. </w:t>
      </w:r>
    </w:p>
    <w:p w14:paraId="6F8E6E44" w14:textId="42011A74" w:rsidR="003D705A" w:rsidRPr="004C4992" w:rsidRDefault="00FA304F" w:rsidP="004C4992">
      <w:pPr>
        <w:shd w:val="clear" w:color="auto" w:fill="FFFFFF"/>
        <w:spacing w:after="100" w:afterAutospacing="1" w:line="360" w:lineRule="auto"/>
        <w:jc w:val="both"/>
        <w:rPr>
          <w:rFonts w:ascii="Times New Roman" w:eastAsia="Times New Roman" w:hAnsi="Times New Roman" w:cs="Times New Roman"/>
          <w:sz w:val="24"/>
          <w:szCs w:val="24"/>
          <w:lang w:eastAsia="en-GB"/>
        </w:rPr>
      </w:pPr>
      <w:r w:rsidRPr="004C4992">
        <w:rPr>
          <w:rFonts w:ascii="Times New Roman" w:eastAsia="Times New Roman" w:hAnsi="Times New Roman" w:cs="Times New Roman"/>
          <w:sz w:val="24"/>
          <w:szCs w:val="24"/>
          <w:lang w:eastAsia="en-GB"/>
        </w:rPr>
        <w:t>SG felt he was indirectly discriminated against on the grounds of sex and race. SG feels that he was put at a particular disadvantage because of his sex and race and he had to prove it the courts. S</w:t>
      </w:r>
      <w:r w:rsidR="001B2B84" w:rsidRPr="004C4992">
        <w:rPr>
          <w:rFonts w:ascii="Times New Roman" w:eastAsia="Times New Roman" w:hAnsi="Times New Roman" w:cs="Times New Roman"/>
          <w:sz w:val="24"/>
          <w:szCs w:val="24"/>
          <w:lang w:eastAsia="en-GB"/>
        </w:rPr>
        <w:t>G</w:t>
      </w:r>
      <w:r w:rsidRPr="004C4992">
        <w:rPr>
          <w:rFonts w:ascii="Times New Roman" w:eastAsia="Times New Roman" w:hAnsi="Times New Roman" w:cs="Times New Roman"/>
          <w:sz w:val="24"/>
          <w:szCs w:val="24"/>
          <w:lang w:eastAsia="en-GB"/>
        </w:rPr>
        <w:t xml:space="preserve"> had to show that the policy cannot be shown to be a proportionate means of achieving a legitimate aim.</w:t>
      </w:r>
    </w:p>
    <w:p w14:paraId="7703FE9B" w14:textId="7B31F5F3" w:rsidR="004578B7" w:rsidRPr="004C4992" w:rsidRDefault="00FA304F" w:rsidP="004C4992">
      <w:pPr>
        <w:shd w:val="clear" w:color="auto" w:fill="FFFFFF"/>
        <w:spacing w:after="100" w:afterAutospacing="1" w:line="360" w:lineRule="auto"/>
        <w:jc w:val="both"/>
        <w:rPr>
          <w:rFonts w:ascii="Times New Roman" w:eastAsia="Times New Roman" w:hAnsi="Times New Roman" w:cs="Times New Roman"/>
          <w:sz w:val="24"/>
          <w:szCs w:val="24"/>
          <w:lang w:eastAsia="en-GB"/>
        </w:rPr>
      </w:pPr>
      <w:r w:rsidRPr="004C4992">
        <w:rPr>
          <w:rFonts w:ascii="Times New Roman" w:eastAsia="Times New Roman" w:hAnsi="Times New Roman" w:cs="Times New Roman"/>
          <w:sz w:val="24"/>
          <w:szCs w:val="24"/>
          <w:lang w:eastAsia="en-GB"/>
        </w:rPr>
        <w:lastRenderedPageBreak/>
        <w:t>SG relied on the evidence of professor named Dr Richard Majors who has a particular expertise in African, African-</w:t>
      </w:r>
      <w:r w:rsidR="0020045C" w:rsidRPr="004C4992">
        <w:rPr>
          <w:rFonts w:ascii="Times New Roman" w:eastAsia="Times New Roman" w:hAnsi="Times New Roman" w:cs="Times New Roman"/>
          <w:sz w:val="24"/>
          <w:szCs w:val="24"/>
          <w:lang w:eastAsia="en-GB"/>
        </w:rPr>
        <w:t>Caribbean</w:t>
      </w:r>
      <w:r w:rsidRPr="004C4992">
        <w:rPr>
          <w:rFonts w:ascii="Times New Roman" w:eastAsia="Times New Roman" w:hAnsi="Times New Roman" w:cs="Times New Roman"/>
          <w:sz w:val="24"/>
          <w:szCs w:val="24"/>
          <w:lang w:eastAsia="en-GB"/>
        </w:rPr>
        <w:t xml:space="preserve"> and African-American culture. The court started by examining the history of cornrows in relation to race so Mr Majors evidence was very much needed. The evidence proved that cornrows </w:t>
      </w:r>
      <w:r w:rsidR="0020045C" w:rsidRPr="004C4992">
        <w:rPr>
          <w:rFonts w:ascii="Times New Roman" w:eastAsia="Times New Roman" w:hAnsi="Times New Roman" w:cs="Times New Roman"/>
          <w:sz w:val="24"/>
          <w:szCs w:val="24"/>
          <w:lang w:eastAsia="en-GB"/>
        </w:rPr>
        <w:t xml:space="preserve">were worn for appearance and grooming purposes by slaves. The slaves would have had their heads shaved by their masters for health and hygiene reasons so, when they would get free they would grow their hair into braids in defiance of the master. It was also explained that cornrows had ‘intergenerational values’ with many families believing hair braiding was an ancient art-form handed down from generation to generation. SG claimed this was the case in his family, all the males in his family wore their hair in cornrows, he liked having cornrows just like his brother and his dad. As well as it being a family tradition for SG he also mentioned that sporting super star David Beckham had worn the hairstyle, showing that he appreciated African hair styling and that </w:t>
      </w:r>
      <w:r w:rsidR="007A0E72" w:rsidRPr="004C4992">
        <w:rPr>
          <w:rFonts w:ascii="Times New Roman" w:eastAsia="Times New Roman" w:hAnsi="Times New Roman" w:cs="Times New Roman"/>
          <w:sz w:val="24"/>
          <w:szCs w:val="24"/>
          <w:lang w:eastAsia="en-GB"/>
        </w:rPr>
        <w:t>that despite a hairstyle underneath, we are all the same. The judge of the case could see that there had been a particular disadvantage and that SG’s family and social customs could easily be part of ethnicity within the meaning of the Equality Act. The schools policy restricted SG’s family and social customs,</w:t>
      </w:r>
      <w:r w:rsidR="001B2B84" w:rsidRPr="004C4992">
        <w:rPr>
          <w:rFonts w:ascii="Times New Roman" w:eastAsia="Times New Roman" w:hAnsi="Times New Roman" w:cs="Times New Roman"/>
          <w:sz w:val="24"/>
          <w:szCs w:val="24"/>
          <w:lang w:eastAsia="en-GB"/>
        </w:rPr>
        <w:t xml:space="preserve"> </w:t>
      </w:r>
      <w:r w:rsidR="007A0E72" w:rsidRPr="004C4992">
        <w:rPr>
          <w:rFonts w:ascii="Times New Roman" w:eastAsia="Times New Roman" w:hAnsi="Times New Roman" w:cs="Times New Roman"/>
          <w:sz w:val="24"/>
          <w:szCs w:val="24"/>
          <w:lang w:eastAsia="en-GB"/>
        </w:rPr>
        <w:t xml:space="preserve">therefore he was at a disadvantage even though it was not done deliberately. </w:t>
      </w:r>
      <w:r w:rsidR="001B2B84" w:rsidRPr="004C4992">
        <w:rPr>
          <w:rFonts w:ascii="Times New Roman" w:eastAsia="Times New Roman" w:hAnsi="Times New Roman" w:cs="Times New Roman"/>
          <w:sz w:val="24"/>
          <w:szCs w:val="24"/>
          <w:lang w:eastAsia="en-GB"/>
        </w:rPr>
        <w:t xml:space="preserve">When making the policy the school should have made sure that equality legislation was a followed when considering issues of race discrimination. The school had not had any other complaints from students about hair styles but it was taken in to </w:t>
      </w:r>
      <w:r w:rsidR="00845FF6" w:rsidRPr="004C4992">
        <w:rPr>
          <w:rFonts w:ascii="Times New Roman" w:eastAsia="Times New Roman" w:hAnsi="Times New Roman" w:cs="Times New Roman"/>
          <w:sz w:val="24"/>
          <w:szCs w:val="24"/>
          <w:lang w:eastAsia="en-GB"/>
        </w:rPr>
        <w:t xml:space="preserve">account that others may have just accepted the disadvantage in order to get and accept a place in such an excellent academic school. In court the school argued that </w:t>
      </w:r>
      <w:r w:rsidR="009914BE" w:rsidRPr="004C4992">
        <w:rPr>
          <w:rFonts w:ascii="Times New Roman" w:eastAsia="Times New Roman" w:hAnsi="Times New Roman" w:cs="Times New Roman"/>
          <w:sz w:val="24"/>
          <w:szCs w:val="24"/>
          <w:lang w:eastAsia="en-GB"/>
        </w:rPr>
        <w:t>‘</w:t>
      </w:r>
      <w:r w:rsidR="00845FF6" w:rsidRPr="004C4992">
        <w:rPr>
          <w:rFonts w:ascii="Times New Roman" w:eastAsia="Times New Roman" w:hAnsi="Times New Roman" w:cs="Times New Roman"/>
          <w:sz w:val="24"/>
          <w:szCs w:val="24"/>
          <w:lang w:eastAsia="en-GB"/>
        </w:rPr>
        <w:t>if it was forced to allow cornrows in respect of racial and family reasons then it would have to allow</w:t>
      </w:r>
      <w:r w:rsidR="00C64783" w:rsidRPr="004C4992">
        <w:rPr>
          <w:rFonts w:ascii="Times New Roman" w:eastAsia="Times New Roman" w:hAnsi="Times New Roman" w:cs="Times New Roman"/>
          <w:sz w:val="24"/>
          <w:szCs w:val="24"/>
          <w:lang w:eastAsia="en-GB"/>
        </w:rPr>
        <w:t xml:space="preserve"> all</w:t>
      </w:r>
      <w:r w:rsidR="00845FF6" w:rsidRPr="004C4992">
        <w:rPr>
          <w:rFonts w:ascii="Times New Roman" w:eastAsia="Times New Roman" w:hAnsi="Times New Roman" w:cs="Times New Roman"/>
          <w:sz w:val="24"/>
          <w:szCs w:val="24"/>
          <w:lang w:eastAsia="en-GB"/>
        </w:rPr>
        <w:t xml:space="preserve"> other hairstyles</w:t>
      </w:r>
      <w:r w:rsidR="009914BE" w:rsidRPr="004C4992">
        <w:rPr>
          <w:rFonts w:ascii="Times New Roman" w:eastAsia="Times New Roman" w:hAnsi="Times New Roman" w:cs="Times New Roman"/>
          <w:sz w:val="24"/>
          <w:szCs w:val="24"/>
          <w:lang w:eastAsia="en-GB"/>
        </w:rPr>
        <w:t>’</w:t>
      </w:r>
      <w:r w:rsidR="00C64783" w:rsidRPr="004C4992">
        <w:rPr>
          <w:rFonts w:ascii="Times New Roman" w:eastAsia="Times New Roman" w:hAnsi="Times New Roman" w:cs="Times New Roman"/>
          <w:sz w:val="24"/>
          <w:szCs w:val="24"/>
          <w:lang w:eastAsia="en-GB"/>
        </w:rPr>
        <w:t>. The judge rejected this by explaining ‘the only exception to the policy is if it regards to culture and family practice of not cutting males hair. There is no and was no indication that hairstyles might indicate gang relations</w:t>
      </w:r>
      <w:r w:rsidR="004578B7" w:rsidRPr="004C4992">
        <w:rPr>
          <w:rFonts w:ascii="Times New Roman" w:eastAsia="Times New Roman" w:hAnsi="Times New Roman" w:cs="Times New Roman"/>
          <w:sz w:val="24"/>
          <w:szCs w:val="24"/>
          <w:lang w:eastAsia="en-GB"/>
        </w:rPr>
        <w:t>. Hairstyles are by choice and there is no evidence that a haircut is anything but choice and personal preference’. Therefore the policy was indirectly discriminatory on the grounds of race.</w:t>
      </w:r>
    </w:p>
    <w:p w14:paraId="5C9354CA" w14:textId="116D8699" w:rsidR="004578B7" w:rsidRPr="004C4992" w:rsidRDefault="004578B7" w:rsidP="004C4992">
      <w:pPr>
        <w:shd w:val="clear" w:color="auto" w:fill="FFFFFF"/>
        <w:spacing w:after="100" w:afterAutospacing="1" w:line="360" w:lineRule="auto"/>
        <w:jc w:val="both"/>
        <w:rPr>
          <w:rFonts w:ascii="Times New Roman" w:eastAsia="Times New Roman" w:hAnsi="Times New Roman" w:cs="Times New Roman"/>
          <w:sz w:val="24"/>
          <w:szCs w:val="24"/>
          <w:lang w:eastAsia="en-GB"/>
        </w:rPr>
      </w:pPr>
      <w:r w:rsidRPr="004C4992">
        <w:rPr>
          <w:rFonts w:ascii="Times New Roman" w:eastAsia="Times New Roman" w:hAnsi="Times New Roman" w:cs="Times New Roman"/>
          <w:sz w:val="24"/>
          <w:szCs w:val="24"/>
          <w:lang w:eastAsia="en-GB"/>
        </w:rPr>
        <w:t xml:space="preserve">SG had also tried to claim for sex discrimination on the grounds that girls at the school were allowed to wear cornrows and braids but boys were not. This claim however was rejected on the grounds that cornrows for African-Caribbean girls were acceptable because they were a satisfactory way of ensuring long hair was kept neat and tidy and under control. </w:t>
      </w:r>
    </w:p>
    <w:p w14:paraId="31D15AD3" w14:textId="4E5DF344" w:rsidR="004578B7" w:rsidRPr="004C4992" w:rsidRDefault="004578B7" w:rsidP="004C4992">
      <w:pPr>
        <w:shd w:val="clear" w:color="auto" w:fill="FFFFFF"/>
        <w:spacing w:after="100" w:afterAutospacing="1" w:line="360" w:lineRule="auto"/>
        <w:jc w:val="both"/>
        <w:rPr>
          <w:rFonts w:ascii="Times New Roman" w:eastAsia="Times New Roman" w:hAnsi="Times New Roman" w:cs="Times New Roman"/>
          <w:color w:val="3D3D3D"/>
          <w:sz w:val="24"/>
          <w:szCs w:val="24"/>
          <w:lang w:eastAsia="en-GB"/>
        </w:rPr>
      </w:pPr>
      <w:r w:rsidRPr="004C4992">
        <w:rPr>
          <w:rFonts w:ascii="Times New Roman" w:eastAsia="Times New Roman" w:hAnsi="Times New Roman" w:cs="Times New Roman"/>
          <w:sz w:val="24"/>
          <w:szCs w:val="24"/>
          <w:lang w:eastAsia="en-GB"/>
        </w:rPr>
        <w:t xml:space="preserve">SG no longer </w:t>
      </w:r>
      <w:r w:rsidR="00EC5FA4" w:rsidRPr="004C4992">
        <w:rPr>
          <w:rFonts w:ascii="Times New Roman" w:eastAsia="Times New Roman" w:hAnsi="Times New Roman" w:cs="Times New Roman"/>
          <w:sz w:val="24"/>
          <w:szCs w:val="24"/>
          <w:lang w:eastAsia="en-GB"/>
        </w:rPr>
        <w:t xml:space="preserve">attends the school and the outcome of the claims for damages will be dealt with by the crown court at a later date. The court will have to decide to what extent the school should </w:t>
      </w:r>
      <w:r w:rsidR="00EC5FA4" w:rsidRPr="004C4992">
        <w:rPr>
          <w:rFonts w:ascii="Times New Roman" w:eastAsia="Times New Roman" w:hAnsi="Times New Roman" w:cs="Times New Roman"/>
          <w:sz w:val="24"/>
          <w:szCs w:val="24"/>
          <w:lang w:eastAsia="en-GB"/>
        </w:rPr>
        <w:lastRenderedPageBreak/>
        <w:t>have been aware that the policy was discriminatory at the time it was applied. The outcome of the change of policy will not affect SG but it will straighten out the policy and benefit future pupils</w:t>
      </w:r>
      <w:r w:rsidR="00F4651B" w:rsidRPr="004C4992">
        <w:rPr>
          <w:rStyle w:val="Strong"/>
          <w:rFonts w:ascii="Times New Roman" w:hAnsi="Times New Roman" w:cs="Times New Roman"/>
          <w:sz w:val="24"/>
          <w:szCs w:val="24"/>
          <w:shd w:val="clear" w:color="auto" w:fill="FFFFFF"/>
        </w:rPr>
        <w:t> </w:t>
      </w:r>
      <w:r w:rsidR="00F4651B" w:rsidRPr="004C4992">
        <w:rPr>
          <w:rStyle w:val="selectable"/>
          <w:rFonts w:ascii="Times New Roman" w:hAnsi="Times New Roman" w:cs="Times New Roman"/>
          <w:color w:val="000000"/>
          <w:sz w:val="24"/>
          <w:szCs w:val="24"/>
          <w:highlight w:val="yellow"/>
          <w:shd w:val="clear" w:color="auto" w:fill="FFFFFF"/>
        </w:rPr>
        <w:t>(Wagner, 2011)</w:t>
      </w:r>
      <w:r w:rsidR="00EC5FA4" w:rsidRPr="004C4992">
        <w:rPr>
          <w:rFonts w:ascii="Times New Roman" w:eastAsia="Times New Roman" w:hAnsi="Times New Roman" w:cs="Times New Roman"/>
          <w:color w:val="3D3D3D"/>
          <w:sz w:val="24"/>
          <w:szCs w:val="24"/>
          <w:highlight w:val="yellow"/>
          <w:lang w:eastAsia="en-GB"/>
        </w:rPr>
        <w:t>.</w:t>
      </w:r>
    </w:p>
    <w:p w14:paraId="1AF28FD9" w14:textId="77777777" w:rsidR="009914BE" w:rsidRPr="004C4992" w:rsidRDefault="00EC5FA4" w:rsidP="004C4992">
      <w:pPr>
        <w:spacing w:line="360" w:lineRule="auto"/>
        <w:jc w:val="both"/>
        <w:rPr>
          <w:rFonts w:ascii="Times New Roman" w:hAnsi="Times New Roman" w:cs="Times New Roman"/>
          <w:color w:val="000000"/>
          <w:sz w:val="24"/>
          <w:szCs w:val="24"/>
          <w:shd w:val="clear" w:color="auto" w:fill="FFFFFF"/>
        </w:rPr>
      </w:pPr>
      <w:r w:rsidRPr="004C4992">
        <w:rPr>
          <w:rFonts w:ascii="Times New Roman" w:eastAsia="Cambria" w:hAnsi="Times New Roman" w:cs="Times New Roman"/>
          <w:bCs/>
          <w:iCs/>
          <w:sz w:val="24"/>
          <w:szCs w:val="24"/>
        </w:rPr>
        <w:t>This case study was proven by the court that indirect discrimination had occurred to SG, due to</w:t>
      </w:r>
      <w:r w:rsidR="009F59DB" w:rsidRPr="004C4992">
        <w:rPr>
          <w:rFonts w:ascii="Times New Roman" w:eastAsia="Cambria" w:hAnsi="Times New Roman" w:cs="Times New Roman"/>
          <w:bCs/>
          <w:iCs/>
          <w:sz w:val="24"/>
          <w:szCs w:val="24"/>
        </w:rPr>
        <w:t xml:space="preserve"> section 71 of</w:t>
      </w:r>
      <w:r w:rsidR="00F4651B" w:rsidRPr="004C4992">
        <w:rPr>
          <w:rFonts w:ascii="Times New Roman" w:eastAsia="Cambria" w:hAnsi="Times New Roman" w:cs="Times New Roman"/>
          <w:bCs/>
          <w:iCs/>
          <w:sz w:val="24"/>
          <w:szCs w:val="24"/>
        </w:rPr>
        <w:t xml:space="preserve"> The</w:t>
      </w:r>
      <w:r w:rsidRPr="004C4992">
        <w:rPr>
          <w:rFonts w:ascii="Times New Roman" w:eastAsia="Cambria" w:hAnsi="Times New Roman" w:cs="Times New Roman"/>
          <w:bCs/>
          <w:iCs/>
          <w:sz w:val="24"/>
          <w:szCs w:val="24"/>
        </w:rPr>
        <w:t xml:space="preserve"> </w:t>
      </w:r>
      <w:r w:rsidR="00F4651B" w:rsidRPr="004C4992">
        <w:rPr>
          <w:rFonts w:ascii="Times New Roman" w:eastAsia="Times New Roman" w:hAnsi="Times New Roman" w:cs="Times New Roman"/>
          <w:sz w:val="24"/>
          <w:szCs w:val="24"/>
          <w:lang w:eastAsia="en-GB"/>
        </w:rPr>
        <w:t xml:space="preserve">Race Relations Act 1976, </w:t>
      </w:r>
      <w:r w:rsidR="009F59DB" w:rsidRPr="004C4992">
        <w:rPr>
          <w:rFonts w:ascii="Times New Roman" w:eastAsia="Times New Roman" w:hAnsi="Times New Roman" w:cs="Times New Roman"/>
          <w:sz w:val="24"/>
          <w:szCs w:val="24"/>
          <w:lang w:eastAsia="en-GB"/>
        </w:rPr>
        <w:t xml:space="preserve">this part of the Act relates to local authorities and general statutory duty. This ensures that the local authority makes appropriate arrangements to look into the various functions carried out with due regard to the need and to eliminate unlawful racial discrimination and to promote the equality of opportunity and to ensure good relations between </w:t>
      </w:r>
      <w:r w:rsidR="006F3531" w:rsidRPr="004C4992">
        <w:rPr>
          <w:rFonts w:ascii="Times New Roman" w:eastAsia="Times New Roman" w:hAnsi="Times New Roman" w:cs="Times New Roman"/>
          <w:sz w:val="24"/>
          <w:szCs w:val="24"/>
          <w:lang w:eastAsia="en-GB"/>
        </w:rPr>
        <w:t xml:space="preserve">people of different racial groups </w:t>
      </w:r>
      <w:r w:rsidR="006F3531" w:rsidRPr="004C4992">
        <w:rPr>
          <w:rFonts w:ascii="Times New Roman" w:hAnsi="Times New Roman" w:cs="Times New Roman"/>
          <w:color w:val="000000"/>
          <w:sz w:val="24"/>
          <w:szCs w:val="24"/>
          <w:highlight w:val="yellow"/>
          <w:shd w:val="clear" w:color="auto" w:fill="FFFFFF"/>
        </w:rPr>
        <w:t>(Race Relations Act 1976, 2021)</w:t>
      </w:r>
      <w:r w:rsidR="006F3531" w:rsidRPr="004C4992">
        <w:rPr>
          <w:rFonts w:ascii="Times New Roman" w:hAnsi="Times New Roman" w:cs="Times New Roman"/>
          <w:color w:val="000000"/>
          <w:sz w:val="24"/>
          <w:szCs w:val="24"/>
          <w:shd w:val="clear" w:color="auto" w:fill="FFFFFF"/>
        </w:rPr>
        <w:t xml:space="preserve">. </w:t>
      </w:r>
    </w:p>
    <w:p w14:paraId="52AD7C4A" w14:textId="716A0527" w:rsidR="00DC1324" w:rsidRPr="004C4992" w:rsidRDefault="009914BE" w:rsidP="004C4992">
      <w:pPr>
        <w:spacing w:line="360" w:lineRule="auto"/>
        <w:jc w:val="both"/>
        <w:rPr>
          <w:rFonts w:ascii="Times New Roman" w:eastAsia="Times New Roman" w:hAnsi="Times New Roman" w:cs="Times New Roman"/>
          <w:sz w:val="24"/>
          <w:szCs w:val="24"/>
          <w:lang w:eastAsia="en-GB"/>
        </w:rPr>
      </w:pPr>
      <w:r w:rsidRPr="004C4992">
        <w:rPr>
          <w:rFonts w:ascii="Times New Roman" w:hAnsi="Times New Roman" w:cs="Times New Roman"/>
          <w:color w:val="000000"/>
          <w:sz w:val="24"/>
          <w:szCs w:val="24"/>
          <w:shd w:val="clear" w:color="auto" w:fill="FFFFFF"/>
        </w:rPr>
        <w:t xml:space="preserve">This case study can also be related to </w:t>
      </w:r>
      <w:r w:rsidRPr="004C4992">
        <w:rPr>
          <w:rFonts w:ascii="Times New Roman" w:eastAsia="Cambria" w:hAnsi="Times New Roman" w:cs="Times New Roman"/>
          <w:bCs/>
          <w:iCs/>
          <w:sz w:val="24"/>
          <w:szCs w:val="24"/>
        </w:rPr>
        <w:t>ethnocentrism by the way the school believed all pupils should stick to their policies regardless of their religions, traditions and cultures. The school disapproved of SGs African</w:t>
      </w:r>
      <w:r w:rsidRPr="004C4992">
        <w:rPr>
          <w:rFonts w:ascii="Times New Roman" w:eastAsia="Times New Roman" w:hAnsi="Times New Roman" w:cs="Times New Roman"/>
          <w:sz w:val="24"/>
          <w:szCs w:val="24"/>
          <w:lang w:eastAsia="en-GB"/>
        </w:rPr>
        <w:t xml:space="preserve">-Caribbean ethnicity by refusing to let him have his hair in cornrows or braids but expected him to </w:t>
      </w:r>
      <w:r w:rsidR="00D94497" w:rsidRPr="004C4992">
        <w:rPr>
          <w:rFonts w:ascii="Times New Roman" w:eastAsia="Times New Roman" w:hAnsi="Times New Roman" w:cs="Times New Roman"/>
          <w:sz w:val="24"/>
          <w:szCs w:val="24"/>
          <w:lang w:eastAsia="en-GB"/>
        </w:rPr>
        <w:t>abide</w:t>
      </w:r>
      <w:r w:rsidRPr="004C4992">
        <w:rPr>
          <w:rFonts w:ascii="Times New Roman" w:eastAsia="Times New Roman" w:hAnsi="Times New Roman" w:cs="Times New Roman"/>
          <w:sz w:val="24"/>
          <w:szCs w:val="24"/>
          <w:lang w:eastAsia="en-GB"/>
        </w:rPr>
        <w:t xml:space="preserve"> by their cultural approved </w:t>
      </w:r>
      <w:r w:rsidR="00D94497" w:rsidRPr="004C4992">
        <w:rPr>
          <w:rFonts w:ascii="Times New Roman" w:eastAsia="Times New Roman" w:hAnsi="Times New Roman" w:cs="Times New Roman"/>
          <w:sz w:val="24"/>
          <w:szCs w:val="24"/>
          <w:lang w:eastAsia="en-GB"/>
        </w:rPr>
        <w:t xml:space="preserve">hairstyles. </w:t>
      </w:r>
      <w:r w:rsidR="002F7F30" w:rsidRPr="004C4992">
        <w:rPr>
          <w:rFonts w:ascii="Times New Roman" w:hAnsi="Times New Roman" w:cs="Times New Roman"/>
          <w:color w:val="333333"/>
          <w:sz w:val="24"/>
          <w:szCs w:val="24"/>
          <w:highlight w:val="cyan"/>
          <w:shd w:val="clear" w:color="auto" w:fill="FFFFFF"/>
        </w:rPr>
        <w:t>Ethnocentrism is an attitude that develops inside any cultural world. The tendency to assume that the categories and modes of expression of one’s own culture are naturally given, obvious in themselves and universal, has its origins in a human need for identity and for identification (</w:t>
      </w:r>
      <w:proofErr w:type="spellStart"/>
      <w:r w:rsidR="002F7F30" w:rsidRPr="004C4992">
        <w:rPr>
          <w:rFonts w:ascii="Times New Roman" w:hAnsi="Times New Roman" w:cs="Times New Roman"/>
          <w:sz w:val="24"/>
          <w:szCs w:val="24"/>
          <w:highlight w:val="cyan"/>
        </w:rPr>
        <w:fldChar w:fldCharType="begin"/>
      </w:r>
      <w:r w:rsidR="002F7F30" w:rsidRPr="004C4992">
        <w:rPr>
          <w:rFonts w:ascii="Times New Roman" w:hAnsi="Times New Roman" w:cs="Times New Roman"/>
          <w:sz w:val="24"/>
          <w:szCs w:val="24"/>
          <w:highlight w:val="cyan"/>
        </w:rPr>
        <w:instrText xml:space="preserve"> HYPERLINK "https://journals-sagepub-com.ezproxy.uwtsd.ac.uk/doi/full/10.1177/1363461513475928" </w:instrText>
      </w:r>
      <w:r w:rsidR="002F7F30" w:rsidRPr="004C4992">
        <w:rPr>
          <w:rFonts w:ascii="Times New Roman" w:hAnsi="Times New Roman" w:cs="Times New Roman"/>
          <w:sz w:val="24"/>
          <w:szCs w:val="24"/>
          <w:highlight w:val="cyan"/>
        </w:rPr>
        <w:fldChar w:fldCharType="separate"/>
      </w:r>
      <w:r w:rsidR="002F7F30" w:rsidRPr="004C4992">
        <w:rPr>
          <w:rFonts w:ascii="Times New Roman" w:hAnsi="Times New Roman" w:cs="Times New Roman"/>
          <w:color w:val="006ACC"/>
          <w:sz w:val="24"/>
          <w:szCs w:val="24"/>
          <w:highlight w:val="cyan"/>
          <w:u w:val="single"/>
          <w:shd w:val="clear" w:color="auto" w:fill="FFFFFF"/>
        </w:rPr>
        <w:t>Lanternari</w:t>
      </w:r>
      <w:proofErr w:type="spellEnd"/>
      <w:r w:rsidR="002F7F30" w:rsidRPr="004C4992">
        <w:rPr>
          <w:rFonts w:ascii="Times New Roman" w:hAnsi="Times New Roman" w:cs="Times New Roman"/>
          <w:color w:val="006ACC"/>
          <w:sz w:val="24"/>
          <w:szCs w:val="24"/>
          <w:highlight w:val="cyan"/>
          <w:u w:val="single"/>
          <w:shd w:val="clear" w:color="auto" w:fill="FFFFFF"/>
        </w:rPr>
        <w:t>, 1983</w:t>
      </w:r>
      <w:r w:rsidR="002F7F30" w:rsidRPr="004C4992">
        <w:rPr>
          <w:rFonts w:ascii="Times New Roman" w:hAnsi="Times New Roman" w:cs="Times New Roman"/>
          <w:sz w:val="24"/>
          <w:szCs w:val="24"/>
          <w:highlight w:val="cyan"/>
        </w:rPr>
        <w:fldChar w:fldCharType="end"/>
      </w:r>
      <w:r w:rsidR="002F7F30" w:rsidRPr="004C4992">
        <w:rPr>
          <w:rFonts w:ascii="Times New Roman" w:hAnsi="Times New Roman" w:cs="Times New Roman"/>
          <w:color w:val="333333"/>
          <w:sz w:val="24"/>
          <w:szCs w:val="24"/>
          <w:highlight w:val="cyan"/>
          <w:shd w:val="clear" w:color="auto" w:fill="FFFFFF"/>
        </w:rPr>
        <w:t>, p. 39).</w:t>
      </w:r>
      <w:r w:rsidRPr="004C4992">
        <w:rPr>
          <w:rFonts w:ascii="Times New Roman" w:eastAsia="Times New Roman" w:hAnsi="Times New Roman" w:cs="Times New Roman"/>
          <w:sz w:val="24"/>
          <w:szCs w:val="24"/>
          <w:lang w:eastAsia="en-GB"/>
        </w:rPr>
        <w:t xml:space="preserve"> </w:t>
      </w:r>
      <w:r w:rsidR="00D94497" w:rsidRPr="004C4992">
        <w:rPr>
          <w:rFonts w:ascii="Times New Roman" w:eastAsia="Times New Roman" w:hAnsi="Times New Roman" w:cs="Times New Roman"/>
          <w:sz w:val="24"/>
          <w:szCs w:val="24"/>
          <w:lang w:eastAsia="en-GB"/>
        </w:rPr>
        <w:t>Relating back to what an ethnocentric person is, whoever wrote the policy for the school relating to hairstyles, shows that they believed in their own culture and that the rules and policy would have to apply to every pupil. This meant that one culture was more superior to other cultures. Although the policy was not written aimed directly at SG’s culture it unintentionally meant that his culture was less superior to others.</w:t>
      </w:r>
      <w:r w:rsidR="002D29E6" w:rsidRPr="004C4992">
        <w:rPr>
          <w:rFonts w:ascii="Times New Roman" w:eastAsia="Times New Roman" w:hAnsi="Times New Roman" w:cs="Times New Roman"/>
          <w:sz w:val="24"/>
          <w:szCs w:val="24"/>
          <w:lang w:eastAsia="en-GB"/>
        </w:rPr>
        <w:t xml:space="preserve"> </w:t>
      </w:r>
    </w:p>
    <w:p w14:paraId="7CBE100B" w14:textId="2620F057" w:rsidR="002D29E6" w:rsidRPr="004C4992" w:rsidRDefault="002D29E6" w:rsidP="004C4992">
      <w:pPr>
        <w:spacing w:line="360" w:lineRule="auto"/>
        <w:jc w:val="both"/>
        <w:rPr>
          <w:rFonts w:ascii="Times New Roman" w:eastAsia="Times New Roman" w:hAnsi="Times New Roman" w:cs="Times New Roman"/>
          <w:sz w:val="24"/>
          <w:szCs w:val="24"/>
          <w:lang w:eastAsia="en-GB"/>
        </w:rPr>
      </w:pPr>
      <w:r w:rsidRPr="004C4992">
        <w:rPr>
          <w:rFonts w:ascii="Times New Roman" w:eastAsia="Times New Roman" w:hAnsi="Times New Roman" w:cs="Times New Roman"/>
          <w:sz w:val="24"/>
          <w:szCs w:val="24"/>
          <w:lang w:eastAsia="en-GB"/>
        </w:rPr>
        <w:t xml:space="preserve">Due to the successful outcome of the court case the school has now changed their policy. It does not state in the case study how it has been amended but it is now based more on a cultural relativism view. The new policy will have to take in to account values, beliefs, cultures and customs of everybody and that no culture will be better or more superior than any other culture. If a male pupil joining St Gregory’s Catholic Science College in the future with an African-Caribbean ethnicity they will be allowed to have cornrows or braids without being </w:t>
      </w:r>
      <w:r w:rsidR="00475489" w:rsidRPr="004C4992">
        <w:rPr>
          <w:rFonts w:ascii="Times New Roman" w:eastAsia="Times New Roman" w:hAnsi="Times New Roman" w:cs="Times New Roman"/>
          <w:sz w:val="24"/>
          <w:szCs w:val="24"/>
          <w:lang w:eastAsia="en-GB"/>
        </w:rPr>
        <w:t>punished and discriminated against.</w:t>
      </w:r>
      <w:r w:rsidRPr="004C4992">
        <w:rPr>
          <w:rFonts w:ascii="Times New Roman" w:eastAsia="Times New Roman" w:hAnsi="Times New Roman" w:cs="Times New Roman"/>
          <w:sz w:val="24"/>
          <w:szCs w:val="24"/>
          <w:lang w:eastAsia="en-GB"/>
        </w:rPr>
        <w:t xml:space="preserve"> </w:t>
      </w:r>
    </w:p>
    <w:p w14:paraId="58B10595" w14:textId="6A14FDD9" w:rsidR="00354712" w:rsidRPr="004C4992" w:rsidRDefault="00124DDF" w:rsidP="004C4992">
      <w:pPr>
        <w:spacing w:line="360" w:lineRule="auto"/>
        <w:jc w:val="both"/>
        <w:rPr>
          <w:rFonts w:ascii="Times New Roman" w:eastAsia="Cambria" w:hAnsi="Times New Roman" w:cs="Times New Roman"/>
          <w:bCs/>
          <w:iCs/>
          <w:sz w:val="24"/>
          <w:szCs w:val="24"/>
        </w:rPr>
      </w:pPr>
      <w:r w:rsidRPr="004C4992">
        <w:rPr>
          <w:rFonts w:ascii="Times New Roman" w:eastAsia="Cambria" w:hAnsi="Times New Roman" w:cs="Times New Roman"/>
          <w:bCs/>
          <w:iCs/>
          <w:sz w:val="24"/>
          <w:szCs w:val="24"/>
        </w:rPr>
        <w:t xml:space="preserve">To conclude this assignment it is important for individuals whether they are </w:t>
      </w:r>
      <w:r w:rsidR="004C4992">
        <w:rPr>
          <w:rFonts w:ascii="Times New Roman" w:eastAsia="Cambria" w:hAnsi="Times New Roman" w:cs="Times New Roman"/>
          <w:bCs/>
          <w:iCs/>
          <w:sz w:val="24"/>
          <w:szCs w:val="24"/>
        </w:rPr>
        <w:t xml:space="preserve">an </w:t>
      </w:r>
      <w:r w:rsidRPr="004C4992">
        <w:rPr>
          <w:rFonts w:ascii="Times New Roman" w:eastAsia="Cambria" w:hAnsi="Times New Roman" w:cs="Times New Roman"/>
          <w:bCs/>
          <w:iCs/>
          <w:sz w:val="24"/>
          <w:szCs w:val="24"/>
        </w:rPr>
        <w:t xml:space="preserve">ethnocentric person or an individual who believes in </w:t>
      </w:r>
      <w:r w:rsidRPr="004C4992">
        <w:rPr>
          <w:rFonts w:ascii="Times New Roman" w:hAnsi="Times New Roman" w:cs="Times New Roman"/>
          <w:sz w:val="24"/>
          <w:szCs w:val="24"/>
          <w:shd w:val="clear" w:color="auto" w:fill="FFFFFF"/>
        </w:rPr>
        <w:t xml:space="preserve">cultural relativism </w:t>
      </w:r>
      <w:r w:rsidR="004C4992">
        <w:rPr>
          <w:rFonts w:ascii="Times New Roman" w:hAnsi="Times New Roman" w:cs="Times New Roman"/>
          <w:sz w:val="24"/>
          <w:szCs w:val="24"/>
          <w:shd w:val="clear" w:color="auto" w:fill="FFFFFF"/>
        </w:rPr>
        <w:t>to</w:t>
      </w:r>
      <w:r w:rsidRPr="004C4992">
        <w:rPr>
          <w:rFonts w:ascii="Times New Roman" w:hAnsi="Times New Roman" w:cs="Times New Roman"/>
          <w:sz w:val="24"/>
          <w:szCs w:val="24"/>
          <w:shd w:val="clear" w:color="auto" w:fill="FFFFFF"/>
        </w:rPr>
        <w:t xml:space="preserve"> keep their views, religions and </w:t>
      </w:r>
      <w:r w:rsidRPr="004C4992">
        <w:rPr>
          <w:rFonts w:ascii="Times New Roman" w:hAnsi="Times New Roman" w:cs="Times New Roman"/>
          <w:sz w:val="24"/>
          <w:szCs w:val="24"/>
          <w:shd w:val="clear" w:color="auto" w:fill="FFFFFF"/>
        </w:rPr>
        <w:lastRenderedPageBreak/>
        <w:t xml:space="preserve">beliefs on a respectable level. </w:t>
      </w:r>
      <w:r w:rsidR="00292AD9">
        <w:rPr>
          <w:rFonts w:ascii="Times New Roman" w:hAnsi="Times New Roman" w:cs="Times New Roman"/>
          <w:sz w:val="24"/>
          <w:szCs w:val="24"/>
          <w:shd w:val="clear" w:color="auto" w:fill="FFFFFF"/>
        </w:rPr>
        <w:t>If everyone could respect each other’s views and abided by the laws and legislations in place then discrimination would not happen.</w:t>
      </w:r>
      <w:r w:rsidR="00CC7684">
        <w:rPr>
          <w:rFonts w:ascii="Times New Roman" w:hAnsi="Times New Roman" w:cs="Times New Roman"/>
          <w:sz w:val="24"/>
          <w:szCs w:val="24"/>
          <w:shd w:val="clear" w:color="auto" w:fill="FFFFFF"/>
        </w:rPr>
        <w:t xml:space="preserve"> The case study that was used was chosen to highlight that just because a policy is set by something as important as a school it does not always mean it is right. It also highlights that an individual may be the only one to be discriminated against but it is still discrimination and speaking out the correct procedure to take.</w:t>
      </w:r>
      <w:r w:rsidR="00292AD9">
        <w:rPr>
          <w:rFonts w:ascii="Times New Roman" w:hAnsi="Times New Roman" w:cs="Times New Roman"/>
          <w:sz w:val="24"/>
          <w:szCs w:val="24"/>
          <w:shd w:val="clear" w:color="auto" w:fill="FFFFFF"/>
        </w:rPr>
        <w:t xml:space="preserve"> Once discriminated against it could have a negative lasting effect on someone’s life, therefore preventing these incidents for happening is important and would save a lot of time and unnecessary conflict. </w:t>
      </w:r>
    </w:p>
    <w:p w14:paraId="09614560" w14:textId="73AF1777" w:rsidR="0026243E" w:rsidRDefault="0026243E" w:rsidP="0075478C">
      <w:pPr>
        <w:jc w:val="both"/>
        <w:rPr>
          <w:rFonts w:ascii="Times New Roman" w:eastAsia="Cambria" w:hAnsi="Times New Roman" w:cs="Times New Roman"/>
          <w:b/>
          <w:iCs/>
          <w:color w:val="FF0000"/>
          <w:sz w:val="24"/>
          <w:szCs w:val="24"/>
        </w:rPr>
      </w:pPr>
    </w:p>
    <w:p w14:paraId="5B58A51D" w14:textId="72C31EBA" w:rsidR="0026243E" w:rsidRDefault="0026243E" w:rsidP="0075478C">
      <w:pPr>
        <w:jc w:val="both"/>
        <w:rPr>
          <w:rFonts w:ascii="Times New Roman" w:eastAsia="Cambria" w:hAnsi="Times New Roman" w:cs="Times New Roman"/>
          <w:b/>
          <w:iCs/>
          <w:color w:val="FF0000"/>
          <w:sz w:val="24"/>
          <w:szCs w:val="24"/>
        </w:rPr>
      </w:pPr>
    </w:p>
    <w:p w14:paraId="427EB391" w14:textId="11BB8E08" w:rsidR="0026243E" w:rsidRDefault="0026243E" w:rsidP="0075478C">
      <w:pPr>
        <w:jc w:val="both"/>
        <w:rPr>
          <w:rFonts w:ascii="Times New Roman" w:eastAsia="Cambria" w:hAnsi="Times New Roman" w:cs="Times New Roman"/>
          <w:b/>
          <w:iCs/>
          <w:color w:val="FF0000"/>
          <w:sz w:val="24"/>
          <w:szCs w:val="24"/>
        </w:rPr>
      </w:pPr>
    </w:p>
    <w:p w14:paraId="63447FE7" w14:textId="55EBA732" w:rsidR="0026243E" w:rsidRDefault="0026243E" w:rsidP="0075478C">
      <w:pPr>
        <w:jc w:val="both"/>
        <w:rPr>
          <w:rFonts w:ascii="Times New Roman" w:eastAsia="Cambria" w:hAnsi="Times New Roman" w:cs="Times New Roman"/>
          <w:b/>
          <w:iCs/>
          <w:color w:val="FF0000"/>
          <w:sz w:val="24"/>
          <w:szCs w:val="24"/>
        </w:rPr>
      </w:pPr>
    </w:p>
    <w:p w14:paraId="4C7A00AE" w14:textId="7F78F30A" w:rsidR="0026243E" w:rsidRDefault="0026243E" w:rsidP="0075478C">
      <w:pPr>
        <w:jc w:val="both"/>
        <w:rPr>
          <w:rFonts w:ascii="Times New Roman" w:eastAsia="Cambria" w:hAnsi="Times New Roman" w:cs="Times New Roman"/>
          <w:b/>
          <w:iCs/>
          <w:color w:val="FF0000"/>
          <w:sz w:val="24"/>
          <w:szCs w:val="24"/>
        </w:rPr>
      </w:pPr>
    </w:p>
    <w:p w14:paraId="5E10D30C" w14:textId="467D5C7C" w:rsidR="0026243E" w:rsidRDefault="0026243E" w:rsidP="0075478C">
      <w:pPr>
        <w:jc w:val="both"/>
        <w:rPr>
          <w:rFonts w:ascii="Times New Roman" w:eastAsia="Cambria" w:hAnsi="Times New Roman" w:cs="Times New Roman"/>
          <w:b/>
          <w:iCs/>
          <w:color w:val="FF0000"/>
          <w:sz w:val="24"/>
          <w:szCs w:val="24"/>
        </w:rPr>
      </w:pPr>
    </w:p>
    <w:p w14:paraId="5251D4D1" w14:textId="285E329D" w:rsidR="0026243E" w:rsidRDefault="0026243E" w:rsidP="0075478C">
      <w:pPr>
        <w:jc w:val="both"/>
        <w:rPr>
          <w:rFonts w:ascii="Times New Roman" w:eastAsia="Cambria" w:hAnsi="Times New Roman" w:cs="Times New Roman"/>
          <w:b/>
          <w:iCs/>
          <w:color w:val="FF0000"/>
          <w:sz w:val="24"/>
          <w:szCs w:val="24"/>
        </w:rPr>
      </w:pPr>
    </w:p>
    <w:p w14:paraId="40C87EF6" w14:textId="66BB799C" w:rsidR="0026243E" w:rsidRDefault="0026243E" w:rsidP="0075478C">
      <w:pPr>
        <w:jc w:val="both"/>
        <w:rPr>
          <w:rFonts w:ascii="Times New Roman" w:eastAsia="Cambria" w:hAnsi="Times New Roman" w:cs="Times New Roman"/>
          <w:b/>
          <w:iCs/>
          <w:color w:val="FF0000"/>
          <w:sz w:val="24"/>
          <w:szCs w:val="24"/>
        </w:rPr>
      </w:pPr>
    </w:p>
    <w:p w14:paraId="41353222" w14:textId="30D121BD" w:rsidR="0026243E" w:rsidRDefault="0026243E" w:rsidP="0075478C">
      <w:pPr>
        <w:jc w:val="both"/>
        <w:rPr>
          <w:rFonts w:ascii="Times New Roman" w:eastAsia="Cambria" w:hAnsi="Times New Roman" w:cs="Times New Roman"/>
          <w:b/>
          <w:iCs/>
          <w:color w:val="FF0000"/>
          <w:sz w:val="24"/>
          <w:szCs w:val="24"/>
        </w:rPr>
      </w:pPr>
    </w:p>
    <w:p w14:paraId="62080BE7" w14:textId="69BD7841" w:rsidR="0026243E" w:rsidRDefault="0026243E" w:rsidP="0075478C">
      <w:pPr>
        <w:jc w:val="both"/>
        <w:rPr>
          <w:rFonts w:ascii="Times New Roman" w:eastAsia="Cambria" w:hAnsi="Times New Roman" w:cs="Times New Roman"/>
          <w:b/>
          <w:iCs/>
          <w:color w:val="FF0000"/>
          <w:sz w:val="24"/>
          <w:szCs w:val="24"/>
        </w:rPr>
      </w:pPr>
    </w:p>
    <w:p w14:paraId="3E9F836C" w14:textId="77777777" w:rsidR="007E3758" w:rsidRDefault="007E3758" w:rsidP="0026243E">
      <w:pPr>
        <w:pStyle w:val="NormalWeb"/>
        <w:spacing w:before="0" w:beforeAutospacing="0" w:after="0" w:afterAutospacing="0" w:line="360" w:lineRule="auto"/>
        <w:ind w:left="720" w:hanging="720"/>
        <w:jc w:val="both"/>
      </w:pPr>
    </w:p>
    <w:p w14:paraId="715C79C2" w14:textId="77777777" w:rsidR="007E3758" w:rsidRDefault="007E3758" w:rsidP="0026243E">
      <w:pPr>
        <w:pStyle w:val="NormalWeb"/>
        <w:spacing w:before="0" w:beforeAutospacing="0" w:after="0" w:afterAutospacing="0" w:line="360" w:lineRule="auto"/>
        <w:ind w:left="720" w:hanging="720"/>
        <w:jc w:val="both"/>
      </w:pPr>
    </w:p>
    <w:p w14:paraId="3F89775F" w14:textId="77777777" w:rsidR="009F59DB" w:rsidRDefault="009F59DB" w:rsidP="0026243E">
      <w:pPr>
        <w:pStyle w:val="NormalWeb"/>
        <w:spacing w:before="0" w:beforeAutospacing="0" w:after="0" w:afterAutospacing="0" w:line="360" w:lineRule="auto"/>
        <w:ind w:left="720" w:hanging="720"/>
        <w:jc w:val="both"/>
      </w:pPr>
    </w:p>
    <w:p w14:paraId="2385A9C8" w14:textId="77777777" w:rsidR="009F59DB" w:rsidRDefault="009F59DB" w:rsidP="0026243E">
      <w:pPr>
        <w:pStyle w:val="NormalWeb"/>
        <w:spacing w:before="0" w:beforeAutospacing="0" w:after="0" w:afterAutospacing="0" w:line="360" w:lineRule="auto"/>
        <w:ind w:left="720" w:hanging="720"/>
        <w:jc w:val="both"/>
      </w:pPr>
    </w:p>
    <w:p w14:paraId="79FEBDEE" w14:textId="77777777" w:rsidR="009F59DB" w:rsidRDefault="009F59DB" w:rsidP="0026243E">
      <w:pPr>
        <w:pStyle w:val="NormalWeb"/>
        <w:spacing w:before="0" w:beforeAutospacing="0" w:after="0" w:afterAutospacing="0" w:line="360" w:lineRule="auto"/>
        <w:ind w:left="720" w:hanging="720"/>
        <w:jc w:val="both"/>
      </w:pPr>
    </w:p>
    <w:p w14:paraId="1375E8AE" w14:textId="77777777" w:rsidR="009F59DB" w:rsidRDefault="009F59DB" w:rsidP="0026243E">
      <w:pPr>
        <w:pStyle w:val="NormalWeb"/>
        <w:spacing w:before="0" w:beforeAutospacing="0" w:after="0" w:afterAutospacing="0" w:line="360" w:lineRule="auto"/>
        <w:ind w:left="720" w:hanging="720"/>
        <w:jc w:val="both"/>
      </w:pPr>
    </w:p>
    <w:p w14:paraId="2584E739" w14:textId="77777777" w:rsidR="009F59DB" w:rsidRDefault="009F59DB" w:rsidP="0026243E">
      <w:pPr>
        <w:pStyle w:val="NormalWeb"/>
        <w:spacing w:before="0" w:beforeAutospacing="0" w:after="0" w:afterAutospacing="0" w:line="360" w:lineRule="auto"/>
        <w:ind w:left="720" w:hanging="720"/>
        <w:jc w:val="both"/>
      </w:pPr>
    </w:p>
    <w:p w14:paraId="09B7F5A6" w14:textId="77777777" w:rsidR="009F59DB" w:rsidRDefault="009F59DB" w:rsidP="0026243E">
      <w:pPr>
        <w:pStyle w:val="NormalWeb"/>
        <w:spacing w:before="0" w:beforeAutospacing="0" w:after="0" w:afterAutospacing="0" w:line="360" w:lineRule="auto"/>
        <w:ind w:left="720" w:hanging="720"/>
        <w:jc w:val="both"/>
      </w:pPr>
    </w:p>
    <w:p w14:paraId="45FC09BD" w14:textId="77777777" w:rsidR="00F97198" w:rsidRDefault="00F97198" w:rsidP="00F97198">
      <w:pPr>
        <w:pStyle w:val="NormalWeb"/>
        <w:spacing w:before="0" w:beforeAutospacing="0" w:after="0" w:afterAutospacing="0" w:line="360" w:lineRule="auto"/>
        <w:ind w:left="720" w:hanging="720"/>
        <w:jc w:val="both"/>
      </w:pPr>
    </w:p>
    <w:p w14:paraId="5175B50F" w14:textId="77777777" w:rsidR="00F97198" w:rsidRDefault="00F97198" w:rsidP="00F97198">
      <w:pPr>
        <w:pStyle w:val="NormalWeb"/>
        <w:spacing w:before="0" w:beforeAutospacing="0" w:after="0" w:afterAutospacing="0" w:line="360" w:lineRule="auto"/>
        <w:ind w:left="720" w:hanging="720"/>
        <w:jc w:val="both"/>
      </w:pPr>
    </w:p>
    <w:p w14:paraId="1775369B" w14:textId="77777777" w:rsidR="00F97198" w:rsidRDefault="00F97198" w:rsidP="00F97198">
      <w:pPr>
        <w:pStyle w:val="NormalWeb"/>
        <w:spacing w:before="0" w:beforeAutospacing="0" w:after="0" w:afterAutospacing="0" w:line="360" w:lineRule="auto"/>
        <w:ind w:left="720" w:hanging="720"/>
        <w:jc w:val="both"/>
      </w:pPr>
    </w:p>
    <w:p w14:paraId="0704E959" w14:textId="77777777" w:rsidR="00F97198" w:rsidRDefault="00F97198" w:rsidP="00F97198">
      <w:pPr>
        <w:pStyle w:val="NormalWeb"/>
        <w:spacing w:before="0" w:beforeAutospacing="0" w:after="0" w:afterAutospacing="0" w:line="360" w:lineRule="auto"/>
        <w:ind w:left="720" w:hanging="720"/>
        <w:jc w:val="both"/>
      </w:pPr>
    </w:p>
    <w:p w14:paraId="23FFED69" w14:textId="77777777" w:rsidR="00292AD9" w:rsidRDefault="00292AD9" w:rsidP="00F97198">
      <w:pPr>
        <w:pStyle w:val="NormalWeb"/>
        <w:spacing w:before="0" w:beforeAutospacing="0" w:after="0" w:afterAutospacing="0" w:line="360" w:lineRule="auto"/>
        <w:ind w:left="720" w:hanging="720"/>
        <w:jc w:val="both"/>
      </w:pPr>
    </w:p>
    <w:p w14:paraId="47903BB2" w14:textId="126A3E8D" w:rsidR="00F97198" w:rsidRDefault="00F97198" w:rsidP="00CC7684">
      <w:pPr>
        <w:pStyle w:val="NormalWeb"/>
        <w:spacing w:before="0" w:beforeAutospacing="0" w:after="0" w:afterAutospacing="0" w:line="360" w:lineRule="auto"/>
        <w:jc w:val="both"/>
      </w:pPr>
      <w:r>
        <w:lastRenderedPageBreak/>
        <w:t>Reference List.</w:t>
      </w:r>
    </w:p>
    <w:p w14:paraId="5DF05F78" w14:textId="7B40AF9F" w:rsidR="00FB5624" w:rsidRPr="00FB5624" w:rsidRDefault="00FB5624" w:rsidP="00FB5624">
      <w:pPr>
        <w:pStyle w:val="NormalWeb"/>
        <w:spacing w:before="0" w:beforeAutospacing="0" w:after="0" w:afterAutospacing="0" w:line="360" w:lineRule="auto"/>
        <w:ind w:left="720" w:hanging="720"/>
      </w:pPr>
      <w:r w:rsidRPr="00FB5624">
        <w:rPr>
          <w:color w:val="000000"/>
          <w:shd w:val="clear" w:color="auto" w:fill="FFFFFF"/>
        </w:rPr>
        <w:t xml:space="preserve">Assets.publishing.service.gov.uk. 2021. [online] Available at: &lt;https://assets.publishing.service.gov.uk/government/uploads/system/uploads/attachment_data/file/85039/easy-read.pdf&gt; </w:t>
      </w:r>
      <w:r w:rsidR="00DA102B">
        <w:rPr>
          <w:color w:val="000000"/>
          <w:shd w:val="clear" w:color="auto" w:fill="FFFFFF"/>
        </w:rPr>
        <w:t>(</w:t>
      </w:r>
      <w:r w:rsidRPr="00FB5624">
        <w:rPr>
          <w:color w:val="000000"/>
          <w:shd w:val="clear" w:color="auto" w:fill="FFFFFF"/>
        </w:rPr>
        <w:t>Accessed 22 March 2021</w:t>
      </w:r>
      <w:r w:rsidR="00DA102B">
        <w:rPr>
          <w:color w:val="000000"/>
          <w:shd w:val="clear" w:color="auto" w:fill="FFFFFF"/>
        </w:rPr>
        <w:t>)</w:t>
      </w:r>
      <w:r w:rsidRPr="00FB5624">
        <w:rPr>
          <w:color w:val="000000"/>
          <w:shd w:val="clear" w:color="auto" w:fill="FFFFFF"/>
        </w:rPr>
        <w:t>.</w:t>
      </w:r>
    </w:p>
    <w:p w14:paraId="698B731B" w14:textId="77777777" w:rsidR="00FB5624" w:rsidRPr="00F97198" w:rsidRDefault="00FB5624" w:rsidP="00F97198">
      <w:pPr>
        <w:spacing w:line="360" w:lineRule="auto"/>
        <w:jc w:val="both"/>
        <w:rPr>
          <w:rFonts w:ascii="Times New Roman" w:hAnsi="Times New Roman" w:cs="Times New Roman"/>
          <w:sz w:val="24"/>
          <w:szCs w:val="24"/>
        </w:rPr>
      </w:pPr>
      <w:r w:rsidRPr="00F97198">
        <w:rPr>
          <w:rFonts w:ascii="Times New Roman" w:hAnsi="Times New Roman" w:cs="Times New Roman"/>
          <w:sz w:val="24"/>
          <w:szCs w:val="24"/>
        </w:rPr>
        <w:t xml:space="preserve">Brown, D.E. (2000), “Human universals and their implications”, in </w:t>
      </w:r>
      <w:proofErr w:type="spellStart"/>
      <w:r w:rsidRPr="00F97198">
        <w:rPr>
          <w:rFonts w:ascii="Times New Roman" w:hAnsi="Times New Roman" w:cs="Times New Roman"/>
          <w:sz w:val="24"/>
          <w:szCs w:val="24"/>
        </w:rPr>
        <w:t>Roughley</w:t>
      </w:r>
      <w:proofErr w:type="spellEnd"/>
      <w:r w:rsidRPr="00F97198">
        <w:rPr>
          <w:rFonts w:ascii="Times New Roman" w:hAnsi="Times New Roman" w:cs="Times New Roman"/>
          <w:sz w:val="24"/>
          <w:szCs w:val="24"/>
        </w:rPr>
        <w:t>, N. (Ed.), Being Humans: Anthropological Universality and Particularity in Transdisciplinary Perspectives, Walter de Gruyter, Berlin, pp. 156-174.</w:t>
      </w:r>
    </w:p>
    <w:p w14:paraId="25CBBDF5" w14:textId="77777777" w:rsidR="00FB5624" w:rsidRPr="00F97198" w:rsidRDefault="00FB5624" w:rsidP="00F97198">
      <w:pPr>
        <w:pStyle w:val="NormalWeb"/>
        <w:spacing w:before="0" w:beforeAutospacing="0" w:after="0" w:afterAutospacing="0" w:line="360" w:lineRule="auto"/>
        <w:ind w:left="720" w:hanging="720"/>
        <w:jc w:val="both"/>
        <w:rPr>
          <w:shd w:val="clear" w:color="auto" w:fill="FFFFFF"/>
        </w:rPr>
      </w:pPr>
      <w:r w:rsidRPr="00F97198">
        <w:rPr>
          <w:shd w:val="clear" w:color="auto" w:fill="FFFFFF"/>
        </w:rPr>
        <w:t>Citizensadvice.org.uk. 2021. Direct discrimination. [online] Available at: &lt;https://www.citizensadvice.org.uk/law-and-courts/discrimination/what-are-the-different-types-of-discrimination/direct-discrimination/&gt; (Accessed 1 March 2021).</w:t>
      </w:r>
    </w:p>
    <w:p w14:paraId="1443301B" w14:textId="77777777" w:rsidR="00FB5624" w:rsidRPr="00F97198" w:rsidRDefault="00FB5624" w:rsidP="00F97198">
      <w:pPr>
        <w:spacing w:line="360" w:lineRule="auto"/>
        <w:jc w:val="both"/>
        <w:rPr>
          <w:rFonts w:ascii="Times New Roman" w:hAnsi="Times New Roman" w:cs="Times New Roman"/>
          <w:sz w:val="24"/>
          <w:szCs w:val="24"/>
          <w:shd w:val="clear" w:color="auto" w:fill="FFFFFF"/>
        </w:rPr>
      </w:pPr>
      <w:r w:rsidRPr="00F97198">
        <w:rPr>
          <w:rFonts w:ascii="Times New Roman" w:hAnsi="Times New Roman" w:cs="Times New Roman"/>
          <w:sz w:val="24"/>
          <w:szCs w:val="24"/>
          <w:shd w:val="clear" w:color="auto" w:fill="FFFFFF"/>
        </w:rPr>
        <w:t>Citizensadvice.org.uk. 2021. Indirect discrimination. [online] Available at: &lt;https://www.citizensadvice.org.uk/law-and-courts/discrimination/what-are-the-different-types-of-discrimination/indirect-discrimination/&gt; (Accessed 3 March 2021).</w:t>
      </w:r>
    </w:p>
    <w:p w14:paraId="709935F3" w14:textId="77777777" w:rsidR="00FB5624" w:rsidRPr="00F97198" w:rsidRDefault="00FB5624" w:rsidP="00F97198">
      <w:pPr>
        <w:pStyle w:val="NormalWeb"/>
        <w:spacing w:before="0" w:beforeAutospacing="0" w:after="0" w:afterAutospacing="0" w:line="360" w:lineRule="auto"/>
        <w:ind w:left="720" w:hanging="720"/>
        <w:jc w:val="both"/>
      </w:pPr>
      <w:proofErr w:type="spellStart"/>
      <w:r w:rsidRPr="00F97198">
        <w:t>Hasa</w:t>
      </w:r>
      <w:proofErr w:type="spellEnd"/>
      <w:r w:rsidRPr="00F97198">
        <w:t>. “What Is the Difference between Ethnocentrism and Cultural Relativism.” Pediaa.com, 17 Feb. 2020, pediaa.com/what-is-the-difference-between-ethnocentrism-and-cultural-relativism/#:~:text=%20Difference%20Between%20Ethnocentrism%20and%20Cultural%20Relativism%20. (Accessed 30 Jan. 2021).</w:t>
      </w:r>
    </w:p>
    <w:p w14:paraId="40B7A9AF" w14:textId="77777777" w:rsidR="00FB5624" w:rsidRPr="00F97198" w:rsidRDefault="00FB5624" w:rsidP="00F97198">
      <w:pPr>
        <w:spacing w:line="360" w:lineRule="auto"/>
        <w:jc w:val="both"/>
        <w:rPr>
          <w:rFonts w:ascii="Times New Roman" w:hAnsi="Times New Roman" w:cs="Times New Roman"/>
          <w:sz w:val="24"/>
          <w:szCs w:val="24"/>
          <w:shd w:val="clear" w:color="auto" w:fill="FFFFFF"/>
        </w:rPr>
      </w:pPr>
      <w:r w:rsidRPr="00F97198">
        <w:rPr>
          <w:rFonts w:ascii="Times New Roman" w:hAnsi="Times New Roman" w:cs="Times New Roman"/>
          <w:sz w:val="24"/>
          <w:szCs w:val="24"/>
        </w:rPr>
        <w:t xml:space="preserve">Henslin, James M. (1999). Sociology: A Down-to-Earth Approach, 4th ed. Boston: </w:t>
      </w:r>
      <w:proofErr w:type="spellStart"/>
      <w:r w:rsidRPr="00F97198">
        <w:rPr>
          <w:rFonts w:ascii="Times New Roman" w:hAnsi="Times New Roman" w:cs="Times New Roman"/>
          <w:sz w:val="24"/>
          <w:szCs w:val="24"/>
        </w:rPr>
        <w:t>Allyn</w:t>
      </w:r>
      <w:proofErr w:type="spellEnd"/>
      <w:r w:rsidRPr="00F97198">
        <w:rPr>
          <w:rFonts w:ascii="Times New Roman" w:hAnsi="Times New Roman" w:cs="Times New Roman"/>
          <w:sz w:val="24"/>
          <w:szCs w:val="24"/>
        </w:rPr>
        <w:t xml:space="preserve"> and Bacon.</w:t>
      </w:r>
    </w:p>
    <w:p w14:paraId="60F56288" w14:textId="77777777" w:rsidR="00FB5624" w:rsidRPr="00F97198" w:rsidRDefault="00FB5624" w:rsidP="00F97198">
      <w:pPr>
        <w:spacing w:line="360" w:lineRule="auto"/>
        <w:jc w:val="both"/>
        <w:rPr>
          <w:rFonts w:ascii="Times New Roman" w:hAnsi="Times New Roman" w:cs="Times New Roman"/>
          <w:color w:val="333333"/>
          <w:sz w:val="24"/>
          <w:szCs w:val="24"/>
          <w:shd w:val="clear" w:color="auto" w:fill="FFFFFF"/>
        </w:rPr>
      </w:pPr>
      <w:proofErr w:type="spellStart"/>
      <w:r w:rsidRPr="00F97198">
        <w:rPr>
          <w:rFonts w:ascii="Times New Roman" w:hAnsi="Times New Roman" w:cs="Times New Roman"/>
          <w:color w:val="333333"/>
          <w:sz w:val="24"/>
          <w:szCs w:val="24"/>
          <w:shd w:val="clear" w:color="auto" w:fill="FFFFFF"/>
        </w:rPr>
        <w:t>Lanternari</w:t>
      </w:r>
      <w:proofErr w:type="spellEnd"/>
      <w:r w:rsidRPr="00F97198">
        <w:rPr>
          <w:rFonts w:ascii="Times New Roman" w:hAnsi="Times New Roman" w:cs="Times New Roman"/>
          <w:color w:val="333333"/>
          <w:sz w:val="24"/>
          <w:szCs w:val="24"/>
          <w:shd w:val="clear" w:color="auto" w:fill="FFFFFF"/>
        </w:rPr>
        <w:t>, V. (</w:t>
      </w:r>
      <w:r w:rsidRPr="00F97198">
        <w:rPr>
          <w:rStyle w:val="nlmyear"/>
          <w:rFonts w:ascii="Times New Roman" w:hAnsi="Times New Roman" w:cs="Times New Roman"/>
          <w:color w:val="333333"/>
          <w:sz w:val="24"/>
          <w:szCs w:val="24"/>
          <w:shd w:val="clear" w:color="auto" w:fill="FFFFFF"/>
        </w:rPr>
        <w:t>1983</w:t>
      </w:r>
      <w:r w:rsidRPr="00F97198">
        <w:rPr>
          <w:rFonts w:ascii="Times New Roman" w:hAnsi="Times New Roman" w:cs="Times New Roman"/>
          <w:color w:val="333333"/>
          <w:sz w:val="24"/>
          <w:szCs w:val="24"/>
          <w:shd w:val="clear" w:color="auto" w:fill="FFFFFF"/>
        </w:rPr>
        <w:t xml:space="preserve">) </w:t>
      </w:r>
      <w:proofErr w:type="spellStart"/>
      <w:r w:rsidRPr="00F97198">
        <w:rPr>
          <w:rFonts w:ascii="Times New Roman" w:hAnsi="Times New Roman" w:cs="Times New Roman"/>
          <w:color w:val="333333"/>
          <w:sz w:val="24"/>
          <w:szCs w:val="24"/>
          <w:shd w:val="clear" w:color="auto" w:fill="FFFFFF"/>
        </w:rPr>
        <w:t>L’incivilimento</w:t>
      </w:r>
      <w:proofErr w:type="spellEnd"/>
      <w:r w:rsidRPr="00F97198">
        <w:rPr>
          <w:rFonts w:ascii="Times New Roman" w:hAnsi="Times New Roman" w:cs="Times New Roman"/>
          <w:color w:val="333333"/>
          <w:sz w:val="24"/>
          <w:szCs w:val="24"/>
          <w:shd w:val="clear" w:color="auto" w:fill="FFFFFF"/>
        </w:rPr>
        <w:t xml:space="preserve"> </w:t>
      </w:r>
      <w:proofErr w:type="spellStart"/>
      <w:r w:rsidRPr="00F97198">
        <w:rPr>
          <w:rFonts w:ascii="Times New Roman" w:hAnsi="Times New Roman" w:cs="Times New Roman"/>
          <w:color w:val="333333"/>
          <w:sz w:val="24"/>
          <w:szCs w:val="24"/>
          <w:shd w:val="clear" w:color="auto" w:fill="FFFFFF"/>
        </w:rPr>
        <w:t>dei</w:t>
      </w:r>
      <w:proofErr w:type="spellEnd"/>
      <w:r w:rsidRPr="00F97198">
        <w:rPr>
          <w:rFonts w:ascii="Times New Roman" w:hAnsi="Times New Roman" w:cs="Times New Roman"/>
          <w:color w:val="333333"/>
          <w:sz w:val="24"/>
          <w:szCs w:val="24"/>
          <w:shd w:val="clear" w:color="auto" w:fill="FFFFFF"/>
        </w:rPr>
        <w:t xml:space="preserve"> </w:t>
      </w:r>
      <w:proofErr w:type="spellStart"/>
      <w:r w:rsidRPr="00F97198">
        <w:rPr>
          <w:rFonts w:ascii="Times New Roman" w:hAnsi="Times New Roman" w:cs="Times New Roman"/>
          <w:color w:val="333333"/>
          <w:sz w:val="24"/>
          <w:szCs w:val="24"/>
          <w:shd w:val="clear" w:color="auto" w:fill="FFFFFF"/>
        </w:rPr>
        <w:t>barbari</w:t>
      </w:r>
      <w:proofErr w:type="spellEnd"/>
      <w:r w:rsidRPr="00F97198">
        <w:rPr>
          <w:rFonts w:ascii="Times New Roman" w:hAnsi="Times New Roman" w:cs="Times New Roman"/>
          <w:color w:val="333333"/>
          <w:sz w:val="24"/>
          <w:szCs w:val="24"/>
          <w:shd w:val="clear" w:color="auto" w:fill="FFFFFF"/>
        </w:rPr>
        <w:t>, </w:t>
      </w:r>
      <w:r w:rsidRPr="00F97198">
        <w:rPr>
          <w:rStyle w:val="nlmpublisher-loc"/>
          <w:rFonts w:ascii="Times New Roman" w:hAnsi="Times New Roman" w:cs="Times New Roman"/>
          <w:color w:val="333333"/>
          <w:sz w:val="24"/>
          <w:szCs w:val="24"/>
          <w:shd w:val="clear" w:color="auto" w:fill="FFFFFF"/>
        </w:rPr>
        <w:t>Bari, Italy</w:t>
      </w:r>
      <w:r w:rsidRPr="00F97198">
        <w:rPr>
          <w:rFonts w:ascii="Times New Roman" w:hAnsi="Times New Roman" w:cs="Times New Roman"/>
          <w:color w:val="333333"/>
          <w:sz w:val="24"/>
          <w:szCs w:val="24"/>
          <w:shd w:val="clear" w:color="auto" w:fill="FFFFFF"/>
        </w:rPr>
        <w:t>: </w:t>
      </w:r>
      <w:proofErr w:type="spellStart"/>
      <w:r w:rsidRPr="00F97198">
        <w:rPr>
          <w:rStyle w:val="nlmpublisher-name"/>
          <w:rFonts w:ascii="Times New Roman" w:hAnsi="Times New Roman" w:cs="Times New Roman"/>
          <w:color w:val="333333"/>
          <w:sz w:val="24"/>
          <w:szCs w:val="24"/>
          <w:shd w:val="clear" w:color="auto" w:fill="FFFFFF"/>
        </w:rPr>
        <w:t>Edizioni</w:t>
      </w:r>
      <w:proofErr w:type="spellEnd"/>
      <w:r w:rsidRPr="00F97198">
        <w:rPr>
          <w:rStyle w:val="nlmpublisher-name"/>
          <w:rFonts w:ascii="Times New Roman" w:hAnsi="Times New Roman" w:cs="Times New Roman"/>
          <w:color w:val="333333"/>
          <w:sz w:val="24"/>
          <w:szCs w:val="24"/>
          <w:shd w:val="clear" w:color="auto" w:fill="FFFFFF"/>
        </w:rPr>
        <w:t xml:space="preserve"> </w:t>
      </w:r>
      <w:proofErr w:type="spellStart"/>
      <w:r w:rsidRPr="00F97198">
        <w:rPr>
          <w:rStyle w:val="nlmpublisher-name"/>
          <w:rFonts w:ascii="Times New Roman" w:hAnsi="Times New Roman" w:cs="Times New Roman"/>
          <w:color w:val="333333"/>
          <w:sz w:val="24"/>
          <w:szCs w:val="24"/>
          <w:shd w:val="clear" w:color="auto" w:fill="FFFFFF"/>
        </w:rPr>
        <w:t>Dedalo</w:t>
      </w:r>
      <w:proofErr w:type="spellEnd"/>
      <w:r w:rsidRPr="00F97198">
        <w:rPr>
          <w:rFonts w:ascii="Times New Roman" w:hAnsi="Times New Roman" w:cs="Times New Roman"/>
          <w:color w:val="333333"/>
          <w:sz w:val="24"/>
          <w:szCs w:val="24"/>
          <w:shd w:val="clear" w:color="auto" w:fill="FFFFFF"/>
        </w:rPr>
        <w:t>.</w:t>
      </w:r>
    </w:p>
    <w:p w14:paraId="0D25DFDF" w14:textId="77777777" w:rsidR="00292AD9" w:rsidRPr="00F97198" w:rsidRDefault="00292AD9" w:rsidP="00F97198">
      <w:pPr>
        <w:spacing w:line="360" w:lineRule="auto"/>
        <w:jc w:val="both"/>
        <w:rPr>
          <w:rFonts w:ascii="Times New Roman" w:hAnsi="Times New Roman" w:cs="Times New Roman"/>
          <w:sz w:val="24"/>
          <w:szCs w:val="24"/>
          <w:shd w:val="clear" w:color="auto" w:fill="FFFFFF"/>
        </w:rPr>
      </w:pPr>
      <w:r w:rsidRPr="00F97198">
        <w:rPr>
          <w:rFonts w:ascii="Times New Roman" w:hAnsi="Times New Roman" w:cs="Times New Roman"/>
          <w:sz w:val="24"/>
          <w:szCs w:val="24"/>
          <w:shd w:val="clear" w:color="auto" w:fill="FFFFFF"/>
        </w:rPr>
        <w:t>Legislation.gov.uk. 2021. Equality Act 2010. [online] Available at: &lt;https://www.legislation.gov.uk/ukpga/2010/15/introduction&gt; (Accessed 2 March 2021).</w:t>
      </w:r>
    </w:p>
    <w:p w14:paraId="010A2E14" w14:textId="77777777" w:rsidR="00292AD9" w:rsidRPr="00F97198" w:rsidRDefault="00292AD9" w:rsidP="00F97198">
      <w:pPr>
        <w:spacing w:line="360" w:lineRule="auto"/>
        <w:jc w:val="both"/>
        <w:rPr>
          <w:rFonts w:ascii="Times New Roman" w:hAnsi="Times New Roman" w:cs="Times New Roman"/>
          <w:sz w:val="24"/>
          <w:szCs w:val="24"/>
          <w:shd w:val="clear" w:color="auto" w:fill="FFFFFF"/>
        </w:rPr>
      </w:pPr>
      <w:r w:rsidRPr="00F97198">
        <w:rPr>
          <w:rFonts w:ascii="Times New Roman" w:hAnsi="Times New Roman" w:cs="Times New Roman"/>
          <w:sz w:val="24"/>
          <w:szCs w:val="24"/>
          <w:shd w:val="clear" w:color="auto" w:fill="FFFFFF"/>
        </w:rPr>
        <w:t>Legislation.gov.uk. 2021. Race Relations Act 1976. [online] Available at: &lt;https://www.legislation.gov.uk/ukpga/1976/74/enacted&gt; (Accessed 2 March 2021).</w:t>
      </w:r>
    </w:p>
    <w:p w14:paraId="7E96745A" w14:textId="77777777" w:rsidR="00292AD9" w:rsidRPr="0075478C" w:rsidRDefault="00292AD9" w:rsidP="0075478C">
      <w:pPr>
        <w:jc w:val="both"/>
        <w:rPr>
          <w:rFonts w:ascii="Times New Roman" w:hAnsi="Times New Roman" w:cs="Times New Roman"/>
          <w:b/>
          <w:bCs/>
          <w:iCs/>
          <w:color w:val="FF0000"/>
          <w:sz w:val="24"/>
          <w:szCs w:val="24"/>
        </w:rPr>
      </w:pPr>
      <w:r>
        <w:t xml:space="preserve">Reskin BF. 1998. The Realities of Affirmative Action in Employment. Washington, DC: Am. </w:t>
      </w:r>
      <w:proofErr w:type="spellStart"/>
      <w:r>
        <w:t>Sociol</w:t>
      </w:r>
      <w:proofErr w:type="spellEnd"/>
      <w:r>
        <w:t>. Assoc.</w:t>
      </w:r>
    </w:p>
    <w:p w14:paraId="6CFA9EA6" w14:textId="77777777" w:rsidR="00292AD9" w:rsidRPr="00F97198" w:rsidRDefault="00292AD9" w:rsidP="00F97198">
      <w:pPr>
        <w:spacing w:line="360" w:lineRule="auto"/>
        <w:jc w:val="both"/>
        <w:rPr>
          <w:rStyle w:val="Emphasis"/>
          <w:rFonts w:ascii="Times New Roman" w:hAnsi="Times New Roman" w:cs="Times New Roman"/>
          <w:i w:val="0"/>
          <w:iCs w:val="0"/>
          <w:color w:val="595959"/>
          <w:sz w:val="24"/>
          <w:szCs w:val="24"/>
          <w:bdr w:val="none" w:sz="0" w:space="0" w:color="auto" w:frame="1"/>
        </w:rPr>
      </w:pPr>
      <w:proofErr w:type="spellStart"/>
      <w:r w:rsidRPr="00F97198">
        <w:rPr>
          <w:rStyle w:val="Emphasis"/>
          <w:rFonts w:ascii="Times New Roman" w:hAnsi="Times New Roman" w:cs="Times New Roman"/>
          <w:i w:val="0"/>
          <w:iCs w:val="0"/>
          <w:color w:val="595959"/>
          <w:sz w:val="24"/>
          <w:szCs w:val="24"/>
          <w:bdr w:val="none" w:sz="0" w:space="0" w:color="auto" w:frame="1"/>
        </w:rPr>
        <w:t>Sahlins</w:t>
      </w:r>
      <w:proofErr w:type="spellEnd"/>
      <w:r w:rsidRPr="00F97198">
        <w:rPr>
          <w:rStyle w:val="Emphasis"/>
          <w:rFonts w:ascii="Times New Roman" w:hAnsi="Times New Roman" w:cs="Times New Roman"/>
          <w:i w:val="0"/>
          <w:iCs w:val="0"/>
          <w:color w:val="595959"/>
          <w:sz w:val="24"/>
          <w:szCs w:val="24"/>
          <w:bdr w:val="none" w:sz="0" w:space="0" w:color="auto" w:frame="1"/>
        </w:rPr>
        <w:t>, Marshall. 1976. Culture and Practical Reason. Chicago: University of Chicago Press.</w:t>
      </w:r>
    </w:p>
    <w:p w14:paraId="65A538B8" w14:textId="77777777" w:rsidR="00292AD9" w:rsidRPr="00F97198" w:rsidRDefault="00292AD9" w:rsidP="00F97198">
      <w:pPr>
        <w:spacing w:line="360" w:lineRule="auto"/>
        <w:jc w:val="both"/>
        <w:rPr>
          <w:rFonts w:ascii="Times New Roman" w:hAnsi="Times New Roman" w:cs="Times New Roman"/>
          <w:sz w:val="24"/>
          <w:szCs w:val="24"/>
        </w:rPr>
      </w:pPr>
      <w:r w:rsidRPr="00F97198">
        <w:rPr>
          <w:rFonts w:ascii="Times New Roman" w:hAnsi="Times New Roman" w:cs="Times New Roman"/>
          <w:sz w:val="24"/>
          <w:szCs w:val="24"/>
        </w:rPr>
        <w:t>Sumner, W.G. (1911), War and Other Essays, Yale University Press, New Haven, CT. p11</w:t>
      </w:r>
    </w:p>
    <w:p w14:paraId="0E7DD2C6" w14:textId="77777777" w:rsidR="00292AD9" w:rsidRPr="00F97198" w:rsidRDefault="00292AD9" w:rsidP="00F97198">
      <w:pPr>
        <w:spacing w:line="360" w:lineRule="auto"/>
        <w:jc w:val="both"/>
        <w:rPr>
          <w:rStyle w:val="selectable"/>
          <w:rFonts w:ascii="Times New Roman" w:hAnsi="Times New Roman" w:cs="Times New Roman"/>
          <w:sz w:val="24"/>
          <w:szCs w:val="24"/>
          <w:shd w:val="clear" w:color="auto" w:fill="FFFFFF"/>
        </w:rPr>
      </w:pPr>
      <w:r w:rsidRPr="00F97198">
        <w:rPr>
          <w:rStyle w:val="selectable"/>
          <w:rFonts w:ascii="Times New Roman" w:hAnsi="Times New Roman" w:cs="Times New Roman"/>
          <w:sz w:val="24"/>
          <w:szCs w:val="24"/>
          <w:shd w:val="clear" w:color="auto" w:fill="FFFFFF"/>
        </w:rPr>
        <w:t xml:space="preserve">Wagner, a., 2011. Hey, teacher! Leave those cornrows alone. [Blog] Hey, teacher! Leave those cornrows alone, Available at: </w:t>
      </w:r>
      <w:r w:rsidRPr="00F97198">
        <w:rPr>
          <w:rStyle w:val="selectable"/>
          <w:rFonts w:ascii="Times New Roman" w:hAnsi="Times New Roman" w:cs="Times New Roman"/>
          <w:sz w:val="24"/>
          <w:szCs w:val="24"/>
          <w:shd w:val="clear" w:color="auto" w:fill="FFFFFF"/>
        </w:rPr>
        <w:lastRenderedPageBreak/>
        <w:t>&lt;http://file:///C:/Users/ndrwc/Downloads/Hey,%20teacher!%20Leave%20those%20cornrows%20alone%20-%20UK%20Human%20Rights%20Blog%20(2).html&gt; (Accessed 3 March 2021).</w:t>
      </w:r>
    </w:p>
    <w:sectPr w:rsidR="00292AD9" w:rsidRPr="00F9719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CF6826" w14:textId="77777777" w:rsidR="004C2DB8" w:rsidRDefault="004C2DB8" w:rsidP="0075478C">
      <w:pPr>
        <w:spacing w:after="0" w:line="240" w:lineRule="auto"/>
      </w:pPr>
      <w:r>
        <w:separator/>
      </w:r>
    </w:p>
  </w:endnote>
  <w:endnote w:type="continuationSeparator" w:id="0">
    <w:p w14:paraId="475DADA5" w14:textId="77777777" w:rsidR="004C2DB8" w:rsidRDefault="004C2DB8" w:rsidP="00754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E550DC" w14:textId="77777777" w:rsidR="004C2DB8" w:rsidRDefault="004C2DB8" w:rsidP="0075478C">
      <w:pPr>
        <w:spacing w:after="0" w:line="240" w:lineRule="auto"/>
      </w:pPr>
      <w:r>
        <w:separator/>
      </w:r>
    </w:p>
  </w:footnote>
  <w:footnote w:type="continuationSeparator" w:id="0">
    <w:p w14:paraId="15B46A3B" w14:textId="77777777" w:rsidR="004C2DB8" w:rsidRDefault="004C2DB8" w:rsidP="007547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920A52" w14:textId="06509D33" w:rsidR="002F7F30" w:rsidRPr="0075478C" w:rsidRDefault="002F7F30" w:rsidP="0075478C">
    <w:pPr>
      <w:jc w:val="center"/>
      <w:rPr>
        <w:rFonts w:ascii="Times New Roman" w:hAnsi="Times New Roman" w:cs="Times New Roman"/>
        <w:b/>
        <w:bCs/>
        <w:sz w:val="24"/>
        <w:szCs w:val="24"/>
      </w:rPr>
    </w:pPr>
    <w:r w:rsidRPr="0075478C">
      <w:rPr>
        <w:rFonts w:ascii="Times New Roman" w:hAnsi="Times New Roman" w:cs="Times New Roman"/>
        <w:b/>
        <w:bCs/>
        <w:sz w:val="24"/>
        <w:szCs w:val="24"/>
      </w:rPr>
      <w:t xml:space="preserve">1804381 </w:t>
    </w:r>
    <w:r>
      <w:rPr>
        <w:rFonts w:ascii="Times New Roman" w:hAnsi="Times New Roman" w:cs="Times New Roman"/>
        <w:b/>
        <w:bCs/>
        <w:sz w:val="24"/>
        <w:szCs w:val="24"/>
      </w:rPr>
      <w:t xml:space="preserve">                                               </w:t>
    </w:r>
    <w:r w:rsidRPr="0075478C">
      <w:rPr>
        <w:rFonts w:ascii="Times New Roman" w:hAnsi="Times New Roman" w:cs="Times New Roman"/>
        <w:b/>
        <w:bCs/>
        <w:sz w:val="24"/>
        <w:szCs w:val="24"/>
      </w:rPr>
      <w:t xml:space="preserve">ECSS6001 </w:t>
    </w:r>
    <w:r>
      <w:rPr>
        <w:rFonts w:ascii="Times New Roman" w:hAnsi="Times New Roman" w:cs="Times New Roman"/>
        <w:b/>
        <w:bCs/>
        <w:sz w:val="24"/>
        <w:szCs w:val="24"/>
      </w:rPr>
      <w:t xml:space="preserve">                                             </w:t>
    </w:r>
    <w:r w:rsidRPr="0075478C">
      <w:rPr>
        <w:rFonts w:ascii="Times New Roman" w:hAnsi="Times New Roman" w:cs="Times New Roman"/>
        <w:b/>
        <w:bCs/>
        <w:sz w:val="24"/>
        <w:szCs w:val="24"/>
      </w:rPr>
      <w:t>Assessment 1</w:t>
    </w:r>
  </w:p>
  <w:p w14:paraId="7474368C" w14:textId="40191D52" w:rsidR="002F7F30" w:rsidRDefault="002F7F30">
    <w:pPr>
      <w:pStyle w:val="Header"/>
    </w:pPr>
  </w:p>
  <w:p w14:paraId="02161F3B" w14:textId="77777777" w:rsidR="002F7F30" w:rsidRDefault="002F7F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D57E2E"/>
    <w:multiLevelType w:val="multilevel"/>
    <w:tmpl w:val="1E947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995489"/>
    <w:multiLevelType w:val="multilevel"/>
    <w:tmpl w:val="CA76A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78C"/>
    <w:rsid w:val="00034122"/>
    <w:rsid w:val="000850C0"/>
    <w:rsid w:val="00124DDF"/>
    <w:rsid w:val="001526F6"/>
    <w:rsid w:val="0018654B"/>
    <w:rsid w:val="001B2B84"/>
    <w:rsid w:val="0020045C"/>
    <w:rsid w:val="00244BFB"/>
    <w:rsid w:val="0026243E"/>
    <w:rsid w:val="00292AD9"/>
    <w:rsid w:val="002D29E6"/>
    <w:rsid w:val="002F0CE6"/>
    <w:rsid w:val="002F7F30"/>
    <w:rsid w:val="00321422"/>
    <w:rsid w:val="00354712"/>
    <w:rsid w:val="00391397"/>
    <w:rsid w:val="003D705A"/>
    <w:rsid w:val="00406684"/>
    <w:rsid w:val="00454C10"/>
    <w:rsid w:val="004578B7"/>
    <w:rsid w:val="00475489"/>
    <w:rsid w:val="004C2DB8"/>
    <w:rsid w:val="004C4992"/>
    <w:rsid w:val="004C4A66"/>
    <w:rsid w:val="004E2972"/>
    <w:rsid w:val="005B26A9"/>
    <w:rsid w:val="005B6080"/>
    <w:rsid w:val="005F5EED"/>
    <w:rsid w:val="00631F0F"/>
    <w:rsid w:val="006B2285"/>
    <w:rsid w:val="006F3531"/>
    <w:rsid w:val="0075478C"/>
    <w:rsid w:val="0077240A"/>
    <w:rsid w:val="007A0E72"/>
    <w:rsid w:val="007E3758"/>
    <w:rsid w:val="007F5833"/>
    <w:rsid w:val="00845FF6"/>
    <w:rsid w:val="00946329"/>
    <w:rsid w:val="009914BE"/>
    <w:rsid w:val="009D4EE7"/>
    <w:rsid w:val="009F59DB"/>
    <w:rsid w:val="00AC107E"/>
    <w:rsid w:val="00BC4E0F"/>
    <w:rsid w:val="00C43BFE"/>
    <w:rsid w:val="00C624E0"/>
    <w:rsid w:val="00C64783"/>
    <w:rsid w:val="00CC7684"/>
    <w:rsid w:val="00D338D4"/>
    <w:rsid w:val="00D7078A"/>
    <w:rsid w:val="00D94497"/>
    <w:rsid w:val="00D94FDB"/>
    <w:rsid w:val="00DA102B"/>
    <w:rsid w:val="00DC1324"/>
    <w:rsid w:val="00DD2AF9"/>
    <w:rsid w:val="00DE6CC6"/>
    <w:rsid w:val="00E74EC1"/>
    <w:rsid w:val="00EC1A82"/>
    <w:rsid w:val="00EC5FA4"/>
    <w:rsid w:val="00F25E6E"/>
    <w:rsid w:val="00F30ACE"/>
    <w:rsid w:val="00F4651B"/>
    <w:rsid w:val="00F97198"/>
    <w:rsid w:val="00FA304F"/>
    <w:rsid w:val="00FB5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83FC5"/>
  <w15:chartTrackingRefBased/>
  <w15:docId w15:val="{EEE75385-7216-499E-8E43-309B2A827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47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78C"/>
  </w:style>
  <w:style w:type="paragraph" w:styleId="Footer">
    <w:name w:val="footer"/>
    <w:basedOn w:val="Normal"/>
    <w:link w:val="FooterChar"/>
    <w:uiPriority w:val="99"/>
    <w:unhideWhenUsed/>
    <w:rsid w:val="007547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78C"/>
  </w:style>
  <w:style w:type="character" w:styleId="Hyperlink">
    <w:name w:val="Hyperlink"/>
    <w:basedOn w:val="DefaultParagraphFont"/>
    <w:uiPriority w:val="99"/>
    <w:semiHidden/>
    <w:unhideWhenUsed/>
    <w:rsid w:val="0026243E"/>
    <w:rPr>
      <w:color w:val="0000FF"/>
      <w:u w:val="single"/>
    </w:rPr>
  </w:style>
  <w:style w:type="paragraph" w:styleId="NormalWeb">
    <w:name w:val="Normal (Web)"/>
    <w:basedOn w:val="Normal"/>
    <w:uiPriority w:val="99"/>
    <w:semiHidden/>
    <w:unhideWhenUsed/>
    <w:rsid w:val="002624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E3758"/>
    <w:rPr>
      <w:b/>
      <w:bCs/>
    </w:rPr>
  </w:style>
  <w:style w:type="paragraph" w:customStyle="1" w:styleId="leglongtitle">
    <w:name w:val="leglongtitle"/>
    <w:basedOn w:val="Normal"/>
    <w:rsid w:val="00AC10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dateofenactment">
    <w:name w:val="legdateofenactment"/>
    <w:basedOn w:val="Normal"/>
    <w:rsid w:val="00AC10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F4651B"/>
  </w:style>
  <w:style w:type="character" w:customStyle="1" w:styleId="nlmyear">
    <w:name w:val="nlm_year"/>
    <w:basedOn w:val="DefaultParagraphFont"/>
    <w:rsid w:val="002F7F30"/>
  </w:style>
  <w:style w:type="character" w:customStyle="1" w:styleId="nlmpublisher-loc">
    <w:name w:val="nlm_publisher-loc"/>
    <w:basedOn w:val="DefaultParagraphFont"/>
    <w:rsid w:val="002F7F30"/>
  </w:style>
  <w:style w:type="character" w:customStyle="1" w:styleId="nlmpublisher-name">
    <w:name w:val="nlm_publisher-name"/>
    <w:basedOn w:val="DefaultParagraphFont"/>
    <w:rsid w:val="002F7F30"/>
  </w:style>
  <w:style w:type="character" w:styleId="Emphasis">
    <w:name w:val="Emphasis"/>
    <w:basedOn w:val="DefaultParagraphFont"/>
    <w:uiPriority w:val="20"/>
    <w:qFormat/>
    <w:rsid w:val="005B26A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975358">
      <w:bodyDiv w:val="1"/>
      <w:marLeft w:val="0"/>
      <w:marRight w:val="0"/>
      <w:marTop w:val="0"/>
      <w:marBottom w:val="0"/>
      <w:divBdr>
        <w:top w:val="none" w:sz="0" w:space="0" w:color="auto"/>
        <w:left w:val="none" w:sz="0" w:space="0" w:color="auto"/>
        <w:bottom w:val="none" w:sz="0" w:space="0" w:color="auto"/>
        <w:right w:val="none" w:sz="0" w:space="0" w:color="auto"/>
      </w:divBdr>
    </w:div>
    <w:div w:id="108744477">
      <w:bodyDiv w:val="1"/>
      <w:marLeft w:val="0"/>
      <w:marRight w:val="0"/>
      <w:marTop w:val="0"/>
      <w:marBottom w:val="0"/>
      <w:divBdr>
        <w:top w:val="none" w:sz="0" w:space="0" w:color="auto"/>
        <w:left w:val="none" w:sz="0" w:space="0" w:color="auto"/>
        <w:bottom w:val="none" w:sz="0" w:space="0" w:color="auto"/>
        <w:right w:val="none" w:sz="0" w:space="0" w:color="auto"/>
      </w:divBdr>
    </w:div>
    <w:div w:id="179662252">
      <w:bodyDiv w:val="1"/>
      <w:marLeft w:val="0"/>
      <w:marRight w:val="0"/>
      <w:marTop w:val="0"/>
      <w:marBottom w:val="0"/>
      <w:divBdr>
        <w:top w:val="none" w:sz="0" w:space="0" w:color="auto"/>
        <w:left w:val="none" w:sz="0" w:space="0" w:color="auto"/>
        <w:bottom w:val="none" w:sz="0" w:space="0" w:color="auto"/>
        <w:right w:val="none" w:sz="0" w:space="0" w:color="auto"/>
      </w:divBdr>
      <w:divsChild>
        <w:div w:id="1962373747">
          <w:marLeft w:val="0"/>
          <w:marRight w:val="0"/>
          <w:marTop w:val="0"/>
          <w:marBottom w:val="0"/>
          <w:divBdr>
            <w:top w:val="none" w:sz="0" w:space="0" w:color="auto"/>
            <w:left w:val="none" w:sz="0" w:space="0" w:color="auto"/>
            <w:bottom w:val="none" w:sz="0" w:space="0" w:color="auto"/>
            <w:right w:val="none" w:sz="0" w:space="0" w:color="auto"/>
          </w:divBdr>
        </w:div>
      </w:divsChild>
    </w:div>
    <w:div w:id="441341379">
      <w:bodyDiv w:val="1"/>
      <w:marLeft w:val="0"/>
      <w:marRight w:val="0"/>
      <w:marTop w:val="0"/>
      <w:marBottom w:val="0"/>
      <w:divBdr>
        <w:top w:val="none" w:sz="0" w:space="0" w:color="auto"/>
        <w:left w:val="none" w:sz="0" w:space="0" w:color="auto"/>
        <w:bottom w:val="none" w:sz="0" w:space="0" w:color="auto"/>
        <w:right w:val="none" w:sz="0" w:space="0" w:color="auto"/>
      </w:divBdr>
      <w:divsChild>
        <w:div w:id="9937999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88179231">
      <w:bodyDiv w:val="1"/>
      <w:marLeft w:val="0"/>
      <w:marRight w:val="0"/>
      <w:marTop w:val="0"/>
      <w:marBottom w:val="0"/>
      <w:divBdr>
        <w:top w:val="none" w:sz="0" w:space="0" w:color="auto"/>
        <w:left w:val="none" w:sz="0" w:space="0" w:color="auto"/>
        <w:bottom w:val="none" w:sz="0" w:space="0" w:color="auto"/>
        <w:right w:val="none" w:sz="0" w:space="0" w:color="auto"/>
      </w:divBdr>
    </w:div>
    <w:div w:id="669454507">
      <w:bodyDiv w:val="1"/>
      <w:marLeft w:val="0"/>
      <w:marRight w:val="0"/>
      <w:marTop w:val="0"/>
      <w:marBottom w:val="0"/>
      <w:divBdr>
        <w:top w:val="none" w:sz="0" w:space="0" w:color="auto"/>
        <w:left w:val="none" w:sz="0" w:space="0" w:color="auto"/>
        <w:bottom w:val="none" w:sz="0" w:space="0" w:color="auto"/>
        <w:right w:val="none" w:sz="0" w:space="0" w:color="auto"/>
      </w:divBdr>
      <w:divsChild>
        <w:div w:id="1921985643">
          <w:blockQuote w:val="1"/>
          <w:marLeft w:val="720"/>
          <w:marRight w:val="720"/>
          <w:marTop w:val="100"/>
          <w:marBottom w:val="100"/>
          <w:divBdr>
            <w:top w:val="none" w:sz="0" w:space="0" w:color="auto"/>
            <w:left w:val="none" w:sz="0" w:space="0" w:color="auto"/>
            <w:bottom w:val="none" w:sz="0" w:space="0" w:color="auto"/>
            <w:right w:val="none" w:sz="0" w:space="0" w:color="auto"/>
          </w:divBdr>
        </w:div>
        <w:div w:id="2953760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2172752">
      <w:bodyDiv w:val="1"/>
      <w:marLeft w:val="0"/>
      <w:marRight w:val="0"/>
      <w:marTop w:val="0"/>
      <w:marBottom w:val="0"/>
      <w:divBdr>
        <w:top w:val="none" w:sz="0" w:space="0" w:color="auto"/>
        <w:left w:val="none" w:sz="0" w:space="0" w:color="auto"/>
        <w:bottom w:val="none" w:sz="0" w:space="0" w:color="auto"/>
        <w:right w:val="none" w:sz="0" w:space="0" w:color="auto"/>
      </w:divBdr>
      <w:divsChild>
        <w:div w:id="1398823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99860441">
      <w:bodyDiv w:val="1"/>
      <w:marLeft w:val="0"/>
      <w:marRight w:val="0"/>
      <w:marTop w:val="0"/>
      <w:marBottom w:val="0"/>
      <w:divBdr>
        <w:top w:val="none" w:sz="0" w:space="0" w:color="auto"/>
        <w:left w:val="none" w:sz="0" w:space="0" w:color="auto"/>
        <w:bottom w:val="none" w:sz="0" w:space="0" w:color="auto"/>
        <w:right w:val="none" w:sz="0" w:space="0" w:color="auto"/>
      </w:divBdr>
    </w:div>
    <w:div w:id="1400984611">
      <w:bodyDiv w:val="1"/>
      <w:marLeft w:val="0"/>
      <w:marRight w:val="0"/>
      <w:marTop w:val="0"/>
      <w:marBottom w:val="0"/>
      <w:divBdr>
        <w:top w:val="none" w:sz="0" w:space="0" w:color="auto"/>
        <w:left w:val="none" w:sz="0" w:space="0" w:color="auto"/>
        <w:bottom w:val="none" w:sz="0" w:space="0" w:color="auto"/>
        <w:right w:val="none" w:sz="0" w:space="0" w:color="auto"/>
      </w:divBdr>
    </w:div>
    <w:div w:id="1413816443">
      <w:bodyDiv w:val="1"/>
      <w:marLeft w:val="0"/>
      <w:marRight w:val="0"/>
      <w:marTop w:val="0"/>
      <w:marBottom w:val="0"/>
      <w:divBdr>
        <w:top w:val="none" w:sz="0" w:space="0" w:color="auto"/>
        <w:left w:val="none" w:sz="0" w:space="0" w:color="auto"/>
        <w:bottom w:val="none" w:sz="0" w:space="0" w:color="auto"/>
        <w:right w:val="none" w:sz="0" w:space="0" w:color="auto"/>
      </w:divBdr>
      <w:divsChild>
        <w:div w:id="2031712550">
          <w:marLeft w:val="0"/>
          <w:marRight w:val="0"/>
          <w:marTop w:val="0"/>
          <w:marBottom w:val="0"/>
          <w:divBdr>
            <w:top w:val="none" w:sz="0" w:space="0" w:color="auto"/>
            <w:left w:val="none" w:sz="0" w:space="0" w:color="auto"/>
            <w:bottom w:val="none" w:sz="0" w:space="0" w:color="auto"/>
            <w:right w:val="none" w:sz="0" w:space="0" w:color="auto"/>
          </w:divBdr>
        </w:div>
      </w:divsChild>
    </w:div>
    <w:div w:id="1463766676">
      <w:bodyDiv w:val="1"/>
      <w:marLeft w:val="0"/>
      <w:marRight w:val="0"/>
      <w:marTop w:val="0"/>
      <w:marBottom w:val="0"/>
      <w:divBdr>
        <w:top w:val="none" w:sz="0" w:space="0" w:color="auto"/>
        <w:left w:val="none" w:sz="0" w:space="0" w:color="auto"/>
        <w:bottom w:val="none" w:sz="0" w:space="0" w:color="auto"/>
        <w:right w:val="none" w:sz="0" w:space="0" w:color="auto"/>
      </w:divBdr>
      <w:divsChild>
        <w:div w:id="2137527831">
          <w:marLeft w:val="0"/>
          <w:marRight w:val="0"/>
          <w:marTop w:val="0"/>
          <w:marBottom w:val="0"/>
          <w:divBdr>
            <w:top w:val="none" w:sz="0" w:space="0" w:color="auto"/>
            <w:left w:val="none" w:sz="0" w:space="0" w:color="auto"/>
            <w:bottom w:val="none" w:sz="0" w:space="0" w:color="auto"/>
            <w:right w:val="none" w:sz="0" w:space="0" w:color="auto"/>
          </w:divBdr>
        </w:div>
        <w:div w:id="1064764595">
          <w:marLeft w:val="0"/>
          <w:marRight w:val="0"/>
          <w:marTop w:val="0"/>
          <w:marBottom w:val="0"/>
          <w:divBdr>
            <w:top w:val="none" w:sz="0" w:space="0" w:color="auto"/>
            <w:left w:val="none" w:sz="0" w:space="0" w:color="auto"/>
            <w:bottom w:val="none" w:sz="0" w:space="0" w:color="auto"/>
            <w:right w:val="none" w:sz="0" w:space="0" w:color="auto"/>
          </w:divBdr>
        </w:div>
      </w:divsChild>
    </w:div>
    <w:div w:id="1551842320">
      <w:bodyDiv w:val="1"/>
      <w:marLeft w:val="0"/>
      <w:marRight w:val="0"/>
      <w:marTop w:val="0"/>
      <w:marBottom w:val="0"/>
      <w:divBdr>
        <w:top w:val="none" w:sz="0" w:space="0" w:color="auto"/>
        <w:left w:val="none" w:sz="0" w:space="0" w:color="auto"/>
        <w:bottom w:val="none" w:sz="0" w:space="0" w:color="auto"/>
        <w:right w:val="none" w:sz="0" w:space="0" w:color="auto"/>
      </w:divBdr>
    </w:div>
    <w:div w:id="1645546727">
      <w:bodyDiv w:val="1"/>
      <w:marLeft w:val="0"/>
      <w:marRight w:val="0"/>
      <w:marTop w:val="0"/>
      <w:marBottom w:val="0"/>
      <w:divBdr>
        <w:top w:val="none" w:sz="0" w:space="0" w:color="auto"/>
        <w:left w:val="none" w:sz="0" w:space="0" w:color="auto"/>
        <w:bottom w:val="none" w:sz="0" w:space="0" w:color="auto"/>
        <w:right w:val="none" w:sz="0" w:space="0" w:color="auto"/>
      </w:divBdr>
    </w:div>
    <w:div w:id="1773091703">
      <w:bodyDiv w:val="1"/>
      <w:marLeft w:val="0"/>
      <w:marRight w:val="0"/>
      <w:marTop w:val="0"/>
      <w:marBottom w:val="0"/>
      <w:divBdr>
        <w:top w:val="none" w:sz="0" w:space="0" w:color="auto"/>
        <w:left w:val="none" w:sz="0" w:space="0" w:color="auto"/>
        <w:bottom w:val="none" w:sz="0" w:space="0" w:color="auto"/>
        <w:right w:val="none" w:sz="0" w:space="0" w:color="auto"/>
      </w:divBdr>
    </w:div>
    <w:div w:id="1970627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2848</Words>
  <Characters>16239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Louise Smith (1804381)</dc:creator>
  <cp:keywords/>
  <dc:description/>
  <cp:lastModifiedBy>Kirsty Louise Smith (1804381)</cp:lastModifiedBy>
  <cp:revision>13</cp:revision>
  <dcterms:created xsi:type="dcterms:W3CDTF">2021-03-16T21:01:00Z</dcterms:created>
  <dcterms:modified xsi:type="dcterms:W3CDTF">2021-03-26T11:21:00Z</dcterms:modified>
</cp:coreProperties>
</file>