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65D5" w:rsidRDefault="000065D5" w14:paraId="798C7C09" w14:textId="77777777">
      <w:pPr>
        <w:jc w:val="center"/>
        <w:rPr>
          <w:sz w:val="32"/>
          <w:szCs w:val="32"/>
        </w:rPr>
      </w:pPr>
    </w:p>
    <w:p w:rsidR="000065D5" w:rsidRDefault="000065D5" w14:paraId="1D7F70DD" w14:textId="77777777">
      <w:pPr>
        <w:jc w:val="center"/>
        <w:rPr>
          <w:sz w:val="32"/>
          <w:szCs w:val="32"/>
        </w:rPr>
      </w:pPr>
    </w:p>
    <w:p w:rsidR="00DC56BD" w:rsidP="52BE725E" w:rsidRDefault="00DC56BD" w14:paraId="6DCCF564" w14:textId="1C9BCAE3">
      <w:pPr>
        <w:pStyle w:val="Normal"/>
        <w:jc w:val="center"/>
        <w:rPr>
          <w:sz w:val="32"/>
          <w:szCs w:val="32"/>
        </w:rPr>
      </w:pPr>
    </w:p>
    <w:p w:rsidRPr="00DC56BD" w:rsidR="00DC56BD" w:rsidP="52BE725E" w:rsidRDefault="00DC56BD" w14:paraId="362137FD" w14:textId="0D268ECA">
      <w:pPr>
        <w:jc w:val="center"/>
        <w:rPr>
          <w:b w:val="1"/>
          <w:bCs w:val="1"/>
          <w:i w:val="1"/>
          <w:iCs w:val="1"/>
          <w:sz w:val="32"/>
          <w:szCs w:val="32"/>
          <w:u w:val="single"/>
        </w:rPr>
      </w:pPr>
      <w:r w:rsidRPr="52BE725E" w:rsidR="52BE725E">
        <w:rPr>
          <w:b w:val="1"/>
          <w:bCs w:val="1"/>
          <w:i w:val="1"/>
          <w:iCs w:val="1"/>
          <w:sz w:val="32"/>
          <w:szCs w:val="32"/>
          <w:u w:val="single"/>
        </w:rPr>
        <w:t xml:space="preserve">A Comprehensive Financial Analysis and Turnaround Strategy </w:t>
      </w:r>
    </w:p>
    <w:p w:rsidRPr="00DC56BD" w:rsidR="00DC56BD" w:rsidP="52BE725E" w:rsidRDefault="00DC56BD" w14:paraId="6A50C0E1" w14:textId="5FC037D8">
      <w:pPr>
        <w:jc w:val="center"/>
        <w:rPr>
          <w:b w:val="1"/>
          <w:bCs w:val="1"/>
          <w:i w:val="1"/>
          <w:iCs w:val="1"/>
          <w:sz w:val="40"/>
          <w:szCs w:val="40"/>
          <w:u w:val="single"/>
        </w:rPr>
      </w:pPr>
      <w:r w:rsidRPr="52BE725E" w:rsidR="52BE725E">
        <w:rPr>
          <w:b w:val="1"/>
          <w:bCs w:val="1"/>
          <w:i w:val="1"/>
          <w:iCs w:val="1"/>
          <w:sz w:val="40"/>
          <w:szCs w:val="40"/>
          <w:u w:val="single"/>
        </w:rPr>
        <w:t>Urban Heights Hotel</w:t>
      </w:r>
    </w:p>
    <w:p w:rsidR="00DC56BD" w:rsidP="00DC56BD" w:rsidRDefault="00DC56BD" w14:paraId="71B77A0D" w14:textId="77777777">
      <w:pPr>
        <w:jc w:val="center"/>
        <w:rPr>
          <w:sz w:val="28"/>
          <w:szCs w:val="28"/>
        </w:rPr>
      </w:pPr>
    </w:p>
    <w:p w:rsidR="52BE725E" w:rsidP="52BE725E" w:rsidRDefault="52BE725E" w14:paraId="7E275727" w14:textId="02C6CD6C">
      <w:pPr>
        <w:jc w:val="center"/>
        <w:rPr>
          <w:sz w:val="28"/>
          <w:szCs w:val="28"/>
        </w:rPr>
      </w:pPr>
    </w:p>
    <w:p w:rsidR="52BE725E" w:rsidP="52BE725E" w:rsidRDefault="52BE725E" w14:paraId="1136AD59" w14:textId="6ACE1BDD">
      <w:pPr>
        <w:jc w:val="center"/>
        <w:rPr>
          <w:sz w:val="28"/>
          <w:szCs w:val="28"/>
        </w:rPr>
      </w:pPr>
    </w:p>
    <w:p w:rsidR="52BE725E" w:rsidP="52BE725E" w:rsidRDefault="52BE725E" w14:paraId="13B45D70" w14:textId="578B7E91">
      <w:pPr>
        <w:jc w:val="center"/>
        <w:rPr>
          <w:sz w:val="28"/>
          <w:szCs w:val="28"/>
        </w:rPr>
      </w:pPr>
    </w:p>
    <w:p w:rsidR="52BE725E" w:rsidP="52BE725E" w:rsidRDefault="52BE725E" w14:paraId="164D9A76" w14:textId="16C9066F">
      <w:pPr>
        <w:jc w:val="center"/>
        <w:rPr>
          <w:sz w:val="28"/>
          <w:szCs w:val="28"/>
        </w:rPr>
      </w:pPr>
    </w:p>
    <w:p w:rsidR="52BE725E" w:rsidP="52BE725E" w:rsidRDefault="52BE725E" w14:paraId="28189AF4" w14:textId="627F458E">
      <w:pPr>
        <w:jc w:val="center"/>
        <w:rPr>
          <w:sz w:val="28"/>
          <w:szCs w:val="28"/>
        </w:rPr>
      </w:pPr>
    </w:p>
    <w:p w:rsidR="52BE725E" w:rsidP="52BE725E" w:rsidRDefault="52BE725E" w14:paraId="004FAA3C" w14:textId="4A6809AD">
      <w:pPr>
        <w:jc w:val="center"/>
        <w:rPr>
          <w:sz w:val="28"/>
          <w:szCs w:val="28"/>
        </w:rPr>
      </w:pPr>
    </w:p>
    <w:p w:rsidRPr="00DC56BD" w:rsidR="000065D5" w:rsidP="52BE725E" w:rsidRDefault="00000000" w14:paraId="3F9743F3" w14:textId="3B54EC75">
      <w:pPr>
        <w:jc w:val="left"/>
        <w:rPr>
          <w:b w:val="1"/>
          <w:bCs w:val="1"/>
          <w:sz w:val="28"/>
          <w:szCs w:val="28"/>
        </w:rPr>
      </w:pPr>
      <w:r w:rsidRPr="52BE725E" w:rsidR="52BE725E">
        <w:rPr>
          <w:b w:val="1"/>
          <w:bCs w:val="1"/>
          <w:sz w:val="28"/>
          <w:szCs w:val="28"/>
        </w:rPr>
        <w:t>Student Name:</w:t>
      </w:r>
      <w:r w:rsidRPr="52BE725E" w:rsidR="52BE725E">
        <w:rPr>
          <w:rFonts w:ascii="Calibri" w:hAnsi="Calibri" w:cs="Calibri"/>
          <w:b w:val="1"/>
          <w:bCs w:val="1"/>
          <w:color w:val="000000" w:themeColor="text1" w:themeTint="FF" w:themeShade="FF"/>
          <w:sz w:val="28"/>
          <w:szCs w:val="28"/>
        </w:rPr>
        <w:t xml:space="preserve"> </w:t>
      </w:r>
      <w:r w:rsidRPr="52BE725E" w:rsidR="52BE725E">
        <w:rPr>
          <w:b w:val="1"/>
          <w:bCs w:val="1"/>
          <w:sz w:val="28"/>
          <w:szCs w:val="28"/>
        </w:rPr>
        <w:t>Cristina Valentina Preda</w:t>
      </w:r>
    </w:p>
    <w:p w:rsidRPr="00DC56BD" w:rsidR="000065D5" w:rsidP="52BE725E" w:rsidRDefault="00000000" w14:paraId="29168B75" w14:textId="768D9474">
      <w:pPr>
        <w:jc w:val="left"/>
        <w:rPr>
          <w:b w:val="1"/>
          <w:bCs w:val="1"/>
          <w:sz w:val="28"/>
          <w:szCs w:val="28"/>
        </w:rPr>
      </w:pPr>
      <w:r w:rsidRPr="52BE725E" w:rsidR="52BE725E">
        <w:rPr>
          <w:b w:val="1"/>
          <w:bCs w:val="1"/>
          <w:sz w:val="28"/>
          <w:szCs w:val="28"/>
        </w:rPr>
        <w:t>Student number: 2207491</w:t>
      </w:r>
    </w:p>
    <w:p w:rsidR="000065D5" w:rsidP="52BE725E" w:rsidRDefault="000065D5" w14:paraId="17525561" w14:textId="06B07651">
      <w:pPr>
        <w:pStyle w:val="Normal"/>
        <w:jc w:val="left"/>
        <w:rPr>
          <w:b w:val="1"/>
          <w:bCs w:val="1"/>
          <w:sz w:val="28"/>
          <w:szCs w:val="28"/>
        </w:rPr>
      </w:pPr>
      <w:r w:rsidRPr="52BE725E" w:rsidR="52BE725E">
        <w:rPr>
          <w:b w:val="1"/>
          <w:bCs w:val="1"/>
          <w:sz w:val="28"/>
          <w:szCs w:val="28"/>
        </w:rPr>
        <w:t>Lecturer’s name: Tristan Hawkins</w:t>
      </w:r>
    </w:p>
    <w:p w:rsidR="000065D5" w:rsidP="52BE725E" w:rsidRDefault="000065D5" w14:paraId="24660B6A" w14:textId="47847752">
      <w:pPr>
        <w:pStyle w:val="Normal"/>
        <w:jc w:val="left"/>
        <w:rPr>
          <w:b w:val="1"/>
          <w:bCs w:val="1"/>
          <w:sz w:val="28"/>
          <w:szCs w:val="28"/>
        </w:rPr>
      </w:pPr>
      <w:r w:rsidRPr="52BE725E" w:rsidR="52BE725E">
        <w:rPr>
          <w:b w:val="1"/>
          <w:bCs w:val="1"/>
          <w:sz w:val="28"/>
          <w:szCs w:val="28"/>
        </w:rPr>
        <w:t>Module title: Financial Management for the Hotel Industry BMIH5007</w:t>
      </w:r>
    </w:p>
    <w:p w:rsidR="000065D5" w:rsidP="52BE725E" w:rsidRDefault="000065D5" w14:paraId="5829D3DD" w14:textId="4B0B3383">
      <w:pPr>
        <w:pStyle w:val="Normal"/>
        <w:jc w:val="left"/>
        <w:rPr>
          <w:b w:val="1"/>
          <w:bCs w:val="1"/>
          <w:sz w:val="28"/>
          <w:szCs w:val="28"/>
        </w:rPr>
      </w:pPr>
      <w:r w:rsidRPr="52BE725E" w:rsidR="52BE725E">
        <w:rPr>
          <w:b w:val="1"/>
          <w:bCs w:val="1"/>
          <w:sz w:val="28"/>
          <w:szCs w:val="28"/>
        </w:rPr>
        <w:t>Date: 31/05/2024</w:t>
      </w:r>
    </w:p>
    <w:p w:rsidR="000065D5" w:rsidP="52BE725E" w:rsidRDefault="000065D5" w14:paraId="60F0DA99" w14:textId="1D25487E">
      <w:pPr>
        <w:pStyle w:val="Normal"/>
        <w:jc w:val="left"/>
        <w:rPr>
          <w:b w:val="1"/>
          <w:bCs w:val="1"/>
          <w:sz w:val="28"/>
          <w:szCs w:val="28"/>
        </w:rPr>
      </w:pPr>
      <w:r w:rsidRPr="52BE725E" w:rsidR="52BE725E">
        <w:rPr>
          <w:b w:val="1"/>
          <w:bCs w:val="1"/>
          <w:sz w:val="28"/>
          <w:szCs w:val="28"/>
        </w:rPr>
        <w:t>Word count: 1975</w:t>
      </w:r>
    </w:p>
    <w:p w:rsidR="52BE725E" w:rsidP="52BE725E" w:rsidRDefault="52BE725E" w14:paraId="655E796A" w14:textId="7FB46B1E">
      <w:pPr>
        <w:pStyle w:val="Normal"/>
        <w:jc w:val="left"/>
        <w:rPr>
          <w:b w:val="1"/>
          <w:bCs w:val="1"/>
          <w:sz w:val="28"/>
          <w:szCs w:val="28"/>
        </w:rPr>
      </w:pPr>
    </w:p>
    <w:p w:rsidR="52BE725E" w:rsidP="52BE725E" w:rsidRDefault="52BE725E" w14:paraId="1226DE8C" w14:textId="6E7B091D">
      <w:pPr>
        <w:pStyle w:val="Normal"/>
        <w:jc w:val="left"/>
        <w:rPr>
          <w:b w:val="1"/>
          <w:bCs w:val="1"/>
          <w:sz w:val="28"/>
          <w:szCs w:val="28"/>
        </w:rPr>
      </w:pPr>
    </w:p>
    <w:p w:rsidR="52BE725E" w:rsidP="52BE725E" w:rsidRDefault="52BE725E" w14:paraId="0E810264" w14:textId="69C584D2">
      <w:pPr>
        <w:pStyle w:val="Normal"/>
        <w:jc w:val="left"/>
        <w:rPr>
          <w:b w:val="1"/>
          <w:bCs w:val="1"/>
          <w:sz w:val="28"/>
          <w:szCs w:val="28"/>
        </w:rPr>
      </w:pPr>
    </w:p>
    <w:p w:rsidR="52BE725E" w:rsidP="52BE725E" w:rsidRDefault="52BE725E" w14:paraId="3AB61277" w14:textId="4C7DA9EC">
      <w:pPr>
        <w:pStyle w:val="Normal"/>
        <w:jc w:val="left"/>
        <w:rPr>
          <w:b w:val="1"/>
          <w:bCs w:val="1"/>
          <w:sz w:val="28"/>
          <w:szCs w:val="28"/>
        </w:rPr>
      </w:pPr>
    </w:p>
    <w:p w:rsidR="52BE725E" w:rsidP="52BE725E" w:rsidRDefault="52BE725E" w14:paraId="1ACF281B" w14:textId="29398D90">
      <w:pPr>
        <w:pStyle w:val="Normal"/>
        <w:jc w:val="left"/>
        <w:rPr>
          <w:b w:val="1"/>
          <w:bCs w:val="1"/>
          <w:sz w:val="28"/>
          <w:szCs w:val="28"/>
        </w:rPr>
      </w:pPr>
    </w:p>
    <w:p w:rsidR="52BE725E" w:rsidP="52BE725E" w:rsidRDefault="52BE725E" w14:paraId="54B5AA82" w14:textId="7317F2D0">
      <w:pPr>
        <w:pStyle w:val="Normal"/>
        <w:jc w:val="left"/>
        <w:rPr>
          <w:b w:val="1"/>
          <w:bCs w:val="1"/>
          <w:sz w:val="28"/>
          <w:szCs w:val="28"/>
        </w:rPr>
      </w:pPr>
    </w:p>
    <w:p w:rsidR="52BE725E" w:rsidP="52BE725E" w:rsidRDefault="52BE725E" w14:paraId="5EE9D207" w14:textId="13CBA33A">
      <w:pPr>
        <w:pStyle w:val="Normal"/>
        <w:jc w:val="left"/>
        <w:rPr>
          <w:b w:val="1"/>
          <w:bCs w:val="1"/>
          <w:sz w:val="28"/>
          <w:szCs w:val="28"/>
        </w:rPr>
      </w:pPr>
    </w:p>
    <w:p w:rsidR="52BE725E" w:rsidP="52BE725E" w:rsidRDefault="52BE725E" w14:paraId="1489550A" w14:textId="4406F523">
      <w:pPr>
        <w:pStyle w:val="Normal"/>
        <w:jc w:val="left"/>
        <w:rPr>
          <w:b w:val="1"/>
          <w:bCs w:val="1"/>
          <w:sz w:val="28"/>
          <w:szCs w:val="28"/>
        </w:rPr>
      </w:pPr>
    </w:p>
    <w:p w:rsidR="52BE725E" w:rsidP="52BE725E" w:rsidRDefault="52BE725E" w14:paraId="2A0CE75D" w14:textId="57001346">
      <w:pPr>
        <w:pStyle w:val="Normal"/>
        <w:jc w:val="left"/>
        <w:rPr>
          <w:b w:val="1"/>
          <w:bCs w:val="1"/>
          <w:sz w:val="28"/>
          <w:szCs w:val="28"/>
        </w:rPr>
      </w:pPr>
      <w:r w:rsidRPr="52BE725E" w:rsidR="52BE725E">
        <w:rPr>
          <w:b w:val="1"/>
          <w:bCs w:val="1"/>
          <w:sz w:val="28"/>
          <w:szCs w:val="28"/>
        </w:rPr>
        <w:t>Executive summary:</w:t>
      </w:r>
    </w:p>
    <w:p w:rsidR="52BE725E" w:rsidP="52BE725E" w:rsidRDefault="52BE725E" w14:paraId="4E65A7C3" w14:textId="0632FD81">
      <w:pPr>
        <w:pStyle w:val="Normal"/>
        <w:jc w:val="left"/>
        <w:rPr>
          <w:b w:val="1"/>
          <w:bCs w:val="1"/>
          <w:sz w:val="28"/>
          <w:szCs w:val="28"/>
        </w:rPr>
      </w:pPr>
    </w:p>
    <w:p w:rsidR="52BE725E" w:rsidP="52BE725E" w:rsidRDefault="52BE725E" w14:paraId="7618F687" w14:textId="1BF01BE4">
      <w:pPr>
        <w:pStyle w:val="Normal"/>
        <w:jc w:val="both"/>
        <w:rPr>
          <w:b w:val="0"/>
          <w:bCs w:val="0"/>
          <w:sz w:val="24"/>
          <w:szCs w:val="24"/>
        </w:rPr>
      </w:pPr>
      <w:r w:rsidRPr="52BE725E" w:rsidR="52BE725E">
        <w:rPr>
          <w:b w:val="0"/>
          <w:bCs w:val="0"/>
          <w:sz w:val="24"/>
          <w:szCs w:val="24"/>
        </w:rPr>
        <w:t>This case study will assess the economic status of Urban Heights Hotel’s  over the past three years focusing on revenue, profitability, expenses, liquidity, and solvency taking in consideration a comprehensive turnround strategy that can be developed in order to restore the reputation and build a healthy financial outcome for the owner by identifying strategies to mitigate financial risks as insurance, diversification, financial planning and operational control.</w:t>
      </w:r>
    </w:p>
    <w:p w:rsidR="52BE725E" w:rsidP="52BE725E" w:rsidRDefault="52BE725E" w14:paraId="5CF8F20B" w14:textId="496B4957">
      <w:pPr>
        <w:pStyle w:val="Normal"/>
        <w:jc w:val="left"/>
        <w:rPr>
          <w:b w:val="1"/>
          <w:bCs w:val="1"/>
          <w:sz w:val="28"/>
          <w:szCs w:val="28"/>
        </w:rPr>
      </w:pPr>
    </w:p>
    <w:p w:rsidR="52BE725E" w:rsidP="52BE725E" w:rsidRDefault="52BE725E" w14:paraId="3FD9D119" w14:textId="5B72A3B1">
      <w:pPr>
        <w:pStyle w:val="Normal"/>
        <w:jc w:val="left"/>
        <w:rPr>
          <w:b w:val="1"/>
          <w:bCs w:val="1"/>
          <w:sz w:val="28"/>
          <w:szCs w:val="28"/>
        </w:rPr>
      </w:pPr>
    </w:p>
    <w:p w:rsidR="52BE725E" w:rsidP="52BE725E" w:rsidRDefault="52BE725E" w14:paraId="35A73F9B" w14:textId="20A5B4A3">
      <w:pPr>
        <w:jc w:val="left"/>
        <w:rPr>
          <w:b w:val="1"/>
          <w:bCs w:val="1"/>
          <w:sz w:val="32"/>
          <w:szCs w:val="32"/>
        </w:rPr>
      </w:pPr>
    </w:p>
    <w:p w:rsidR="52BE725E" w:rsidP="52BE725E" w:rsidRDefault="52BE725E" w14:paraId="395FD63B" w14:textId="069D16CB">
      <w:pPr>
        <w:jc w:val="left"/>
        <w:rPr>
          <w:b w:val="1"/>
          <w:bCs w:val="1"/>
          <w:sz w:val="28"/>
          <w:szCs w:val="28"/>
        </w:rPr>
      </w:pPr>
    </w:p>
    <w:p w:rsidR="52BE725E" w:rsidP="52BE725E" w:rsidRDefault="52BE725E" w14:paraId="76A9DB96" w14:textId="18159CE6">
      <w:pPr>
        <w:jc w:val="left"/>
        <w:rPr>
          <w:b w:val="1"/>
          <w:bCs w:val="1"/>
          <w:sz w:val="28"/>
          <w:szCs w:val="28"/>
        </w:rPr>
      </w:pPr>
    </w:p>
    <w:p w:rsidR="52BE725E" w:rsidP="52BE725E" w:rsidRDefault="52BE725E" w14:paraId="4C61988C" w14:textId="39D161F3">
      <w:pPr>
        <w:jc w:val="left"/>
        <w:rPr>
          <w:b w:val="1"/>
          <w:bCs w:val="1"/>
          <w:sz w:val="28"/>
          <w:szCs w:val="28"/>
        </w:rPr>
      </w:pPr>
    </w:p>
    <w:p w:rsidRPr="00DC56BD" w:rsidR="000065D5" w:rsidP="52BE725E" w:rsidRDefault="00000000" w14:paraId="330AFB29" w14:textId="2FA35552">
      <w:pPr>
        <w:jc w:val="left"/>
        <w:rPr>
          <w:b w:val="1"/>
          <w:bCs w:val="1"/>
          <w:sz w:val="28"/>
          <w:szCs w:val="28"/>
        </w:rPr>
      </w:pPr>
      <w:r w:rsidRPr="52BE725E" w:rsidR="52BE725E">
        <w:rPr>
          <w:b w:val="1"/>
          <w:bCs w:val="1"/>
          <w:sz w:val="28"/>
          <w:szCs w:val="28"/>
        </w:rPr>
        <w:t>Table of Contents</w:t>
      </w:r>
    </w:p>
    <w:p w:rsidR="52BE725E" w:rsidP="52BE725E" w:rsidRDefault="52BE725E" w14:paraId="75B2278B" w14:textId="6BF7FFD7">
      <w:pPr>
        <w:pStyle w:val="Normal"/>
        <w:jc w:val="both"/>
        <w:rPr>
          <w:sz w:val="24"/>
          <w:szCs w:val="24"/>
        </w:rPr>
      </w:pPr>
      <w:r w:rsidRPr="52BE725E" w:rsidR="52BE725E">
        <w:rPr>
          <w:sz w:val="24"/>
          <w:szCs w:val="24"/>
        </w:rPr>
        <w:t>Executive Summary........................................................................................................................2</w:t>
      </w:r>
    </w:p>
    <w:p w:rsidR="52BE725E" w:rsidP="52BE725E" w:rsidRDefault="52BE725E" w14:paraId="3954F189" w14:textId="262E7174">
      <w:pPr>
        <w:pStyle w:val="Normal"/>
        <w:jc w:val="both"/>
        <w:rPr>
          <w:sz w:val="24"/>
          <w:szCs w:val="24"/>
        </w:rPr>
      </w:pPr>
      <w:r w:rsidRPr="52BE725E" w:rsidR="52BE725E">
        <w:rPr>
          <w:sz w:val="24"/>
          <w:szCs w:val="24"/>
        </w:rPr>
        <w:t>Introduction.....................................................................................................................................4</w:t>
      </w:r>
    </w:p>
    <w:p w:rsidR="52BE725E" w:rsidP="52BE725E" w:rsidRDefault="52BE725E" w14:paraId="28D777B9" w14:textId="5B6B30B8">
      <w:pPr>
        <w:pStyle w:val="Normal"/>
        <w:jc w:val="both"/>
        <w:rPr>
          <w:sz w:val="24"/>
          <w:szCs w:val="24"/>
        </w:rPr>
      </w:pPr>
      <w:r w:rsidRPr="52BE725E" w:rsidR="52BE725E">
        <w:rPr>
          <w:sz w:val="24"/>
          <w:szCs w:val="24"/>
        </w:rPr>
        <w:t>Financial Performance Analysis.....................................................................................................5</w:t>
      </w:r>
    </w:p>
    <w:p w:rsidR="52BE725E" w:rsidP="52BE725E" w:rsidRDefault="52BE725E" w14:paraId="63BC0CE3" w14:textId="49A8F15F">
      <w:pPr>
        <w:pStyle w:val="Normal"/>
        <w:jc w:val="both"/>
        <w:rPr>
          <w:sz w:val="24"/>
          <w:szCs w:val="24"/>
        </w:rPr>
      </w:pPr>
      <w:r w:rsidRPr="52BE725E" w:rsidR="52BE725E">
        <w:rPr>
          <w:sz w:val="24"/>
          <w:szCs w:val="24"/>
        </w:rPr>
        <w:t xml:space="preserve">   Financial Ratios...........................................................................................................................5</w:t>
      </w:r>
    </w:p>
    <w:p w:rsidR="52BE725E" w:rsidP="52BE725E" w:rsidRDefault="52BE725E" w14:paraId="0CC8754B" w14:textId="63788CD6">
      <w:pPr>
        <w:pStyle w:val="Normal"/>
        <w:jc w:val="both"/>
        <w:rPr>
          <w:sz w:val="24"/>
          <w:szCs w:val="24"/>
        </w:rPr>
      </w:pPr>
      <w:r w:rsidRPr="52BE725E" w:rsidR="52BE725E">
        <w:rPr>
          <w:sz w:val="24"/>
          <w:szCs w:val="24"/>
        </w:rPr>
        <w:t xml:space="preserve">   Evaluation of Urban Heights Hotel’s Financial Performance Trends........................................ 6</w:t>
      </w:r>
    </w:p>
    <w:p w:rsidR="52BE725E" w:rsidP="52BE725E" w:rsidRDefault="52BE725E" w14:paraId="19770971" w14:textId="59B76884">
      <w:pPr>
        <w:pStyle w:val="Normal"/>
        <w:jc w:val="both"/>
        <w:rPr>
          <w:sz w:val="24"/>
          <w:szCs w:val="24"/>
        </w:rPr>
      </w:pPr>
      <w:r w:rsidRPr="52BE725E" w:rsidR="52BE725E">
        <w:rPr>
          <w:sz w:val="24"/>
          <w:szCs w:val="24"/>
        </w:rPr>
        <w:t>Key factors contribution to the decline..........................................................................................8</w:t>
      </w:r>
    </w:p>
    <w:p w:rsidR="52BE725E" w:rsidP="52BE725E" w:rsidRDefault="52BE725E" w14:paraId="2695899D" w14:textId="3C39FBC7">
      <w:pPr>
        <w:pStyle w:val="Normal"/>
        <w:jc w:val="both"/>
        <w:rPr>
          <w:sz w:val="24"/>
          <w:szCs w:val="24"/>
        </w:rPr>
      </w:pPr>
      <w:r w:rsidRPr="52BE725E" w:rsidR="52BE725E">
        <w:rPr>
          <w:sz w:val="24"/>
          <w:szCs w:val="24"/>
        </w:rPr>
        <w:t>Turnaround Strategy.......................................................................................................................9</w:t>
      </w:r>
    </w:p>
    <w:p w:rsidR="52BE725E" w:rsidP="52BE725E" w:rsidRDefault="52BE725E" w14:paraId="57FC3A6D" w14:textId="2929CDB4">
      <w:pPr>
        <w:pStyle w:val="Normal"/>
        <w:jc w:val="both"/>
        <w:rPr>
          <w:sz w:val="24"/>
          <w:szCs w:val="24"/>
        </w:rPr>
      </w:pPr>
      <w:r w:rsidRPr="52BE725E" w:rsidR="52BE725E">
        <w:rPr>
          <w:sz w:val="24"/>
          <w:szCs w:val="24"/>
        </w:rPr>
        <w:t>Conclusion....................................................................................................................................12</w:t>
      </w:r>
    </w:p>
    <w:p w:rsidR="52BE725E" w:rsidP="52BE725E" w:rsidRDefault="52BE725E" w14:paraId="2B01ECC6" w14:textId="08A23940">
      <w:pPr>
        <w:pStyle w:val="Normal"/>
        <w:jc w:val="both"/>
        <w:rPr>
          <w:sz w:val="24"/>
          <w:szCs w:val="24"/>
        </w:rPr>
      </w:pPr>
      <w:r w:rsidRPr="52BE725E" w:rsidR="52BE725E">
        <w:rPr>
          <w:sz w:val="24"/>
          <w:szCs w:val="24"/>
        </w:rPr>
        <w:t>References.....................................................................................................................................13</w:t>
      </w:r>
    </w:p>
    <w:p w:rsidR="52BE725E" w:rsidP="52BE725E" w:rsidRDefault="52BE725E" w14:paraId="4D844296" w14:textId="57B9AC8D">
      <w:pPr>
        <w:pStyle w:val="Normal"/>
        <w:suppressLineNumbers w:val="0"/>
        <w:bidi w:val="0"/>
        <w:spacing w:before="0" w:beforeAutospacing="off" w:after="0" w:afterAutospacing="off" w:line="360" w:lineRule="auto"/>
        <w:ind w:left="0" w:right="0"/>
        <w:jc w:val="both"/>
        <w:rPr>
          <w:sz w:val="24"/>
          <w:szCs w:val="24"/>
        </w:rPr>
      </w:pPr>
      <w:r w:rsidRPr="52BE725E">
        <w:rPr>
          <w:sz w:val="24"/>
          <w:szCs w:val="24"/>
        </w:rPr>
        <w:br w:type="page"/>
      </w:r>
    </w:p>
    <w:p w:rsidR="000065D5" w:rsidP="00DC56BD" w:rsidRDefault="00000000" w14:paraId="41608855" w14:textId="77777777">
      <w:pPr>
        <w:pStyle w:val="Heading1"/>
      </w:pPr>
      <w:r w:rsidR="52BE725E">
        <w:rPr/>
        <w:t>Introduction</w:t>
      </w:r>
    </w:p>
    <w:p w:rsidR="000065D5" w:rsidRDefault="00000000" w14:paraId="2F5AEDEF" w14:textId="77777777">
      <w:r>
        <w:t>The Urban Heights hotel, a prominent establishment nestled in an urban landscape, has been grappling with a concerning decline in revenue, occupancy rates, and customer satisfaction in recent years. The owner, understandably apprehensive about the business's future viability, has sought professional expertise to assess the feasibility of implementing a turnaround strategy. This report aims to delve into the hotel's financial performance, identify the root causes of its declining profitability, and present a comprehensive strategy to revitalise its financial health and restore its reputation, or, if deemed necessary, explore alternative viable options for the owner.</w:t>
      </w:r>
    </w:p>
    <w:p w:rsidR="00DC56BD" w:rsidRDefault="00DC56BD" w14:paraId="46D71A19" w14:textId="77777777">
      <w:pPr>
        <w:rPr>
          <w:b/>
          <w:sz w:val="32"/>
          <w:szCs w:val="40"/>
        </w:rPr>
      </w:pPr>
      <w:r>
        <w:br w:type="page"/>
      </w:r>
    </w:p>
    <w:p w:rsidR="000065D5" w:rsidRDefault="00000000" w14:paraId="4E66C77C" w14:textId="1FB03B13">
      <w:pPr>
        <w:pStyle w:val="Heading1"/>
      </w:pPr>
      <w:r w:rsidR="52BE725E">
        <w:rPr/>
        <w:t>Financial Performance Analysis</w:t>
      </w:r>
    </w:p>
    <w:p w:rsidR="000065D5" w:rsidRDefault="00000000" w14:paraId="57FFBBD5" w14:textId="77777777">
      <w:pPr>
        <w:pStyle w:val="Heading2"/>
      </w:pPr>
      <w:r w:rsidR="52BE725E">
        <w:rPr/>
        <w:t>Financial Ratios</w:t>
      </w:r>
    </w:p>
    <w:tbl>
      <w:tblPr>
        <w:tblStyle w:val="a"/>
        <w:tblW w:w="963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2070"/>
        <w:gridCol w:w="1980"/>
        <w:gridCol w:w="1800"/>
        <w:gridCol w:w="1890"/>
        <w:gridCol w:w="1890"/>
      </w:tblGrid>
      <w:tr w:rsidR="000065D5" w:rsidTr="00DC56BD" w14:paraId="01DF236F" w14:textId="77777777">
        <w:trPr>
          <w:trHeight w:val="69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8D5C7C7" w14:textId="77777777">
            <w:pPr>
              <w:jc w:val="center"/>
            </w:pPr>
            <w:r>
              <w:rPr>
                <w:b/>
              </w:rPr>
              <w:t>Ratio Name</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C5DD844" w14:textId="77777777">
            <w:pPr>
              <w:jc w:val="center"/>
            </w:pPr>
            <w:r>
              <w:rPr>
                <w:b/>
              </w:rPr>
              <w:t>Formula</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73E5A4F" w14:textId="77777777">
            <w:pPr>
              <w:jc w:val="center"/>
            </w:pPr>
            <w:r>
              <w:rPr>
                <w:b/>
              </w:rPr>
              <w:t>2021 Calculation</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7E1B459D" w14:textId="77777777">
            <w:pPr>
              <w:jc w:val="center"/>
            </w:pPr>
            <w:r>
              <w:rPr>
                <w:b/>
              </w:rPr>
              <w:t>2022 Calculation</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774A8BB9" w14:textId="77777777">
            <w:pPr>
              <w:jc w:val="center"/>
            </w:pPr>
            <w:r>
              <w:rPr>
                <w:b/>
              </w:rPr>
              <w:t>2023 Calculation</w:t>
            </w:r>
          </w:p>
        </w:tc>
      </w:tr>
      <w:tr w:rsidR="000065D5" w:rsidTr="00DC56BD" w14:paraId="513A2BDF"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685F0A1A" w14:textId="77777777">
            <w:pPr>
              <w:jc w:val="center"/>
            </w:pPr>
            <w:r>
              <w:t>Operating Profit Margin</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1136ACE" w14:textId="77777777">
            <w:pPr>
              <w:jc w:val="center"/>
            </w:pPr>
            <w:r>
              <w:t>Operating Income / Revenue</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0F525C6" w14:textId="77777777">
            <w:pPr>
              <w:jc w:val="center"/>
            </w:pPr>
            <w:r>
              <w:t>(£700,000) / £2,500,000 = 28.00%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7B6D49A" w14:textId="77777777">
            <w:pPr>
              <w:jc w:val="center"/>
            </w:pPr>
            <w:r>
              <w:t>£200,000 / £2,200,000 = 9.09%</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1C06F037" w14:textId="77777777">
            <w:pPr>
              <w:jc w:val="center"/>
            </w:pPr>
            <w:r>
              <w:t>(£500,000) / £1,800,000 = -27.78%</w:t>
            </w:r>
          </w:p>
        </w:tc>
      </w:tr>
      <w:tr w:rsidR="000065D5" w:rsidTr="00DC56BD" w14:paraId="47BCB224"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3FB1E533" w14:textId="77777777">
            <w:pPr>
              <w:jc w:val="center"/>
            </w:pPr>
            <w:r>
              <w:t>Net Profit Margin</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6B2B18B" w14:textId="77777777">
            <w:pPr>
              <w:jc w:val="center"/>
            </w:pPr>
            <w:r>
              <w:t>Net Income / Revenue</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3051D712" w14:textId="77777777">
            <w:pPr>
              <w:jc w:val="center"/>
            </w:pPr>
            <w:r>
              <w:t>£700,000 / £2,500,000 = 28.00%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EB4A282" w14:textId="77777777">
            <w:pPr>
              <w:jc w:val="center"/>
            </w:pPr>
            <w:r>
              <w:t>£200,000 / £2,200,000 = 9.09%</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2CB2E52" w14:textId="77777777">
            <w:pPr>
              <w:jc w:val="center"/>
            </w:pPr>
            <w:r>
              <w:t>(£500,000) / £1,800,000 = -27.78%</w:t>
            </w:r>
          </w:p>
        </w:tc>
      </w:tr>
      <w:tr w:rsidR="000065D5" w:rsidTr="00DC56BD" w14:paraId="0DE9ADBA"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D0AEB52" w14:textId="77777777">
            <w:pPr>
              <w:jc w:val="center"/>
            </w:pPr>
            <w:r>
              <w:t>Return on Assets (ROA)</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16F263E9" w14:textId="77777777">
            <w:pPr>
              <w:jc w:val="center"/>
            </w:pPr>
            <w:r>
              <w:t>Net Income / Total Assets</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6BEFA12E" w14:textId="77777777">
            <w:pPr>
              <w:jc w:val="center"/>
            </w:pPr>
            <w:r>
              <w:t>£700,000 / £5,450,000 = 12.84%</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6307631C" w14:textId="77777777">
            <w:pPr>
              <w:jc w:val="center"/>
            </w:pPr>
            <w:r>
              <w:t>£200,000 / £5,100,000 = 3.92%</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D721DB0" w14:textId="77777777">
            <w:pPr>
              <w:jc w:val="center"/>
            </w:pPr>
            <w:r>
              <w:t>(£500,000) / £4,680,000 = -10.69%</w:t>
            </w:r>
          </w:p>
        </w:tc>
      </w:tr>
      <w:tr w:rsidR="000065D5" w:rsidTr="00DC56BD" w14:paraId="233F7E5D"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8BA624E" w14:textId="77777777">
            <w:pPr>
              <w:jc w:val="center"/>
            </w:pPr>
            <w:r>
              <w:t>Return on Equity (ROE)</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015A2AD9" w14:textId="77777777">
            <w:pPr>
              <w:jc w:val="center"/>
            </w:pPr>
            <w:r>
              <w:t>Net Income / Equity</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7B2A7882" w14:textId="77777777">
            <w:pPr>
              <w:jc w:val="center"/>
            </w:pPr>
            <w:r>
              <w:t>£700,000 / £2,200,000 = 31.82%</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75DFD7A" w14:textId="77777777">
            <w:pPr>
              <w:jc w:val="center"/>
            </w:pPr>
            <w:r>
              <w:t>£200,000 / £1,830,000 = 10.93%</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BD20610" w14:textId="77777777">
            <w:pPr>
              <w:jc w:val="center"/>
            </w:pPr>
            <w:r>
              <w:t>(£500,000) / £1,380,000 = -36.23%</w:t>
            </w:r>
          </w:p>
        </w:tc>
      </w:tr>
      <w:tr w:rsidR="000065D5" w:rsidTr="00DC56BD" w14:paraId="573939E3" w14:textId="77777777">
        <w:trPr>
          <w:trHeight w:val="1160"/>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5DF7480" w14:textId="77777777">
            <w:pPr>
              <w:jc w:val="center"/>
            </w:pPr>
            <w:r>
              <w:t>Current Ratio</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78852D9C" w14:textId="77777777">
            <w:pPr>
              <w:jc w:val="center"/>
            </w:pPr>
            <w:r>
              <w:t>Current Assets / Current Liabilities</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833B515" w14:textId="77777777">
            <w:pPr>
              <w:jc w:val="center"/>
            </w:pPr>
            <w:r>
              <w:t>(£300,000 + £150,000) / £250,000 = 1.80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62B6A066" w14:textId="77777777">
            <w:pPr>
              <w:jc w:val="center"/>
            </w:pPr>
            <w:r>
              <w:t>(£200,000 + £100,000) / £270,000 = 1.11</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1334449F" w14:textId="77777777">
            <w:pPr>
              <w:jc w:val="center"/>
            </w:pPr>
            <w:r>
              <w:t>(£100,000 + £80,000) / £300,000 = 0.60</w:t>
            </w:r>
          </w:p>
        </w:tc>
      </w:tr>
      <w:tr w:rsidR="000065D5" w:rsidTr="00DC56BD" w14:paraId="6BC6DE6C" w14:textId="77777777">
        <w:trPr>
          <w:trHeight w:val="162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96EA729" w14:textId="77777777">
            <w:pPr>
              <w:jc w:val="center"/>
            </w:pPr>
            <w:r>
              <w:t>Quick Ratio</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350FA6BD" w14:textId="44479623">
            <w:pPr>
              <w:jc w:val="center"/>
            </w:pPr>
            <w:r>
              <w:t xml:space="preserve">(Cash </w:t>
            </w:r>
            <w:r w:rsidR="00695656">
              <w:t>and</w:t>
            </w:r>
            <w:r>
              <w:t xml:space="preserve"> Equivalents + Accounts Receivable) / Current Liabilities</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347C6825" w14:textId="77777777">
            <w:pPr>
              <w:jc w:val="center"/>
            </w:pPr>
            <w:r>
              <w:t>(£300,000 + £150,000) / £250,000 = 1.80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3B411DC" w14:textId="77777777">
            <w:pPr>
              <w:jc w:val="center"/>
            </w:pPr>
            <w:r>
              <w:t>(£200,000 + £100,000) / £270,000 = 1.11</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E1DE429" w14:textId="77777777">
            <w:pPr>
              <w:jc w:val="center"/>
            </w:pPr>
            <w:r>
              <w:t>(£100,000 + £80,000) / £300,000 = 0.60</w:t>
            </w:r>
          </w:p>
        </w:tc>
      </w:tr>
      <w:tr w:rsidR="000065D5" w:rsidTr="00DC56BD" w14:paraId="17092371"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74FB3CB" w14:textId="77777777">
            <w:pPr>
              <w:jc w:val="center"/>
            </w:pPr>
            <w:r>
              <w:lastRenderedPageBreak/>
              <w:t>Cash Ratio</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7B15593" w14:textId="7F154451">
            <w:pPr>
              <w:jc w:val="center"/>
            </w:pPr>
            <w:r>
              <w:t xml:space="preserve">Cash </w:t>
            </w:r>
            <w:r w:rsidR="00695656">
              <w:t>and</w:t>
            </w:r>
            <w:r>
              <w:t xml:space="preserve"> Equivalents / Current Liabilities</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92CD8A5" w14:textId="77777777">
            <w:pPr>
              <w:jc w:val="center"/>
            </w:pPr>
            <w:r>
              <w:t>£300,000 / £250,000 = 1.20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8800F87" w14:textId="77777777">
            <w:pPr>
              <w:jc w:val="center"/>
            </w:pPr>
            <w:r>
              <w:t>£200,000 / £270,000 = 0.74</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3E082DD" w14:textId="77777777">
            <w:pPr>
              <w:jc w:val="center"/>
            </w:pPr>
            <w:r>
              <w:t>£100,000 / £300,000 = 0.33</w:t>
            </w:r>
          </w:p>
        </w:tc>
      </w:tr>
      <w:tr w:rsidR="000065D5" w:rsidTr="00DC56BD" w14:paraId="332FCF19"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4A160A5" w14:textId="77777777">
            <w:pPr>
              <w:jc w:val="center"/>
            </w:pPr>
            <w:r>
              <w:t>Debt-to-Equity Ratio</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E05756E" w14:textId="77777777">
            <w:pPr>
              <w:jc w:val="center"/>
            </w:pPr>
            <w:r>
              <w:t>Total Liabilities / Equity</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276CE7C" w14:textId="77777777">
            <w:pPr>
              <w:jc w:val="center"/>
            </w:pPr>
            <w:r>
              <w:t>£3,250,000 / £2,200,000 = 1.48</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62DC367F" w14:textId="77777777">
            <w:pPr>
              <w:jc w:val="center"/>
            </w:pPr>
            <w:r>
              <w:t>£3,270,000 / £1,830,000 = 1.79</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3523A2F8" w14:textId="77777777">
            <w:pPr>
              <w:jc w:val="center"/>
            </w:pPr>
            <w:r>
              <w:t>£3,300,000 / £1,380,000 = 2.39</w:t>
            </w:r>
          </w:p>
        </w:tc>
      </w:tr>
      <w:tr w:rsidR="000065D5" w:rsidTr="00DC56BD" w14:paraId="1EF04601" w14:textId="77777777">
        <w:trPr>
          <w:trHeight w:val="935"/>
        </w:trPr>
        <w:tc>
          <w:tcPr>
            <w:tcW w:w="207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C28C51A" w14:textId="77777777">
            <w:pPr>
              <w:jc w:val="center"/>
            </w:pPr>
            <w:r>
              <w:t>Debt-to-Assets Ratio</w:t>
            </w:r>
          </w:p>
        </w:tc>
        <w:tc>
          <w:tcPr>
            <w:tcW w:w="19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531E5A2D" w14:textId="77777777">
            <w:pPr>
              <w:jc w:val="center"/>
            </w:pPr>
            <w:r>
              <w:t>Total Liabilities / Total Assets</w:t>
            </w:r>
          </w:p>
        </w:tc>
        <w:tc>
          <w:tcPr>
            <w:tcW w:w="180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4E76411F" w14:textId="77777777">
            <w:pPr>
              <w:jc w:val="center"/>
            </w:pPr>
            <w:r>
              <w:t>£3,250,000 / £5,450,000 = 0.60</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29AD14C2" w14:textId="77777777">
            <w:pPr>
              <w:jc w:val="center"/>
            </w:pPr>
            <w:r>
              <w:t>£3,270,000 / £5,100,000 = 0.64</w:t>
            </w:r>
          </w:p>
        </w:tc>
        <w:tc>
          <w:tcPr>
            <w:tcW w:w="189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0065D5" w:rsidRDefault="00000000" w14:paraId="70022FCA" w14:textId="77777777">
            <w:pPr>
              <w:jc w:val="center"/>
            </w:pPr>
            <w:r>
              <w:t>£3,300,000 / £4,680,000 = 0.71</w:t>
            </w:r>
          </w:p>
        </w:tc>
      </w:tr>
    </w:tbl>
    <w:p w:rsidR="000065D5" w:rsidRDefault="000065D5" w14:paraId="02BA6451" w14:textId="77777777"/>
    <w:p w:rsidR="000065D5" w:rsidRDefault="00000000" w14:paraId="43A723A2" w14:textId="77777777">
      <w:pPr>
        <w:pStyle w:val="Heading2"/>
        <w:spacing w:before="240" w:after="240"/>
      </w:pPr>
      <w:r w:rsidR="52BE725E">
        <w:rPr/>
        <w:t>Evaluation of Urban Heights Hotel's Financial Performance Trends</w:t>
      </w:r>
    </w:p>
    <w:p w:rsidR="00F96726" w:rsidP="52BE725E" w:rsidRDefault="00F96726" w14:paraId="43236936" w14:textId="77777777">
      <w:pPr>
        <w:spacing w:before="240" w:after="240"/>
        <w:rPr>
          <w:b w:val="1"/>
          <w:bCs w:val="1"/>
        </w:rPr>
      </w:pPr>
      <w:r w:rsidRPr="52BE725E" w:rsidR="52BE725E">
        <w:rPr>
          <w:b w:val="1"/>
          <w:bCs w:val="1"/>
        </w:rPr>
        <w:t>Revenue and Profitability</w:t>
      </w:r>
    </w:p>
    <w:p w:rsidR="00F96726" w:rsidP="00F96726" w:rsidRDefault="00F96726" w14:paraId="40880885" w14:textId="274E9F31">
      <w:pPr>
        <w:spacing w:before="240" w:after="240"/>
      </w:pPr>
      <w:r w:rsidR="52BE725E">
        <w:rPr/>
        <w:t xml:space="preserve">The operating margin ratio and the net profit margin ratio are respectively displaying a frightening decrease, with these two indicators falling from a low but "healthy" 28% in 2021 to a high but "worrisome" -27.78% in 2023. This unlucky trend shows clearly that hotel expenses exceed revenue which in turn cause a net loss every day (Schmidgall, 2022). Sustainably negative profit margin is a clear red flag, meaning the hotel cannot afford its operations, sparking worry its business operation may be threatened </w:t>
      </w:r>
      <w:r w:rsidR="52BE725E">
        <w:rPr/>
        <w:t>in the long run</w:t>
      </w:r>
      <w:r w:rsidR="52BE725E">
        <w:rPr/>
        <w:t xml:space="preserve"> (Enz, 2010</w:t>
      </w:r>
      <w:r w:rsidR="52BE725E">
        <w:rPr/>
        <w:t>) .</w:t>
      </w:r>
      <w:r w:rsidR="52BE725E">
        <w:rPr/>
        <w:t xml:space="preserve"> Also, the value of net income </w:t>
      </w:r>
      <w:r w:rsidR="52BE725E">
        <w:rPr/>
        <w:t>relative</w:t>
      </w:r>
      <w:r w:rsidR="52BE725E">
        <w:rPr/>
        <w:t xml:space="preserve"> to assets (ROA) and stockholders' equity (ROE) </w:t>
      </w:r>
      <w:r w:rsidR="52BE725E">
        <w:rPr/>
        <w:t>has fallen substantially,</w:t>
      </w:r>
      <w:r w:rsidR="52BE725E">
        <w:rPr/>
        <w:t xml:space="preserve"> from 12%. 84% and 31. In 2021, -82% was countered from the figure of -10. 69% and -36. 23% in 2023, respectively. This is </w:t>
      </w:r>
      <w:r w:rsidR="52BE725E">
        <w:rPr/>
        <w:t>actually a</w:t>
      </w:r>
      <w:r w:rsidR="52BE725E">
        <w:rPr/>
        <w:t xml:space="preserve"> representation of the fact that the hotel is not effectively employing its assets </w:t>
      </w:r>
      <w:r w:rsidR="52BE725E">
        <w:rPr/>
        <w:t>and also</w:t>
      </w:r>
      <w:r w:rsidR="52BE725E">
        <w:rPr/>
        <w:t xml:space="preserve"> equity to yield good returns (Schmidgall, 2022). A negative ROA and ROE signify not only that the hotel is bad at giving repayment to the shareholders but is also wearing down its asset base and valuation (Enz, 2010). These ratios show a declining trend because of the factors which are decreasing revenue that may be caused by fewer occupancy and prices as well as soaring costs of operation that may be attributed to increasing operational cost or inefficiency (Kimes, 2010; Ramaswamy and </w:t>
      </w:r>
      <w:r w:rsidR="52BE725E">
        <w:rPr/>
        <w:t>Waegelein</w:t>
      </w:r>
      <w:r w:rsidR="52BE725E">
        <w:rPr/>
        <w:t>, 2003; Brown and Dev, 1999).</w:t>
      </w:r>
    </w:p>
    <w:p w:rsidR="00F96726" w:rsidP="00F96726" w:rsidRDefault="00F96726" w14:paraId="3DBBB03B" w14:textId="77777777">
      <w:pPr>
        <w:spacing w:before="240" w:after="240"/>
        <w:rPr>
          <w:b/>
        </w:rPr>
      </w:pPr>
      <w:r>
        <w:rPr>
          <w:b/>
        </w:rPr>
        <w:lastRenderedPageBreak/>
        <w:t>Liquidity</w:t>
      </w:r>
    </w:p>
    <w:p w:rsidR="00F96726" w:rsidP="00F96726" w:rsidRDefault="00F96726" w14:paraId="6464A012" w14:textId="164BD85A">
      <w:pPr>
        <w:spacing w:before="240" w:after="240"/>
      </w:pPr>
      <w:r w:rsidR="52BE725E">
        <w:rPr/>
        <w:t xml:space="preserve">The liquidity ratios, which includes current ratio, quick ratio, and Cash Ratio have experienced a dramatic decrease during the three year interval. The liquidity ratio decreased from 1. One of the questions arises here is how this drop in export earnings will be filled </w:t>
      </w:r>
      <w:r w:rsidR="52BE725E">
        <w:rPr/>
        <w:t>in order to</w:t>
      </w:r>
      <w:r w:rsidR="52BE725E">
        <w:rPr/>
        <w:t xml:space="preserve"> achieve overall global economic growth? </w:t>
      </w:r>
      <w:r w:rsidR="52BE725E">
        <w:rPr/>
        <w:t>Roughly 60</w:t>
      </w:r>
      <w:r w:rsidR="52BE725E">
        <w:rPr/>
        <w:t xml:space="preserve"> at the end of 2023 shows that the hotel might be in a tight spot while trying to fulfil its </w:t>
      </w:r>
      <w:r w:rsidR="52BE725E">
        <w:rPr/>
        <w:t>short term</w:t>
      </w:r>
      <w:r w:rsidR="52BE725E">
        <w:rPr/>
        <w:t xml:space="preserve"> obligations. Current ratio that is below 1 (Enz, 2010) is usually regarded as unfavourable and it signifies that the hotel has constraints as current assets to settle its current liabilities (Jagels and Coltman, 2004; Karadag, 2015). As opposed to the quick ratio which excludes the inventory, the trend is the same, however, the quick ratio decreases from 1. A sharp decline from 80 in 2021 to 0. 60 in 2023. The slumping position of the hotel toward meeting in short-term its obligations using its most liquid assets is shown (Schmidgall, 2022). On the other hand, the cash ratio which is used to calculate a hotel's ability to pay off its current liabilities by using its cash and cash equivalent has decreased drastically. From 20 in 2021 to as short as 0. 33 in 2023. This ratio is very </w:t>
      </w:r>
      <w:r w:rsidR="52BE725E">
        <w:rPr/>
        <w:t>low</w:t>
      </w:r>
      <w:r w:rsidR="52BE725E">
        <w:rPr/>
        <w:t xml:space="preserve"> and it raises the question of the hotel's ability to pay its current liabilities on time because it is not able to </w:t>
      </w:r>
      <w:r w:rsidR="52BE725E">
        <w:rPr/>
        <w:t>maintain</w:t>
      </w:r>
      <w:r w:rsidR="52BE725E">
        <w:rPr/>
        <w:t xml:space="preserve"> its financial fluidity (Enz, 2010; Sheel, 1994). The drops of these liquidity metrics are due to </w:t>
      </w:r>
      <w:r w:rsidR="52BE725E">
        <w:rPr/>
        <w:t>a number of</w:t>
      </w:r>
      <w:r w:rsidR="52BE725E">
        <w:rPr/>
        <w:t xml:space="preserve"> factors including the reduction of cash and cash equivalents and rise in the level of current liabilities such as accounts payable that can be put forward (Forgacs, 2020; Koh et al., 2009; Cheng et al., 2011).</w:t>
      </w:r>
    </w:p>
    <w:p w:rsidR="52BE725E" w:rsidP="52BE725E" w:rsidRDefault="52BE725E" w14:paraId="4B2CAF36" w14:textId="1E07F674">
      <w:pPr>
        <w:spacing w:before="240" w:after="240"/>
        <w:rPr>
          <w:b w:val="1"/>
          <w:bCs w:val="1"/>
        </w:rPr>
      </w:pPr>
    </w:p>
    <w:p w:rsidR="00F96726" w:rsidP="00F96726" w:rsidRDefault="00F96726" w14:paraId="035DCE2D" w14:textId="77777777">
      <w:pPr>
        <w:spacing w:before="240" w:after="240"/>
        <w:rPr>
          <w:b/>
        </w:rPr>
      </w:pPr>
      <w:r>
        <w:rPr>
          <w:b/>
        </w:rPr>
        <w:t>Solvency</w:t>
      </w:r>
    </w:p>
    <w:p w:rsidR="00F96726" w:rsidP="00F96726" w:rsidRDefault="00F96726" w14:paraId="40BB3C96" w14:textId="7FCFEABB">
      <w:pPr>
        <w:spacing w:before="240" w:after="240"/>
      </w:pPr>
      <w:r w:rsidR="52BE725E">
        <w:rPr/>
        <w:t xml:space="preserve">The debt-to-equity ratio and debt-to-assets ratio, which are financial leverage and solvency indicators, have shown an upward trend during the three-year period every year. The debt-to-equity ratio increased from 1.48 in 2021 to 2.39 in 2023, </w:t>
      </w:r>
      <w:r w:rsidR="52BE725E">
        <w:rPr/>
        <w:t>indicating</w:t>
      </w:r>
      <w:r w:rsidR="52BE725E">
        <w:rPr/>
        <w:t xml:space="preserve"> a higher reliance on debt financing </w:t>
      </w:r>
      <w:r w:rsidR="52BE725E">
        <w:rPr/>
        <w:t>relative</w:t>
      </w:r>
      <w:r w:rsidR="52BE725E">
        <w:rPr/>
        <w:t xml:space="preserve"> to equity (Schmidgall, 2022; Chen and Chen, 2011). A higher debt-to-equity ratio can increase the hotel's financial risk and potentially limit its ability to raise </w:t>
      </w:r>
      <w:r w:rsidR="52BE725E">
        <w:rPr/>
        <w:t>additional</w:t>
      </w:r>
      <w:r w:rsidR="52BE725E">
        <w:rPr/>
        <w:t xml:space="preserve"> capital (Enz, 2010; Rajan and Zingales, 1995). Similarly, the debt-to-assets ratio rose from 0.60 in 2021 to 0.71 in 2023, suggesting that a larger </w:t>
      </w:r>
      <w:r w:rsidR="52BE725E">
        <w:rPr/>
        <w:t>portion</w:t>
      </w:r>
      <w:r w:rsidR="52BE725E">
        <w:rPr/>
        <w:t xml:space="preserve"> of the hotel's assets is financed by debt rather than equity (Schmidgall, 2022; Frank and Goyal, 2009). At he rising debt-to-assets ratio may add financial risk to hotel operations which can influence both the creditworthiness and the ability to borrow more funds (Forgacs, 2020; Molina, 2005; Graham et al., 2015).</w:t>
      </w:r>
    </w:p>
    <w:p w:rsidR="00F96726" w:rsidP="00F96726" w:rsidRDefault="00F96726" w14:paraId="6A100EB9" w14:textId="77777777">
      <w:pPr>
        <w:pStyle w:val="Heading1"/>
      </w:pPr>
      <w:bookmarkStart w:name="_heading=h.2et92p0" w:id="5"/>
      <w:bookmarkEnd w:id="5"/>
      <w:r w:rsidR="52BE725E">
        <w:rPr/>
        <w:t>Key Factors Contributing to the Decline</w:t>
      </w:r>
    </w:p>
    <w:p w:rsidR="00F96726" w:rsidP="52BE725E" w:rsidRDefault="00F96726" w14:paraId="0511ACF2" w14:textId="094AB8CE">
      <w:pPr>
        <w:pStyle w:val="Normal"/>
        <w:suppressLineNumbers w:val="0"/>
        <w:bidi w:val="0"/>
        <w:spacing w:before="240" w:beforeAutospacing="off" w:after="240" w:afterAutospacing="off" w:line="360" w:lineRule="auto"/>
        <w:ind w:left="0" w:right="0"/>
        <w:jc w:val="both"/>
      </w:pPr>
      <w:r w:rsidRPr="52BE725E" w:rsidR="52BE725E">
        <w:rPr>
          <w:rFonts w:ascii="Times New Roman" w:hAnsi="Times New Roman" w:eastAsia="Times New Roman" w:cs="Times New Roman"/>
          <w:noProof w:val="0"/>
          <w:sz w:val="24"/>
          <w:szCs w:val="24"/>
          <w:lang w:val="en-GB"/>
        </w:rPr>
        <w:t xml:space="preserve">One of the key factors contributing to the decline is the fact that a financial risk management which is a process of a series of steps undertaken to </w:t>
      </w:r>
      <w:r w:rsidRPr="52BE725E" w:rsidR="52BE725E">
        <w:rPr>
          <w:rFonts w:ascii="Times New Roman" w:hAnsi="Times New Roman" w:eastAsia="Times New Roman" w:cs="Times New Roman"/>
          <w:noProof w:val="0"/>
          <w:sz w:val="24"/>
          <w:szCs w:val="24"/>
          <w:lang w:val="en-GB"/>
        </w:rPr>
        <w:t>identify</w:t>
      </w:r>
      <w:r w:rsidRPr="52BE725E" w:rsidR="52BE725E">
        <w:rPr>
          <w:rFonts w:ascii="Times New Roman" w:hAnsi="Times New Roman" w:eastAsia="Times New Roman" w:cs="Times New Roman"/>
          <w:noProof w:val="0"/>
          <w:sz w:val="24"/>
          <w:szCs w:val="24"/>
          <w:lang w:val="en-GB"/>
        </w:rPr>
        <w:t xml:space="preserve"> potential financial risks, assess their severity, and </w:t>
      </w:r>
      <w:r w:rsidRPr="52BE725E" w:rsidR="52BE725E">
        <w:rPr>
          <w:rFonts w:ascii="Times New Roman" w:hAnsi="Times New Roman" w:eastAsia="Times New Roman" w:cs="Times New Roman"/>
          <w:noProof w:val="0"/>
          <w:sz w:val="24"/>
          <w:szCs w:val="24"/>
          <w:lang w:val="en-GB"/>
        </w:rPr>
        <w:t>identify</w:t>
      </w:r>
      <w:r w:rsidRPr="52BE725E" w:rsidR="52BE725E">
        <w:rPr>
          <w:rFonts w:ascii="Times New Roman" w:hAnsi="Times New Roman" w:eastAsia="Times New Roman" w:cs="Times New Roman"/>
          <w:noProof w:val="0"/>
          <w:sz w:val="24"/>
          <w:szCs w:val="24"/>
          <w:lang w:val="en-GB"/>
        </w:rPr>
        <w:t xml:space="preserve"> how they can be managed has not been done (Corporate Finance Institute 2023).  </w:t>
      </w:r>
      <w:r w:rsidR="52BE725E">
        <w:rPr/>
        <w:t xml:space="preserve">The loss of revenue in Urban Heights Hotel can be linked to real factors which not only affect the hospitality sector but also </w:t>
      </w:r>
      <w:r w:rsidR="52BE725E">
        <w:rPr/>
        <w:t>determine</w:t>
      </w:r>
      <w:r w:rsidR="52BE725E">
        <w:rPr/>
        <w:t xml:space="preserve"> the economics of a nation. The inner part of the hotel could face operation inefficiencies, revenue management shortage, and no innovation in providing services and offerings (Enz, 2010; Forgacs, 2020; Kimes, 2010). If there has not been a shift in consumer preferences and industry trends, then there will be a drop in occupancy rates and revenues (Forgacs, 2020; Enz et al., 2009; Kimes, 2017). In addition, poor cost management or misallocation of resources could make the situation worse with the operating costs increasing and profits decreasing (Enz, 2010; Singh and Schmidgall, 2002; Kimes, 2017). Over the past years, the hospitality sector has especially been struggling with real-life events like the COVID-19 pandemic. The pandemic caused universal travel bans, a fall in the consumer booking of hotels for holidays and higher operational costs due to the implementation of sanitary measures (</w:t>
      </w:r>
      <w:r w:rsidR="52BE725E">
        <w:rPr/>
        <w:t>Gössling</w:t>
      </w:r>
      <w:r w:rsidR="52BE725E">
        <w:rPr/>
        <w:t xml:space="preserve"> </w:t>
      </w:r>
      <w:r w:rsidR="52BE725E">
        <w:rPr/>
        <w:t>et al. ,</w:t>
      </w:r>
      <w:r w:rsidR="52BE725E">
        <w:rPr/>
        <w:t xml:space="preserve"> 2021; Baum and Hai, 2020; Hao et al., 2020). These factors have had </w:t>
      </w:r>
      <w:r w:rsidR="52BE725E">
        <w:rPr/>
        <w:t>a huge impact</w:t>
      </w:r>
      <w:r w:rsidR="52BE725E">
        <w:rPr/>
        <w:t xml:space="preserve"> on the industry's bottom line, where many hotels have registered massive revenue losses and high operational expenditures. Also, the already challenging situation with the ingredients of inflation, rising interest rates, and supply chain interruptions as well causes the hotel's profitability to go down (Schmidgall, 2022; Gómez et al., 2021; Lee and Xue, 2022). Increased labour costs, utilities, and supply might have squeezed hotel revenue (Schmidgall, 2022; Hua and Yang, 2022; Gómez et al., 2021). Besides this, economic uncertainty could have been one of the factors affecting the demand for hotel services hence streamlining the revenues (Chen and Yeh, 2012; Enz et al., 2011; Menicucci, 2021). Besides, the intensified competition from vacation rentals and home-sharing platforms is as well a cause of decrease in profitability (Forgacs, 2020; Haywood et al., 2022; Guttentag and Smith, 2017).</w:t>
      </w:r>
    </w:p>
    <w:p w:rsidR="00F96726" w:rsidP="00F96726" w:rsidRDefault="00F96726" w14:paraId="12247C4F" w14:textId="77777777">
      <w:pPr>
        <w:pStyle w:val="Heading1"/>
        <w:spacing w:before="240" w:after="240"/>
      </w:pPr>
      <w:bookmarkStart w:name="_heading=h.tyjcwt" w:colFirst="0" w:colLast="0" w:id="6"/>
      <w:bookmarkEnd w:id="6"/>
      <w:r>
        <w:t>Turnaround Strategy</w:t>
      </w:r>
    </w:p>
    <w:p w:rsidR="00F96726" w:rsidP="00F96726" w:rsidRDefault="00F96726" w14:paraId="1CC1A59D" w14:textId="77777777">
      <w:r>
        <w:t>In order to rejuvenate the financial condition of Urban Heights Hotel, a complete revamping program is essential to regenerate its reputation. This strategy should encompass the following key elements:</w:t>
      </w:r>
    </w:p>
    <w:p w:rsidR="00F96726" w:rsidP="52BE725E" w:rsidRDefault="00F96726" w14:paraId="4BFB3361" w14:textId="6AFCBB33">
      <w:pPr>
        <w:spacing w:before="240" w:after="240"/>
        <w:rPr>
          <w:b w:val="1"/>
          <w:bCs w:val="1"/>
        </w:rPr>
      </w:pPr>
      <w:r w:rsidRPr="52BE725E" w:rsidR="52BE725E">
        <w:rPr>
          <w:b w:val="1"/>
          <w:bCs w:val="1"/>
        </w:rPr>
        <w:t>Operational Efficiency and Cost Optimisation:</w:t>
      </w:r>
    </w:p>
    <w:p w:rsidR="00F96726" w:rsidP="52BE725E" w:rsidRDefault="00F96726" w14:paraId="1884E023" w14:textId="1D3262DA">
      <w:pPr>
        <w:pStyle w:val="Normal"/>
        <w:spacing w:before="240" w:after="240"/>
        <w:rPr>
          <w:b w:val="1"/>
          <w:bCs w:val="1"/>
        </w:rPr>
      </w:pPr>
      <w:r w:rsidR="52BE725E">
        <w:rPr/>
        <w:t xml:space="preserve">The Urban Heights Hotel's financial performance should be revamped by the process of </w:t>
      </w:r>
      <w:r w:rsidR="52BE725E">
        <w:rPr/>
        <w:t>identifying</w:t>
      </w:r>
      <w:r w:rsidR="52BE725E">
        <w:rPr/>
        <w:t xml:space="preserve"> cost saving for profit maximisation through a thorough review of operations. Applying lean management philosophy and tea processes' streamlining, the company might reduce operational expenses without sacrificing quality of service (Schmidgall, 2022; Jayaram et al., 2008; Vlachos and Bogdanovic, 2013). Furthermore, through technology and automated processes, productivity will be </w:t>
      </w:r>
      <w:r w:rsidR="52BE725E">
        <w:rPr/>
        <w:t>improved</w:t>
      </w:r>
      <w:r w:rsidR="52BE725E">
        <w:rPr/>
        <w:t xml:space="preserve"> and labour costs will be cut down (Forgacs, 2020; </w:t>
      </w:r>
      <w:r w:rsidR="52BE725E">
        <w:rPr/>
        <w:t>Bilgihan</w:t>
      </w:r>
      <w:r w:rsidR="52BE725E">
        <w:rPr/>
        <w:t xml:space="preserve"> et al., 2011; Samuelsen et al., 2022). </w:t>
      </w:r>
    </w:p>
    <w:p w:rsidR="00F96726" w:rsidP="52BE725E" w:rsidRDefault="00F96726" w14:paraId="2DC7DC40" w14:textId="68A7FE11">
      <w:pPr>
        <w:pStyle w:val="Normal"/>
        <w:spacing w:before="240" w:after="240"/>
        <w:rPr>
          <w:b w:val="1"/>
          <w:bCs w:val="1"/>
        </w:rPr>
      </w:pPr>
      <w:r w:rsidRPr="52BE725E" w:rsidR="52BE725E">
        <w:rPr>
          <w:b w:val="1"/>
          <w:bCs w:val="1"/>
        </w:rPr>
        <w:t>Revenue Generation and Marketing:</w:t>
      </w:r>
    </w:p>
    <w:p w:rsidR="000065D5" w:rsidRDefault="00000000" w14:paraId="08671A4A" w14:textId="5EFF2F60">
      <w:pPr>
        <w:spacing w:before="240" w:after="240"/>
      </w:pPr>
      <w:r w:rsidR="52BE725E">
        <w:rPr/>
        <w:t>Designing the specific marketing campaigns and types of promotions will be essential to attract new clients and stimulate the loyalty of existing customers (</w:t>
      </w:r>
      <w:r w:rsidR="52BE725E">
        <w:rPr/>
        <w:t>Forgacs ,</w:t>
      </w:r>
      <w:r w:rsidR="52BE725E">
        <w:rPr/>
        <w:t xml:space="preserve"> 2020; Noone et al., 2017; Toh et al., 2011). Considering other income streams, for instance, giving unique experiences, or organising local events, and becoming partners with local companies can be </w:t>
      </w:r>
      <w:r w:rsidR="52BE725E">
        <w:rPr/>
        <w:t>very effective</w:t>
      </w:r>
      <w:r w:rsidR="52BE725E">
        <w:rPr/>
        <w:t xml:space="preserve"> in diversifying the hotel income sources (Enz, 2010; </w:t>
      </w:r>
      <w:r w:rsidR="52BE725E">
        <w:rPr/>
        <w:t>Okumus</w:t>
      </w:r>
      <w:r w:rsidR="52BE725E">
        <w:rPr/>
        <w:t xml:space="preserve"> et al., 2017; Makki et al., 2017). </w:t>
      </w:r>
    </w:p>
    <w:p w:rsidR="000065D5" w:rsidRDefault="00000000" w14:paraId="69D3A626" w14:textId="01F7E44C">
      <w:pPr>
        <w:spacing w:before="240" w:after="240"/>
      </w:pPr>
      <w:r w:rsidR="52BE725E">
        <w:rPr/>
        <w:t xml:space="preserve">In addition to that, creating the best online presence possible and utilising other online marketing channels can help reach a wider audience and gain visibility (Forgacs 2020; </w:t>
      </w:r>
      <w:r w:rsidR="52BE725E">
        <w:rPr/>
        <w:t>Inversini</w:t>
      </w:r>
      <w:r w:rsidR="52BE725E">
        <w:rPr/>
        <w:t xml:space="preserve"> and Masiero, 2014; </w:t>
      </w:r>
      <w:r w:rsidR="52BE725E">
        <w:rPr/>
        <w:t>Buhalis</w:t>
      </w:r>
      <w:r w:rsidR="52BE725E">
        <w:rPr/>
        <w:t xml:space="preserve"> and Leung, 2018). This can be </w:t>
      </w:r>
      <w:r w:rsidR="52BE725E">
        <w:rPr/>
        <w:t>demonstrated</w:t>
      </w:r>
      <w:r w:rsidR="52BE725E">
        <w:rPr/>
        <w:t xml:space="preserve"> through the introduction of a property management system (PMS). This system can help in check-in/check-out processes, room assignments, and billing thereby bringing in almost cost savings and productivity.</w:t>
      </w:r>
    </w:p>
    <w:p w:rsidR="000065D5" w:rsidRDefault="00000000" w14:paraId="5498A5B5" w14:textId="77777777">
      <w:pPr>
        <w:spacing w:before="240" w:after="240"/>
        <w:rPr>
          <w:b/>
        </w:rPr>
      </w:pPr>
      <w:r>
        <w:rPr>
          <w:b/>
        </w:rPr>
        <w:t>Alternative Options:</w:t>
      </w:r>
    </w:p>
    <w:p w:rsidR="000065D5" w:rsidRDefault="00000000" w14:paraId="7F19EB6A" w14:textId="6F59F92A">
      <w:pPr>
        <w:spacing w:before="240" w:after="240"/>
      </w:pPr>
      <w:r>
        <w:t xml:space="preserve">After an evaluation of the turnaround plan, if the results do not indicate </w:t>
      </w:r>
      <w:r w:rsidR="00DC56BD">
        <w:t>progress,</w:t>
      </w:r>
      <w:r>
        <w:t xml:space="preserve"> then other ways of attaining the most optimal financial outcome for the shareholder should be looked at.</w:t>
      </w:r>
    </w:p>
    <w:p w:rsidR="000065D5" w:rsidRDefault="00000000" w14:paraId="20693978" w14:textId="77777777">
      <w:pPr>
        <w:numPr>
          <w:ilvl w:val="0"/>
          <w:numId w:val="1"/>
        </w:numPr>
        <w:spacing w:before="240"/>
      </w:pPr>
      <w:r>
        <w:t>Seeking New Investors: The success of the revival project may be facilitated through selling more shares to existing owners or bringing in foreign investors and partners to help provide growth capital and extra resources (Schmidgall, 2022).</w:t>
      </w:r>
    </w:p>
    <w:p w:rsidR="000065D5" w:rsidRDefault="00000000" w14:paraId="7FCE8316" w14:textId="77777777">
      <w:pPr>
        <w:numPr>
          <w:ilvl w:val="0"/>
          <w:numId w:val="1"/>
        </w:numPr>
      </w:pPr>
      <w:r>
        <w:t>Strategic Merger or Acquisition: Conducting an assessment of the possibility for a strategic merger or acquisition process with a bigger hospitality company group would be able to provide economies of scale/markets, access, and operational synergies (Forgacs, 2020).</w:t>
      </w:r>
    </w:p>
    <w:p w:rsidR="000065D5" w:rsidRDefault="00000000" w14:paraId="3087E2AC" w14:textId="77777777">
      <w:pPr>
        <w:numPr>
          <w:ilvl w:val="0"/>
          <w:numId w:val="1"/>
        </w:numPr>
        <w:spacing w:after="240"/>
      </w:pPr>
      <w:r>
        <w:t>Controlled Exit: Under those circumstances, when the financial issues of the hotel cannot be resolved within a reasonable time frame, a strategic escape plan could be an alternative. The owner may explore the option of selling off the hotel’s assets, renegotiate with creditors, or opt for an additional source of revenue so as to obtain the highest financial benefit (Enz, 2010).</w:t>
      </w:r>
    </w:p>
    <w:p w:rsidR="000065D5" w:rsidRDefault="00000000" w14:paraId="680FA7BD" w14:textId="77777777">
      <w:pPr>
        <w:spacing w:before="240" w:after="240"/>
      </w:pPr>
      <w:r>
        <w:t>The hotel management can decide to work out the turnaround project, perhaps with additional funding, discover alternative solutions and try to bring revenues, claw back the reputation or simply achieve the best financial result for the owner.</w:t>
      </w:r>
    </w:p>
    <w:p w:rsidR="00DC56BD" w:rsidRDefault="00DC56BD" w14:paraId="6B6C7246" w14:textId="77777777">
      <w:pPr>
        <w:rPr>
          <w:b/>
          <w:sz w:val="32"/>
          <w:szCs w:val="40"/>
        </w:rPr>
      </w:pPr>
      <w:r>
        <w:br w:type="page"/>
      </w:r>
    </w:p>
    <w:p w:rsidR="000065D5" w:rsidRDefault="00000000" w14:paraId="3BA2F3E6" w14:textId="69B8A3AF">
      <w:pPr>
        <w:pStyle w:val="Heading1"/>
      </w:pPr>
      <w:r w:rsidR="52BE725E">
        <w:rPr/>
        <w:t>Conclusion</w:t>
      </w:r>
    </w:p>
    <w:p w:rsidR="000065D5" w:rsidRDefault="00000000" w14:paraId="75738A28" w14:textId="77777777">
      <w:r>
        <w:t>To conclude, the Urban Heights Hotel is currently experiencing financial issues reflected by the going drops in the net profit margin, liquidity index and solvency ratios. This proposed strategy contemplates on the business efficiency, revenue generation, product innovation, the financial restructuring, and alternatives available for the hotel turnaround. It will restore the hotel's financial health and reputation. Even though proper implementation involves unrelenting devotion, strong leadership, and readiness to adapt to market developments, a sustainable action can be achieved. The hotel management can manoeuvre around these difficult times by demonstrating agility and being willing to make the necessary changes to the Urban Heights Hotel structure. In this way, the hotel will become the leading and competitive hotel in the hospitality industry.</w:t>
      </w:r>
    </w:p>
    <w:p w:rsidR="000065D5" w:rsidRDefault="000065D5" w14:paraId="6C8804EF" w14:textId="77777777"/>
    <w:p w:rsidR="000065D5" w:rsidRDefault="000065D5" w14:paraId="39322DF3" w14:textId="77777777"/>
    <w:p w:rsidR="000065D5" w:rsidRDefault="00000000" w14:paraId="5519971F" w14:textId="77777777">
      <w:r>
        <w:br w:type="page"/>
      </w:r>
    </w:p>
    <w:p w:rsidR="00F96726" w:rsidP="00F96726" w:rsidRDefault="00000000" w14:paraId="74E96346" w14:textId="50AFAA8D">
      <w:pPr>
        <w:pStyle w:val="Heading1"/>
      </w:pPr>
      <w:r w:rsidR="52BE725E">
        <w:rPr/>
        <w:t>References</w:t>
      </w:r>
    </w:p>
    <w:p w:rsidRPr="00F96726" w:rsidR="00F96726" w:rsidP="00F96726" w:rsidRDefault="00F96726" w14:paraId="38925A09" w14:textId="77777777">
      <w:pPr>
        <w:spacing w:before="240" w:after="240"/>
        <w:rPr>
          <w:lang w:val="en-BD"/>
        </w:rPr>
      </w:pPr>
      <w:r w:rsidRPr="00F96726">
        <w:rPr>
          <w:lang w:val="en-BD"/>
        </w:rPr>
        <w:t xml:space="preserve">Baum, T. and Hai, N.T.T. (2020) 'Hospitality, tourism, human rights and the impact of COVID-19', </w:t>
      </w:r>
      <w:r w:rsidRPr="00F96726">
        <w:rPr>
          <w:i/>
          <w:iCs/>
          <w:lang w:val="en-BD"/>
        </w:rPr>
        <w:t>International Journal of Contemporary Hospitality Management</w:t>
      </w:r>
      <w:r w:rsidRPr="00F96726">
        <w:rPr>
          <w:lang w:val="en-BD"/>
        </w:rPr>
        <w:t>, 32(7), pp. 2397-2407.</w:t>
      </w:r>
    </w:p>
    <w:p w:rsidRPr="00F96726" w:rsidR="00F96726" w:rsidP="00F96726" w:rsidRDefault="00F96726" w14:paraId="6194CA6F" w14:textId="77777777">
      <w:pPr>
        <w:spacing w:before="240" w:after="240"/>
        <w:rPr>
          <w:lang w:val="en-BD"/>
        </w:rPr>
      </w:pPr>
      <w:r w:rsidRPr="00F96726">
        <w:rPr>
          <w:lang w:val="en-BD"/>
        </w:rPr>
        <w:t xml:space="preserve">Bilgihan, A., Okumus, F., Nusair, K. and Kwun, D.J.W. (2011) 'Information technology applications and competitive advantage in hotel companies', </w:t>
      </w:r>
      <w:r w:rsidRPr="00F96726">
        <w:rPr>
          <w:i/>
          <w:iCs/>
          <w:lang w:val="en-BD"/>
        </w:rPr>
        <w:t>Journal of Hospitality and Tourism Technology</w:t>
      </w:r>
      <w:r w:rsidRPr="00F96726">
        <w:rPr>
          <w:lang w:val="en-BD"/>
        </w:rPr>
        <w:t>, 2(2), pp. 139-153.</w:t>
      </w:r>
    </w:p>
    <w:p w:rsidRPr="00F96726" w:rsidR="00F96726" w:rsidP="00F96726" w:rsidRDefault="00F96726" w14:paraId="2426E2E3" w14:textId="77777777">
      <w:pPr>
        <w:spacing w:before="240" w:after="240"/>
        <w:rPr>
          <w:lang w:val="en-BD"/>
        </w:rPr>
      </w:pPr>
      <w:r w:rsidRPr="00F96726">
        <w:rPr>
          <w:lang w:val="en-BD"/>
        </w:rPr>
        <w:t xml:space="preserve">Brown, J.R. and Dev, C.S. (1999) 'Looking beyond RevPAR: Productivity drivers of gross operating profit for hotels', </w:t>
      </w:r>
      <w:r w:rsidRPr="00F96726">
        <w:rPr>
          <w:i/>
          <w:iCs/>
          <w:lang w:val="en-BD"/>
        </w:rPr>
        <w:t>Cornell Hotel and Restaurant Administration Quarterly</w:t>
      </w:r>
      <w:r w:rsidRPr="00F96726">
        <w:rPr>
          <w:lang w:val="en-BD"/>
        </w:rPr>
        <w:t>, 40(2), pp. 23-33.</w:t>
      </w:r>
    </w:p>
    <w:p w:rsidRPr="00F96726" w:rsidR="00F96726" w:rsidP="00F96726" w:rsidRDefault="00F96726" w14:paraId="02DADAC9" w14:textId="77777777">
      <w:pPr>
        <w:spacing w:before="240" w:after="240"/>
        <w:rPr>
          <w:lang w:val="en-BD"/>
        </w:rPr>
      </w:pPr>
      <w:r w:rsidRPr="00F96726">
        <w:rPr>
          <w:lang w:val="en-BD"/>
        </w:rPr>
        <w:t xml:space="preserve">Buhalis, D. and Leung, R. (2018) 'Smart hospitality—Interconnectivity and interoperability towards an ecosystem', </w:t>
      </w:r>
      <w:r w:rsidRPr="00F96726">
        <w:rPr>
          <w:i/>
          <w:iCs/>
          <w:lang w:val="en-BD"/>
        </w:rPr>
        <w:t>International Journal of Hospitality Management</w:t>
      </w:r>
      <w:r w:rsidRPr="00F96726">
        <w:rPr>
          <w:lang w:val="en-BD"/>
        </w:rPr>
        <w:t>, 71, pp. 41-50.</w:t>
      </w:r>
    </w:p>
    <w:p w:rsidRPr="00F96726" w:rsidR="00F96726" w:rsidP="00F96726" w:rsidRDefault="00F96726" w14:paraId="21080CF7" w14:textId="77777777">
      <w:pPr>
        <w:spacing w:before="240" w:after="240"/>
        <w:rPr>
          <w:lang w:val="en-BD"/>
        </w:rPr>
      </w:pPr>
      <w:r w:rsidRPr="00F96726">
        <w:rPr>
          <w:lang w:val="en-BD"/>
        </w:rPr>
        <w:t xml:space="preserve">Chen, J.S. and Chen, H.Y. (2011) 'Capital structure determinants: An empirical study in Taiwan', </w:t>
      </w:r>
      <w:r w:rsidRPr="00F96726">
        <w:rPr>
          <w:i/>
          <w:iCs/>
          <w:lang w:val="en-BD"/>
        </w:rPr>
        <w:t>African Journal of Business Management</w:t>
      </w:r>
      <w:r w:rsidRPr="00F96726">
        <w:rPr>
          <w:lang w:val="en-BD"/>
        </w:rPr>
        <w:t>, 5(27), pp. 10974-10983.</w:t>
      </w:r>
    </w:p>
    <w:p w:rsidRPr="00F96726" w:rsidR="00F96726" w:rsidP="00F96726" w:rsidRDefault="00F96726" w14:paraId="4CE61F32" w14:textId="77777777">
      <w:pPr>
        <w:spacing w:before="240" w:after="240"/>
        <w:rPr>
          <w:lang w:val="en-BD"/>
        </w:rPr>
      </w:pPr>
      <w:r w:rsidRPr="00F96726">
        <w:rPr>
          <w:lang w:val="en-BD"/>
        </w:rPr>
        <w:t xml:space="preserve">Chen, M.H. and Yeh, P.P. (2012) 'Hotel room stock and risk-return relation for hospitality investors', </w:t>
      </w:r>
      <w:r w:rsidRPr="00F96726">
        <w:rPr>
          <w:i/>
          <w:iCs/>
          <w:lang w:val="en-BD"/>
        </w:rPr>
        <w:t>Cornell Hospitality Quarterly</w:t>
      </w:r>
      <w:r w:rsidRPr="00F96726">
        <w:rPr>
          <w:lang w:val="en-BD"/>
        </w:rPr>
        <w:t>, 53(1), pp. 13-25.</w:t>
      </w:r>
    </w:p>
    <w:p w:rsidRPr="00F96726" w:rsidR="00F96726" w:rsidP="00F96726" w:rsidRDefault="00F96726" w14:paraId="3347AC3D" w14:textId="77777777">
      <w:pPr>
        <w:spacing w:before="240" w:after="240"/>
        <w:rPr>
          <w:lang w:val="en-BD"/>
        </w:rPr>
      </w:pPr>
      <w:r w:rsidRPr="52BE725E" w:rsidR="52BE725E">
        <w:rPr>
          <w:lang w:val="en-US"/>
        </w:rPr>
        <w:t xml:space="preserve">Cheng, S., Tsai, M.T., Moake, T.R. and Cheng, J.C. (2011) 'Hotel cash flow changes and recovery following 9/11 and future investment opportunities', </w:t>
      </w:r>
      <w:r w:rsidRPr="52BE725E" w:rsidR="52BE725E">
        <w:rPr>
          <w:i w:val="1"/>
          <w:iCs w:val="1"/>
          <w:lang w:val="en-US"/>
        </w:rPr>
        <w:t>Journal of Hospitality Financial Management</w:t>
      </w:r>
      <w:r w:rsidRPr="52BE725E" w:rsidR="52BE725E">
        <w:rPr>
          <w:lang w:val="en-US"/>
        </w:rPr>
        <w:t>, 19(1), pp. 1-16.</w:t>
      </w:r>
    </w:p>
    <w:p w:rsidR="52BE725E" w:rsidP="52BE725E" w:rsidRDefault="52BE725E" w14:paraId="07257D04" w14:textId="72B3E734">
      <w:pPr>
        <w:pStyle w:val="Normal"/>
        <w:spacing w:before="240" w:after="240"/>
        <w:rPr>
          <w:rFonts w:ascii="Times New Roman" w:hAnsi="Times New Roman" w:eastAsia="Times New Roman" w:cs="Times New Roman"/>
          <w:noProof w:val="0"/>
          <w:sz w:val="24"/>
          <w:szCs w:val="24"/>
          <w:lang w:val="en-US"/>
        </w:rPr>
      </w:pPr>
      <w:r w:rsidRPr="52BE725E" w:rsidR="52BE725E">
        <w:rPr>
          <w:lang w:val="en-US"/>
        </w:rPr>
        <w:t>Corporate Finance Institute (2023) Available at:</w:t>
      </w:r>
      <w:hyperlink r:id="R54bbd3d79e9346b4">
        <w:r w:rsidRPr="52BE725E" w:rsidR="52BE725E">
          <w:rPr>
            <w:rStyle w:val="Hyperlink"/>
            <w:rFonts w:ascii="Times New Roman" w:hAnsi="Times New Roman" w:eastAsia="Times New Roman" w:cs="Times New Roman"/>
            <w:noProof w:val="0"/>
            <w:sz w:val="24"/>
            <w:szCs w:val="24"/>
            <w:lang w:val="en-US"/>
          </w:rPr>
          <w:t>Corporate Finance Institute</w:t>
        </w:r>
      </w:hyperlink>
      <w:r w:rsidRPr="52BE725E" w:rsidR="52BE725E">
        <w:rPr>
          <w:rFonts w:ascii="Times New Roman" w:hAnsi="Times New Roman" w:eastAsia="Times New Roman" w:cs="Times New Roman"/>
          <w:noProof w:val="0"/>
          <w:sz w:val="24"/>
          <w:szCs w:val="24"/>
          <w:lang w:val="en-US"/>
        </w:rPr>
        <w:t xml:space="preserve"> (Accessed on 29th of April 2024).</w:t>
      </w:r>
    </w:p>
    <w:p w:rsidR="52BE725E" w:rsidP="52BE725E" w:rsidRDefault="52BE725E" w14:paraId="73D727CD" w14:textId="0DFE295C">
      <w:pPr>
        <w:pStyle w:val="Normal"/>
        <w:spacing w:before="240" w:after="240"/>
        <w:rPr>
          <w:rFonts w:ascii="Times New Roman" w:hAnsi="Times New Roman" w:eastAsia="Times New Roman" w:cs="Times New Roman"/>
          <w:noProof w:val="0"/>
          <w:sz w:val="24"/>
          <w:szCs w:val="24"/>
          <w:lang w:val="en-US"/>
        </w:rPr>
      </w:pPr>
    </w:p>
    <w:p w:rsidR="52BE725E" w:rsidP="52BE725E" w:rsidRDefault="52BE725E" w14:paraId="6E2367D5" w14:textId="0946B8AF">
      <w:pPr>
        <w:pStyle w:val="Normal"/>
        <w:spacing w:before="240" w:after="240"/>
        <w:rPr>
          <w:rFonts w:ascii="Times New Roman" w:hAnsi="Times New Roman" w:eastAsia="Times New Roman" w:cs="Times New Roman"/>
          <w:noProof w:val="0"/>
          <w:sz w:val="24"/>
          <w:szCs w:val="24"/>
          <w:lang w:val="en-US"/>
        </w:rPr>
      </w:pPr>
    </w:p>
    <w:p w:rsidRPr="00F96726" w:rsidR="00F96726" w:rsidP="00F96726" w:rsidRDefault="00F96726" w14:paraId="347F2083" w14:textId="0CD2D798">
      <w:pPr>
        <w:spacing w:before="240" w:after="240"/>
        <w:rPr>
          <w:lang w:val="en-BD"/>
        </w:rPr>
      </w:pPr>
      <w:r w:rsidRPr="00F96726">
        <w:rPr>
          <w:lang w:val="en-BD"/>
        </w:rPr>
        <w:t xml:space="preserve">Enz, C.A. (2010) </w:t>
      </w:r>
      <w:r w:rsidRPr="00F96726">
        <w:rPr>
          <w:i/>
          <w:iCs/>
          <w:lang w:val="en-BD"/>
        </w:rPr>
        <w:t>Hospitality Strategic Management: Concepts and Cases</w:t>
      </w:r>
      <w:r w:rsidRPr="00F96726">
        <w:rPr>
          <w:lang w:val="en-BD"/>
        </w:rPr>
        <w:t xml:space="preserve">. 2nd edn. Hoboken, NJ: John Wiley </w:t>
      </w:r>
      <w:r w:rsidR="00695656">
        <w:rPr>
          <w:lang w:val="en-BD"/>
        </w:rPr>
        <w:t>and</w:t>
      </w:r>
      <w:r w:rsidRPr="00F96726">
        <w:rPr>
          <w:lang w:val="en-BD"/>
        </w:rPr>
        <w:t xml:space="preserve"> Sons.</w:t>
      </w:r>
    </w:p>
    <w:p w:rsidRPr="00F96726" w:rsidR="00F96726" w:rsidP="00F96726" w:rsidRDefault="00F96726" w14:paraId="0C0F1942" w14:textId="77777777">
      <w:pPr>
        <w:spacing w:before="240" w:after="240"/>
        <w:rPr>
          <w:lang w:val="en-BD"/>
        </w:rPr>
      </w:pPr>
      <w:r w:rsidRPr="00F96726">
        <w:rPr>
          <w:lang w:val="en-BD"/>
        </w:rPr>
        <w:t xml:space="preserve">Enz, C.A., Canina, L. and Lomanno, M. (2009) 'Why discounting doesn't work: The dynamics of rising occupancy and falling revenue among competitors', </w:t>
      </w:r>
      <w:r w:rsidRPr="00F96726">
        <w:rPr>
          <w:i/>
          <w:iCs/>
          <w:lang w:val="en-BD"/>
        </w:rPr>
        <w:t>Cornell Hospitality Report</w:t>
      </w:r>
      <w:r w:rsidRPr="00F96726">
        <w:rPr>
          <w:lang w:val="en-BD"/>
        </w:rPr>
        <w:t>, 9(6), pp. 4-24.</w:t>
      </w:r>
    </w:p>
    <w:p w:rsidRPr="00F96726" w:rsidR="00F96726" w:rsidP="00F96726" w:rsidRDefault="00F96726" w14:paraId="43EB9EDE" w14:textId="77777777">
      <w:pPr>
        <w:spacing w:before="240" w:after="240"/>
        <w:rPr>
          <w:lang w:val="en-BD"/>
        </w:rPr>
      </w:pPr>
      <w:r w:rsidRPr="00F96726">
        <w:rPr>
          <w:lang w:val="en-BD"/>
        </w:rPr>
        <w:t xml:space="preserve">Forgacs, G. (2020) </w:t>
      </w:r>
      <w:r w:rsidRPr="00F96726">
        <w:rPr>
          <w:i/>
          <w:iCs/>
          <w:lang w:val="en-BD"/>
        </w:rPr>
        <w:t>Revenue Management: An Introduction to the Concept and Techniques for Driving Revenue in Hospitality</w:t>
      </w:r>
      <w:r w:rsidRPr="00F96726">
        <w:rPr>
          <w:lang w:val="en-BD"/>
        </w:rPr>
        <w:t>. Singapore: Springer.</w:t>
      </w:r>
    </w:p>
    <w:p w:rsidRPr="00F96726" w:rsidR="00F96726" w:rsidP="00F96726" w:rsidRDefault="00F96726" w14:paraId="413A8FCD" w14:textId="77777777">
      <w:pPr>
        <w:spacing w:before="240" w:after="240"/>
        <w:rPr>
          <w:lang w:val="en-BD"/>
        </w:rPr>
      </w:pPr>
      <w:r w:rsidRPr="00F96726">
        <w:rPr>
          <w:lang w:val="en-BD"/>
        </w:rPr>
        <w:lastRenderedPageBreak/>
        <w:t xml:space="preserve">Frank, M.Z. and Goyal, V.K. (2009) 'Capital structure decisions: Which factors are reliably important?', </w:t>
      </w:r>
      <w:r w:rsidRPr="00F96726">
        <w:rPr>
          <w:i/>
          <w:iCs/>
          <w:lang w:val="en-BD"/>
        </w:rPr>
        <w:t>Financial Management</w:t>
      </w:r>
      <w:r w:rsidRPr="00F96726">
        <w:rPr>
          <w:lang w:val="en-BD"/>
        </w:rPr>
        <w:t>, 38(1), pp. 1-37.</w:t>
      </w:r>
    </w:p>
    <w:p w:rsidRPr="00F96726" w:rsidR="00F96726" w:rsidP="00F96726" w:rsidRDefault="00F96726" w14:paraId="7EAB8D8D" w14:textId="77777777">
      <w:pPr>
        <w:spacing w:before="240" w:after="240"/>
        <w:rPr>
          <w:lang w:val="en-BD"/>
        </w:rPr>
      </w:pPr>
      <w:r w:rsidRPr="00F96726">
        <w:rPr>
          <w:lang w:val="en-BD"/>
        </w:rPr>
        <w:t xml:space="preserve">Gómez, S., Ouyang, Z., Das, S. and Maturana, S. (2021) 'Hospitality crisis management: A strategic orientation for hospitality businesses during the COVID-19 crisis', </w:t>
      </w:r>
      <w:r w:rsidRPr="00F96726">
        <w:rPr>
          <w:i/>
          <w:iCs/>
          <w:lang w:val="en-BD"/>
        </w:rPr>
        <w:t>International Journal of Hospitality Management</w:t>
      </w:r>
      <w:r w:rsidRPr="00F96726">
        <w:rPr>
          <w:lang w:val="en-BD"/>
        </w:rPr>
        <w:t>, 97, pp. 1-8.</w:t>
      </w:r>
    </w:p>
    <w:p w:rsidR="00F96726" w:rsidRDefault="00F96726" w14:paraId="54DDC8A9" w14:textId="77777777">
      <w:pPr>
        <w:spacing w:before="240" w:after="240"/>
        <w:rPr>
          <w:color w:val="1155CC"/>
          <w:u w:val="single"/>
        </w:rPr>
      </w:pPr>
      <w:r>
        <w:t xml:space="preserve">Gössling, S., Scott, D. and Hall, C.M. (2021) 'Pandemics, tourism and global change: A rapid assessment of COVID-19', </w:t>
      </w:r>
      <w:r>
        <w:rPr>
          <w:i/>
        </w:rPr>
        <w:t>Journal of Sustainable Tourism</w:t>
      </w:r>
      <w:r>
        <w:t>, 29(1), pp. 1-20.</w:t>
      </w:r>
      <w:hyperlink r:id="rId5">
        <w:r>
          <w:t xml:space="preserve"> </w:t>
        </w:r>
      </w:hyperlink>
      <w:hyperlink r:id="rId6">
        <w:r>
          <w:rPr>
            <w:color w:val="1155CC"/>
            <w:u w:val="single"/>
          </w:rPr>
          <w:t>https://doi.org/10.1080/09669582.2020.1758708</w:t>
        </w:r>
      </w:hyperlink>
    </w:p>
    <w:p w:rsidRPr="00F96726" w:rsidR="00F96726" w:rsidP="00F96726" w:rsidRDefault="00F96726" w14:paraId="5B67CC77" w14:textId="77777777">
      <w:pPr>
        <w:spacing w:before="240" w:after="240"/>
        <w:rPr>
          <w:lang w:val="en-BD"/>
        </w:rPr>
      </w:pPr>
      <w:r w:rsidRPr="00F96726">
        <w:rPr>
          <w:lang w:val="en-BD"/>
        </w:rPr>
        <w:t xml:space="preserve">Graham, J.R., Leary, M.T. and Roberts, M.R. (2015) 'A century of capital structure: The leveraging of corporate America', </w:t>
      </w:r>
      <w:r w:rsidRPr="00F96726">
        <w:rPr>
          <w:i/>
          <w:iCs/>
          <w:lang w:val="en-BD"/>
        </w:rPr>
        <w:t>Journal of Financial Economics</w:t>
      </w:r>
      <w:r w:rsidRPr="00F96726">
        <w:rPr>
          <w:lang w:val="en-BD"/>
        </w:rPr>
        <w:t>, 118(3), pp. 658-683.</w:t>
      </w:r>
    </w:p>
    <w:p w:rsidRPr="00F96726" w:rsidR="00F96726" w:rsidP="00F96726" w:rsidRDefault="00F96726" w14:paraId="381BDF9A" w14:textId="77777777">
      <w:pPr>
        <w:spacing w:before="240" w:after="240"/>
        <w:rPr>
          <w:lang w:val="en-BD"/>
        </w:rPr>
      </w:pPr>
      <w:r w:rsidRPr="00F96726">
        <w:rPr>
          <w:lang w:val="en-BD"/>
        </w:rPr>
        <w:t>Guttentag, D. and Smith, S. (2017) 'Disruptive innovation in the hospitality industry: The sharing economy and beyond', _Travel and Tourism Marketing for Consumer and Firm Strategie_s, pp. 131-156.</w:t>
      </w:r>
    </w:p>
    <w:p w:rsidRPr="00F96726" w:rsidR="00F96726" w:rsidP="00F96726" w:rsidRDefault="00F96726" w14:paraId="205DDFC7" w14:textId="77777777">
      <w:pPr>
        <w:spacing w:before="240" w:after="240"/>
        <w:rPr>
          <w:lang w:val="en-BD"/>
        </w:rPr>
      </w:pPr>
      <w:r w:rsidRPr="00F96726">
        <w:rPr>
          <w:lang w:val="en-BD"/>
        </w:rPr>
        <w:t xml:space="preserve">Hao, F., Xiao, Q. and Chon, K. (2020) 'COVID-19 and China's hotel industry: Impacts, a disaster management framework, and post-pandemic agenda', </w:t>
      </w:r>
      <w:r w:rsidRPr="00F96726">
        <w:rPr>
          <w:i/>
          <w:iCs/>
          <w:lang w:val="en-BD"/>
        </w:rPr>
        <w:t>International Journal of Hospitality Management</w:t>
      </w:r>
      <w:r w:rsidRPr="00F96726">
        <w:rPr>
          <w:lang w:val="en-BD"/>
        </w:rPr>
        <w:t>, 90, pp. 1-11.</w:t>
      </w:r>
    </w:p>
    <w:p w:rsidRPr="00F96726" w:rsidR="00F96726" w:rsidP="00F96726" w:rsidRDefault="00F96726" w14:paraId="4C5E9E0C" w14:textId="77777777">
      <w:pPr>
        <w:spacing w:before="240" w:after="240"/>
        <w:rPr>
          <w:lang w:val="en-BD"/>
        </w:rPr>
      </w:pPr>
      <w:r w:rsidRPr="00F96726">
        <w:rPr>
          <w:lang w:val="en-BD"/>
        </w:rPr>
        <w:t xml:space="preserve">Haywood, J., Almirag, L., Meyers, B.M. and Spicer, S. (2022) 'Hotel managers' perceptions of online short-term rentals: A look at two Caribbean islands', </w:t>
      </w:r>
      <w:r w:rsidRPr="00F96726">
        <w:rPr>
          <w:i/>
          <w:iCs/>
          <w:lang w:val="en-BD"/>
        </w:rPr>
        <w:t>International Journal of Hospitality and Tourism Administration</w:t>
      </w:r>
      <w:r w:rsidRPr="00F96726">
        <w:rPr>
          <w:lang w:val="en-BD"/>
        </w:rPr>
        <w:t>, pp. 1-25.</w:t>
      </w:r>
    </w:p>
    <w:p w:rsidRPr="00F96726" w:rsidR="00F96726" w:rsidP="00F96726" w:rsidRDefault="00F96726" w14:paraId="64E21A82" w14:textId="77777777">
      <w:pPr>
        <w:spacing w:before="240" w:after="240"/>
        <w:rPr>
          <w:lang w:val="en-BD"/>
        </w:rPr>
      </w:pPr>
      <w:r w:rsidRPr="00F96726">
        <w:rPr>
          <w:lang w:val="en-BD"/>
        </w:rPr>
        <w:t xml:space="preserve">Hua, N. and Yang, Y. (2022) 'How does environmental costs disclosure affect the cost of debt capital of hospitality firms during the COVID-19 pandemic?', </w:t>
      </w:r>
      <w:r w:rsidRPr="00F96726">
        <w:rPr>
          <w:i/>
          <w:iCs/>
          <w:lang w:val="en-BD"/>
        </w:rPr>
        <w:t>International Journal of Hospitality Management</w:t>
      </w:r>
      <w:r w:rsidRPr="00F96726">
        <w:rPr>
          <w:lang w:val="en-BD"/>
        </w:rPr>
        <w:t>, 102, pp. 1-11.</w:t>
      </w:r>
    </w:p>
    <w:p w:rsidRPr="00F96726" w:rsidR="00F96726" w:rsidP="00F96726" w:rsidRDefault="00F96726" w14:paraId="511FD97F" w14:textId="77777777">
      <w:pPr>
        <w:spacing w:before="240" w:after="240"/>
        <w:rPr>
          <w:lang w:val="en-BD"/>
        </w:rPr>
      </w:pPr>
      <w:r w:rsidRPr="00F96726">
        <w:rPr>
          <w:lang w:val="en-BD"/>
        </w:rPr>
        <w:t xml:space="preserve">Inversini, A. and Masiero, L. (2014) 'Selling rooms online: Revisiting the literature on website attributes from online consumers' perspectives', </w:t>
      </w:r>
      <w:r w:rsidRPr="00F96726">
        <w:rPr>
          <w:i/>
          <w:iCs/>
          <w:lang w:val="en-BD"/>
        </w:rPr>
        <w:t>Current Issues in Tourism</w:t>
      </w:r>
      <w:r w:rsidRPr="00F96726">
        <w:rPr>
          <w:lang w:val="en-BD"/>
        </w:rPr>
        <w:t>, 17(9), pp. 849-859.</w:t>
      </w:r>
    </w:p>
    <w:p w:rsidRPr="00F96726" w:rsidR="00F96726" w:rsidP="00F96726" w:rsidRDefault="00F96726" w14:paraId="4DE7C908" w14:textId="77777777">
      <w:pPr>
        <w:spacing w:before="240" w:after="240"/>
        <w:rPr>
          <w:lang w:val="en-BD"/>
        </w:rPr>
      </w:pPr>
      <w:r w:rsidRPr="00F96726">
        <w:rPr>
          <w:lang w:val="en-BD"/>
        </w:rPr>
        <w:t xml:space="preserve">Jagels, M. and Coltman, M. (2004) </w:t>
      </w:r>
      <w:r w:rsidRPr="00F96726">
        <w:rPr>
          <w:i/>
          <w:iCs/>
          <w:lang w:val="en-BD"/>
        </w:rPr>
        <w:t>Hospitality Management Accounting</w:t>
      </w:r>
      <w:r w:rsidRPr="00F96726">
        <w:rPr>
          <w:lang w:val="en-BD"/>
        </w:rPr>
        <w:t>. 8th edn. New York: Wiley.</w:t>
      </w:r>
    </w:p>
    <w:p w:rsidRPr="00F96726" w:rsidR="00F96726" w:rsidP="00F96726" w:rsidRDefault="00F96726" w14:paraId="50182753" w14:textId="77777777">
      <w:pPr>
        <w:spacing w:before="240" w:after="240"/>
        <w:rPr>
          <w:lang w:val="en-BD"/>
        </w:rPr>
      </w:pPr>
      <w:r w:rsidRPr="00F96726">
        <w:rPr>
          <w:lang w:val="en-BD"/>
        </w:rPr>
        <w:lastRenderedPageBreak/>
        <w:t xml:space="preserve">Jayaram, J., Das, A. and Nicolae, M. (2008) 'Looking beyond the obvious: Unraveling the Toyota production system', </w:t>
      </w:r>
      <w:r w:rsidRPr="00F96726">
        <w:rPr>
          <w:i/>
          <w:iCs/>
          <w:lang w:val="en-BD"/>
        </w:rPr>
        <w:t>International Journal of Production Economics</w:t>
      </w:r>
      <w:r w:rsidRPr="00F96726">
        <w:rPr>
          <w:lang w:val="en-BD"/>
        </w:rPr>
        <w:t>, 128(1), pp. 280-291.</w:t>
      </w:r>
    </w:p>
    <w:p w:rsidRPr="00F96726" w:rsidR="00F96726" w:rsidP="00F96726" w:rsidRDefault="00F96726" w14:paraId="49A978D0" w14:textId="77777777">
      <w:pPr>
        <w:spacing w:before="240" w:after="240"/>
        <w:rPr>
          <w:lang w:val="en-BD"/>
        </w:rPr>
      </w:pPr>
      <w:r w:rsidRPr="00F96726">
        <w:rPr>
          <w:lang w:val="en-BD"/>
        </w:rPr>
        <w:t xml:space="preserve">Karadag, H. (2015) </w:t>
      </w:r>
      <w:r w:rsidRPr="00F96726">
        <w:rPr>
          <w:i/>
          <w:iCs/>
          <w:lang w:val="en-BD"/>
        </w:rPr>
        <w:t>Financial Management and Accounting Fundamentals for Construction</w:t>
      </w:r>
      <w:r w:rsidRPr="00F96726">
        <w:rPr>
          <w:lang w:val="en-BD"/>
        </w:rPr>
        <w:t>. London: Imperial College Press.</w:t>
      </w:r>
    </w:p>
    <w:p w:rsidR="00F96726" w:rsidRDefault="00F96726" w14:paraId="058C9F5B" w14:textId="61357F43">
      <w:pPr>
        <w:spacing w:before="240" w:after="240"/>
      </w:pPr>
      <w:r>
        <w:t xml:space="preserve">Kasavana, M.L. (2017) </w:t>
      </w:r>
      <w:r>
        <w:rPr>
          <w:i/>
        </w:rPr>
        <w:t>Managing technology in the hospitality industry</w:t>
      </w:r>
      <w:r>
        <w:t xml:space="preserve"> (7th ed.). American Hotel </w:t>
      </w:r>
      <w:r w:rsidR="00695656">
        <w:t>and</w:t>
      </w:r>
      <w:r>
        <w:t xml:space="preserve"> Lodging Educational Institute.</w:t>
      </w:r>
    </w:p>
    <w:p w:rsidRPr="00F96726" w:rsidR="00F96726" w:rsidP="00F96726" w:rsidRDefault="00F96726" w14:paraId="7ECA06B9" w14:textId="77777777">
      <w:pPr>
        <w:spacing w:before="240" w:after="240"/>
        <w:rPr>
          <w:lang w:val="en-BD"/>
        </w:rPr>
      </w:pPr>
      <w:r w:rsidRPr="00F96726">
        <w:rPr>
          <w:lang w:val="en-BD"/>
        </w:rPr>
        <w:t xml:space="preserve">Kimes, S.E. (2010) </w:t>
      </w:r>
      <w:r w:rsidRPr="00F96726">
        <w:rPr>
          <w:i/>
          <w:iCs/>
          <w:lang w:val="en-BD"/>
        </w:rPr>
        <w:t>Strategic Revenue Management and the Hospitality Industry</w:t>
      </w:r>
      <w:r w:rsidRPr="00F96726">
        <w:rPr>
          <w:lang w:val="en-BD"/>
        </w:rPr>
        <w:t>. Ithaca, NY: Cornell University School of Hotel Administration.</w:t>
      </w:r>
    </w:p>
    <w:p w:rsidRPr="00F96726" w:rsidR="00F96726" w:rsidP="00F96726" w:rsidRDefault="00F96726" w14:paraId="2770EEE7" w14:textId="77777777">
      <w:pPr>
        <w:spacing w:before="240" w:after="240"/>
        <w:rPr>
          <w:lang w:val="en-BD"/>
        </w:rPr>
      </w:pPr>
      <w:r w:rsidRPr="00F96726">
        <w:rPr>
          <w:lang w:val="en-BD"/>
        </w:rPr>
        <w:t xml:space="preserve">Kimes, S.E. (2017) 'The future of hotel revenue management', </w:t>
      </w:r>
      <w:r w:rsidRPr="00F96726">
        <w:rPr>
          <w:i/>
          <w:iCs/>
          <w:lang w:val="en-BD"/>
        </w:rPr>
        <w:t>Cornell Hospitality Report</w:t>
      </w:r>
      <w:r w:rsidRPr="00F96726">
        <w:rPr>
          <w:lang w:val="en-BD"/>
        </w:rPr>
        <w:t>, 17(1), pp. 3-10.</w:t>
      </w:r>
    </w:p>
    <w:p w:rsidRPr="00F96726" w:rsidR="00F96726" w:rsidP="00F96726" w:rsidRDefault="00F96726" w14:paraId="3289EBF6" w14:textId="77777777">
      <w:pPr>
        <w:spacing w:before="240" w:after="240"/>
        <w:rPr>
          <w:lang w:val="en-BD"/>
        </w:rPr>
      </w:pPr>
      <w:r w:rsidRPr="00F96726">
        <w:rPr>
          <w:lang w:val="en-BD"/>
        </w:rPr>
        <w:t xml:space="preserve">Koh, Y., Lee, S. and Boo, S. (2009) 'Impact of the Asian financial crisis on the operational efficiency of the Korean hotel industry', </w:t>
      </w:r>
      <w:r w:rsidRPr="00F96726">
        <w:rPr>
          <w:i/>
          <w:iCs/>
          <w:lang w:val="en-BD"/>
        </w:rPr>
        <w:t>Tourism Economics</w:t>
      </w:r>
      <w:r w:rsidRPr="00F96726">
        <w:rPr>
          <w:lang w:val="en-BD"/>
        </w:rPr>
        <w:t>, 15(2), pp. 265-278.</w:t>
      </w:r>
    </w:p>
    <w:p w:rsidRPr="00F96726" w:rsidR="00F96726" w:rsidP="00F96726" w:rsidRDefault="00F96726" w14:paraId="702E0040" w14:textId="77777777">
      <w:pPr>
        <w:spacing w:before="240" w:after="240"/>
        <w:rPr>
          <w:lang w:val="en-BD"/>
        </w:rPr>
      </w:pPr>
      <w:r w:rsidRPr="00F96726">
        <w:rPr>
          <w:lang w:val="en-BD"/>
        </w:rPr>
        <w:t xml:space="preserve">Lee, S.H. and Xue, T. (2022) 'Hospitality and tourism businesses' perceptions toward pandemic crisis and coping strategies', </w:t>
      </w:r>
      <w:r w:rsidRPr="00F96726">
        <w:rPr>
          <w:i/>
          <w:iCs/>
          <w:lang w:val="en-BD"/>
        </w:rPr>
        <w:t>Journal of Business Research</w:t>
      </w:r>
      <w:r w:rsidRPr="00F96726">
        <w:rPr>
          <w:lang w:val="en-BD"/>
        </w:rPr>
        <w:t>, 142, pp. 321-335.</w:t>
      </w:r>
    </w:p>
    <w:p w:rsidR="00F96726" w:rsidRDefault="00F96726" w14:paraId="2FCC86D2" w14:textId="77777777">
      <w:pPr>
        <w:spacing w:before="240" w:after="240"/>
        <w:rPr>
          <w:color w:val="1155CC"/>
          <w:u w:val="single"/>
        </w:rPr>
      </w:pPr>
      <w:r>
        <w:t xml:space="preserve">Leung, X.Y., Lyu, J. and Sun, S. (2022) 'Social media marketing in the hospitality industry: A review and research agenda', </w:t>
      </w:r>
      <w:r>
        <w:rPr>
          <w:i/>
        </w:rPr>
        <w:t>International Journal of Contemporary Hospitality Management</w:t>
      </w:r>
      <w:r>
        <w:t>, 34(1), pp. 1-25.</w:t>
      </w:r>
      <w:hyperlink r:id="rId7">
        <w:r>
          <w:t xml:space="preserve"> </w:t>
        </w:r>
      </w:hyperlink>
      <w:hyperlink r:id="rId8">
        <w:r>
          <w:rPr>
            <w:color w:val="1155CC"/>
            <w:u w:val="single"/>
          </w:rPr>
          <w:t>https://doi.org/10.1108/IJCHM-03-2021-0324</w:t>
        </w:r>
      </w:hyperlink>
    </w:p>
    <w:p w:rsidRPr="00F96726" w:rsidR="00F96726" w:rsidP="00F96726" w:rsidRDefault="00F96726" w14:paraId="545CEB99" w14:textId="77777777">
      <w:pPr>
        <w:spacing w:before="240" w:after="240"/>
        <w:rPr>
          <w:lang w:val="en-BD"/>
        </w:rPr>
      </w:pPr>
      <w:r w:rsidRPr="00F96726">
        <w:rPr>
          <w:lang w:val="en-BD"/>
        </w:rPr>
        <w:t xml:space="preserve">Makki, A.M., Singh, D. and Tarveed, N. (2017) 'Revenue diversification and bank performance: Evidence from ASEAN countries', </w:t>
      </w:r>
      <w:r w:rsidRPr="00F96726">
        <w:rPr>
          <w:i/>
          <w:iCs/>
          <w:lang w:val="en-BD"/>
        </w:rPr>
        <w:t>Journal of Financial Regulation and Compliance</w:t>
      </w:r>
      <w:r w:rsidRPr="00F96726">
        <w:rPr>
          <w:lang w:val="en-BD"/>
        </w:rPr>
        <w:t>, 25(4), pp. 404-423.</w:t>
      </w:r>
    </w:p>
    <w:p w:rsidRPr="00F96726" w:rsidR="00F96726" w:rsidP="00F96726" w:rsidRDefault="00F96726" w14:paraId="0BC72719" w14:textId="77777777">
      <w:pPr>
        <w:spacing w:before="240" w:after="240"/>
        <w:rPr>
          <w:lang w:val="en-BD"/>
        </w:rPr>
      </w:pPr>
      <w:r w:rsidRPr="00F96726">
        <w:rPr>
          <w:lang w:val="en-BD"/>
        </w:rPr>
        <w:t xml:space="preserve">Menicucci, E. (2021) 'Measuring uncertainty in the hotel industry during the COVID-19 outbreak', </w:t>
      </w:r>
      <w:r w:rsidRPr="00F96726">
        <w:rPr>
          <w:i/>
          <w:iCs/>
          <w:lang w:val="en-BD"/>
        </w:rPr>
        <w:t>AIMS Agriculture and Food</w:t>
      </w:r>
      <w:r w:rsidRPr="00F96726">
        <w:rPr>
          <w:lang w:val="en-BD"/>
        </w:rPr>
        <w:t>, 6(2), pp. 522-530.</w:t>
      </w:r>
    </w:p>
    <w:p w:rsidRPr="00F96726" w:rsidR="00F96726" w:rsidP="00F96726" w:rsidRDefault="00F96726" w14:paraId="7233ADBD" w14:textId="77777777">
      <w:pPr>
        <w:spacing w:before="240" w:after="240"/>
        <w:rPr>
          <w:lang w:val="en-BD"/>
        </w:rPr>
      </w:pPr>
      <w:r w:rsidRPr="00F96726">
        <w:rPr>
          <w:lang w:val="en-BD"/>
        </w:rPr>
        <w:t xml:space="preserve">Molina, C.A. (2005) 'Are firms underleveraged? An examination of the effect of leverage on default probabilities', </w:t>
      </w:r>
      <w:r w:rsidRPr="00F96726">
        <w:rPr>
          <w:i/>
          <w:iCs/>
          <w:lang w:val="en-BD"/>
        </w:rPr>
        <w:t>The Journal of Finance</w:t>
      </w:r>
      <w:r w:rsidRPr="00F96726">
        <w:rPr>
          <w:lang w:val="en-BD"/>
        </w:rPr>
        <w:t>, 60(3), pp. 1427-1459.</w:t>
      </w:r>
    </w:p>
    <w:p w:rsidRPr="00F96726" w:rsidR="00F96726" w:rsidP="00F96726" w:rsidRDefault="00F96726" w14:paraId="439D2CB0" w14:textId="77777777">
      <w:pPr>
        <w:spacing w:before="240" w:after="240"/>
        <w:rPr>
          <w:lang w:val="en-BD"/>
        </w:rPr>
      </w:pPr>
      <w:r w:rsidRPr="00F96726">
        <w:rPr>
          <w:lang w:val="en-BD"/>
        </w:rPr>
        <w:lastRenderedPageBreak/>
        <w:t xml:space="preserve">Noone, B.M., Enz, C.A. and Glassmire, J. (2017) 'Total hotel revenue management: A strategic profit perspective', </w:t>
      </w:r>
      <w:r w:rsidRPr="00F96726">
        <w:rPr>
          <w:i/>
          <w:iCs/>
          <w:lang w:val="en-BD"/>
        </w:rPr>
        <w:t>Journal of Revenue and Pricing Management</w:t>
      </w:r>
      <w:r w:rsidRPr="00F96726">
        <w:rPr>
          <w:lang w:val="en-BD"/>
        </w:rPr>
        <w:t>, 16(5), pp. 396-409.</w:t>
      </w:r>
    </w:p>
    <w:p w:rsidRPr="00F96726" w:rsidR="00F96726" w:rsidP="00F96726" w:rsidRDefault="00F96726" w14:paraId="7FC82DAE" w14:textId="6CFFEA5C">
      <w:pPr>
        <w:spacing w:before="240" w:after="240"/>
        <w:rPr>
          <w:lang w:val="en-BD"/>
        </w:rPr>
      </w:pPr>
      <w:r w:rsidRPr="00F96726">
        <w:rPr>
          <w:lang w:val="en-BD"/>
        </w:rPr>
        <w:t xml:space="preserve">Okumus, F., Bilgihan, A. and Ozturk, A.B. (2017) 'Factors affecting the hotel industry's image: A mixed-method exploration', </w:t>
      </w:r>
      <w:r w:rsidRPr="00F96726">
        <w:rPr>
          <w:i/>
          <w:iCs/>
          <w:lang w:val="en-BD"/>
        </w:rPr>
        <w:t xml:space="preserve">Journal of Travel </w:t>
      </w:r>
      <w:r w:rsidR="00695656">
        <w:rPr>
          <w:i/>
          <w:iCs/>
          <w:lang w:val="en-BD"/>
        </w:rPr>
        <w:t>and</w:t>
      </w:r>
      <w:r w:rsidRPr="00F96726">
        <w:rPr>
          <w:i/>
          <w:iCs/>
          <w:lang w:val="en-BD"/>
        </w:rPr>
        <w:t xml:space="preserve"> Tourism Marketing</w:t>
      </w:r>
      <w:r w:rsidRPr="00F96726">
        <w:rPr>
          <w:lang w:val="en-BD"/>
        </w:rPr>
        <w:t>, 34(3), pp. 327-342.</w:t>
      </w:r>
    </w:p>
    <w:p w:rsidRPr="00F96726" w:rsidR="00F96726" w:rsidP="00F96726" w:rsidRDefault="00F96726" w14:paraId="3D8D72EF" w14:textId="77777777">
      <w:pPr>
        <w:spacing w:before="240" w:after="240"/>
        <w:rPr>
          <w:lang w:val="en-BD"/>
        </w:rPr>
      </w:pPr>
      <w:r w:rsidRPr="00F96726">
        <w:rPr>
          <w:lang w:val="en-BD"/>
        </w:rPr>
        <w:t xml:space="preserve">Rajan, R.G. and Zingales, L. (1995) 'What do we know about capital structure? Some evidence from international data', </w:t>
      </w:r>
      <w:r w:rsidRPr="00F96726">
        <w:rPr>
          <w:i/>
          <w:iCs/>
          <w:lang w:val="en-BD"/>
        </w:rPr>
        <w:t>The Journal of Finance</w:t>
      </w:r>
      <w:r w:rsidRPr="00F96726">
        <w:rPr>
          <w:lang w:val="en-BD"/>
        </w:rPr>
        <w:t>, 50(5), pp. 1421-1460.</w:t>
      </w:r>
    </w:p>
    <w:p w:rsidRPr="00F96726" w:rsidR="00F96726" w:rsidP="00F96726" w:rsidRDefault="00F96726" w14:paraId="767F0513" w14:textId="77777777">
      <w:pPr>
        <w:spacing w:before="240" w:after="240"/>
        <w:rPr>
          <w:lang w:val="en-BD"/>
        </w:rPr>
      </w:pPr>
      <w:r w:rsidRPr="00F96726">
        <w:rPr>
          <w:lang w:val="en-BD"/>
        </w:rPr>
        <w:t>Ramaswamy, K. and Waegelein, J.F. (2003) '</w:t>
      </w:r>
      <w:r w:rsidRPr="00F96726">
        <w:rPr>
          <w:i/>
          <w:iCs/>
          <w:lang w:val="en-BD"/>
        </w:rPr>
        <w:t>Hotel operations management</w:t>
      </w:r>
      <w:r w:rsidRPr="00F96726">
        <w:rPr>
          <w:lang w:val="en-BD"/>
        </w:rPr>
        <w:t>. Englewood Cliffs, NJ: Prentice-Hall.</w:t>
      </w:r>
    </w:p>
    <w:p w:rsidRPr="00F96726" w:rsidR="00F96726" w:rsidP="00F96726" w:rsidRDefault="00F96726" w14:paraId="01F2AA55" w14:textId="77777777">
      <w:pPr>
        <w:spacing w:before="240" w:after="240"/>
        <w:rPr>
          <w:lang w:val="en-BD"/>
        </w:rPr>
      </w:pPr>
      <w:r w:rsidRPr="00F96726">
        <w:rPr>
          <w:lang w:val="en-BD"/>
        </w:rPr>
        <w:t xml:space="preserve">Samuelsen, D.M., Gillen, D. and Hooper, P.D. (2022) 'Contactless check-in and preferences for transforming processes in the hotel industry amid COVID-19', </w:t>
      </w:r>
      <w:r w:rsidRPr="00F96726">
        <w:rPr>
          <w:i/>
          <w:iCs/>
          <w:lang w:val="en-BD"/>
        </w:rPr>
        <w:t>International Journal of Hospitality Management</w:t>
      </w:r>
      <w:r w:rsidRPr="00F96726">
        <w:rPr>
          <w:lang w:val="en-BD"/>
        </w:rPr>
        <w:t>, 103, pp. 1-10.</w:t>
      </w:r>
    </w:p>
    <w:p w:rsidRPr="00F96726" w:rsidR="00F96726" w:rsidP="00F96726" w:rsidRDefault="00F96726" w14:paraId="557D3F3E" w14:textId="77777777">
      <w:pPr>
        <w:spacing w:before="240" w:after="240"/>
        <w:rPr>
          <w:lang w:val="en-BD"/>
        </w:rPr>
      </w:pPr>
      <w:r w:rsidRPr="00F96726">
        <w:rPr>
          <w:lang w:val="en-BD"/>
        </w:rPr>
        <w:t xml:space="preserve">Schmidgall, R.S. (2022) </w:t>
      </w:r>
      <w:r w:rsidRPr="00F96726">
        <w:rPr>
          <w:i/>
          <w:iCs/>
          <w:lang w:val="en-BD"/>
        </w:rPr>
        <w:t>Hospitality Industry Managerial Accounting</w:t>
      </w:r>
      <w:r w:rsidRPr="00F96726">
        <w:rPr>
          <w:lang w:val="en-BD"/>
        </w:rPr>
        <w:t>. 10th edn. East Lansing, MI:</w:t>
      </w:r>
    </w:p>
    <w:p w:rsidR="00F96726" w:rsidRDefault="00F96726" w14:paraId="40F0087D" w14:textId="07A313AB">
      <w:pPr>
        <w:spacing w:before="240" w:after="240"/>
      </w:pPr>
      <w:r>
        <w:t xml:space="preserve">Schmidgall, R.S. (2022) </w:t>
      </w:r>
      <w:r>
        <w:rPr>
          <w:i/>
        </w:rPr>
        <w:t>Hospitality industry managerial accounting</w:t>
      </w:r>
      <w:r>
        <w:t xml:space="preserve"> (9th ed.). American Hotel </w:t>
      </w:r>
      <w:r w:rsidR="00695656">
        <w:t>and</w:t>
      </w:r>
      <w:r>
        <w:t xml:space="preserve"> Lodging Educational Institute.</w:t>
      </w:r>
    </w:p>
    <w:p w:rsidR="00F96726" w:rsidRDefault="00F96726" w14:paraId="53828185" w14:textId="3C2D51D4">
      <w:pPr>
        <w:spacing w:before="240" w:after="240"/>
        <w:rPr>
          <w:color w:val="1155CC"/>
          <w:u w:val="single"/>
        </w:rPr>
      </w:pPr>
      <w:r>
        <w:t xml:space="preserve">Tsai, H., Huang, Y.H. and Lin, C.Y. (2021) 'Strategic alliances and firm performance in the hospitality industry: The moderating role of environmental uncertainty', </w:t>
      </w:r>
      <w:r>
        <w:rPr>
          <w:i/>
        </w:rPr>
        <w:t xml:space="preserve">Journal of Hospitality </w:t>
      </w:r>
      <w:r w:rsidR="00695656">
        <w:rPr>
          <w:i/>
        </w:rPr>
        <w:t>and</w:t>
      </w:r>
      <w:r>
        <w:rPr>
          <w:i/>
        </w:rPr>
        <w:t xml:space="preserve"> Tourism Research</w:t>
      </w:r>
      <w:r>
        <w:t>, 45(7), pp. 1206-1229.</w:t>
      </w:r>
      <w:hyperlink r:id="rId9">
        <w:r>
          <w:t xml:space="preserve"> </w:t>
        </w:r>
      </w:hyperlink>
      <w:hyperlink r:id="rId10">
        <w:r>
          <w:rPr>
            <w:color w:val="1155CC"/>
            <w:u w:val="single"/>
          </w:rPr>
          <w:t>https://doi.org/10.1177/1096348020964260</w:t>
        </w:r>
      </w:hyperlink>
    </w:p>
    <w:p w:rsidR="000065D5" w:rsidRDefault="000065D5" w14:paraId="0103F64C" w14:textId="77777777"/>
    <w:p w:rsidR="000065D5" w:rsidRDefault="000065D5" w14:paraId="100C65A7" w14:textId="77777777"/>
    <w:sectPr w:rsidR="000065D5">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E04AFF"/>
    <w:multiLevelType w:val="multilevel"/>
    <w:tmpl w:val="A94694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4562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5D5"/>
    <w:rsid w:val="000065D5"/>
    <w:rsid w:val="00695656"/>
    <w:rsid w:val="00B541B9"/>
    <w:rsid w:val="00DC56BD"/>
    <w:rsid w:val="00F96726"/>
    <w:rsid w:val="00FC0C9F"/>
    <w:rsid w:val="52BE72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6772"/>
  <w15:docId w15:val="{D5B551AE-3B3B-4E7D-848A-765078F30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DC56BD"/>
    <w:pPr>
      <w:keepNext/>
      <w:keepLines/>
      <w:spacing w:before="400" w:after="120"/>
      <w:outlineLvl w:val="0"/>
    </w:pPr>
    <w:rPr>
      <w:b/>
      <w:sz w:val="32"/>
      <w:szCs w:val="40"/>
    </w:rPr>
  </w:style>
  <w:style w:type="paragraph" w:styleId="Heading2">
    <w:name w:val="heading 2"/>
    <w:basedOn w:val="Normal"/>
    <w:next w:val="Normal"/>
    <w:uiPriority w:val="9"/>
    <w:unhideWhenUsed/>
    <w:qFormat/>
    <w:rsid w:val="00DC56BD"/>
    <w:pPr>
      <w:keepNext/>
      <w:keepLines/>
      <w:spacing w:before="360" w:after="120"/>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DC56BD"/>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DC56BD"/>
    <w:pPr>
      <w:spacing w:after="100"/>
    </w:pPr>
  </w:style>
  <w:style w:type="paragraph" w:styleId="TOC2">
    <w:name w:val="toc 2"/>
    <w:basedOn w:val="Normal"/>
    <w:next w:val="Normal"/>
    <w:autoRedefine/>
    <w:uiPriority w:val="39"/>
    <w:unhideWhenUsed/>
    <w:rsid w:val="00DC56BD"/>
    <w:pPr>
      <w:spacing w:after="100"/>
      <w:ind w:left="240"/>
    </w:pPr>
  </w:style>
  <w:style w:type="character" w:styleId="Hyperlink">
    <w:name w:val="Hyperlink"/>
    <w:basedOn w:val="DefaultParagraphFont"/>
    <w:uiPriority w:val="99"/>
    <w:unhideWhenUsed/>
    <w:rsid w:val="00DC56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39945">
      <w:bodyDiv w:val="1"/>
      <w:marLeft w:val="0"/>
      <w:marRight w:val="0"/>
      <w:marTop w:val="0"/>
      <w:marBottom w:val="0"/>
      <w:divBdr>
        <w:top w:val="none" w:sz="0" w:space="0" w:color="auto"/>
        <w:left w:val="none" w:sz="0" w:space="0" w:color="auto"/>
        <w:bottom w:val="none" w:sz="0" w:space="0" w:color="auto"/>
        <w:right w:val="none" w:sz="0" w:space="0" w:color="auto"/>
      </w:divBdr>
    </w:div>
    <w:div w:id="1363550608">
      <w:bodyDiv w:val="1"/>
      <w:marLeft w:val="0"/>
      <w:marRight w:val="0"/>
      <w:marTop w:val="0"/>
      <w:marBottom w:val="0"/>
      <w:divBdr>
        <w:top w:val="none" w:sz="0" w:space="0" w:color="auto"/>
        <w:left w:val="none" w:sz="0" w:space="0" w:color="auto"/>
        <w:bottom w:val="none" w:sz="0" w:space="0" w:color="auto"/>
        <w:right w:val="none" w:sz="0" w:space="0" w:color="auto"/>
      </w:divBdr>
    </w:div>
    <w:div w:id="1971353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doi.org/10.1108/IJCHM-03-2021-0324" TargetMode="External" Id="rId8" /><Relationship Type="http://schemas.openxmlformats.org/officeDocument/2006/relationships/settings" Target="settings.xml" Id="rId3" /><Relationship Type="http://schemas.openxmlformats.org/officeDocument/2006/relationships/hyperlink" Target="https://doi.org/10.1108/IJCHM-03-2021-0324"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doi.org/10.1080/09669582.2020.1758708" TargetMode="External" Id="rId6" /><Relationship Type="http://schemas.openxmlformats.org/officeDocument/2006/relationships/fontTable" Target="fontTable.xml" Id="rId11" /><Relationship Type="http://schemas.openxmlformats.org/officeDocument/2006/relationships/hyperlink" Target="https://doi.org/10.1080/09669582.2020.1758708" TargetMode="External" Id="rId5" /><Relationship Type="http://schemas.openxmlformats.org/officeDocument/2006/relationships/hyperlink" Target="https://doi.org/10.1177/1096348020964260" TargetMode="External" Id="rId10" /><Relationship Type="http://schemas.openxmlformats.org/officeDocument/2006/relationships/webSettings" Target="webSettings.xml" Id="rId4" /><Relationship Type="http://schemas.openxmlformats.org/officeDocument/2006/relationships/hyperlink" Target="https://doi.org/10.1177/1096348020964260" TargetMode="External" Id="rId9" /><Relationship Type="http://schemas.openxmlformats.org/officeDocument/2006/relationships/hyperlink" Target="https://corporatefinanceinstitute.com/" TargetMode="External" Id="R54bbd3d79e9346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Valentina Preda (2207491)</dc:creator>
  <cp:revision>4</cp:revision>
  <dcterms:created xsi:type="dcterms:W3CDTF">2024-05-23T08:53:00Z</dcterms:created>
  <dcterms:modified xsi:type="dcterms:W3CDTF">2024-05-31T14:49:07Z</dcterms:modified>
</cp:coreProperties>
</file>