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themeColor="text1"/>
        </w:rPr>
        <w:id w:val="-1625461318"/>
        <w:docPartObj>
          <w:docPartGallery w:val="Cover Pages"/>
          <w:docPartUnique/>
        </w:docPartObj>
      </w:sdtPr>
      <w:sdtContent>
        <w:p w14:paraId="056D41E0" w14:textId="77777777" w:rsidR="006A1C63" w:rsidRPr="00887780" w:rsidRDefault="0036203B">
          <w:pPr>
            <w:rPr>
              <w:rFonts w:ascii="Arial" w:hAnsi="Arial" w:cs="Arial"/>
              <w:color w:val="000000" w:themeColor="text1"/>
            </w:rPr>
          </w:pPr>
          <w:r w:rsidRPr="00887780">
            <w:rPr>
              <w:rFonts w:ascii="Arial" w:hAnsi="Arial" w:cs="Arial"/>
              <w:noProof/>
              <w:color w:val="000000" w:themeColor="text1"/>
            </w:rPr>
            <mc:AlternateContent>
              <mc:Choice Requires="wps">
                <w:drawing>
                  <wp:anchor distT="0" distB="0" distL="114300" distR="114300" simplePos="0" relativeHeight="251659264" behindDoc="0" locked="0" layoutInCell="1" allowOverlap="1" wp14:anchorId="41260199" wp14:editId="6A182E89">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90"/>
                                  <w:gridCol w:w="2279"/>
                                </w:tblGrid>
                                <w:tr w:rsidR="0036203B" w14:paraId="37CE03B3" w14:textId="77777777">
                                  <w:trPr>
                                    <w:jc w:val="center"/>
                                  </w:trPr>
                                  <w:tc>
                                    <w:tcPr>
                                      <w:tcW w:w="2568" w:type="pct"/>
                                      <w:vAlign w:val="center"/>
                                    </w:tcPr>
                                    <w:p w14:paraId="77A09041" w14:textId="1180E7C8" w:rsidR="0036203B" w:rsidRDefault="00893251">
                                      <w:pPr>
                                        <w:jc w:val="right"/>
                                      </w:pPr>
                                      <w:r>
                                        <w:rPr>
                                          <w:noProof/>
                                        </w:rPr>
                                        <w:drawing>
                                          <wp:inline distT="0" distB="0" distL="0" distR="0" wp14:anchorId="68ABBD5F" wp14:editId="6A6854B3">
                                            <wp:extent cx="3784785" cy="1988820"/>
                                            <wp:effectExtent l="0" t="0" r="6350" b="0"/>
                                            <wp:docPr id="34797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949" cy="1992059"/>
                                                    </a:xfrm>
                                                    <a:prstGeom prst="rect">
                                                      <a:avLst/>
                                                    </a:prstGeom>
                                                    <a:noFill/>
                                                    <a:ln>
                                                      <a:noFill/>
                                                    </a:ln>
                                                  </pic:spPr>
                                                </pic:pic>
                                              </a:graphicData>
                                            </a:graphic>
                                          </wp:inline>
                                        </w:drawing>
                                      </w:r>
                                    </w:p>
                                    <w:p w14:paraId="1D26E2A1" w14:textId="77777777" w:rsidR="00893251" w:rsidRDefault="00893251">
                                      <w:pPr>
                                        <w:jc w:val="right"/>
                                      </w:pPr>
                                    </w:p>
                                    <w:p w14:paraId="273A17E7" w14:textId="77777777" w:rsidR="00893251" w:rsidRDefault="00893251">
                                      <w:pPr>
                                        <w:jc w:val="right"/>
                                      </w:pPr>
                                    </w:p>
                                    <w:p w14:paraId="5B9E5CB4" w14:textId="77777777" w:rsidR="00893251" w:rsidRDefault="00893251">
                                      <w:pPr>
                                        <w:jc w:val="right"/>
                                      </w:pPr>
                                    </w:p>
                                    <w:p w14:paraId="62F2E022" w14:textId="77777777" w:rsidR="00893251" w:rsidRDefault="00893251">
                                      <w:pPr>
                                        <w:jc w:val="right"/>
                                      </w:pPr>
                                    </w:p>
                                    <w:p w14:paraId="3D4314B2" w14:textId="77777777" w:rsidR="00893251" w:rsidRDefault="00893251">
                                      <w:pPr>
                                        <w:jc w:val="right"/>
                                      </w:pPr>
                                    </w:p>
                                    <w:sdt>
                                      <w:sdtPr>
                                        <w:rPr>
                                          <w:rFonts w:eastAsiaTheme="minorHAnsi"/>
                                          <w:kern w:val="2"/>
                                          <w:sz w:val="48"/>
                                          <w:szCs w:val="48"/>
                                          <w:lang w:val="en-GB"/>
                                          <w14:ligatures w14:val="standardContextual"/>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5CB1528" w14:textId="26146CE3" w:rsidR="0036203B" w:rsidRPr="0036203B" w:rsidRDefault="0036203B" w:rsidP="0036203B">
                                          <w:pPr>
                                            <w:pStyle w:val="NoSpacing"/>
                                            <w:spacing w:line="312" w:lineRule="auto"/>
                                            <w:jc w:val="right"/>
                                            <w:rPr>
                                              <w:caps/>
                                              <w:color w:val="191919" w:themeColor="text1" w:themeTint="E6"/>
                                              <w:sz w:val="48"/>
                                              <w:szCs w:val="48"/>
                                            </w:rPr>
                                          </w:pPr>
                                          <w:r>
                                            <w:rPr>
                                              <w:rFonts w:eastAsiaTheme="minorHAnsi"/>
                                              <w:kern w:val="2"/>
                                              <w:sz w:val="48"/>
                                              <w:szCs w:val="48"/>
                                              <w:lang w:val="en-GB"/>
                                              <w14:ligatures w14:val="standardContextual"/>
                                            </w:rPr>
                                            <w:t>Reflective portfolio of practical tasks: 4 elements</w:t>
                                          </w:r>
                                        </w:p>
                                      </w:sdtContent>
                                    </w:sdt>
                                    <w:sdt>
                                      <w:sdtPr>
                                        <w:rPr>
                                          <w:rFonts w:ascii="Arial" w:eastAsia="Times New Roman" w:hAnsi="Arial" w:cs="Arial"/>
                                          <w:color w:val="000000" w:themeColor="text1"/>
                                          <w:kern w:val="0"/>
                                          <w:sz w:val="36"/>
                                          <w:szCs w:val="36"/>
                                          <w:lang w:eastAsia="en-GB"/>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AF79000" w14:textId="50E3C573" w:rsidR="0036203B" w:rsidRDefault="0036203B">
                                          <w:pPr>
                                            <w:jc w:val="right"/>
                                            <w:rPr>
                                              <w:sz w:val="24"/>
                                              <w:szCs w:val="24"/>
                                            </w:rPr>
                                          </w:pPr>
                                          <w:r w:rsidRPr="0036203B">
                                            <w:rPr>
                                              <w:rFonts w:ascii="Arial" w:eastAsia="Times New Roman" w:hAnsi="Arial" w:cs="Arial"/>
                                              <w:color w:val="000000" w:themeColor="text1"/>
                                              <w:kern w:val="0"/>
                                              <w:sz w:val="36"/>
                                              <w:szCs w:val="36"/>
                                              <w:lang w:eastAsia="en-GB"/>
                                              <w14:ligatures w14:val="none"/>
                                            </w:rPr>
                                            <w:t>Llanerch Vineyard Hotel</w:t>
                                          </w:r>
                                        </w:p>
                                      </w:sdtContent>
                                    </w:sdt>
                                  </w:tc>
                                  <w:tc>
                                    <w:tcPr>
                                      <w:tcW w:w="2432" w:type="pct"/>
                                      <w:vAlign w:val="center"/>
                                    </w:tcPr>
                                    <w:p w14:paraId="465C1C21" w14:textId="77777777" w:rsidR="0036203B" w:rsidRDefault="0036203B">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56AFE671" w14:textId="17769B92" w:rsidR="0036203B" w:rsidRDefault="00893251" w:rsidP="00893251">
                                          <w:pPr>
                                            <w:jc w:val="center"/>
                                            <w:rPr>
                                              <w:color w:val="000000" w:themeColor="text1"/>
                                            </w:rPr>
                                          </w:pPr>
                                          <w:r w:rsidRPr="00893251">
                                            <w:rPr>
                                              <w:color w:val="000000" w:themeColor="text1"/>
                                            </w:rPr>
                                            <w:t>As part of the cooking skills programme,</w:t>
                                          </w:r>
                                          <w:r>
                                            <w:rPr>
                                              <w:color w:val="000000" w:themeColor="text1"/>
                                            </w:rPr>
                                            <w:t xml:space="preserve"> I </w:t>
                                          </w:r>
                                          <w:r w:rsidRPr="00893251">
                                            <w:rPr>
                                              <w:color w:val="000000" w:themeColor="text1"/>
                                            </w:rPr>
                                            <w:t xml:space="preserve">need to make a reflecting portfolio that shows what </w:t>
                                          </w:r>
                                          <w:r>
                                            <w:rPr>
                                              <w:color w:val="000000" w:themeColor="text1"/>
                                            </w:rPr>
                                            <w:t>I</w:t>
                                          </w:r>
                                          <w:r w:rsidRPr="00893251">
                                            <w:rPr>
                                              <w:color w:val="000000" w:themeColor="text1"/>
                                            </w:rPr>
                                            <w:t xml:space="preserve"> have learned. There are four parts to the portfolio: three writing parts and one viva. The viva should be about your professional, personal, and academic growth during the programme, and each part should show </w:t>
                                          </w:r>
                                          <w:r>
                                            <w:rPr>
                                              <w:color w:val="000000" w:themeColor="text1"/>
                                            </w:rPr>
                                            <w:t>my</w:t>
                                          </w:r>
                                          <w:r w:rsidRPr="00893251">
                                            <w:rPr>
                                              <w:color w:val="000000" w:themeColor="text1"/>
                                            </w:rPr>
                                            <w:t xml:space="preserve"> accomplishments and areas where </w:t>
                                          </w:r>
                                          <w:r>
                                            <w:rPr>
                                              <w:color w:val="000000" w:themeColor="text1"/>
                                            </w:rPr>
                                            <w:t xml:space="preserve">I </w:t>
                                          </w:r>
                                          <w:r w:rsidRPr="00893251">
                                            <w:rPr>
                                              <w:color w:val="000000" w:themeColor="text1"/>
                                            </w:rPr>
                                            <w:t>can improve.</w:t>
                                          </w:r>
                                        </w:p>
                                      </w:sdtContent>
                                    </w:sdt>
                                    <w:p w14:paraId="5302E0D3" w14:textId="77777777" w:rsidR="00893251" w:rsidRDefault="00893251">
                                      <w:pPr>
                                        <w:pStyle w:val="NoSpacing"/>
                                        <w:rPr>
                                          <w:color w:val="000000" w:themeColor="text1"/>
                                        </w:rPr>
                                      </w:pPr>
                                    </w:p>
                                    <w:p w14:paraId="0140455F" w14:textId="77777777" w:rsidR="00893251" w:rsidRDefault="00893251">
                                      <w:pPr>
                                        <w:pStyle w:val="NoSpacing"/>
                                        <w:rPr>
                                          <w:color w:val="000000" w:themeColor="text1"/>
                                        </w:rPr>
                                      </w:pPr>
                                    </w:p>
                                    <w:p w14:paraId="5C839F97" w14:textId="77777777" w:rsidR="00893251" w:rsidRDefault="00893251">
                                      <w:pPr>
                                        <w:pStyle w:val="NoSpacing"/>
                                        <w:rPr>
                                          <w:color w:val="000000" w:themeColor="text1"/>
                                        </w:rPr>
                                      </w:pPr>
                                    </w:p>
                                    <w:p w14:paraId="2F6F6E5E" w14:textId="77777777" w:rsidR="00893251" w:rsidRDefault="00893251">
                                      <w:pPr>
                                        <w:pStyle w:val="NoSpacing"/>
                                        <w:rPr>
                                          <w:color w:val="000000" w:themeColor="text1"/>
                                        </w:rPr>
                                      </w:pPr>
                                    </w:p>
                                    <w:p w14:paraId="3D78AB1F" w14:textId="408E5569" w:rsidR="00893251" w:rsidRDefault="0036203B">
                                      <w:pPr>
                                        <w:pStyle w:val="NoSpacing"/>
                                        <w:rPr>
                                          <w:color w:val="000000" w:themeColor="text1"/>
                                        </w:rPr>
                                      </w:pPr>
                                      <w:r w:rsidRPr="0036203B">
                                        <w:rPr>
                                          <w:color w:val="000000" w:themeColor="text1"/>
                                        </w:rPr>
                                        <w:t xml:space="preserve">Student Name: Constantin Acatrinei </w:t>
                                      </w:r>
                                    </w:p>
                                    <w:p w14:paraId="6B51AFB1" w14:textId="162D2A8E" w:rsidR="0036203B" w:rsidRDefault="0036203B">
                                      <w:pPr>
                                        <w:pStyle w:val="NoSpacing"/>
                                      </w:pPr>
                                      <w:r w:rsidRPr="0036203B">
                                        <w:rPr>
                                          <w:color w:val="000000" w:themeColor="text1"/>
                                        </w:rPr>
                                        <w:t>(1816245</w:t>
                                      </w:r>
                                      <w:r w:rsidR="00893251">
                                        <w:rPr>
                                          <w:color w:val="000000" w:themeColor="text1"/>
                                        </w:rPr>
                                        <w:t>)</w:t>
                                      </w:r>
                                      <w:r w:rsidR="003E01DE">
                                        <w:rPr>
                                          <w:color w:val="000000" w:themeColor="text1"/>
                                        </w:rPr>
                                        <w:br/>
                                        <w:t>Module name</w:t>
                                      </w:r>
                                      <w:r w:rsidR="00A30925">
                                        <w:rPr>
                                          <w:color w:val="000000" w:themeColor="text1"/>
                                        </w:rPr>
                                        <w:t>: Placement Culinary Skills</w:t>
                                      </w:r>
                                      <w:r w:rsidR="00A30925">
                                        <w:rPr>
                                          <w:color w:val="000000" w:themeColor="text1"/>
                                        </w:rPr>
                                        <w:br/>
                                      </w:r>
                                      <w:r w:rsidR="00A30925">
                                        <w:t>Module code: BMGM4002</w:t>
                                      </w:r>
                                      <w:r w:rsidR="00A30925">
                                        <w:br/>
                                        <w:t>Module Lecturer: Chris Rogers</w:t>
                                      </w:r>
                                    </w:p>
                                  </w:tc>
                                </w:tr>
                              </w:tbl>
                              <w:p w14:paraId="7570C12A" w14:textId="77777777" w:rsidR="0036203B" w:rsidRDefault="0036203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1260199"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690"/>
                            <w:gridCol w:w="2279"/>
                          </w:tblGrid>
                          <w:tr w:rsidR="0036203B" w14:paraId="37CE03B3" w14:textId="77777777">
                            <w:trPr>
                              <w:jc w:val="center"/>
                            </w:trPr>
                            <w:tc>
                              <w:tcPr>
                                <w:tcW w:w="2568" w:type="pct"/>
                                <w:vAlign w:val="center"/>
                              </w:tcPr>
                              <w:p w14:paraId="77A09041" w14:textId="1180E7C8" w:rsidR="0036203B" w:rsidRDefault="00893251">
                                <w:pPr>
                                  <w:jc w:val="right"/>
                                </w:pPr>
                                <w:r>
                                  <w:rPr>
                                    <w:noProof/>
                                  </w:rPr>
                                  <w:drawing>
                                    <wp:inline distT="0" distB="0" distL="0" distR="0" wp14:anchorId="68ABBD5F" wp14:editId="6A6854B3">
                                      <wp:extent cx="3784785" cy="1988820"/>
                                      <wp:effectExtent l="0" t="0" r="6350" b="0"/>
                                      <wp:docPr id="34797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0949" cy="1992059"/>
                                              </a:xfrm>
                                              <a:prstGeom prst="rect">
                                                <a:avLst/>
                                              </a:prstGeom>
                                              <a:noFill/>
                                              <a:ln>
                                                <a:noFill/>
                                              </a:ln>
                                            </pic:spPr>
                                          </pic:pic>
                                        </a:graphicData>
                                      </a:graphic>
                                    </wp:inline>
                                  </w:drawing>
                                </w:r>
                              </w:p>
                              <w:p w14:paraId="1D26E2A1" w14:textId="77777777" w:rsidR="00893251" w:rsidRDefault="00893251">
                                <w:pPr>
                                  <w:jc w:val="right"/>
                                </w:pPr>
                              </w:p>
                              <w:p w14:paraId="273A17E7" w14:textId="77777777" w:rsidR="00893251" w:rsidRDefault="00893251">
                                <w:pPr>
                                  <w:jc w:val="right"/>
                                </w:pPr>
                              </w:p>
                              <w:p w14:paraId="5B9E5CB4" w14:textId="77777777" w:rsidR="00893251" w:rsidRDefault="00893251">
                                <w:pPr>
                                  <w:jc w:val="right"/>
                                </w:pPr>
                              </w:p>
                              <w:p w14:paraId="62F2E022" w14:textId="77777777" w:rsidR="00893251" w:rsidRDefault="00893251">
                                <w:pPr>
                                  <w:jc w:val="right"/>
                                </w:pPr>
                              </w:p>
                              <w:p w14:paraId="3D4314B2" w14:textId="77777777" w:rsidR="00893251" w:rsidRDefault="00893251">
                                <w:pPr>
                                  <w:jc w:val="right"/>
                                </w:pPr>
                              </w:p>
                              <w:sdt>
                                <w:sdtPr>
                                  <w:rPr>
                                    <w:rFonts w:eastAsiaTheme="minorHAnsi"/>
                                    <w:kern w:val="2"/>
                                    <w:sz w:val="48"/>
                                    <w:szCs w:val="48"/>
                                    <w:lang w:val="en-GB"/>
                                    <w14:ligatures w14:val="standardContextual"/>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5CB1528" w14:textId="26146CE3" w:rsidR="0036203B" w:rsidRPr="0036203B" w:rsidRDefault="0036203B" w:rsidP="0036203B">
                                    <w:pPr>
                                      <w:pStyle w:val="NoSpacing"/>
                                      <w:spacing w:line="312" w:lineRule="auto"/>
                                      <w:jc w:val="right"/>
                                      <w:rPr>
                                        <w:caps/>
                                        <w:color w:val="191919" w:themeColor="text1" w:themeTint="E6"/>
                                        <w:sz w:val="48"/>
                                        <w:szCs w:val="48"/>
                                      </w:rPr>
                                    </w:pPr>
                                    <w:r>
                                      <w:rPr>
                                        <w:rFonts w:eastAsiaTheme="minorHAnsi"/>
                                        <w:kern w:val="2"/>
                                        <w:sz w:val="48"/>
                                        <w:szCs w:val="48"/>
                                        <w:lang w:val="en-GB"/>
                                        <w14:ligatures w14:val="standardContextual"/>
                                      </w:rPr>
                                      <w:t>Reflective portfolio of practical tasks: 4 elements</w:t>
                                    </w:r>
                                  </w:p>
                                </w:sdtContent>
                              </w:sdt>
                              <w:sdt>
                                <w:sdtPr>
                                  <w:rPr>
                                    <w:rFonts w:ascii="Arial" w:eastAsia="Times New Roman" w:hAnsi="Arial" w:cs="Arial"/>
                                    <w:color w:val="000000" w:themeColor="text1"/>
                                    <w:kern w:val="0"/>
                                    <w:sz w:val="36"/>
                                    <w:szCs w:val="36"/>
                                    <w:lang w:eastAsia="en-GB"/>
                                    <w14:ligatures w14:val="no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AF79000" w14:textId="50E3C573" w:rsidR="0036203B" w:rsidRDefault="0036203B">
                                    <w:pPr>
                                      <w:jc w:val="right"/>
                                      <w:rPr>
                                        <w:sz w:val="24"/>
                                        <w:szCs w:val="24"/>
                                      </w:rPr>
                                    </w:pPr>
                                    <w:r w:rsidRPr="0036203B">
                                      <w:rPr>
                                        <w:rFonts w:ascii="Arial" w:eastAsia="Times New Roman" w:hAnsi="Arial" w:cs="Arial"/>
                                        <w:color w:val="000000" w:themeColor="text1"/>
                                        <w:kern w:val="0"/>
                                        <w:sz w:val="36"/>
                                        <w:szCs w:val="36"/>
                                        <w:lang w:eastAsia="en-GB"/>
                                        <w14:ligatures w14:val="none"/>
                                      </w:rPr>
                                      <w:t>Llanerch Vineyard Hotel</w:t>
                                    </w:r>
                                  </w:p>
                                </w:sdtContent>
                              </w:sdt>
                            </w:tc>
                            <w:tc>
                              <w:tcPr>
                                <w:tcW w:w="2432" w:type="pct"/>
                                <w:vAlign w:val="center"/>
                              </w:tcPr>
                              <w:p w14:paraId="465C1C21" w14:textId="77777777" w:rsidR="0036203B" w:rsidRDefault="0036203B">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56AFE671" w14:textId="17769B92" w:rsidR="0036203B" w:rsidRDefault="00893251" w:rsidP="00893251">
                                    <w:pPr>
                                      <w:jc w:val="center"/>
                                      <w:rPr>
                                        <w:color w:val="000000" w:themeColor="text1"/>
                                      </w:rPr>
                                    </w:pPr>
                                    <w:r w:rsidRPr="00893251">
                                      <w:rPr>
                                        <w:color w:val="000000" w:themeColor="text1"/>
                                      </w:rPr>
                                      <w:t>As part of the cooking skills programme,</w:t>
                                    </w:r>
                                    <w:r>
                                      <w:rPr>
                                        <w:color w:val="000000" w:themeColor="text1"/>
                                      </w:rPr>
                                      <w:t xml:space="preserve"> I </w:t>
                                    </w:r>
                                    <w:r w:rsidRPr="00893251">
                                      <w:rPr>
                                        <w:color w:val="000000" w:themeColor="text1"/>
                                      </w:rPr>
                                      <w:t xml:space="preserve">need to make a reflecting portfolio that shows what </w:t>
                                    </w:r>
                                    <w:r>
                                      <w:rPr>
                                        <w:color w:val="000000" w:themeColor="text1"/>
                                      </w:rPr>
                                      <w:t>I</w:t>
                                    </w:r>
                                    <w:r w:rsidRPr="00893251">
                                      <w:rPr>
                                        <w:color w:val="000000" w:themeColor="text1"/>
                                      </w:rPr>
                                      <w:t xml:space="preserve"> have learned. There are four parts to the portfolio: three writing parts and one viva. The viva should be about your professional, personal, and academic growth during the programme, and each part should show </w:t>
                                    </w:r>
                                    <w:r>
                                      <w:rPr>
                                        <w:color w:val="000000" w:themeColor="text1"/>
                                      </w:rPr>
                                      <w:t>my</w:t>
                                    </w:r>
                                    <w:r w:rsidRPr="00893251">
                                      <w:rPr>
                                        <w:color w:val="000000" w:themeColor="text1"/>
                                      </w:rPr>
                                      <w:t xml:space="preserve"> accomplishments and areas where </w:t>
                                    </w:r>
                                    <w:r>
                                      <w:rPr>
                                        <w:color w:val="000000" w:themeColor="text1"/>
                                      </w:rPr>
                                      <w:t xml:space="preserve">I </w:t>
                                    </w:r>
                                    <w:r w:rsidRPr="00893251">
                                      <w:rPr>
                                        <w:color w:val="000000" w:themeColor="text1"/>
                                      </w:rPr>
                                      <w:t>can improve.</w:t>
                                    </w:r>
                                  </w:p>
                                </w:sdtContent>
                              </w:sdt>
                              <w:p w14:paraId="5302E0D3" w14:textId="77777777" w:rsidR="00893251" w:rsidRDefault="00893251">
                                <w:pPr>
                                  <w:pStyle w:val="NoSpacing"/>
                                  <w:rPr>
                                    <w:color w:val="000000" w:themeColor="text1"/>
                                  </w:rPr>
                                </w:pPr>
                              </w:p>
                              <w:p w14:paraId="0140455F" w14:textId="77777777" w:rsidR="00893251" w:rsidRDefault="00893251">
                                <w:pPr>
                                  <w:pStyle w:val="NoSpacing"/>
                                  <w:rPr>
                                    <w:color w:val="000000" w:themeColor="text1"/>
                                  </w:rPr>
                                </w:pPr>
                              </w:p>
                              <w:p w14:paraId="5C839F97" w14:textId="77777777" w:rsidR="00893251" w:rsidRDefault="00893251">
                                <w:pPr>
                                  <w:pStyle w:val="NoSpacing"/>
                                  <w:rPr>
                                    <w:color w:val="000000" w:themeColor="text1"/>
                                  </w:rPr>
                                </w:pPr>
                              </w:p>
                              <w:p w14:paraId="2F6F6E5E" w14:textId="77777777" w:rsidR="00893251" w:rsidRDefault="00893251">
                                <w:pPr>
                                  <w:pStyle w:val="NoSpacing"/>
                                  <w:rPr>
                                    <w:color w:val="000000" w:themeColor="text1"/>
                                  </w:rPr>
                                </w:pPr>
                              </w:p>
                              <w:p w14:paraId="3D78AB1F" w14:textId="408E5569" w:rsidR="00893251" w:rsidRDefault="0036203B">
                                <w:pPr>
                                  <w:pStyle w:val="NoSpacing"/>
                                  <w:rPr>
                                    <w:color w:val="000000" w:themeColor="text1"/>
                                  </w:rPr>
                                </w:pPr>
                                <w:r w:rsidRPr="0036203B">
                                  <w:rPr>
                                    <w:color w:val="000000" w:themeColor="text1"/>
                                  </w:rPr>
                                  <w:t xml:space="preserve">Student Name: Constantin Acatrinei </w:t>
                                </w:r>
                              </w:p>
                              <w:p w14:paraId="6B51AFB1" w14:textId="162D2A8E" w:rsidR="0036203B" w:rsidRDefault="0036203B">
                                <w:pPr>
                                  <w:pStyle w:val="NoSpacing"/>
                                </w:pPr>
                                <w:r w:rsidRPr="0036203B">
                                  <w:rPr>
                                    <w:color w:val="000000" w:themeColor="text1"/>
                                  </w:rPr>
                                  <w:t>(1816245</w:t>
                                </w:r>
                                <w:r w:rsidR="00893251">
                                  <w:rPr>
                                    <w:color w:val="000000" w:themeColor="text1"/>
                                  </w:rPr>
                                  <w:t>)</w:t>
                                </w:r>
                                <w:r w:rsidR="003E01DE">
                                  <w:rPr>
                                    <w:color w:val="000000" w:themeColor="text1"/>
                                  </w:rPr>
                                  <w:br/>
                                  <w:t>Module name</w:t>
                                </w:r>
                                <w:r w:rsidR="00A30925">
                                  <w:rPr>
                                    <w:color w:val="000000" w:themeColor="text1"/>
                                  </w:rPr>
                                  <w:t>: Placement Culinary Skills</w:t>
                                </w:r>
                                <w:r w:rsidR="00A30925">
                                  <w:rPr>
                                    <w:color w:val="000000" w:themeColor="text1"/>
                                  </w:rPr>
                                  <w:br/>
                                </w:r>
                                <w:r w:rsidR="00A30925">
                                  <w:t>Module code: BMGM4002</w:t>
                                </w:r>
                                <w:r w:rsidR="00A30925">
                                  <w:br/>
                                  <w:t>Module Lecturer: Chris Rogers</w:t>
                                </w:r>
                              </w:p>
                            </w:tc>
                          </w:tr>
                        </w:tbl>
                        <w:p w14:paraId="7570C12A" w14:textId="77777777" w:rsidR="0036203B" w:rsidRDefault="0036203B"/>
                      </w:txbxContent>
                    </v:textbox>
                    <w10:wrap anchorx="page" anchory="page"/>
                  </v:shape>
                </w:pict>
              </mc:Fallback>
            </mc:AlternateContent>
          </w:r>
          <w:r w:rsidRPr="00887780">
            <w:rPr>
              <w:rFonts w:ascii="Arial" w:hAnsi="Arial" w:cs="Arial"/>
              <w:color w:val="000000" w:themeColor="text1"/>
            </w:rPr>
            <w:br w:type="page"/>
          </w:r>
        </w:p>
        <w:sdt>
          <w:sdtPr>
            <w:rPr>
              <w:rFonts w:ascii="Arial" w:eastAsiaTheme="minorHAnsi" w:hAnsi="Arial" w:cs="Arial"/>
              <w:color w:val="000000" w:themeColor="text1"/>
              <w:kern w:val="2"/>
              <w:sz w:val="22"/>
              <w:szCs w:val="22"/>
              <w:lang w:val="en-GB"/>
              <w14:ligatures w14:val="standardContextual"/>
            </w:rPr>
            <w:id w:val="1275829420"/>
            <w:docPartObj>
              <w:docPartGallery w:val="Table of Contents"/>
              <w:docPartUnique/>
            </w:docPartObj>
          </w:sdtPr>
          <w:sdtEndPr>
            <w:rPr>
              <w:b/>
              <w:bCs/>
              <w:noProof/>
            </w:rPr>
          </w:sdtEndPr>
          <w:sdtContent>
            <w:p w14:paraId="5700A190" w14:textId="7E29D60F" w:rsidR="006A1C63" w:rsidRPr="00887780" w:rsidRDefault="006A1C63">
              <w:pPr>
                <w:pStyle w:val="TOCHeading"/>
                <w:rPr>
                  <w:rFonts w:ascii="Arial" w:hAnsi="Arial" w:cs="Arial"/>
                  <w:color w:val="000000" w:themeColor="text1"/>
                </w:rPr>
              </w:pPr>
              <w:r w:rsidRPr="00887780">
                <w:rPr>
                  <w:rFonts w:ascii="Arial" w:hAnsi="Arial" w:cs="Arial"/>
                  <w:color w:val="000000" w:themeColor="text1"/>
                </w:rPr>
                <w:t>Contents</w:t>
              </w:r>
            </w:p>
            <w:p w14:paraId="20A40B9B" w14:textId="0E31BA09" w:rsidR="00693133" w:rsidRDefault="006A1C63">
              <w:pPr>
                <w:pStyle w:val="TOC1"/>
                <w:tabs>
                  <w:tab w:val="right" w:leader="dot" w:pos="9016"/>
                </w:tabs>
                <w:rPr>
                  <w:rFonts w:eastAsiaTheme="minorEastAsia"/>
                  <w:noProof/>
                  <w:lang w:eastAsia="en-GB"/>
                </w:rPr>
              </w:pPr>
              <w:r w:rsidRPr="00887780">
                <w:rPr>
                  <w:rFonts w:ascii="Arial" w:hAnsi="Arial" w:cs="Arial"/>
                  <w:color w:val="000000" w:themeColor="text1"/>
                </w:rPr>
                <w:fldChar w:fldCharType="begin"/>
              </w:r>
              <w:r w:rsidRPr="00887780">
                <w:rPr>
                  <w:rFonts w:ascii="Arial" w:hAnsi="Arial" w:cs="Arial"/>
                  <w:color w:val="000000" w:themeColor="text1"/>
                </w:rPr>
                <w:instrText xml:space="preserve"> TOC \o "1-3" \h \z \u </w:instrText>
              </w:r>
              <w:r w:rsidRPr="00887780">
                <w:rPr>
                  <w:rFonts w:ascii="Arial" w:hAnsi="Arial" w:cs="Arial"/>
                  <w:color w:val="000000" w:themeColor="text1"/>
                </w:rPr>
                <w:fldChar w:fldCharType="separate"/>
              </w:r>
              <w:hyperlink w:anchor="_Toc159534106" w:history="1">
                <w:r w:rsidR="00693133" w:rsidRPr="002B110A">
                  <w:rPr>
                    <w:rStyle w:val="Hyperlink"/>
                    <w:rFonts w:ascii="Arial" w:hAnsi="Arial" w:cs="Arial"/>
                    <w:noProof/>
                  </w:rPr>
                  <w:t>Introduction Culinary Skills</w:t>
                </w:r>
                <w:r w:rsidR="00693133">
                  <w:rPr>
                    <w:noProof/>
                    <w:webHidden/>
                  </w:rPr>
                  <w:tab/>
                </w:r>
                <w:r w:rsidR="00693133">
                  <w:rPr>
                    <w:noProof/>
                    <w:webHidden/>
                  </w:rPr>
                  <w:fldChar w:fldCharType="begin"/>
                </w:r>
                <w:r w:rsidR="00693133">
                  <w:rPr>
                    <w:noProof/>
                    <w:webHidden/>
                  </w:rPr>
                  <w:instrText xml:space="preserve"> PAGEREF _Toc159534106 \h </w:instrText>
                </w:r>
                <w:r w:rsidR="00693133">
                  <w:rPr>
                    <w:noProof/>
                    <w:webHidden/>
                  </w:rPr>
                </w:r>
                <w:r w:rsidR="00693133">
                  <w:rPr>
                    <w:noProof/>
                    <w:webHidden/>
                  </w:rPr>
                  <w:fldChar w:fldCharType="separate"/>
                </w:r>
                <w:r w:rsidR="00693133">
                  <w:rPr>
                    <w:noProof/>
                    <w:webHidden/>
                  </w:rPr>
                  <w:t>2</w:t>
                </w:r>
                <w:r w:rsidR="00693133">
                  <w:rPr>
                    <w:noProof/>
                    <w:webHidden/>
                  </w:rPr>
                  <w:fldChar w:fldCharType="end"/>
                </w:r>
              </w:hyperlink>
            </w:p>
            <w:p w14:paraId="505E0F2D" w14:textId="26E8FE4F" w:rsidR="00693133" w:rsidRDefault="00693133">
              <w:pPr>
                <w:pStyle w:val="TOC1"/>
                <w:tabs>
                  <w:tab w:val="right" w:leader="dot" w:pos="9016"/>
                </w:tabs>
                <w:rPr>
                  <w:rFonts w:eastAsiaTheme="minorEastAsia"/>
                  <w:noProof/>
                  <w:lang w:eastAsia="en-GB"/>
                </w:rPr>
              </w:pPr>
              <w:hyperlink w:anchor="_Toc159534107" w:history="1">
                <w:r w:rsidRPr="002B110A">
                  <w:rPr>
                    <w:rStyle w:val="Hyperlink"/>
                    <w:rFonts w:ascii="Arial" w:hAnsi="Arial" w:cs="Arial"/>
                    <w:noProof/>
                  </w:rPr>
                  <w:t>Kitchen Health &amp; Safety</w:t>
                </w:r>
                <w:r>
                  <w:rPr>
                    <w:noProof/>
                    <w:webHidden/>
                  </w:rPr>
                  <w:tab/>
                </w:r>
                <w:r>
                  <w:rPr>
                    <w:noProof/>
                    <w:webHidden/>
                  </w:rPr>
                  <w:fldChar w:fldCharType="begin"/>
                </w:r>
                <w:r>
                  <w:rPr>
                    <w:noProof/>
                    <w:webHidden/>
                  </w:rPr>
                  <w:instrText xml:space="preserve"> PAGEREF _Toc159534107 \h </w:instrText>
                </w:r>
                <w:r>
                  <w:rPr>
                    <w:noProof/>
                    <w:webHidden/>
                  </w:rPr>
                </w:r>
                <w:r>
                  <w:rPr>
                    <w:noProof/>
                    <w:webHidden/>
                  </w:rPr>
                  <w:fldChar w:fldCharType="separate"/>
                </w:r>
                <w:r>
                  <w:rPr>
                    <w:noProof/>
                    <w:webHidden/>
                  </w:rPr>
                  <w:t>3</w:t>
                </w:r>
                <w:r>
                  <w:rPr>
                    <w:noProof/>
                    <w:webHidden/>
                  </w:rPr>
                  <w:fldChar w:fldCharType="end"/>
                </w:r>
              </w:hyperlink>
            </w:p>
            <w:p w14:paraId="43791155" w14:textId="451ED885" w:rsidR="00693133" w:rsidRDefault="00693133">
              <w:pPr>
                <w:pStyle w:val="TOC1"/>
                <w:tabs>
                  <w:tab w:val="right" w:leader="dot" w:pos="9016"/>
                </w:tabs>
                <w:rPr>
                  <w:rFonts w:eastAsiaTheme="minorEastAsia"/>
                  <w:noProof/>
                  <w:lang w:eastAsia="en-GB"/>
                </w:rPr>
              </w:pPr>
              <w:hyperlink w:anchor="_Toc159534108" w:history="1">
                <w:r w:rsidRPr="002B110A">
                  <w:rPr>
                    <w:rStyle w:val="Hyperlink"/>
                    <w:rFonts w:ascii="Arial" w:hAnsi="Arial" w:cs="Arial"/>
                    <w:noProof/>
                  </w:rPr>
                  <w:t>Organisational Issues</w:t>
                </w:r>
                <w:r>
                  <w:rPr>
                    <w:noProof/>
                    <w:webHidden/>
                  </w:rPr>
                  <w:tab/>
                </w:r>
                <w:r>
                  <w:rPr>
                    <w:noProof/>
                    <w:webHidden/>
                  </w:rPr>
                  <w:fldChar w:fldCharType="begin"/>
                </w:r>
                <w:r>
                  <w:rPr>
                    <w:noProof/>
                    <w:webHidden/>
                  </w:rPr>
                  <w:instrText xml:space="preserve"> PAGEREF _Toc159534108 \h </w:instrText>
                </w:r>
                <w:r>
                  <w:rPr>
                    <w:noProof/>
                    <w:webHidden/>
                  </w:rPr>
                </w:r>
                <w:r>
                  <w:rPr>
                    <w:noProof/>
                    <w:webHidden/>
                  </w:rPr>
                  <w:fldChar w:fldCharType="separate"/>
                </w:r>
                <w:r>
                  <w:rPr>
                    <w:noProof/>
                    <w:webHidden/>
                  </w:rPr>
                  <w:t>4</w:t>
                </w:r>
                <w:r>
                  <w:rPr>
                    <w:noProof/>
                    <w:webHidden/>
                  </w:rPr>
                  <w:fldChar w:fldCharType="end"/>
                </w:r>
              </w:hyperlink>
            </w:p>
            <w:p w14:paraId="169AB782" w14:textId="23D553B8" w:rsidR="00693133" w:rsidRDefault="00693133">
              <w:pPr>
                <w:pStyle w:val="TOC1"/>
                <w:tabs>
                  <w:tab w:val="right" w:leader="dot" w:pos="9016"/>
                </w:tabs>
                <w:rPr>
                  <w:rFonts w:eastAsiaTheme="minorEastAsia"/>
                  <w:noProof/>
                  <w:lang w:eastAsia="en-GB"/>
                </w:rPr>
              </w:pPr>
              <w:hyperlink w:anchor="_Toc159534109" w:history="1">
                <w:r w:rsidRPr="002B110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_Toc159534109 \h </w:instrText>
                </w:r>
                <w:r>
                  <w:rPr>
                    <w:noProof/>
                    <w:webHidden/>
                  </w:rPr>
                </w:r>
                <w:r>
                  <w:rPr>
                    <w:noProof/>
                    <w:webHidden/>
                  </w:rPr>
                  <w:fldChar w:fldCharType="separate"/>
                </w:r>
                <w:r>
                  <w:rPr>
                    <w:noProof/>
                    <w:webHidden/>
                  </w:rPr>
                  <w:t>5</w:t>
                </w:r>
                <w:r>
                  <w:rPr>
                    <w:noProof/>
                    <w:webHidden/>
                  </w:rPr>
                  <w:fldChar w:fldCharType="end"/>
                </w:r>
              </w:hyperlink>
            </w:p>
            <w:p w14:paraId="4E42EB00" w14:textId="487EB098" w:rsidR="006A1C63" w:rsidRPr="00887780" w:rsidRDefault="006A1C63">
              <w:pPr>
                <w:rPr>
                  <w:rFonts w:ascii="Arial" w:hAnsi="Arial" w:cs="Arial"/>
                  <w:color w:val="000000" w:themeColor="text1"/>
                </w:rPr>
              </w:pPr>
              <w:r w:rsidRPr="00887780">
                <w:rPr>
                  <w:rFonts w:ascii="Arial" w:hAnsi="Arial" w:cs="Arial"/>
                  <w:b/>
                  <w:bCs/>
                  <w:noProof/>
                  <w:color w:val="000000" w:themeColor="text1"/>
                </w:rPr>
                <w:fldChar w:fldCharType="end"/>
              </w:r>
            </w:p>
          </w:sdtContent>
        </w:sdt>
        <w:p w14:paraId="77120804" w14:textId="77777777" w:rsidR="006A1C63" w:rsidRPr="00887780" w:rsidRDefault="006A1C63">
          <w:pPr>
            <w:rPr>
              <w:rFonts w:ascii="Arial" w:hAnsi="Arial" w:cs="Arial"/>
              <w:color w:val="000000" w:themeColor="text1"/>
            </w:rPr>
          </w:pPr>
        </w:p>
        <w:p w14:paraId="3927986B" w14:textId="77777777" w:rsidR="006A1C63" w:rsidRPr="00887780" w:rsidRDefault="006A1C63">
          <w:pPr>
            <w:rPr>
              <w:rFonts w:ascii="Arial" w:hAnsi="Arial" w:cs="Arial"/>
              <w:color w:val="000000" w:themeColor="text1"/>
            </w:rPr>
          </w:pPr>
        </w:p>
        <w:p w14:paraId="3DEB930B" w14:textId="77777777" w:rsidR="006A1C63" w:rsidRPr="00887780" w:rsidRDefault="006A1C63">
          <w:pPr>
            <w:rPr>
              <w:rFonts w:ascii="Arial" w:hAnsi="Arial" w:cs="Arial"/>
              <w:color w:val="000000" w:themeColor="text1"/>
            </w:rPr>
          </w:pPr>
        </w:p>
        <w:p w14:paraId="4E410079" w14:textId="77777777" w:rsidR="006A1C63" w:rsidRPr="00887780" w:rsidRDefault="006A1C63">
          <w:pPr>
            <w:rPr>
              <w:rFonts w:ascii="Arial" w:hAnsi="Arial" w:cs="Arial"/>
              <w:color w:val="000000" w:themeColor="text1"/>
            </w:rPr>
          </w:pPr>
        </w:p>
        <w:p w14:paraId="7C3BF857" w14:textId="77777777" w:rsidR="006A1C63" w:rsidRPr="00887780" w:rsidRDefault="006A1C63">
          <w:pPr>
            <w:rPr>
              <w:rFonts w:ascii="Arial" w:hAnsi="Arial" w:cs="Arial"/>
              <w:color w:val="000000" w:themeColor="text1"/>
            </w:rPr>
          </w:pPr>
        </w:p>
        <w:p w14:paraId="27E30E04" w14:textId="77777777" w:rsidR="006A1C63" w:rsidRPr="00887780" w:rsidRDefault="006A1C63">
          <w:pPr>
            <w:rPr>
              <w:rFonts w:ascii="Arial" w:hAnsi="Arial" w:cs="Arial"/>
              <w:color w:val="000000" w:themeColor="text1"/>
            </w:rPr>
          </w:pPr>
        </w:p>
        <w:p w14:paraId="525577AB" w14:textId="77777777" w:rsidR="006A1C63" w:rsidRPr="00887780" w:rsidRDefault="006A1C63">
          <w:pPr>
            <w:rPr>
              <w:rFonts w:ascii="Arial" w:hAnsi="Arial" w:cs="Arial"/>
              <w:color w:val="000000" w:themeColor="text1"/>
            </w:rPr>
          </w:pPr>
        </w:p>
        <w:p w14:paraId="35AF6C30" w14:textId="77777777" w:rsidR="006A1C63" w:rsidRPr="00887780" w:rsidRDefault="006A1C63">
          <w:pPr>
            <w:rPr>
              <w:rFonts w:ascii="Arial" w:hAnsi="Arial" w:cs="Arial"/>
              <w:color w:val="000000" w:themeColor="text1"/>
            </w:rPr>
          </w:pPr>
        </w:p>
        <w:p w14:paraId="246B8F27" w14:textId="77777777" w:rsidR="006A1C63" w:rsidRPr="00887780" w:rsidRDefault="006A1C63">
          <w:pPr>
            <w:rPr>
              <w:rFonts w:ascii="Arial" w:hAnsi="Arial" w:cs="Arial"/>
              <w:color w:val="000000" w:themeColor="text1"/>
            </w:rPr>
          </w:pPr>
        </w:p>
        <w:p w14:paraId="67F3FEC9" w14:textId="77777777" w:rsidR="006A1C63" w:rsidRPr="00887780" w:rsidRDefault="006A1C63">
          <w:pPr>
            <w:rPr>
              <w:rFonts w:ascii="Arial" w:hAnsi="Arial" w:cs="Arial"/>
              <w:color w:val="000000" w:themeColor="text1"/>
            </w:rPr>
          </w:pPr>
        </w:p>
        <w:p w14:paraId="2221BC83" w14:textId="77777777" w:rsidR="006A1C63" w:rsidRPr="00887780" w:rsidRDefault="006A1C63">
          <w:pPr>
            <w:rPr>
              <w:rFonts w:ascii="Arial" w:hAnsi="Arial" w:cs="Arial"/>
              <w:color w:val="000000" w:themeColor="text1"/>
            </w:rPr>
          </w:pPr>
        </w:p>
        <w:p w14:paraId="3DE815FD" w14:textId="77777777" w:rsidR="006A1C63" w:rsidRPr="00887780" w:rsidRDefault="006A1C63">
          <w:pPr>
            <w:rPr>
              <w:rFonts w:ascii="Arial" w:hAnsi="Arial" w:cs="Arial"/>
              <w:color w:val="000000" w:themeColor="text1"/>
            </w:rPr>
          </w:pPr>
        </w:p>
        <w:p w14:paraId="256B09BA" w14:textId="77777777" w:rsidR="006A1C63" w:rsidRPr="00887780" w:rsidRDefault="006A1C63">
          <w:pPr>
            <w:rPr>
              <w:rFonts w:ascii="Arial" w:hAnsi="Arial" w:cs="Arial"/>
              <w:color w:val="000000" w:themeColor="text1"/>
            </w:rPr>
          </w:pPr>
        </w:p>
        <w:p w14:paraId="1DA60684" w14:textId="77777777" w:rsidR="006A1C63" w:rsidRPr="00887780" w:rsidRDefault="006A1C63">
          <w:pPr>
            <w:rPr>
              <w:rFonts w:ascii="Arial" w:hAnsi="Arial" w:cs="Arial"/>
              <w:color w:val="000000" w:themeColor="text1"/>
            </w:rPr>
          </w:pPr>
        </w:p>
        <w:p w14:paraId="1C846C2B" w14:textId="77777777" w:rsidR="006A1C63" w:rsidRPr="00887780" w:rsidRDefault="006A1C63">
          <w:pPr>
            <w:rPr>
              <w:rFonts w:ascii="Arial" w:hAnsi="Arial" w:cs="Arial"/>
              <w:color w:val="000000" w:themeColor="text1"/>
            </w:rPr>
          </w:pPr>
        </w:p>
        <w:p w14:paraId="07C424E4" w14:textId="77777777" w:rsidR="006A1C63" w:rsidRPr="00887780" w:rsidRDefault="006A1C63">
          <w:pPr>
            <w:rPr>
              <w:rFonts w:ascii="Arial" w:hAnsi="Arial" w:cs="Arial"/>
              <w:color w:val="000000" w:themeColor="text1"/>
            </w:rPr>
          </w:pPr>
        </w:p>
        <w:p w14:paraId="33E6A92A" w14:textId="77777777" w:rsidR="006A1C63" w:rsidRPr="00887780" w:rsidRDefault="006A1C63">
          <w:pPr>
            <w:rPr>
              <w:rFonts w:ascii="Arial" w:hAnsi="Arial" w:cs="Arial"/>
              <w:color w:val="000000" w:themeColor="text1"/>
            </w:rPr>
          </w:pPr>
        </w:p>
        <w:p w14:paraId="683ACB95" w14:textId="77777777" w:rsidR="006A1C63" w:rsidRPr="00887780" w:rsidRDefault="006A1C63">
          <w:pPr>
            <w:rPr>
              <w:rFonts w:ascii="Arial" w:hAnsi="Arial" w:cs="Arial"/>
              <w:color w:val="000000" w:themeColor="text1"/>
            </w:rPr>
          </w:pPr>
        </w:p>
        <w:p w14:paraId="66364F28" w14:textId="77777777" w:rsidR="006A1C63" w:rsidRPr="00887780" w:rsidRDefault="006A1C63">
          <w:pPr>
            <w:rPr>
              <w:rFonts w:ascii="Arial" w:hAnsi="Arial" w:cs="Arial"/>
              <w:color w:val="000000" w:themeColor="text1"/>
            </w:rPr>
          </w:pPr>
        </w:p>
        <w:p w14:paraId="0875FC1E" w14:textId="77777777" w:rsidR="006A1C63" w:rsidRPr="00887780" w:rsidRDefault="006A1C63">
          <w:pPr>
            <w:rPr>
              <w:rFonts w:ascii="Arial" w:hAnsi="Arial" w:cs="Arial"/>
              <w:color w:val="000000" w:themeColor="text1"/>
            </w:rPr>
          </w:pPr>
        </w:p>
        <w:p w14:paraId="405B8739" w14:textId="77777777" w:rsidR="006A1C63" w:rsidRPr="00887780" w:rsidRDefault="006A1C63">
          <w:pPr>
            <w:rPr>
              <w:rFonts w:ascii="Arial" w:hAnsi="Arial" w:cs="Arial"/>
              <w:color w:val="000000" w:themeColor="text1"/>
            </w:rPr>
          </w:pPr>
        </w:p>
        <w:p w14:paraId="6F7E3F9A" w14:textId="77777777" w:rsidR="006A1C63" w:rsidRPr="00887780" w:rsidRDefault="006A1C63">
          <w:pPr>
            <w:rPr>
              <w:rFonts w:ascii="Arial" w:hAnsi="Arial" w:cs="Arial"/>
              <w:color w:val="000000" w:themeColor="text1"/>
            </w:rPr>
          </w:pPr>
        </w:p>
        <w:p w14:paraId="0FA61720" w14:textId="77777777" w:rsidR="006A1C63" w:rsidRPr="00887780" w:rsidRDefault="006A1C63">
          <w:pPr>
            <w:rPr>
              <w:rFonts w:ascii="Arial" w:hAnsi="Arial" w:cs="Arial"/>
              <w:color w:val="000000" w:themeColor="text1"/>
            </w:rPr>
          </w:pPr>
        </w:p>
        <w:p w14:paraId="1DFEA2B6" w14:textId="77777777" w:rsidR="006A1C63" w:rsidRPr="00887780" w:rsidRDefault="006A1C63">
          <w:pPr>
            <w:rPr>
              <w:rFonts w:ascii="Arial" w:hAnsi="Arial" w:cs="Arial"/>
              <w:color w:val="000000" w:themeColor="text1"/>
            </w:rPr>
          </w:pPr>
        </w:p>
        <w:p w14:paraId="50A4BA33" w14:textId="77777777" w:rsidR="006A1C63" w:rsidRPr="00887780" w:rsidRDefault="006A1C63">
          <w:pPr>
            <w:rPr>
              <w:rFonts w:ascii="Arial" w:hAnsi="Arial" w:cs="Arial"/>
              <w:color w:val="000000" w:themeColor="text1"/>
            </w:rPr>
          </w:pPr>
        </w:p>
        <w:p w14:paraId="3269E67E" w14:textId="77777777" w:rsidR="006A1C63" w:rsidRPr="00887780" w:rsidRDefault="006A1C63">
          <w:pPr>
            <w:rPr>
              <w:rFonts w:ascii="Arial" w:hAnsi="Arial" w:cs="Arial"/>
              <w:color w:val="000000" w:themeColor="text1"/>
            </w:rPr>
          </w:pPr>
        </w:p>
        <w:p w14:paraId="71FA47B5" w14:textId="23BC3A08" w:rsidR="0036203B" w:rsidRPr="00887780" w:rsidRDefault="00000000">
          <w:pPr>
            <w:rPr>
              <w:rFonts w:ascii="Arial" w:hAnsi="Arial" w:cs="Arial"/>
              <w:color w:val="000000" w:themeColor="text1"/>
            </w:rPr>
          </w:pPr>
        </w:p>
      </w:sdtContent>
    </w:sdt>
    <w:p w14:paraId="715540C6" w14:textId="3CD506D5" w:rsidR="009A11E1" w:rsidRPr="00887780" w:rsidRDefault="00893251" w:rsidP="00FA02B6">
      <w:pPr>
        <w:pStyle w:val="Heading1"/>
        <w:rPr>
          <w:rFonts w:ascii="Arial" w:hAnsi="Arial" w:cs="Arial"/>
          <w:color w:val="000000" w:themeColor="text1"/>
        </w:rPr>
      </w:pPr>
      <w:bookmarkStart w:id="0" w:name="_Toc159534106"/>
      <w:r w:rsidRPr="00887780">
        <w:rPr>
          <w:rFonts w:ascii="Arial" w:hAnsi="Arial" w:cs="Arial"/>
          <w:color w:val="000000" w:themeColor="text1"/>
        </w:rPr>
        <w:lastRenderedPageBreak/>
        <w:t>Introduction Culinary Skills</w:t>
      </w:r>
      <w:bookmarkEnd w:id="0"/>
    </w:p>
    <w:p w14:paraId="09FF25C1" w14:textId="55B690FE" w:rsidR="00893251" w:rsidRPr="00887780" w:rsidRDefault="00E909B1" w:rsidP="00E909B1">
      <w:pPr>
        <w:tabs>
          <w:tab w:val="left" w:pos="1104"/>
        </w:tabs>
        <w:rPr>
          <w:rFonts w:ascii="Arial" w:hAnsi="Arial" w:cs="Arial"/>
          <w:color w:val="000000" w:themeColor="text1"/>
        </w:rPr>
      </w:pPr>
      <w:r w:rsidRPr="00887780">
        <w:rPr>
          <w:rFonts w:ascii="Arial" w:hAnsi="Arial" w:cs="Arial"/>
          <w:color w:val="000000" w:themeColor="text1"/>
        </w:rPr>
        <w:tab/>
      </w:r>
    </w:p>
    <w:p w14:paraId="2E0619B2" w14:textId="1C29565B" w:rsidR="00BA387C" w:rsidRPr="00887780" w:rsidRDefault="00BA387C" w:rsidP="00BA387C">
      <w:pPr>
        <w:pStyle w:val="NormalWeb"/>
        <w:rPr>
          <w:rFonts w:ascii="Arial" w:hAnsi="Arial" w:cs="Arial"/>
          <w:color w:val="000000" w:themeColor="text1"/>
        </w:rPr>
      </w:pPr>
      <w:r w:rsidRPr="00887780">
        <w:rPr>
          <w:rFonts w:ascii="Arial" w:hAnsi="Arial" w:cs="Arial"/>
          <w:color w:val="000000" w:themeColor="text1"/>
        </w:rPr>
        <w:t>Introductory culinary skills are important for everyone on a daily basis, not only as a programme or course. I learned important information during my culinary skills programme at Llanerch Vineyard Hotel. My placement lecturer made an introduction to culinary skills by explaining basic food preparation and cooking. To start cooking, I have to understand how the kitchen ''works''. For example, check that the internal cooking temperature is correct to make sure the meat does not get burned (</w:t>
      </w:r>
      <w:r w:rsidR="00693133">
        <w:rPr>
          <w:rFonts w:ascii="Arial" w:hAnsi="Arial" w:cs="Arial"/>
          <w:color w:val="000000" w:themeColor="text1"/>
        </w:rPr>
        <w:t>Poter, 2010).</w:t>
      </w:r>
    </w:p>
    <w:p w14:paraId="3B14A04D" w14:textId="6BEE6E04" w:rsidR="00BA387C" w:rsidRPr="00887780" w:rsidRDefault="00BA387C" w:rsidP="00BA387C">
      <w:pPr>
        <w:pStyle w:val="NormalWeb"/>
        <w:rPr>
          <w:rFonts w:ascii="Arial" w:hAnsi="Arial" w:cs="Arial"/>
          <w:color w:val="000000" w:themeColor="text1"/>
        </w:rPr>
      </w:pPr>
      <w:r w:rsidRPr="00887780">
        <w:rPr>
          <w:rFonts w:ascii="Arial" w:hAnsi="Arial" w:cs="Arial"/>
          <w:color w:val="000000" w:themeColor="text1"/>
        </w:rPr>
        <w:t xml:space="preserve">According to </w:t>
      </w:r>
      <w:r w:rsidR="00887780" w:rsidRPr="00887780">
        <w:rPr>
          <w:rFonts w:ascii="Arial" w:hAnsi="Arial" w:cs="Arial"/>
          <w:color w:val="000000" w:themeColor="text1"/>
        </w:rPr>
        <w:t>Landre, A</w:t>
      </w:r>
      <w:r w:rsidRPr="00887780">
        <w:rPr>
          <w:rFonts w:ascii="Arial" w:hAnsi="Arial" w:cs="Arial"/>
          <w:color w:val="000000" w:themeColor="text1"/>
        </w:rPr>
        <w:t xml:space="preserve"> (2011), sauces represent one of the most important components of cooking. The basic sauce that I learned in the placement is white stock for making </w:t>
      </w:r>
      <w:r w:rsidRPr="00887780">
        <w:rPr>
          <w:rFonts w:ascii="Arial" w:hAnsi="Arial" w:cs="Arial"/>
          <w:color w:val="000000" w:themeColor="text1"/>
        </w:rPr>
        <w:t>veloutés</w:t>
      </w:r>
      <w:r w:rsidRPr="00887780">
        <w:rPr>
          <w:rFonts w:ascii="Arial" w:hAnsi="Arial" w:cs="Arial"/>
          <w:color w:val="000000" w:themeColor="text1"/>
        </w:rPr>
        <w:t xml:space="preserve">. Is similar to </w:t>
      </w:r>
      <w:r w:rsidRPr="00887780">
        <w:rPr>
          <w:rFonts w:ascii="Arial" w:hAnsi="Arial" w:cs="Arial"/>
          <w:color w:val="000000" w:themeColor="text1"/>
        </w:rPr>
        <w:t>béchamel</w:t>
      </w:r>
      <w:r w:rsidRPr="00887780">
        <w:rPr>
          <w:rFonts w:ascii="Arial" w:hAnsi="Arial" w:cs="Arial"/>
          <w:color w:val="000000" w:themeColor="text1"/>
        </w:rPr>
        <w:t xml:space="preserve"> sauce. It takes three ingredients and ten minutes to make. It can be served with roasted chicken or to make creamy vegetable soup. Before, all I knew about sauces was the sauce gravy. After my experience in the kitchen, which was a new area for me, I started to understand the importance of sauces and how they can change the taste of food. </w:t>
      </w:r>
    </w:p>
    <w:p w14:paraId="0BAA5B2A" w14:textId="5CD3C143" w:rsidR="00BA387C" w:rsidRPr="00887780" w:rsidRDefault="00BA387C" w:rsidP="00BA387C">
      <w:pPr>
        <w:pStyle w:val="NormalWeb"/>
        <w:rPr>
          <w:rFonts w:ascii="Arial" w:hAnsi="Arial" w:cs="Arial"/>
          <w:color w:val="000000" w:themeColor="text1"/>
        </w:rPr>
      </w:pPr>
      <w:r w:rsidRPr="00887780">
        <w:rPr>
          <w:rFonts w:ascii="Arial" w:hAnsi="Arial" w:cs="Arial"/>
          <w:color w:val="000000" w:themeColor="text1"/>
        </w:rPr>
        <w:t xml:space="preserve">Great knife skills are essential to becoming a better cook. It's truly a skill I'll use every day to cook just about everything. In the placement, I have been taught that before I start to use the knife, I have to make sure my cutting board is secure. According to </w:t>
      </w:r>
      <w:r w:rsidR="00693133">
        <w:rPr>
          <w:rFonts w:ascii="Arial" w:hAnsi="Arial" w:cs="Arial"/>
          <w:color w:val="000000" w:themeColor="text1"/>
        </w:rPr>
        <w:t>Lumb, M.</w:t>
      </w:r>
      <w:r w:rsidRPr="00887780">
        <w:rPr>
          <w:rFonts w:ascii="Arial" w:hAnsi="Arial" w:cs="Arial"/>
          <w:color w:val="000000" w:themeColor="text1"/>
        </w:rPr>
        <w:t xml:space="preserve"> (2009), using the correct knife for the job will result in more efficient performance. How to hold a knife depends on what I am planning to do with it. Sometimes I will need more force, and other times I will need more accuracy. The pinch grip involves clutching the handle with three fingers and resting your thumb on the spine of the blade. I can chop vegetables with this kind of grip. It provides preference control and is used for jobs that need more attention. On the other hand, I can use handle grip, which involves wrapping all of my fingers around the handle. This grip offers stability and is recommended for labour-intensive activities, like cutting meat. The grip chosen is the one best for the particular task, not for comfort. </w:t>
      </w:r>
    </w:p>
    <w:p w14:paraId="65C2A6FB" w14:textId="5A0FB2BD" w:rsidR="00BA387C" w:rsidRPr="00887780" w:rsidRDefault="00343A39" w:rsidP="00BA387C">
      <w:pPr>
        <w:pStyle w:val="NormalWeb"/>
        <w:rPr>
          <w:rFonts w:ascii="Arial" w:hAnsi="Arial" w:cs="Arial"/>
          <w:color w:val="000000" w:themeColor="text1"/>
        </w:rPr>
      </w:pPr>
      <w:r w:rsidRPr="00887780">
        <w:rPr>
          <w:rFonts w:ascii="Arial" w:hAnsi="Arial" w:cs="Arial"/>
          <w:color w:val="000000" w:themeColor="text1"/>
        </w:rPr>
        <w:t>Learning basic plating techniques is not as simple as learning basic knife skills. I need to use my imagination to arrange the meal on the plate. Chefs in restaurants are increasingly investing time and effort into creating visually stunning dishes that not only satisfy our tastebuds but also capture our visual attention. The saying ''eat with our eyes first'' emphasises the importance of the presentation of food. If the food on the plate does not look good, it can affect my appetite. The vibrant colours, well-arranged components, and overall balance not only enhance the dining experience but also entice quests to capture and share their plates on social media platforms. However, social media is not necessarily a factor, as customers can also be from older generations. </w:t>
      </w:r>
      <w:r w:rsidR="003E01DE" w:rsidRPr="00887780">
        <w:rPr>
          <w:rFonts w:ascii="Arial" w:hAnsi="Arial" w:cs="Arial"/>
          <w:color w:val="000000" w:themeColor="text1"/>
        </w:rPr>
        <w:br/>
      </w:r>
    </w:p>
    <w:p w14:paraId="412D827E" w14:textId="7A828D74" w:rsidR="00E909B1" w:rsidRPr="00887780" w:rsidRDefault="003E01DE" w:rsidP="003E01DE">
      <w:pPr>
        <w:pStyle w:val="NormalWeb"/>
        <w:rPr>
          <w:rFonts w:ascii="Arial" w:hAnsi="Arial" w:cs="Arial"/>
          <w:color w:val="000000" w:themeColor="text1"/>
        </w:rPr>
      </w:pPr>
      <w:r w:rsidRPr="00887780">
        <w:rPr>
          <w:rFonts w:ascii="Arial" w:hAnsi="Arial" w:cs="Arial"/>
          <w:color w:val="000000" w:themeColor="text1"/>
        </w:rPr>
        <w:t xml:space="preserve">As a chef in a restaurant, it is important to know how your kitchen works. I had a good example in the placement. The chef is responsible for all of the kitchen operations, but all members of the kitchen staff have a share of that responsibility. What I observed is that I have to develop the ability to do several tasks simultaneously. For example, to prepare an ingredient for a number of recipes at the same time, </w:t>
      </w:r>
      <w:r w:rsidR="00943320" w:rsidRPr="00887780">
        <w:rPr>
          <w:rFonts w:ascii="Arial" w:hAnsi="Arial" w:cs="Arial"/>
          <w:color w:val="000000" w:themeColor="text1"/>
        </w:rPr>
        <w:t>to</w:t>
      </w:r>
      <w:r w:rsidRPr="00887780">
        <w:rPr>
          <w:rFonts w:ascii="Arial" w:hAnsi="Arial" w:cs="Arial"/>
          <w:color w:val="000000" w:themeColor="text1"/>
        </w:rPr>
        <w:t xml:space="preserve"> perform in the kitchen, I have to be calm while at the same time being </w:t>
      </w:r>
      <w:r w:rsidRPr="00887780">
        <w:rPr>
          <w:rFonts w:ascii="Arial" w:hAnsi="Arial" w:cs="Arial"/>
          <w:color w:val="000000" w:themeColor="text1"/>
        </w:rPr>
        <w:lastRenderedPageBreak/>
        <w:t>as good as I can be. To make sure I have everything by hand, I have to prepare everything to be ready when it comes to cooking, baking, or assembling my final dish. I need to check the recipe to see if I have all the ingredients for the dishes on the menu. I have to prepare the knives or any other basic tools as well. Sometimes some menu ingredients are prepared and then chilled or frozen for later. This concept is used in our day-to-day lives too. (</w:t>
      </w:r>
      <w:r w:rsidR="00693133">
        <w:rPr>
          <w:rFonts w:ascii="Arial" w:hAnsi="Arial" w:cs="Arial"/>
          <w:color w:val="000000" w:themeColor="text1"/>
        </w:rPr>
        <w:t xml:space="preserve">Drummond </w:t>
      </w:r>
      <w:r w:rsidRPr="00887780">
        <w:rPr>
          <w:rFonts w:ascii="Arial" w:hAnsi="Arial" w:cs="Arial"/>
          <w:color w:val="000000" w:themeColor="text1"/>
        </w:rPr>
        <w:t>et al., 2022). </w:t>
      </w:r>
    </w:p>
    <w:p w14:paraId="2D32DE39" w14:textId="77777777" w:rsidR="00E909B1" w:rsidRPr="00887780" w:rsidRDefault="00E909B1" w:rsidP="00E909B1">
      <w:pPr>
        <w:tabs>
          <w:tab w:val="left" w:pos="1104"/>
        </w:tabs>
        <w:rPr>
          <w:rFonts w:ascii="Arial" w:hAnsi="Arial" w:cs="Arial"/>
          <w:color w:val="000000" w:themeColor="text1"/>
        </w:rPr>
      </w:pPr>
    </w:p>
    <w:p w14:paraId="2A7F9BB9" w14:textId="455B2C12" w:rsidR="00FA02B6" w:rsidRPr="00887780" w:rsidRDefault="00FA02B6" w:rsidP="00FA02B6">
      <w:pPr>
        <w:pStyle w:val="Heading1"/>
        <w:rPr>
          <w:rFonts w:ascii="Arial" w:hAnsi="Arial" w:cs="Arial"/>
          <w:color w:val="000000" w:themeColor="text1"/>
          <w:sz w:val="24"/>
          <w:szCs w:val="24"/>
        </w:rPr>
      </w:pPr>
      <w:bookmarkStart w:id="1" w:name="_Toc159534107"/>
      <w:r w:rsidRPr="00887780">
        <w:rPr>
          <w:rFonts w:ascii="Arial" w:hAnsi="Arial" w:cs="Arial"/>
          <w:color w:val="000000" w:themeColor="text1"/>
        </w:rPr>
        <w:t>Kitchen Health &amp; Safety</w:t>
      </w:r>
      <w:bookmarkEnd w:id="1"/>
    </w:p>
    <w:p w14:paraId="2A72D8CE" w14:textId="43B43E37" w:rsidR="00E909B1" w:rsidRPr="00887780" w:rsidRDefault="00E909B1" w:rsidP="00E909B1">
      <w:pPr>
        <w:pStyle w:val="NormalWeb"/>
        <w:rPr>
          <w:rFonts w:ascii="Arial" w:hAnsi="Arial" w:cs="Arial"/>
          <w:color w:val="000000" w:themeColor="text1"/>
        </w:rPr>
      </w:pPr>
      <w:r w:rsidRPr="00887780">
        <w:rPr>
          <w:rFonts w:ascii="Arial" w:hAnsi="Arial" w:cs="Arial"/>
          <w:color w:val="000000" w:themeColor="text1"/>
        </w:rPr>
        <w:t>It is very important to keep a health and safety mindset in kitchens, especially in a busy industrial kitchen. It's important to look into the most important aspects of health and safety in a kitchen. This will provide useful information and best practices to protect staff's health and the smooth running of the restaurant.</w:t>
      </w:r>
      <w:r w:rsidRPr="00887780">
        <w:rPr>
          <w:rFonts w:ascii="Arial" w:hAnsi="Arial" w:cs="Arial"/>
          <w:color w:val="000000" w:themeColor="text1"/>
        </w:rPr>
        <w:br/>
        <w:t>Commercial kitchens have far too many serious occurrences. (</w:t>
      </w:r>
      <w:proofErr w:type="gramStart"/>
      <w:r w:rsidR="00693133">
        <w:rPr>
          <w:rFonts w:ascii="Arial" w:hAnsi="Arial" w:cs="Arial"/>
          <w:color w:val="000000" w:themeColor="text1"/>
        </w:rPr>
        <w:t xml:space="preserve">Salus, </w:t>
      </w:r>
      <w:r w:rsidRPr="00887780">
        <w:rPr>
          <w:rFonts w:ascii="Arial" w:hAnsi="Arial" w:cs="Arial"/>
          <w:color w:val="000000" w:themeColor="text1"/>
        </w:rPr>
        <w:t xml:space="preserve"> 202</w:t>
      </w:r>
      <w:r w:rsidR="00693133">
        <w:rPr>
          <w:rFonts w:ascii="Arial" w:hAnsi="Arial" w:cs="Arial"/>
          <w:color w:val="000000" w:themeColor="text1"/>
        </w:rPr>
        <w:t>2</w:t>
      </w:r>
      <w:proofErr w:type="gramEnd"/>
      <w:r w:rsidRPr="00887780">
        <w:rPr>
          <w:rFonts w:ascii="Arial" w:hAnsi="Arial" w:cs="Arial"/>
          <w:color w:val="000000" w:themeColor="text1"/>
        </w:rPr>
        <w:t xml:space="preserve">) </w:t>
      </w:r>
      <w:r w:rsidRPr="00887780">
        <w:rPr>
          <w:rFonts w:ascii="Arial" w:hAnsi="Arial" w:cs="Arial"/>
          <w:color w:val="000000" w:themeColor="text1"/>
        </w:rPr>
        <w:br/>
        <w:t>Kitchen and waiting workers running back and forth all day in small spaces create several risks. They may include hot surfaces, harmful substances, electrical and gas equipment, and sharp tools. Wet flooring causes slips and falls. Clean up spills and dry the floor quickly; otherwise, mark them with relevant signs. Be careful with blades and glass. Kitchen staff must use knives and other sharp tools and glassware safely to avoid serious wounds. Work carefully with hot liquids and cover them while not using them. Carry hot pots or containers carefully to avoid splashing and scalding. Opening steam doors and emptying and cleaning fat fryers require safety precautions. For example, to check the temperature of the oil in the fryer so you do not get burned, or to keep the water away from the oil. Cleaning products can damage skin if handled improperly. Dermatitis and eczema can result from touching particular foods. According to the Food Standard Agency (2009), '' gloves can be used to cover damaged skin or protect hands from the risk of developing skin conditions such as dermatitis, which can be caused by prolonged food handling and wet work such as dishwashing. When selecting gloves, bear in mind that some people have an allergy to latex or develop one from regular contact. Alternative glove materials include nitrile, vinyl, rubber, and plastic.’’ By taking proper precautions and using the right protective gear, kitchen staff can minimise the risk of developing skin issues from prolonged exposure to certain substances.</w:t>
      </w:r>
    </w:p>
    <w:p w14:paraId="12F427E9" w14:textId="77777777" w:rsidR="00E909B1" w:rsidRPr="00887780" w:rsidRDefault="00E909B1" w:rsidP="00E909B1">
      <w:pPr>
        <w:pStyle w:val="NormalWeb"/>
        <w:rPr>
          <w:rFonts w:ascii="Arial" w:hAnsi="Arial" w:cs="Arial"/>
          <w:color w:val="000000" w:themeColor="text1"/>
        </w:rPr>
      </w:pPr>
      <w:r w:rsidRPr="00887780">
        <w:rPr>
          <w:rFonts w:ascii="Arial" w:hAnsi="Arial" w:cs="Arial"/>
          <w:color w:val="000000" w:themeColor="text1"/>
        </w:rPr>
        <w:t>There are some other allergens that can cause serious health problems. When I entered the kitchen, the first thing I did was wash my hands very well. When it comes to preparing the food, I see allergy advice on the wall. There are listed allergens by law. For example, each and every staff member needs to know what items on the menu can cause some intolerance, all the allergens, and explain to the customer what each food contains. Employees are trained to understand the issue of allergens and how important allergen-free products are to ensuring the customer’s health. The kitchen staff takes great care to prevent cross-contamination and ensure that allergen-free dishes are prepared safely. They use separate utensils, cutting boards, and cooking equipment for preparing meals for customers with allergies. Additionally, all food items are clearly labelled with allergen information to make it easier for customers to make informed choices. The restaurant takes allergies very seriously and is committed to providing a safe and enjoyable dining experience for all customers.</w:t>
      </w:r>
    </w:p>
    <w:p w14:paraId="2656E403" w14:textId="77777777" w:rsidR="00702002" w:rsidRPr="00887780" w:rsidRDefault="00702002" w:rsidP="00702002">
      <w:pPr>
        <w:rPr>
          <w:rFonts w:ascii="Arial" w:hAnsi="Arial" w:cs="Arial"/>
          <w:color w:val="000000" w:themeColor="text1"/>
          <w:sz w:val="24"/>
          <w:szCs w:val="24"/>
        </w:rPr>
      </w:pPr>
    </w:p>
    <w:p w14:paraId="5ACBE41F" w14:textId="77777777" w:rsidR="00E65978" w:rsidRPr="00887780" w:rsidRDefault="006A1C63" w:rsidP="00E65978">
      <w:pPr>
        <w:pStyle w:val="Heading1"/>
        <w:rPr>
          <w:rFonts w:ascii="Arial" w:hAnsi="Arial" w:cs="Arial"/>
          <w:color w:val="000000" w:themeColor="text1"/>
        </w:rPr>
      </w:pPr>
      <w:bookmarkStart w:id="2" w:name="_Toc159534108"/>
      <w:r w:rsidRPr="00887780">
        <w:rPr>
          <w:rFonts w:ascii="Arial" w:hAnsi="Arial" w:cs="Arial"/>
          <w:color w:val="000000" w:themeColor="text1"/>
        </w:rPr>
        <w:t>Organisational Issues</w:t>
      </w:r>
      <w:bookmarkEnd w:id="2"/>
    </w:p>
    <w:p w14:paraId="1D239251" w14:textId="77777777" w:rsidR="00A30925" w:rsidRPr="00887780" w:rsidRDefault="00A30925" w:rsidP="007328FC">
      <w:pPr>
        <w:rPr>
          <w:rFonts w:ascii="Arial" w:hAnsi="Arial" w:cs="Arial"/>
          <w:color w:val="000000" w:themeColor="text1"/>
        </w:rPr>
      </w:pPr>
    </w:p>
    <w:p w14:paraId="385CC54D" w14:textId="0C223703" w:rsidR="00A30925" w:rsidRPr="00887780" w:rsidRDefault="00943320" w:rsidP="00887780">
      <w:pPr>
        <w:spacing w:line="360" w:lineRule="auto"/>
        <w:rPr>
          <w:rFonts w:ascii="Arial" w:hAnsi="Arial" w:cs="Arial"/>
          <w:color w:val="000000" w:themeColor="text1"/>
          <w:sz w:val="24"/>
          <w:szCs w:val="24"/>
        </w:rPr>
      </w:pPr>
      <w:r w:rsidRPr="00887780">
        <w:rPr>
          <w:rFonts w:ascii="Arial" w:hAnsi="Arial" w:cs="Arial"/>
          <w:color w:val="000000" w:themeColor="text1"/>
          <w:sz w:val="24"/>
          <w:szCs w:val="24"/>
        </w:rPr>
        <w:t>The kitchen policies and procedures should cover every topic in the kitchen, starting with food safety regulations and hygiene and finishing with training and feedback. (</w:t>
      </w:r>
      <w:r w:rsidR="00887780" w:rsidRPr="00887780">
        <w:rPr>
          <w:rFonts w:ascii="Arial" w:hAnsi="Arial" w:cs="Arial"/>
          <w:color w:val="000000" w:themeColor="text1"/>
          <w:sz w:val="24"/>
          <w:szCs w:val="24"/>
        </w:rPr>
        <w:t>Landre,2022</w:t>
      </w:r>
      <w:r w:rsidRPr="00887780">
        <w:rPr>
          <w:rFonts w:ascii="Arial" w:hAnsi="Arial" w:cs="Arial"/>
          <w:color w:val="000000" w:themeColor="text1"/>
          <w:sz w:val="24"/>
          <w:szCs w:val="24"/>
        </w:rPr>
        <w:t xml:space="preserve">). For example, proper storage of food items, cleaning schedules, and emergency procedures should all be included in the kitchen policies and procedures. Inspections should be conducted regularly to ensure compliance with all kitchen policies and procedures. Every day, you have to follow some rules, for example washing your hands before handling food. I have to take care that the food is stored at the right temperature to prevent food contamination. I also have to make sure that all kitchen equipment is cleaned and sanitised properly after each use. Additionally, I must ensure that any raw meats are stored separately from ready-to-eat foods. Lastly, it is important to follow proper food handling procedures to maintain a safe and healthy kitchen environment. The organisational mission in the kitchen is to create delicious and safe meals for customers. But sometimes I have to work in a stressful environment, and working as a team is not always possible. The eggs are too </w:t>
      </w:r>
      <w:r w:rsidRPr="00887780">
        <w:rPr>
          <w:rFonts w:ascii="Arial" w:hAnsi="Arial" w:cs="Arial"/>
          <w:color w:val="000000" w:themeColor="text1"/>
          <w:sz w:val="24"/>
          <w:szCs w:val="24"/>
        </w:rPr>
        <w:t>cooked,</w:t>
      </w:r>
      <w:r w:rsidRPr="00887780">
        <w:rPr>
          <w:rFonts w:ascii="Arial" w:hAnsi="Arial" w:cs="Arial"/>
          <w:color w:val="000000" w:themeColor="text1"/>
          <w:sz w:val="24"/>
          <w:szCs w:val="24"/>
        </w:rPr>
        <w:t xml:space="preserve"> or the soup is too salty, which are some of the common issues that arise. There are some challenges when it is too busy, and I was quite impressed with how the chef handled all the problems. The restaurant was short on staff and the ingredients were running low, but he still managed to deliver exceptional dishes. Working in a team can be </w:t>
      </w:r>
      <w:r w:rsidRPr="00887780">
        <w:rPr>
          <w:rFonts w:ascii="Arial" w:hAnsi="Arial" w:cs="Arial"/>
          <w:color w:val="000000" w:themeColor="text1"/>
          <w:sz w:val="24"/>
          <w:szCs w:val="24"/>
        </w:rPr>
        <w:t>taught,</w:t>
      </w:r>
      <w:r w:rsidRPr="00887780">
        <w:rPr>
          <w:rFonts w:ascii="Arial" w:hAnsi="Arial" w:cs="Arial"/>
          <w:color w:val="000000" w:themeColor="text1"/>
          <w:sz w:val="24"/>
          <w:szCs w:val="24"/>
        </w:rPr>
        <w:t xml:space="preserve"> but handling stress and problem-solving skills are essential qualities that can't always be learned in a classroom. If someone is unable to come to work, it is important for others to step up and fill in the gaps to ensure tasks are completed efficiently.</w:t>
      </w:r>
    </w:p>
    <w:p w14:paraId="4A386A49" w14:textId="77777777" w:rsidR="00A30925" w:rsidRPr="00887780" w:rsidRDefault="00A30925" w:rsidP="007328FC">
      <w:pPr>
        <w:rPr>
          <w:rFonts w:ascii="Arial" w:hAnsi="Arial" w:cs="Arial"/>
          <w:color w:val="000000" w:themeColor="text1"/>
        </w:rPr>
      </w:pPr>
    </w:p>
    <w:p w14:paraId="00339579" w14:textId="77777777" w:rsidR="00A30925" w:rsidRPr="00887780" w:rsidRDefault="00A30925" w:rsidP="007328FC">
      <w:pPr>
        <w:rPr>
          <w:rFonts w:ascii="Arial" w:hAnsi="Arial" w:cs="Arial"/>
          <w:color w:val="000000" w:themeColor="text1"/>
        </w:rPr>
      </w:pPr>
    </w:p>
    <w:p w14:paraId="71CBCDDB" w14:textId="77777777" w:rsidR="00A30925" w:rsidRPr="00887780" w:rsidRDefault="00A30925" w:rsidP="007328FC">
      <w:pPr>
        <w:rPr>
          <w:rFonts w:ascii="Arial" w:hAnsi="Arial" w:cs="Arial"/>
          <w:color w:val="000000" w:themeColor="text1"/>
        </w:rPr>
      </w:pPr>
    </w:p>
    <w:p w14:paraId="09C4B181" w14:textId="77777777" w:rsidR="00A30925" w:rsidRPr="00887780" w:rsidRDefault="00A30925" w:rsidP="007328FC">
      <w:pPr>
        <w:rPr>
          <w:rFonts w:ascii="Arial" w:hAnsi="Arial" w:cs="Arial"/>
          <w:color w:val="000000" w:themeColor="text1"/>
        </w:rPr>
      </w:pPr>
    </w:p>
    <w:p w14:paraId="1CE64520" w14:textId="32A547EA" w:rsidR="0086312A" w:rsidRPr="00887780" w:rsidRDefault="006A1C63" w:rsidP="007328FC">
      <w:pPr>
        <w:rPr>
          <w:rFonts w:ascii="Arial" w:hAnsi="Arial" w:cs="Arial"/>
          <w:color w:val="000000" w:themeColor="text1"/>
          <w:sz w:val="24"/>
          <w:szCs w:val="24"/>
        </w:rPr>
      </w:pPr>
      <w:r w:rsidRPr="00887780">
        <w:rPr>
          <w:rFonts w:ascii="Arial" w:hAnsi="Arial" w:cs="Arial"/>
          <w:color w:val="000000" w:themeColor="text1"/>
        </w:rPr>
        <w:br/>
      </w:r>
    </w:p>
    <w:p w14:paraId="45437214" w14:textId="57EA7199" w:rsidR="009D4437" w:rsidRPr="00887780" w:rsidRDefault="009D4437" w:rsidP="009D4437">
      <w:pPr>
        <w:pStyle w:val="Heading1"/>
        <w:rPr>
          <w:rFonts w:ascii="Arial" w:hAnsi="Arial" w:cs="Arial"/>
          <w:color w:val="000000" w:themeColor="text1"/>
        </w:rPr>
      </w:pPr>
      <w:bookmarkStart w:id="3" w:name="_Toc159534109"/>
      <w:r w:rsidRPr="00887780">
        <w:rPr>
          <w:rFonts w:ascii="Arial" w:hAnsi="Arial" w:cs="Arial"/>
          <w:color w:val="000000" w:themeColor="text1"/>
        </w:rPr>
        <w:lastRenderedPageBreak/>
        <w:t>References</w:t>
      </w:r>
      <w:bookmarkEnd w:id="3"/>
    </w:p>
    <w:p w14:paraId="504974C8"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 xml:space="preserve">Dark, G., McLean, D. and Weatherhead, S. (2011) </w:t>
      </w:r>
      <w:r w:rsidRPr="00887780">
        <w:rPr>
          <w:rFonts w:ascii="Arial" w:hAnsi="Arial" w:cs="Arial"/>
          <w:i/>
          <w:iCs/>
          <w:color w:val="000000" w:themeColor="text1"/>
        </w:rPr>
        <w:t>Kitchen operations</w:t>
      </w:r>
      <w:r w:rsidRPr="00887780">
        <w:rPr>
          <w:rFonts w:ascii="Arial" w:hAnsi="Arial" w:cs="Arial"/>
          <w:color w:val="000000" w:themeColor="text1"/>
        </w:rPr>
        <w:t xml:space="preserve">. Frenchs Forest, N.S.W.: Pearson. </w:t>
      </w:r>
    </w:p>
    <w:p w14:paraId="2D120A6D"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 xml:space="preserve">Draz, J. and Koetke, C. (2014) </w:t>
      </w:r>
      <w:r w:rsidRPr="00887780">
        <w:rPr>
          <w:rFonts w:ascii="Arial" w:hAnsi="Arial" w:cs="Arial"/>
          <w:i/>
          <w:iCs/>
          <w:color w:val="000000" w:themeColor="text1"/>
        </w:rPr>
        <w:t>The Culinary Professional</w:t>
      </w:r>
      <w:r w:rsidRPr="00887780">
        <w:rPr>
          <w:rFonts w:ascii="Arial" w:hAnsi="Arial" w:cs="Arial"/>
          <w:color w:val="000000" w:themeColor="text1"/>
        </w:rPr>
        <w:t xml:space="preserve">. Tinley Park, IL: The Goodheart-Willcox Company, Inc. </w:t>
      </w:r>
    </w:p>
    <w:p w14:paraId="2826D569"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 xml:space="preserve">Drummond, K.E., Cooley, T.J. and Cooley, M. (2022) </w:t>
      </w:r>
      <w:r w:rsidRPr="00887780">
        <w:rPr>
          <w:rFonts w:ascii="Arial" w:hAnsi="Arial" w:cs="Arial"/>
          <w:i/>
          <w:iCs/>
          <w:color w:val="000000" w:themeColor="text1"/>
        </w:rPr>
        <w:t>Foodservice operations and management: Concepts and applications</w:t>
      </w:r>
      <w:r w:rsidRPr="00887780">
        <w:rPr>
          <w:rFonts w:ascii="Arial" w:hAnsi="Arial" w:cs="Arial"/>
          <w:color w:val="000000" w:themeColor="text1"/>
        </w:rPr>
        <w:t xml:space="preserve">. Burlington, MA: Jones &amp; Bartlett Learning. </w:t>
      </w:r>
    </w:p>
    <w:p w14:paraId="74D5E081" w14:textId="4E80399C"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shd w:val="clear" w:color="auto" w:fill="FFFFFF"/>
        </w:rPr>
        <w:t>Filimonau, V. </w:t>
      </w:r>
      <w:r w:rsidRPr="00887780">
        <w:rPr>
          <w:rFonts w:ascii="Arial" w:hAnsi="Arial" w:cs="Arial"/>
          <w:i/>
          <w:iCs/>
          <w:color w:val="000000" w:themeColor="text1"/>
          <w:shd w:val="clear" w:color="auto" w:fill="FFFFFF"/>
        </w:rPr>
        <w:t>et al.</w:t>
      </w:r>
      <w:r w:rsidRPr="00887780">
        <w:rPr>
          <w:rFonts w:ascii="Arial" w:hAnsi="Arial" w:cs="Arial"/>
          <w:color w:val="000000" w:themeColor="text1"/>
          <w:shd w:val="clear" w:color="auto" w:fill="FFFFFF"/>
        </w:rPr>
        <w:t> (2023) “Resourcefulness of chefs and food waste prevention in fine dining restaurants,” </w:t>
      </w:r>
      <w:r w:rsidRPr="00887780">
        <w:rPr>
          <w:rFonts w:ascii="Arial" w:hAnsi="Arial" w:cs="Arial"/>
          <w:i/>
          <w:iCs/>
          <w:color w:val="000000" w:themeColor="text1"/>
          <w:shd w:val="clear" w:color="auto" w:fill="FFFFFF"/>
        </w:rPr>
        <w:t>International journal of hospitality management</w:t>
      </w:r>
      <w:r w:rsidRPr="00887780">
        <w:rPr>
          <w:rFonts w:ascii="Arial" w:hAnsi="Arial" w:cs="Arial"/>
          <w:color w:val="000000" w:themeColor="text1"/>
          <w:shd w:val="clear" w:color="auto" w:fill="FFFFFF"/>
        </w:rPr>
        <w:t>, 108, pp. 103</w:t>
      </w:r>
      <w:r w:rsidR="00693133">
        <w:rPr>
          <w:rFonts w:ascii="Arial" w:hAnsi="Arial" w:cs="Arial"/>
          <w:color w:val="000000" w:themeColor="text1"/>
          <w:shd w:val="clear" w:color="auto" w:fill="FFFFFF"/>
        </w:rPr>
        <w:t>306</w:t>
      </w:r>
      <w:r w:rsidRPr="00887780">
        <w:rPr>
          <w:rFonts w:ascii="Arial" w:hAnsi="Arial" w:cs="Arial"/>
          <w:color w:val="000000" w:themeColor="text1"/>
          <w:shd w:val="clear" w:color="auto" w:fill="FFFFFF"/>
        </w:rPr>
        <w:t xml:space="preserve">. Available at: </w:t>
      </w:r>
      <w:hyperlink r:id="rId10" w:history="1">
        <w:r w:rsidRPr="00887780">
          <w:rPr>
            <w:rStyle w:val="Hyperlink"/>
            <w:rFonts w:ascii="Arial" w:hAnsi="Arial" w:cs="Arial"/>
            <w:color w:val="000000" w:themeColor="text1"/>
            <w:shd w:val="clear" w:color="auto" w:fill="FFFFFF"/>
          </w:rPr>
          <w:t>https://doi.org/10.1016/j.ijhm.2022.103368</w:t>
        </w:r>
      </w:hyperlink>
      <w:r w:rsidRPr="00887780">
        <w:rPr>
          <w:rFonts w:ascii="Arial" w:hAnsi="Arial" w:cs="Arial"/>
          <w:color w:val="000000" w:themeColor="text1"/>
          <w:shd w:val="clear" w:color="auto" w:fill="FFFFFF"/>
        </w:rPr>
        <w:t xml:space="preserve"> (Accessed: 15 February 2024).</w:t>
      </w:r>
    </w:p>
    <w:p w14:paraId="4C129A04"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 xml:space="preserve">Food Standard Agency (2009) </w:t>
      </w:r>
      <w:r w:rsidRPr="00887780">
        <w:rPr>
          <w:rFonts w:ascii="Arial" w:hAnsi="Arial" w:cs="Arial"/>
          <w:i/>
          <w:iCs/>
          <w:color w:val="000000" w:themeColor="text1"/>
        </w:rPr>
        <w:t>Food handlers: Fitness to work</w:t>
      </w:r>
      <w:r w:rsidRPr="00887780">
        <w:rPr>
          <w:rFonts w:ascii="Arial" w:hAnsi="Arial" w:cs="Arial"/>
          <w:color w:val="000000" w:themeColor="text1"/>
        </w:rPr>
        <w:t xml:space="preserve">. Available at: </w:t>
      </w:r>
      <w:hyperlink r:id="rId11" w:history="1">
        <w:r w:rsidRPr="00887780">
          <w:rPr>
            <w:rStyle w:val="Hyperlink"/>
            <w:rFonts w:ascii="Arial" w:hAnsi="Arial" w:cs="Arial"/>
            <w:color w:val="000000" w:themeColor="text1"/>
          </w:rPr>
          <w:t>https://www.food.gov.uk/sites/default/files/media/document/fitnesstoworkguide.pdf</w:t>
        </w:r>
      </w:hyperlink>
      <w:r w:rsidRPr="00887780">
        <w:rPr>
          <w:rFonts w:ascii="Arial" w:hAnsi="Arial" w:cs="Arial"/>
          <w:color w:val="000000" w:themeColor="text1"/>
        </w:rPr>
        <w:t xml:space="preserve">  (Accessed: 06 February 2024). </w:t>
      </w:r>
    </w:p>
    <w:p w14:paraId="00AB6DB0" w14:textId="7A8F9AB1"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 xml:space="preserve">Katta, R. and Schlichte, M. (2014) </w:t>
      </w:r>
      <w:r w:rsidRPr="00887780">
        <w:rPr>
          <w:rFonts w:ascii="Arial" w:hAnsi="Arial" w:cs="Arial"/>
          <w:i/>
          <w:iCs/>
          <w:color w:val="000000" w:themeColor="text1"/>
        </w:rPr>
        <w:t>Diet and Dermatitis: Food Triggers</w:t>
      </w:r>
      <w:r w:rsidRPr="00887780">
        <w:rPr>
          <w:rFonts w:ascii="Arial" w:hAnsi="Arial" w:cs="Arial"/>
          <w:color w:val="000000" w:themeColor="text1"/>
        </w:rPr>
        <w:t>. Available at:</w:t>
      </w:r>
      <w:r w:rsidR="00693133">
        <w:rPr>
          <w:rFonts w:ascii="Arial" w:hAnsi="Arial" w:cs="Arial"/>
          <w:color w:val="000000" w:themeColor="text1"/>
        </w:rPr>
        <w:t xml:space="preserve"> </w:t>
      </w:r>
      <w:hyperlink r:id="rId12" w:history="1">
        <w:r w:rsidR="00693133" w:rsidRPr="00472832">
          <w:rPr>
            <w:rStyle w:val="Hyperlink"/>
            <w:rFonts w:ascii="Arial" w:hAnsi="Arial" w:cs="Arial"/>
          </w:rPr>
          <w:t>https://www.food.gov.uk/sites/default/files/media/document/fitnesstoworkguide.pdf</w:t>
        </w:r>
      </w:hyperlink>
      <w:r w:rsidRPr="00887780">
        <w:rPr>
          <w:rFonts w:ascii="Arial" w:hAnsi="Arial" w:cs="Arial"/>
          <w:color w:val="000000" w:themeColor="text1"/>
        </w:rPr>
        <w:t xml:space="preserve"> (Accessed: 06 February 2024). </w:t>
      </w:r>
    </w:p>
    <w:p w14:paraId="4B9BB16F"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Lake, M. (2022). </w:t>
      </w:r>
      <w:r w:rsidRPr="00887780">
        <w:rPr>
          <w:rFonts w:ascii="Arial" w:hAnsi="Arial" w:cs="Arial"/>
          <w:i/>
          <w:iCs/>
          <w:color w:val="000000" w:themeColor="text1"/>
        </w:rPr>
        <w:t>Certified Professional – Food Safety (CP-FS)</w:t>
      </w:r>
      <w:r w:rsidRPr="00887780">
        <w:rPr>
          <w:rFonts w:ascii="Arial" w:hAnsi="Arial" w:cs="Arial"/>
          <w:color w:val="000000" w:themeColor="text1"/>
        </w:rPr>
        <w:t>. National Environmental Health Association (NEHA).</w:t>
      </w:r>
    </w:p>
    <w:p w14:paraId="2EF2C784"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Lande, A. (2022) ‘</w:t>
      </w:r>
      <w:r w:rsidRPr="00887780">
        <w:rPr>
          <w:rFonts w:ascii="Arial" w:hAnsi="Arial" w:cs="Arial"/>
          <w:i/>
          <w:iCs/>
          <w:color w:val="000000" w:themeColor="text1"/>
        </w:rPr>
        <w:t xml:space="preserve">What Is Mise </w:t>
      </w:r>
      <w:proofErr w:type="spellStart"/>
      <w:r w:rsidRPr="00887780">
        <w:rPr>
          <w:rFonts w:ascii="Arial" w:hAnsi="Arial" w:cs="Arial"/>
          <w:i/>
          <w:iCs/>
          <w:color w:val="000000" w:themeColor="text1"/>
        </w:rPr>
        <w:t>en</w:t>
      </w:r>
      <w:proofErr w:type="spellEnd"/>
      <w:r w:rsidRPr="00887780">
        <w:rPr>
          <w:rFonts w:ascii="Arial" w:hAnsi="Arial" w:cs="Arial"/>
          <w:i/>
          <w:iCs/>
          <w:color w:val="000000" w:themeColor="text1"/>
        </w:rPr>
        <w:t xml:space="preserve"> Place and Why Is It So Important to Chefs?’</w:t>
      </w:r>
      <w:r w:rsidRPr="00887780">
        <w:rPr>
          <w:rFonts w:ascii="Arial" w:hAnsi="Arial" w:cs="Arial"/>
          <w:color w:val="000000" w:themeColor="text1"/>
        </w:rPr>
        <w:t xml:space="preserve">, 8 February. Available at: </w:t>
      </w:r>
      <w:hyperlink r:id="rId13" w:history="1">
        <w:r w:rsidRPr="00887780">
          <w:rPr>
            <w:rStyle w:val="Hyperlink"/>
            <w:rFonts w:ascii="Arial" w:hAnsi="Arial" w:cs="Arial"/>
            <w:color w:val="000000" w:themeColor="text1"/>
          </w:rPr>
          <w:t>https://www.escoffier.edu/blog/culinary-arts/what-is-mise-en-place-and-why-is-it-so-important-to-chefs</w:t>
        </w:r>
      </w:hyperlink>
      <w:r w:rsidRPr="00887780">
        <w:rPr>
          <w:rFonts w:ascii="Arial" w:hAnsi="Arial" w:cs="Arial"/>
          <w:color w:val="000000" w:themeColor="text1"/>
        </w:rPr>
        <w:t xml:space="preserve"> (Accessed: 13 February 2024). </w:t>
      </w:r>
    </w:p>
    <w:p w14:paraId="32DCF03D"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 xml:space="preserve">Lumb, M. (2018) </w:t>
      </w:r>
      <w:r w:rsidRPr="00887780">
        <w:rPr>
          <w:rFonts w:ascii="Arial" w:hAnsi="Arial" w:cs="Arial"/>
          <w:i/>
          <w:iCs/>
          <w:color w:val="000000" w:themeColor="text1"/>
        </w:rPr>
        <w:t>Kitchen knife skills: Techniques for carving, boning, slicing, chopping, dicing, mincing, filleting</w:t>
      </w:r>
      <w:r w:rsidRPr="00887780">
        <w:rPr>
          <w:rFonts w:ascii="Arial" w:hAnsi="Arial" w:cs="Arial"/>
          <w:color w:val="000000" w:themeColor="text1"/>
        </w:rPr>
        <w:t xml:space="preserve">. New York, NY: Chartwell Books. </w:t>
      </w:r>
    </w:p>
    <w:p w14:paraId="60F93378" w14:textId="77777777" w:rsidR="00887780" w:rsidRPr="00887780" w:rsidRDefault="00887780" w:rsidP="00887780">
      <w:pPr>
        <w:pStyle w:val="ListParagraph"/>
        <w:numPr>
          <w:ilvl w:val="0"/>
          <w:numId w:val="4"/>
        </w:numPr>
        <w:spacing w:line="360" w:lineRule="auto"/>
        <w:rPr>
          <w:rFonts w:ascii="Arial" w:hAnsi="Arial" w:cs="Arial"/>
          <w:color w:val="000000" w:themeColor="text1"/>
          <w:sz w:val="24"/>
          <w:szCs w:val="24"/>
        </w:rPr>
      </w:pPr>
      <w:r w:rsidRPr="00887780">
        <w:rPr>
          <w:rFonts w:ascii="Arial" w:hAnsi="Arial" w:cs="Arial"/>
          <w:color w:val="000000" w:themeColor="text1"/>
          <w:sz w:val="24"/>
          <w:szCs w:val="24"/>
        </w:rPr>
        <w:t xml:space="preserve"> </w:t>
      </w:r>
      <w:hyperlink r:id="rId14" w:tooltip="Keith F. Müller" w:history="1">
        <w:r w:rsidRPr="00887780">
          <w:rPr>
            <w:rStyle w:val="Hyperlink"/>
            <w:rFonts w:ascii="Arial" w:hAnsi="Arial" w:cs="Arial"/>
            <w:color w:val="000000" w:themeColor="text1"/>
            <w:sz w:val="24"/>
            <w:szCs w:val="24"/>
            <w:u w:val="none"/>
          </w:rPr>
          <w:t>Müller, K.F.</w:t>
        </w:r>
      </w:hyperlink>
      <w:r w:rsidRPr="00887780">
        <w:rPr>
          <w:rFonts w:ascii="Arial" w:hAnsi="Arial" w:cs="Arial"/>
          <w:color w:val="000000" w:themeColor="text1"/>
          <w:sz w:val="24"/>
          <w:szCs w:val="24"/>
        </w:rPr>
        <w:t>, </w:t>
      </w:r>
      <w:hyperlink r:id="rId15" w:tooltip="Dawn VanLeeuwen" w:history="1">
        <w:r w:rsidRPr="00887780">
          <w:rPr>
            <w:rStyle w:val="Hyperlink"/>
            <w:rFonts w:ascii="Arial" w:hAnsi="Arial" w:cs="Arial"/>
            <w:color w:val="000000" w:themeColor="text1"/>
            <w:sz w:val="24"/>
            <w:szCs w:val="24"/>
            <w:u w:val="none"/>
          </w:rPr>
          <w:t>VanLeeuwen, D.</w:t>
        </w:r>
      </w:hyperlink>
      <w:r w:rsidRPr="00887780">
        <w:rPr>
          <w:rFonts w:ascii="Arial" w:hAnsi="Arial" w:cs="Arial"/>
          <w:color w:val="000000" w:themeColor="text1"/>
          <w:sz w:val="24"/>
          <w:szCs w:val="24"/>
        </w:rPr>
        <w:t>, </w:t>
      </w:r>
      <w:hyperlink r:id="rId16" w:tooltip="Keith Mandabach" w:history="1">
        <w:r w:rsidRPr="00887780">
          <w:rPr>
            <w:rStyle w:val="Hyperlink"/>
            <w:rFonts w:ascii="Arial" w:hAnsi="Arial" w:cs="Arial"/>
            <w:color w:val="000000" w:themeColor="text1"/>
            <w:sz w:val="24"/>
            <w:szCs w:val="24"/>
            <w:u w:val="none"/>
          </w:rPr>
          <w:t>Mandabach, K.</w:t>
        </w:r>
      </w:hyperlink>
      <w:r w:rsidRPr="00887780">
        <w:rPr>
          <w:rFonts w:ascii="Arial" w:hAnsi="Arial" w:cs="Arial"/>
          <w:color w:val="000000" w:themeColor="text1"/>
          <w:sz w:val="24"/>
          <w:szCs w:val="24"/>
        </w:rPr>
        <w:t> and </w:t>
      </w:r>
      <w:hyperlink r:id="rId17" w:tooltip="Robert J. Harrington" w:history="1">
        <w:r w:rsidRPr="00887780">
          <w:rPr>
            <w:rStyle w:val="Hyperlink"/>
            <w:rFonts w:ascii="Arial" w:hAnsi="Arial" w:cs="Arial"/>
            <w:color w:val="000000" w:themeColor="text1"/>
            <w:sz w:val="24"/>
            <w:szCs w:val="24"/>
            <w:u w:val="none"/>
          </w:rPr>
          <w:t>Harrington, R.J.</w:t>
        </w:r>
      </w:hyperlink>
      <w:r w:rsidRPr="00887780">
        <w:rPr>
          <w:rFonts w:ascii="Arial" w:hAnsi="Arial" w:cs="Arial"/>
          <w:color w:val="000000" w:themeColor="text1"/>
          <w:sz w:val="24"/>
          <w:szCs w:val="24"/>
        </w:rPr>
        <w:t> (2009), "</w:t>
      </w:r>
      <w:r w:rsidRPr="00887780">
        <w:rPr>
          <w:rFonts w:ascii="Arial" w:hAnsi="Arial" w:cs="Arial"/>
          <w:i/>
          <w:iCs/>
          <w:color w:val="000000" w:themeColor="text1"/>
          <w:sz w:val="24"/>
          <w:szCs w:val="24"/>
        </w:rPr>
        <w:t>The effectiveness of culinary curricula: a case study"</w:t>
      </w:r>
      <w:r w:rsidRPr="00887780">
        <w:rPr>
          <w:rFonts w:ascii="Arial" w:hAnsi="Arial" w:cs="Arial"/>
          <w:color w:val="000000" w:themeColor="text1"/>
          <w:sz w:val="24"/>
          <w:szCs w:val="24"/>
        </w:rPr>
        <w:t>, </w:t>
      </w:r>
      <w:hyperlink r:id="rId18" w:history="1">
        <w:r w:rsidRPr="00887780">
          <w:rPr>
            <w:rStyle w:val="Hyperlink"/>
            <w:rFonts w:ascii="Arial" w:hAnsi="Arial" w:cs="Arial"/>
            <w:color w:val="000000" w:themeColor="text1"/>
            <w:sz w:val="24"/>
            <w:szCs w:val="24"/>
            <w:u w:val="none"/>
          </w:rPr>
          <w:t>International Journal of Contemporary Hospitality Management</w:t>
        </w:r>
      </w:hyperlink>
      <w:r w:rsidRPr="00887780">
        <w:rPr>
          <w:rFonts w:ascii="Arial" w:hAnsi="Arial" w:cs="Arial"/>
          <w:color w:val="000000" w:themeColor="text1"/>
          <w:sz w:val="24"/>
          <w:szCs w:val="24"/>
        </w:rPr>
        <w:t>, Vol. 21 No. 2, pp. 167-178. </w:t>
      </w:r>
      <w:hyperlink r:id="rId19" w:tooltip="DOI: https://doi.org/10.1108/09596110910935660" w:history="1">
        <w:r w:rsidRPr="00887780">
          <w:rPr>
            <w:rStyle w:val="Hyperlink"/>
            <w:rFonts w:ascii="Arial" w:hAnsi="Arial" w:cs="Arial"/>
            <w:color w:val="000000" w:themeColor="text1"/>
            <w:sz w:val="24"/>
            <w:szCs w:val="24"/>
            <w:u w:val="none"/>
          </w:rPr>
          <w:t>https://doi.org/10.1108/09596110910935660</w:t>
        </w:r>
      </w:hyperlink>
    </w:p>
    <w:p w14:paraId="53385E3B"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 xml:space="preserve">Potter, J. (2010) </w:t>
      </w:r>
      <w:r w:rsidRPr="00887780">
        <w:rPr>
          <w:rFonts w:ascii="Arial" w:hAnsi="Arial" w:cs="Arial"/>
          <w:i/>
          <w:iCs/>
          <w:color w:val="000000" w:themeColor="text1"/>
        </w:rPr>
        <w:t>Cooking for geeks: Real science, great hacks, and good food</w:t>
      </w:r>
      <w:r w:rsidRPr="00887780">
        <w:rPr>
          <w:rFonts w:ascii="Arial" w:hAnsi="Arial" w:cs="Arial"/>
          <w:color w:val="000000" w:themeColor="text1"/>
        </w:rPr>
        <w:t xml:space="preserve">. 1st </w:t>
      </w:r>
      <w:proofErr w:type="spellStart"/>
      <w:r w:rsidRPr="00887780">
        <w:rPr>
          <w:rFonts w:ascii="Arial" w:hAnsi="Arial" w:cs="Arial"/>
          <w:color w:val="000000" w:themeColor="text1"/>
        </w:rPr>
        <w:t>edn</w:t>
      </w:r>
      <w:proofErr w:type="spellEnd"/>
      <w:r w:rsidRPr="00887780">
        <w:rPr>
          <w:rFonts w:ascii="Arial" w:hAnsi="Arial" w:cs="Arial"/>
          <w:color w:val="000000" w:themeColor="text1"/>
        </w:rPr>
        <w:t xml:space="preserve">. Sebastopol: O’Reilly Media Inc. </w:t>
      </w:r>
    </w:p>
    <w:p w14:paraId="3483DCE5"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lastRenderedPageBreak/>
        <w:t xml:space="preserve">Salus, C. (2022) </w:t>
      </w:r>
      <w:r w:rsidRPr="00887780">
        <w:rPr>
          <w:rFonts w:ascii="Arial" w:hAnsi="Arial" w:cs="Arial"/>
          <w:i/>
          <w:iCs/>
          <w:color w:val="000000" w:themeColor="text1"/>
        </w:rPr>
        <w:t>Essential Food Safety Management 2023: Kitchen Safety Recording Sheets Page a Day Dated Diary</w:t>
      </w:r>
      <w:r w:rsidRPr="00887780">
        <w:rPr>
          <w:rFonts w:ascii="Arial" w:hAnsi="Arial" w:cs="Arial"/>
          <w:color w:val="000000" w:themeColor="text1"/>
        </w:rPr>
        <w:t xml:space="preserve">. </w:t>
      </w:r>
    </w:p>
    <w:p w14:paraId="41BE0067" w14:textId="77777777" w:rsidR="00887780" w:rsidRPr="00887780" w:rsidRDefault="00887780" w:rsidP="00887780">
      <w:pPr>
        <w:pStyle w:val="NormalWeb"/>
        <w:numPr>
          <w:ilvl w:val="0"/>
          <w:numId w:val="4"/>
        </w:numPr>
        <w:spacing w:line="360" w:lineRule="auto"/>
        <w:rPr>
          <w:rFonts w:ascii="Arial" w:hAnsi="Arial" w:cs="Arial"/>
          <w:color w:val="000000" w:themeColor="text1"/>
        </w:rPr>
      </w:pPr>
      <w:r w:rsidRPr="00887780">
        <w:rPr>
          <w:rFonts w:ascii="Arial" w:hAnsi="Arial" w:cs="Arial"/>
          <w:color w:val="000000" w:themeColor="text1"/>
        </w:rPr>
        <w:t xml:space="preserve">Spence, C. </w:t>
      </w:r>
      <w:r w:rsidRPr="00887780">
        <w:rPr>
          <w:rFonts w:ascii="Arial" w:hAnsi="Arial" w:cs="Arial"/>
          <w:i/>
          <w:iCs/>
          <w:color w:val="000000" w:themeColor="text1"/>
        </w:rPr>
        <w:t>et al.</w:t>
      </w:r>
      <w:r w:rsidRPr="00887780">
        <w:rPr>
          <w:rFonts w:ascii="Arial" w:hAnsi="Arial" w:cs="Arial"/>
          <w:color w:val="000000" w:themeColor="text1"/>
        </w:rPr>
        <w:t xml:space="preserve"> (2016) ‘Eating with our eyes: From visual hunger to digital satiation’, </w:t>
      </w:r>
      <w:r w:rsidRPr="00887780">
        <w:rPr>
          <w:rFonts w:ascii="Arial" w:hAnsi="Arial" w:cs="Arial"/>
          <w:i/>
          <w:iCs/>
          <w:color w:val="000000" w:themeColor="text1"/>
        </w:rPr>
        <w:t>Brain and Cognition</w:t>
      </w:r>
      <w:r w:rsidRPr="00887780">
        <w:rPr>
          <w:rFonts w:ascii="Arial" w:hAnsi="Arial" w:cs="Arial"/>
          <w:color w:val="000000" w:themeColor="text1"/>
        </w:rPr>
        <w:t xml:space="preserve">, 110, pp. 53–63. </w:t>
      </w:r>
    </w:p>
    <w:p w14:paraId="112CFF3D" w14:textId="77777777" w:rsidR="00887780" w:rsidRPr="00887780" w:rsidRDefault="00887780" w:rsidP="00887780">
      <w:pPr>
        <w:pStyle w:val="NormalWeb"/>
        <w:spacing w:line="360" w:lineRule="auto"/>
        <w:ind w:left="720"/>
        <w:rPr>
          <w:rFonts w:ascii="Arial" w:hAnsi="Arial" w:cs="Arial"/>
          <w:color w:val="000000" w:themeColor="text1"/>
        </w:rPr>
      </w:pPr>
    </w:p>
    <w:p w14:paraId="06487924" w14:textId="77777777" w:rsidR="00887780" w:rsidRPr="00887780" w:rsidRDefault="00887780" w:rsidP="00887780">
      <w:pPr>
        <w:rPr>
          <w:rFonts w:ascii="Arial" w:hAnsi="Arial" w:cs="Arial"/>
          <w:color w:val="000000" w:themeColor="text1"/>
          <w:sz w:val="24"/>
          <w:szCs w:val="24"/>
        </w:rPr>
      </w:pPr>
    </w:p>
    <w:p w14:paraId="2CF3485F" w14:textId="77777777" w:rsidR="00887780" w:rsidRPr="00887780" w:rsidRDefault="00887780" w:rsidP="00887780">
      <w:pPr>
        <w:rPr>
          <w:rFonts w:ascii="Arial" w:hAnsi="Arial" w:cs="Arial"/>
          <w:color w:val="000000" w:themeColor="text1"/>
          <w:sz w:val="24"/>
          <w:szCs w:val="24"/>
        </w:rPr>
      </w:pPr>
    </w:p>
    <w:p w14:paraId="59A7CBEC" w14:textId="77777777" w:rsidR="00CB5675" w:rsidRPr="00887780" w:rsidRDefault="00CB5675" w:rsidP="00CB5675">
      <w:pPr>
        <w:rPr>
          <w:rFonts w:ascii="Arial" w:hAnsi="Arial" w:cs="Arial"/>
          <w:color w:val="000000" w:themeColor="text1"/>
          <w:sz w:val="24"/>
          <w:szCs w:val="24"/>
        </w:rPr>
      </w:pPr>
    </w:p>
    <w:p w14:paraId="039E7752" w14:textId="77777777" w:rsidR="00CB5675" w:rsidRPr="00887780" w:rsidRDefault="00CB5675" w:rsidP="007D0923">
      <w:pPr>
        <w:pStyle w:val="NormalWeb"/>
        <w:ind w:left="720"/>
        <w:rPr>
          <w:rFonts w:ascii="Arial" w:hAnsi="Arial" w:cs="Arial"/>
          <w:color w:val="000000" w:themeColor="text1"/>
        </w:rPr>
      </w:pPr>
    </w:p>
    <w:p w14:paraId="5FA4A91B" w14:textId="77777777" w:rsidR="00CB5675" w:rsidRPr="00887780" w:rsidRDefault="00CB5675" w:rsidP="00CB5675">
      <w:pPr>
        <w:rPr>
          <w:rFonts w:ascii="Arial" w:hAnsi="Arial" w:cs="Arial"/>
          <w:color w:val="000000" w:themeColor="text1"/>
          <w:sz w:val="24"/>
          <w:szCs w:val="24"/>
        </w:rPr>
      </w:pPr>
    </w:p>
    <w:sectPr w:rsidR="00CB5675" w:rsidRPr="00887780" w:rsidSect="00DD024E">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E7EE8" w14:textId="77777777" w:rsidR="00DD024E" w:rsidRDefault="00DD024E" w:rsidP="00E37C0C">
      <w:pPr>
        <w:spacing w:after="0" w:line="240" w:lineRule="auto"/>
      </w:pPr>
      <w:r>
        <w:separator/>
      </w:r>
    </w:p>
  </w:endnote>
  <w:endnote w:type="continuationSeparator" w:id="0">
    <w:p w14:paraId="49564215" w14:textId="77777777" w:rsidR="00DD024E" w:rsidRDefault="00DD024E" w:rsidP="00E37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454362"/>
      <w:docPartObj>
        <w:docPartGallery w:val="Page Numbers (Bottom of Page)"/>
        <w:docPartUnique/>
      </w:docPartObj>
    </w:sdtPr>
    <w:sdtEndPr>
      <w:rPr>
        <w:noProof/>
      </w:rPr>
    </w:sdtEndPr>
    <w:sdtContent>
      <w:p w14:paraId="67CADD43" w14:textId="02BAC0B3" w:rsidR="00E37C0C" w:rsidRDefault="00E37C0C">
        <w:pPr>
          <w:pStyle w:val="Footer"/>
        </w:pPr>
        <w:r>
          <w:fldChar w:fldCharType="begin"/>
        </w:r>
        <w:r>
          <w:instrText xml:space="preserve"> PAGE   \* MERGEFORMAT </w:instrText>
        </w:r>
        <w:r>
          <w:fldChar w:fldCharType="separate"/>
        </w:r>
        <w:r>
          <w:rPr>
            <w:noProof/>
          </w:rPr>
          <w:t>2</w:t>
        </w:r>
        <w:r>
          <w:rPr>
            <w:noProof/>
          </w:rPr>
          <w:fldChar w:fldCharType="end"/>
        </w:r>
      </w:p>
    </w:sdtContent>
  </w:sdt>
  <w:p w14:paraId="333A1701" w14:textId="77777777" w:rsidR="00E37C0C" w:rsidRDefault="00E37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A1A83" w14:textId="77777777" w:rsidR="00DD024E" w:rsidRDefault="00DD024E" w:rsidP="00E37C0C">
      <w:pPr>
        <w:spacing w:after="0" w:line="240" w:lineRule="auto"/>
      </w:pPr>
      <w:r>
        <w:separator/>
      </w:r>
    </w:p>
  </w:footnote>
  <w:footnote w:type="continuationSeparator" w:id="0">
    <w:p w14:paraId="281D82B3" w14:textId="77777777" w:rsidR="00DD024E" w:rsidRDefault="00DD024E" w:rsidP="00E37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87DF5"/>
    <w:multiLevelType w:val="hybridMultilevel"/>
    <w:tmpl w:val="FA042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5C3B25"/>
    <w:multiLevelType w:val="hybridMultilevel"/>
    <w:tmpl w:val="63787EF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47944CC8"/>
    <w:multiLevelType w:val="hybridMultilevel"/>
    <w:tmpl w:val="9AC271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DC2BCC"/>
    <w:multiLevelType w:val="hybridMultilevel"/>
    <w:tmpl w:val="9790F77E"/>
    <w:lvl w:ilvl="0" w:tplc="252693DA">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6304250">
    <w:abstractNumId w:val="1"/>
  </w:num>
  <w:num w:numId="2" w16cid:durableId="1009984304">
    <w:abstractNumId w:val="0"/>
  </w:num>
  <w:num w:numId="3" w16cid:durableId="1480801984">
    <w:abstractNumId w:val="3"/>
  </w:num>
  <w:num w:numId="4" w16cid:durableId="1907644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7C4"/>
    <w:rsid w:val="00022DF3"/>
    <w:rsid w:val="002A385C"/>
    <w:rsid w:val="00343A39"/>
    <w:rsid w:val="0036203B"/>
    <w:rsid w:val="003E01DE"/>
    <w:rsid w:val="00410591"/>
    <w:rsid w:val="00444C8A"/>
    <w:rsid w:val="00476488"/>
    <w:rsid w:val="00505FC2"/>
    <w:rsid w:val="00693133"/>
    <w:rsid w:val="006A1C63"/>
    <w:rsid w:val="00702002"/>
    <w:rsid w:val="007328FC"/>
    <w:rsid w:val="00732F05"/>
    <w:rsid w:val="007D0923"/>
    <w:rsid w:val="0086312A"/>
    <w:rsid w:val="00887780"/>
    <w:rsid w:val="00893251"/>
    <w:rsid w:val="00904B73"/>
    <w:rsid w:val="00943320"/>
    <w:rsid w:val="009A11E1"/>
    <w:rsid w:val="009D27C4"/>
    <w:rsid w:val="009D4437"/>
    <w:rsid w:val="00A30925"/>
    <w:rsid w:val="00B1158C"/>
    <w:rsid w:val="00BA387C"/>
    <w:rsid w:val="00CB539E"/>
    <w:rsid w:val="00CB5675"/>
    <w:rsid w:val="00CD7558"/>
    <w:rsid w:val="00DD024E"/>
    <w:rsid w:val="00DF2DFC"/>
    <w:rsid w:val="00E37C0C"/>
    <w:rsid w:val="00E65978"/>
    <w:rsid w:val="00E76E6B"/>
    <w:rsid w:val="00E909B1"/>
    <w:rsid w:val="00FA0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2A801"/>
  <w15:chartTrackingRefBased/>
  <w15:docId w15:val="{D2FFB676-79D6-4E86-9D19-367B28C73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2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6203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6203B"/>
    <w:rPr>
      <w:rFonts w:eastAsiaTheme="minorEastAsia"/>
      <w:kern w:val="0"/>
      <w:lang w:val="en-US"/>
      <w14:ligatures w14:val="none"/>
    </w:rPr>
  </w:style>
  <w:style w:type="paragraph" w:styleId="NormalWeb">
    <w:name w:val="Normal (Web)"/>
    <w:basedOn w:val="Normal"/>
    <w:uiPriority w:val="99"/>
    <w:unhideWhenUsed/>
    <w:rsid w:val="008932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
    <w:name w:val="a"/>
    <w:basedOn w:val="DefaultParagraphFont"/>
    <w:rsid w:val="00E76E6B"/>
  </w:style>
  <w:style w:type="character" w:customStyle="1" w:styleId="Heading1Char">
    <w:name w:val="Heading 1 Char"/>
    <w:basedOn w:val="DefaultParagraphFont"/>
    <w:link w:val="Heading1"/>
    <w:uiPriority w:val="9"/>
    <w:rsid w:val="00FA02B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37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C0C"/>
  </w:style>
  <w:style w:type="paragraph" w:styleId="Footer">
    <w:name w:val="footer"/>
    <w:basedOn w:val="Normal"/>
    <w:link w:val="FooterChar"/>
    <w:uiPriority w:val="99"/>
    <w:unhideWhenUsed/>
    <w:rsid w:val="00E37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C0C"/>
  </w:style>
  <w:style w:type="paragraph" w:styleId="ListParagraph">
    <w:name w:val="List Paragraph"/>
    <w:basedOn w:val="Normal"/>
    <w:uiPriority w:val="34"/>
    <w:qFormat/>
    <w:rsid w:val="00E37C0C"/>
    <w:pPr>
      <w:ind w:left="720"/>
      <w:contextualSpacing/>
    </w:pPr>
  </w:style>
  <w:style w:type="paragraph" w:styleId="TOCHeading">
    <w:name w:val="TOC Heading"/>
    <w:basedOn w:val="Heading1"/>
    <w:next w:val="Normal"/>
    <w:uiPriority w:val="39"/>
    <w:unhideWhenUsed/>
    <w:qFormat/>
    <w:rsid w:val="006A1C63"/>
    <w:pPr>
      <w:outlineLvl w:val="9"/>
    </w:pPr>
    <w:rPr>
      <w:kern w:val="0"/>
      <w:lang w:val="en-US"/>
      <w14:ligatures w14:val="none"/>
    </w:rPr>
  </w:style>
  <w:style w:type="paragraph" w:styleId="TOC1">
    <w:name w:val="toc 1"/>
    <w:basedOn w:val="Normal"/>
    <w:next w:val="Normal"/>
    <w:autoRedefine/>
    <w:uiPriority w:val="39"/>
    <w:unhideWhenUsed/>
    <w:rsid w:val="006A1C63"/>
    <w:pPr>
      <w:spacing w:after="100"/>
    </w:pPr>
  </w:style>
  <w:style w:type="character" w:styleId="Hyperlink">
    <w:name w:val="Hyperlink"/>
    <w:basedOn w:val="DefaultParagraphFont"/>
    <w:uiPriority w:val="99"/>
    <w:unhideWhenUsed/>
    <w:rsid w:val="006A1C63"/>
    <w:rPr>
      <w:color w:val="0563C1" w:themeColor="hyperlink"/>
      <w:u w:val="single"/>
    </w:rPr>
  </w:style>
  <w:style w:type="character" w:styleId="UnresolvedMention">
    <w:name w:val="Unresolved Mention"/>
    <w:basedOn w:val="DefaultParagraphFont"/>
    <w:uiPriority w:val="99"/>
    <w:semiHidden/>
    <w:unhideWhenUsed/>
    <w:rsid w:val="00693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98082">
      <w:bodyDiv w:val="1"/>
      <w:marLeft w:val="0"/>
      <w:marRight w:val="0"/>
      <w:marTop w:val="0"/>
      <w:marBottom w:val="0"/>
      <w:divBdr>
        <w:top w:val="none" w:sz="0" w:space="0" w:color="auto"/>
        <w:left w:val="none" w:sz="0" w:space="0" w:color="auto"/>
        <w:bottom w:val="none" w:sz="0" w:space="0" w:color="auto"/>
        <w:right w:val="none" w:sz="0" w:space="0" w:color="auto"/>
      </w:divBdr>
    </w:div>
    <w:div w:id="288711297">
      <w:bodyDiv w:val="1"/>
      <w:marLeft w:val="0"/>
      <w:marRight w:val="0"/>
      <w:marTop w:val="0"/>
      <w:marBottom w:val="0"/>
      <w:divBdr>
        <w:top w:val="none" w:sz="0" w:space="0" w:color="auto"/>
        <w:left w:val="none" w:sz="0" w:space="0" w:color="auto"/>
        <w:bottom w:val="none" w:sz="0" w:space="0" w:color="auto"/>
        <w:right w:val="none" w:sz="0" w:space="0" w:color="auto"/>
      </w:divBdr>
    </w:div>
    <w:div w:id="358361854">
      <w:bodyDiv w:val="1"/>
      <w:marLeft w:val="0"/>
      <w:marRight w:val="0"/>
      <w:marTop w:val="0"/>
      <w:marBottom w:val="0"/>
      <w:divBdr>
        <w:top w:val="none" w:sz="0" w:space="0" w:color="auto"/>
        <w:left w:val="none" w:sz="0" w:space="0" w:color="auto"/>
        <w:bottom w:val="none" w:sz="0" w:space="0" w:color="auto"/>
        <w:right w:val="none" w:sz="0" w:space="0" w:color="auto"/>
      </w:divBdr>
    </w:div>
    <w:div w:id="529342192">
      <w:bodyDiv w:val="1"/>
      <w:marLeft w:val="0"/>
      <w:marRight w:val="0"/>
      <w:marTop w:val="0"/>
      <w:marBottom w:val="0"/>
      <w:divBdr>
        <w:top w:val="none" w:sz="0" w:space="0" w:color="auto"/>
        <w:left w:val="none" w:sz="0" w:space="0" w:color="auto"/>
        <w:bottom w:val="none" w:sz="0" w:space="0" w:color="auto"/>
        <w:right w:val="none" w:sz="0" w:space="0" w:color="auto"/>
      </w:divBdr>
    </w:div>
    <w:div w:id="550307929">
      <w:bodyDiv w:val="1"/>
      <w:marLeft w:val="0"/>
      <w:marRight w:val="0"/>
      <w:marTop w:val="0"/>
      <w:marBottom w:val="0"/>
      <w:divBdr>
        <w:top w:val="none" w:sz="0" w:space="0" w:color="auto"/>
        <w:left w:val="none" w:sz="0" w:space="0" w:color="auto"/>
        <w:bottom w:val="none" w:sz="0" w:space="0" w:color="auto"/>
        <w:right w:val="none" w:sz="0" w:space="0" w:color="auto"/>
      </w:divBdr>
    </w:div>
    <w:div w:id="563102820">
      <w:bodyDiv w:val="1"/>
      <w:marLeft w:val="0"/>
      <w:marRight w:val="0"/>
      <w:marTop w:val="0"/>
      <w:marBottom w:val="0"/>
      <w:divBdr>
        <w:top w:val="none" w:sz="0" w:space="0" w:color="auto"/>
        <w:left w:val="none" w:sz="0" w:space="0" w:color="auto"/>
        <w:bottom w:val="none" w:sz="0" w:space="0" w:color="auto"/>
        <w:right w:val="none" w:sz="0" w:space="0" w:color="auto"/>
      </w:divBdr>
    </w:div>
    <w:div w:id="620646234">
      <w:bodyDiv w:val="1"/>
      <w:marLeft w:val="0"/>
      <w:marRight w:val="0"/>
      <w:marTop w:val="0"/>
      <w:marBottom w:val="0"/>
      <w:divBdr>
        <w:top w:val="none" w:sz="0" w:space="0" w:color="auto"/>
        <w:left w:val="none" w:sz="0" w:space="0" w:color="auto"/>
        <w:bottom w:val="none" w:sz="0" w:space="0" w:color="auto"/>
        <w:right w:val="none" w:sz="0" w:space="0" w:color="auto"/>
      </w:divBdr>
    </w:div>
    <w:div w:id="735929834">
      <w:bodyDiv w:val="1"/>
      <w:marLeft w:val="0"/>
      <w:marRight w:val="0"/>
      <w:marTop w:val="0"/>
      <w:marBottom w:val="0"/>
      <w:divBdr>
        <w:top w:val="none" w:sz="0" w:space="0" w:color="auto"/>
        <w:left w:val="none" w:sz="0" w:space="0" w:color="auto"/>
        <w:bottom w:val="none" w:sz="0" w:space="0" w:color="auto"/>
        <w:right w:val="none" w:sz="0" w:space="0" w:color="auto"/>
      </w:divBdr>
    </w:div>
    <w:div w:id="807862392">
      <w:bodyDiv w:val="1"/>
      <w:marLeft w:val="0"/>
      <w:marRight w:val="0"/>
      <w:marTop w:val="0"/>
      <w:marBottom w:val="0"/>
      <w:divBdr>
        <w:top w:val="none" w:sz="0" w:space="0" w:color="auto"/>
        <w:left w:val="none" w:sz="0" w:space="0" w:color="auto"/>
        <w:bottom w:val="none" w:sz="0" w:space="0" w:color="auto"/>
        <w:right w:val="none" w:sz="0" w:space="0" w:color="auto"/>
      </w:divBdr>
    </w:div>
    <w:div w:id="990524561">
      <w:bodyDiv w:val="1"/>
      <w:marLeft w:val="0"/>
      <w:marRight w:val="0"/>
      <w:marTop w:val="0"/>
      <w:marBottom w:val="0"/>
      <w:divBdr>
        <w:top w:val="none" w:sz="0" w:space="0" w:color="auto"/>
        <w:left w:val="none" w:sz="0" w:space="0" w:color="auto"/>
        <w:bottom w:val="none" w:sz="0" w:space="0" w:color="auto"/>
        <w:right w:val="none" w:sz="0" w:space="0" w:color="auto"/>
      </w:divBdr>
    </w:div>
    <w:div w:id="1097409944">
      <w:bodyDiv w:val="1"/>
      <w:marLeft w:val="0"/>
      <w:marRight w:val="0"/>
      <w:marTop w:val="0"/>
      <w:marBottom w:val="0"/>
      <w:divBdr>
        <w:top w:val="none" w:sz="0" w:space="0" w:color="auto"/>
        <w:left w:val="none" w:sz="0" w:space="0" w:color="auto"/>
        <w:bottom w:val="none" w:sz="0" w:space="0" w:color="auto"/>
        <w:right w:val="none" w:sz="0" w:space="0" w:color="auto"/>
      </w:divBdr>
    </w:div>
    <w:div w:id="1355233897">
      <w:bodyDiv w:val="1"/>
      <w:marLeft w:val="0"/>
      <w:marRight w:val="0"/>
      <w:marTop w:val="0"/>
      <w:marBottom w:val="0"/>
      <w:divBdr>
        <w:top w:val="none" w:sz="0" w:space="0" w:color="auto"/>
        <w:left w:val="none" w:sz="0" w:space="0" w:color="auto"/>
        <w:bottom w:val="none" w:sz="0" w:space="0" w:color="auto"/>
        <w:right w:val="none" w:sz="0" w:space="0" w:color="auto"/>
      </w:divBdr>
    </w:div>
    <w:div w:id="1377773133">
      <w:bodyDiv w:val="1"/>
      <w:marLeft w:val="0"/>
      <w:marRight w:val="0"/>
      <w:marTop w:val="0"/>
      <w:marBottom w:val="0"/>
      <w:divBdr>
        <w:top w:val="none" w:sz="0" w:space="0" w:color="auto"/>
        <w:left w:val="none" w:sz="0" w:space="0" w:color="auto"/>
        <w:bottom w:val="none" w:sz="0" w:space="0" w:color="auto"/>
        <w:right w:val="none" w:sz="0" w:space="0" w:color="auto"/>
      </w:divBdr>
    </w:div>
    <w:div w:id="1461458511">
      <w:bodyDiv w:val="1"/>
      <w:marLeft w:val="0"/>
      <w:marRight w:val="0"/>
      <w:marTop w:val="0"/>
      <w:marBottom w:val="0"/>
      <w:divBdr>
        <w:top w:val="none" w:sz="0" w:space="0" w:color="auto"/>
        <w:left w:val="none" w:sz="0" w:space="0" w:color="auto"/>
        <w:bottom w:val="none" w:sz="0" w:space="0" w:color="auto"/>
        <w:right w:val="none" w:sz="0" w:space="0" w:color="auto"/>
      </w:divBdr>
    </w:div>
    <w:div w:id="1491099029">
      <w:bodyDiv w:val="1"/>
      <w:marLeft w:val="0"/>
      <w:marRight w:val="0"/>
      <w:marTop w:val="0"/>
      <w:marBottom w:val="0"/>
      <w:divBdr>
        <w:top w:val="none" w:sz="0" w:space="0" w:color="auto"/>
        <w:left w:val="none" w:sz="0" w:space="0" w:color="auto"/>
        <w:bottom w:val="none" w:sz="0" w:space="0" w:color="auto"/>
        <w:right w:val="none" w:sz="0" w:space="0" w:color="auto"/>
      </w:divBdr>
    </w:div>
    <w:div w:id="1546794436">
      <w:bodyDiv w:val="1"/>
      <w:marLeft w:val="0"/>
      <w:marRight w:val="0"/>
      <w:marTop w:val="0"/>
      <w:marBottom w:val="0"/>
      <w:divBdr>
        <w:top w:val="none" w:sz="0" w:space="0" w:color="auto"/>
        <w:left w:val="none" w:sz="0" w:space="0" w:color="auto"/>
        <w:bottom w:val="none" w:sz="0" w:space="0" w:color="auto"/>
        <w:right w:val="none" w:sz="0" w:space="0" w:color="auto"/>
      </w:divBdr>
    </w:div>
    <w:div w:id="1785227681">
      <w:bodyDiv w:val="1"/>
      <w:marLeft w:val="0"/>
      <w:marRight w:val="0"/>
      <w:marTop w:val="0"/>
      <w:marBottom w:val="0"/>
      <w:divBdr>
        <w:top w:val="none" w:sz="0" w:space="0" w:color="auto"/>
        <w:left w:val="none" w:sz="0" w:space="0" w:color="auto"/>
        <w:bottom w:val="none" w:sz="0" w:space="0" w:color="auto"/>
        <w:right w:val="none" w:sz="0" w:space="0" w:color="auto"/>
      </w:divBdr>
    </w:div>
    <w:div w:id="203360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coffier.edu/blog/culinary-arts/what-is-mise-en-place-and-why-is-it-so-important-to-chefs" TargetMode="External"/><Relationship Id="rId18" Type="http://schemas.openxmlformats.org/officeDocument/2006/relationships/hyperlink" Target="https://www.emerald.com/insight/publication/issn/0959-6119"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food.gov.uk/sites/default/files/media/document/fitnesstoworkguide.pdf" TargetMode="External"/><Relationship Id="rId17" Type="http://schemas.openxmlformats.org/officeDocument/2006/relationships/hyperlink" Target="https://www.emerald.com/insight/search?q=Robert%20J.%20Harrington" TargetMode="External"/><Relationship Id="rId2" Type="http://schemas.openxmlformats.org/officeDocument/2006/relationships/customXml" Target="../customXml/item2.xml"/><Relationship Id="rId16" Type="http://schemas.openxmlformats.org/officeDocument/2006/relationships/hyperlink" Target="https://www.emerald.com/insight/search?q=Keith%20Mandabac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od.gov.uk/sites/default/files/media/document/fitnesstoworkguide.pdf" TargetMode="External"/><Relationship Id="rId5" Type="http://schemas.openxmlformats.org/officeDocument/2006/relationships/settings" Target="settings.xml"/><Relationship Id="rId15" Type="http://schemas.openxmlformats.org/officeDocument/2006/relationships/hyperlink" Target="https://www.emerald.com/insight/search?q=Dawn%20VanLeeuwen" TargetMode="External"/><Relationship Id="rId10" Type="http://schemas.openxmlformats.org/officeDocument/2006/relationships/hyperlink" Target="https://doi.org/10.1016/j.ijhm.2022.103368" TargetMode="External"/><Relationship Id="rId19" Type="http://schemas.openxmlformats.org/officeDocument/2006/relationships/hyperlink" Target="https://doi.org/10.1108/09596110910935660"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emerald.com/insight/search?q=Keith%20F.%20M%C3%BCll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 part of the cooking skills programme, I need to make a reflecting portfolio that shows what I have learned. There are four parts to the portfolio: three writing parts and one viva. The viva should be about your professional, personal, and academic growth during the programme, and each part should show my accomplishments and areas where I can improve.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CDA277-6353-445E-9D9E-E136487CC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3969</TotalTime>
  <Pages>7</Pages>
  <Words>1827</Words>
  <Characters>10415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Reflective portfolio of practical tasks: 4 elements</vt:lpstr>
    </vt:vector>
  </TitlesOfParts>
  <Company/>
  <LinksUpToDate>false</LinksUpToDate>
  <CharactersWithSpaces>12218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 of practical tasks: 4 elements</dc:title>
  <dc:subject>Llanerch Vineyard Hotel</dc:subject>
  <dc:creator>Natalia Dedu (1816782)</dc:creator>
  <cp:keywords/>
  <dc:description/>
  <cp:lastModifiedBy>Natalia Dedu (1816782)</cp:lastModifiedBy>
  <cp:revision>8</cp:revision>
  <dcterms:created xsi:type="dcterms:W3CDTF">2023-12-07T22:25:00Z</dcterms:created>
  <dcterms:modified xsi:type="dcterms:W3CDTF">2024-02-22T22:42:00Z</dcterms:modified>
  <cp:category>@</cp:category>
</cp:coreProperties>
</file>