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1305148"/>
        <w:docPartObj>
          <w:docPartGallery w:val="Cover Pages"/>
          <w:docPartUnique/>
        </w:docPartObj>
      </w:sdtPr>
      <w:sdtContent>
        <w:p w14:paraId="2A3E793C" w14:textId="77777777" w:rsidR="00B50E1B" w:rsidRDefault="00484C88">
          <w:r>
            <w:rPr>
              <w:noProof/>
            </w:rPr>
            <w:drawing>
              <wp:anchor distT="0" distB="0" distL="114300" distR="114300" simplePos="0" relativeHeight="251663360" behindDoc="1" locked="0" layoutInCell="1" allowOverlap="1" wp14:anchorId="0B392F96" wp14:editId="2BE343F7">
                <wp:simplePos x="0" y="0"/>
                <wp:positionH relativeFrom="column">
                  <wp:posOffset>244681</wp:posOffset>
                </wp:positionH>
                <wp:positionV relativeFrom="paragraph">
                  <wp:posOffset>-427512</wp:posOffset>
                </wp:positionV>
                <wp:extent cx="2557896" cy="2707574"/>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557896" cy="2707574"/>
                        </a:xfrm>
                        <a:prstGeom prst="rect">
                          <a:avLst/>
                        </a:prstGeom>
                        <a:noFill/>
                        <a:ln w="9525">
                          <a:noFill/>
                          <a:miter lim="800000"/>
                          <a:headEnd/>
                          <a:tailEnd/>
                        </a:ln>
                      </pic:spPr>
                    </pic:pic>
                  </a:graphicData>
                </a:graphic>
              </wp:anchor>
            </w:drawing>
          </w:r>
          <w:r w:rsidR="00000000">
            <w:rPr>
              <w:noProof/>
            </w:rPr>
            <w:pict w14:anchorId="48B33698">
              <v:group id="_x0000_s1026" style="position:absolute;margin-left:368.9pt;margin-top:-.7pt;width:244.35pt;height:11in;z-index:251660288;mso-width-percent:400;mso-height-percent:1000;mso-position-horizontal-relative:page;mso-position-vertical-relative:page;mso-width-percent:400;mso-height-percent:1000" coordorigin="7329" coordsize="4911,15840" o:allowincell="f">
                <v:group id="_x0000_s102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28" style="position:absolute;left:7755;width:4505;height:15840;mso-height-percent:1000;mso-position-vertical:top;mso-position-vertical-relative:page;mso-height-percent:1000" fillcolor="#9bbb59 [3206]" stroked="f" strokecolor="#d8d8d8 [2732]">
                    <v:fill color2="#bfbfbf [2412]" rotate="t"/>
                  </v:rect>
                  <v:rect id="_x0000_s1029" style="position:absolute;left:7560;top:8;width:195;height:15825;mso-height-percent:1000;mso-position-vertical-relative:page;mso-height-percent:1000;mso-width-relative:margin;v-text-anchor:middle" fillcolor="#9bbb59 [3206]" stroked="f" strokecolor="white [3212]" strokeweight="1pt">
                    <v:fill r:id="rId9" o:title="Light vertical" opacity="52429f" o:opacity2="52429f" type="pattern"/>
                    <v:shadow color="#d8d8d8 [2732]" offset="3pt,3pt" offset2="2pt,2pt"/>
                  </v:rect>
                </v:group>
                <v:rect id="_x0000_s1030" style="position:absolute;left:7344;width:4896;height:3958;mso-width-percent:400;mso-height-percent:250;mso-position-horizontal:right;mso-position-horizontal-relative:page;mso-position-vertical:top;mso-position-vertical-relative:page;mso-width-percent:400;mso-height-percent:250;v-text-anchor:bottom" o:allowincell="f" filled="f" fillcolor="white [3212]" stroked="f" strokecolor="white [3212]" strokeweight="1pt">
                  <v:fill opacity="52429f"/>
                  <v:shadow color="#d8d8d8 [2732]" offset="3pt,3pt" offset2="2pt,2pt"/>
                  <v:textbox style="mso-next-textbox:#_x0000_s1030" inset="28.8pt,14.4pt,14.4pt,14.4pt">
                    <w:txbxContent>
                      <w:p w14:paraId="60B9DBB4" w14:textId="77777777" w:rsidR="00B444E7" w:rsidRDefault="00B444E7">
                        <w:pPr>
                          <w:pStyle w:val="NoSpacing"/>
                          <w:rPr>
                            <w:rFonts w:asciiTheme="majorHAnsi" w:eastAsiaTheme="majorEastAsia" w:hAnsiTheme="majorHAnsi" w:cstheme="majorBidi"/>
                            <w:b/>
                            <w:bCs/>
                            <w:color w:val="FFFFFF" w:themeColor="background1"/>
                            <w:sz w:val="96"/>
                            <w:szCs w:val="96"/>
                          </w:rPr>
                        </w:pPr>
                      </w:p>
                    </w:txbxContent>
                  </v:textbox>
                </v:rect>
                <v:rect id="_x0000_s1031" style="position:absolute;left:7329;top:10658;width:4889;height:4462;mso-width-percent:400;mso-position-horizontal-relative:page;mso-position-vertical-relative:margin;mso-width-percent:400;v-text-anchor:bottom" o:allowincell="f" filled="f" fillcolor="white [3212]" stroked="f" strokecolor="white [3212]" strokeweight="1pt">
                  <v:fill opacity="52429f"/>
                  <v:shadow color="#d8d8d8 [2732]" offset="3pt,3pt" offset2="2pt,2pt"/>
                  <v:textbox style="mso-next-textbox:#_x0000_s1031" inset="28.8pt,14.4pt,14.4pt,14.4pt">
                    <w:txbxContent>
                      <w:p w14:paraId="742FACEA" w14:textId="22F10971" w:rsidR="00B444E7" w:rsidRPr="00991841" w:rsidRDefault="00F26D2A">
                        <w:pPr>
                          <w:pStyle w:val="NoSpacing"/>
                          <w:spacing w:line="360" w:lineRule="auto"/>
                          <w:rPr>
                            <w:rFonts w:ascii="Arial" w:hAnsi="Arial" w:cs="Arial"/>
                            <w:b/>
                          </w:rPr>
                        </w:pPr>
                        <w:r w:rsidRPr="00991841">
                          <w:rPr>
                            <w:rFonts w:ascii="Arial" w:hAnsi="Arial" w:cs="Arial"/>
                            <w:b/>
                          </w:rPr>
                          <w:t>Organizational</w:t>
                        </w:r>
                        <w:r w:rsidR="00991841" w:rsidRPr="00991841">
                          <w:rPr>
                            <w:rFonts w:ascii="Arial" w:hAnsi="Arial" w:cs="Arial"/>
                            <w:b/>
                          </w:rPr>
                          <w:t xml:space="preserve"> Consultancy</w:t>
                        </w:r>
                      </w:p>
                      <w:p w14:paraId="64098C62" w14:textId="77777777" w:rsidR="00B444E7" w:rsidRPr="00991841" w:rsidRDefault="00991841">
                        <w:pPr>
                          <w:pStyle w:val="NoSpacing"/>
                          <w:spacing w:line="360" w:lineRule="auto"/>
                          <w:rPr>
                            <w:rFonts w:ascii="Arial" w:hAnsi="Arial" w:cs="Arial"/>
                            <w:b/>
                          </w:rPr>
                        </w:pPr>
                        <w:r w:rsidRPr="00991841">
                          <w:rPr>
                            <w:rFonts w:ascii="Arial" w:hAnsi="Arial" w:cs="Arial"/>
                            <w:b/>
                          </w:rPr>
                          <w:t>BMIH6005</w:t>
                        </w:r>
                      </w:p>
                      <w:p w14:paraId="5D5B83B6" w14:textId="77777777" w:rsidR="00B444E7" w:rsidRPr="00991841" w:rsidRDefault="00B444E7">
                        <w:pPr>
                          <w:pStyle w:val="NoSpacing"/>
                          <w:spacing w:line="360" w:lineRule="auto"/>
                          <w:rPr>
                            <w:rFonts w:ascii="Arial" w:hAnsi="Arial" w:cs="Arial"/>
                            <w:b/>
                          </w:rPr>
                        </w:pPr>
                        <w:r w:rsidRPr="00991841">
                          <w:rPr>
                            <w:rFonts w:ascii="Arial" w:hAnsi="Arial" w:cs="Arial"/>
                            <w:b/>
                          </w:rPr>
                          <w:t xml:space="preserve">Lecturer: </w:t>
                        </w:r>
                        <w:r w:rsidR="00991841" w:rsidRPr="00991841">
                          <w:rPr>
                            <w:rFonts w:ascii="Arial" w:hAnsi="Arial" w:cs="Arial"/>
                            <w:b/>
                          </w:rPr>
                          <w:t>Natalie Brailsford</w:t>
                        </w:r>
                      </w:p>
                      <w:p w14:paraId="1AD8BD7A" w14:textId="68A2E3B3" w:rsidR="00B444E7" w:rsidRPr="00991841" w:rsidRDefault="00B444E7">
                        <w:pPr>
                          <w:pStyle w:val="NoSpacing"/>
                          <w:spacing w:line="360" w:lineRule="auto"/>
                          <w:rPr>
                            <w:rFonts w:ascii="Arial" w:hAnsi="Arial" w:cs="Arial"/>
                            <w:b/>
                          </w:rPr>
                        </w:pPr>
                        <w:r w:rsidRPr="00991841">
                          <w:rPr>
                            <w:rFonts w:ascii="Arial" w:hAnsi="Arial" w:cs="Arial"/>
                            <w:b/>
                          </w:rPr>
                          <w:t xml:space="preserve">Student </w:t>
                        </w:r>
                        <w:r w:rsidR="00F26D2A" w:rsidRPr="00991841">
                          <w:rPr>
                            <w:rFonts w:ascii="Arial" w:hAnsi="Arial" w:cs="Arial"/>
                            <w:b/>
                          </w:rPr>
                          <w:t>name: Loredana-Marina</w:t>
                        </w:r>
                        <w:r w:rsidRPr="00991841">
                          <w:rPr>
                            <w:rFonts w:ascii="Arial" w:hAnsi="Arial" w:cs="Arial"/>
                            <w:b/>
                          </w:rPr>
                          <w:t xml:space="preserve"> Pal</w:t>
                        </w:r>
                      </w:p>
                      <w:p w14:paraId="07E9BB6E" w14:textId="77777777" w:rsidR="00B444E7" w:rsidRDefault="00B444E7">
                        <w:pPr>
                          <w:pStyle w:val="NoSpacing"/>
                          <w:spacing w:line="360" w:lineRule="auto"/>
                          <w:rPr>
                            <w:rFonts w:ascii="Arial" w:hAnsi="Arial" w:cs="Arial"/>
                            <w:b/>
                            <w:sz w:val="24"/>
                            <w:szCs w:val="24"/>
                          </w:rPr>
                        </w:pPr>
                        <w:r w:rsidRPr="00991841">
                          <w:rPr>
                            <w:rFonts w:ascii="Arial" w:hAnsi="Arial" w:cs="Arial"/>
                            <w:b/>
                          </w:rPr>
                          <w:t>Student ID:22225</w:t>
                        </w:r>
                        <w:r w:rsidRPr="00991841">
                          <w:rPr>
                            <w:rFonts w:ascii="Arial" w:hAnsi="Arial" w:cs="Arial"/>
                            <w:b/>
                            <w:sz w:val="24"/>
                            <w:szCs w:val="24"/>
                          </w:rPr>
                          <w:t>12</w:t>
                        </w:r>
                      </w:p>
                      <w:p w14:paraId="2CC810BA" w14:textId="77777777" w:rsidR="00B50E1B" w:rsidRDefault="00B50E1B">
                        <w:pPr>
                          <w:pStyle w:val="NoSpacing"/>
                          <w:spacing w:line="360" w:lineRule="auto"/>
                          <w:rPr>
                            <w:rFonts w:ascii="Arial" w:hAnsi="Arial" w:cs="Arial"/>
                            <w:b/>
                            <w:sz w:val="24"/>
                            <w:szCs w:val="24"/>
                          </w:rPr>
                        </w:pPr>
                      </w:p>
                      <w:p w14:paraId="12367807" w14:textId="77777777" w:rsidR="00B50E1B" w:rsidRDefault="00B50E1B">
                        <w:pPr>
                          <w:pStyle w:val="NoSpacing"/>
                          <w:spacing w:line="360" w:lineRule="auto"/>
                          <w:rPr>
                            <w:rFonts w:ascii="Arial" w:hAnsi="Arial" w:cs="Arial"/>
                            <w:b/>
                            <w:sz w:val="24"/>
                            <w:szCs w:val="24"/>
                          </w:rPr>
                        </w:pPr>
                      </w:p>
                      <w:p w14:paraId="4EA770D2" w14:textId="77777777" w:rsidR="00B50E1B" w:rsidRDefault="00B50E1B">
                        <w:pPr>
                          <w:pStyle w:val="NoSpacing"/>
                          <w:spacing w:line="360" w:lineRule="auto"/>
                          <w:rPr>
                            <w:rFonts w:ascii="Arial" w:hAnsi="Arial" w:cs="Arial"/>
                            <w:b/>
                            <w:sz w:val="24"/>
                            <w:szCs w:val="24"/>
                          </w:rPr>
                        </w:pPr>
                      </w:p>
                      <w:p w14:paraId="089FFEAF" w14:textId="77777777" w:rsidR="00B50E1B" w:rsidRDefault="00B50E1B">
                        <w:pPr>
                          <w:pStyle w:val="NoSpacing"/>
                          <w:spacing w:line="360" w:lineRule="auto"/>
                          <w:rPr>
                            <w:rFonts w:ascii="Arial" w:hAnsi="Arial" w:cs="Arial"/>
                            <w:b/>
                            <w:sz w:val="24"/>
                            <w:szCs w:val="24"/>
                          </w:rPr>
                        </w:pPr>
                      </w:p>
                      <w:p w14:paraId="7CFA439B" w14:textId="77777777" w:rsidR="00B50E1B" w:rsidRPr="00991841" w:rsidRDefault="00B50E1B">
                        <w:pPr>
                          <w:pStyle w:val="NoSpacing"/>
                          <w:spacing w:line="360" w:lineRule="auto"/>
                          <w:rPr>
                            <w:rFonts w:ascii="Arial" w:hAnsi="Arial" w:cs="Arial"/>
                            <w:b/>
                            <w:color w:val="FFFFFF" w:themeColor="background1"/>
                          </w:rPr>
                        </w:pPr>
                      </w:p>
                      <w:p w14:paraId="28008ED1" w14:textId="77777777" w:rsidR="00B444E7" w:rsidRDefault="00B444E7">
                        <w:pPr>
                          <w:pStyle w:val="NoSpacing"/>
                          <w:spacing w:line="360" w:lineRule="auto"/>
                          <w:rPr>
                            <w:color w:val="FFFFFF" w:themeColor="background1"/>
                          </w:rPr>
                        </w:pPr>
                      </w:p>
                      <w:p w14:paraId="3873A4FE" w14:textId="77777777" w:rsidR="00B444E7" w:rsidRDefault="00B444E7">
                        <w:pPr>
                          <w:pStyle w:val="NoSpacing"/>
                          <w:spacing w:line="360" w:lineRule="auto"/>
                          <w:rPr>
                            <w:color w:val="FFFFFF" w:themeColor="background1"/>
                          </w:rPr>
                        </w:pPr>
                      </w:p>
                    </w:txbxContent>
                  </v:textbox>
                </v:rect>
                <w10:wrap anchorx="page" anchory="page"/>
              </v:group>
            </w:pict>
          </w:r>
        </w:p>
        <w:p w14:paraId="39BDBA47" w14:textId="77777777" w:rsidR="00B50E1B" w:rsidRDefault="00B50E1B"/>
        <w:p w14:paraId="3EA01A92" w14:textId="77777777" w:rsidR="00B50E1B" w:rsidRDefault="00B50E1B"/>
        <w:p w14:paraId="1F2838A5" w14:textId="77777777" w:rsidR="00B50E1B" w:rsidRDefault="00B50E1B"/>
        <w:p w14:paraId="6511D11B" w14:textId="77777777" w:rsidR="00B50E1B" w:rsidRDefault="00B50E1B"/>
        <w:p w14:paraId="778FD75D" w14:textId="77777777" w:rsidR="00B50E1B" w:rsidRDefault="00B50E1B"/>
        <w:p w14:paraId="644613D4" w14:textId="77777777" w:rsidR="00B50E1B" w:rsidRDefault="00B50E1B"/>
        <w:p w14:paraId="6F738E65" w14:textId="77777777" w:rsidR="00B50E1B" w:rsidRDefault="00B50E1B"/>
        <w:p w14:paraId="3F2AA57D" w14:textId="77777777" w:rsidR="00B50E1B" w:rsidRDefault="00B50E1B"/>
        <w:p w14:paraId="621B7C5B" w14:textId="77777777" w:rsidR="00B50E1B" w:rsidRDefault="00B50E1B"/>
        <w:p w14:paraId="537EA7FE" w14:textId="77777777" w:rsidR="00B50E1B" w:rsidRDefault="00B50E1B"/>
        <w:p w14:paraId="3CFF9B8F" w14:textId="77777777" w:rsidR="00B50E1B" w:rsidRDefault="00B50E1B"/>
        <w:p w14:paraId="34FF8016" w14:textId="77777777" w:rsidR="00B50E1B" w:rsidRDefault="00B50E1B"/>
        <w:p w14:paraId="48E19C3D" w14:textId="77777777" w:rsidR="00B50E1B" w:rsidRDefault="00B50E1B"/>
        <w:p w14:paraId="1233BE9C" w14:textId="77777777" w:rsidR="00B444E7" w:rsidRDefault="00B444E7"/>
        <w:p w14:paraId="6624101B" w14:textId="77777777" w:rsidR="006D5D8B" w:rsidRDefault="00B50E1B">
          <w:r>
            <w:rPr>
              <w:noProof/>
            </w:rPr>
            <w:drawing>
              <wp:inline distT="0" distB="0" distL="0" distR="0" wp14:anchorId="1E423339" wp14:editId="6CB3C88D">
                <wp:extent cx="2885704" cy="2947336"/>
                <wp:effectExtent l="95250" t="76200" r="47996" b="24464"/>
                <wp:docPr id="3" name="Picture 1" descr="Luxury Staycation in the Presidential Suite at Hilton Cardiff - Preneur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xury Staycation in the Presidential Suite at Hilton Cardiff - Preneur  World"/>
                        <pic:cNvPicPr>
                          <a:picLocks noChangeAspect="1" noChangeArrowheads="1"/>
                        </pic:cNvPicPr>
                      </pic:nvPicPr>
                      <pic:blipFill>
                        <a:blip r:embed="rId10"/>
                        <a:srcRect/>
                        <a:stretch>
                          <a:fillRect/>
                        </a:stretch>
                      </pic:blipFill>
                      <pic:spPr bwMode="auto">
                        <a:xfrm>
                          <a:off x="0" y="0"/>
                          <a:ext cx="2890479" cy="2952213"/>
                        </a:xfrm>
                        <a:prstGeom prst="rect">
                          <a:avLst/>
                        </a:prstGeom>
                        <a:noFill/>
                        <a:ln w="9525" cmpd="thickThin">
                          <a:solidFill>
                            <a:schemeClr val="accent3">
                              <a:lumMod val="60000"/>
                              <a:lumOff val="40000"/>
                            </a:schemeClr>
                          </a:solidFill>
                          <a:miter lim="800000"/>
                          <a:headEnd/>
                          <a:tailEnd/>
                        </a:ln>
                        <a:effectLst>
                          <a:outerShdw blurRad="50800" dist="38100" dir="13500000" algn="br" rotWithShape="0">
                            <a:prstClr val="black">
                              <a:alpha val="40000"/>
                            </a:prstClr>
                          </a:outerShdw>
                        </a:effectLst>
                      </pic:spPr>
                    </pic:pic>
                  </a:graphicData>
                </a:graphic>
              </wp:inline>
            </w:drawing>
          </w:r>
        </w:p>
        <w:p w14:paraId="108AC6CF" w14:textId="77777777" w:rsidR="00B444E7" w:rsidRDefault="006D5D8B">
          <w:r>
            <w:t xml:space="preserve">                      </w:t>
          </w:r>
          <w:r w:rsidRPr="006D5D8B">
            <w:rPr>
              <w:rFonts w:ascii="Arial" w:hAnsi="Arial" w:cs="Arial"/>
              <w:b/>
              <w:sz w:val="24"/>
              <w:szCs w:val="24"/>
            </w:rPr>
            <w:t>Hilton Hotel – Cardiff</w:t>
          </w:r>
          <w:r>
            <w:t xml:space="preserve"> </w:t>
          </w:r>
          <w:r w:rsidR="00000000">
            <w:rPr>
              <w:noProof/>
            </w:rPr>
            <w:pict w14:anchorId="4821C7ED">
              <v:rect id="_x0000_s1032" style="position:absolute;margin-left:-.6pt;margin-top:271.5pt;width:611.45pt;height:112.85pt;z-index:251662336;mso-position-horizontal-relative:page;mso-position-vertical-relative:page;v-text-anchor:middle" o:allowincell="f" fillcolor="#9fbe62" strokecolor="white [3212]" strokeweight="1pt">
                <v:fill color2="#365f91 [2404]"/>
                <v:shadow color="#d8d8d8 [2732]" offset="3pt,3pt" offset2="2pt,2pt"/>
                <v:textbox style="mso-next-textbox:#_x0000_s1032" inset="14.4pt,,14.4pt">
                  <w:txbxContent>
                    <w:sdt>
                      <w:sdtPr>
                        <w:rPr>
                          <w:rFonts w:ascii="Arial Black" w:hAnsi="Arial Black"/>
                          <w:sz w:val="72"/>
                          <w:szCs w:val="72"/>
                        </w:rPr>
                        <w:alias w:val="Title"/>
                        <w:id w:val="-126934203"/>
                        <w:dataBinding w:prefixMappings="xmlns:ns0='http://schemas.openxmlformats.org/package/2006/metadata/core-properties' xmlns:ns1='http://purl.org/dc/elements/1.1/'" w:xpath="/ns0:coreProperties[1]/ns1:title[1]" w:storeItemID="{6C3C8BC8-F283-45AE-878A-BAB7291924A1}"/>
                        <w:text/>
                      </w:sdtPr>
                      <w:sdtContent>
                        <w:p w14:paraId="1A628DC1" w14:textId="77777777" w:rsidR="00B444E7" w:rsidRDefault="00991841" w:rsidP="00B444E7">
                          <w:pPr>
                            <w:pStyle w:val="NoSpacing"/>
                            <w:jc w:val="center"/>
                            <w:rPr>
                              <w:rFonts w:asciiTheme="majorHAnsi" w:eastAsiaTheme="majorEastAsia" w:hAnsiTheme="majorHAnsi" w:cstheme="majorBidi"/>
                              <w:color w:val="FFFFFF" w:themeColor="background1"/>
                              <w:sz w:val="72"/>
                              <w:szCs w:val="72"/>
                            </w:rPr>
                          </w:pPr>
                          <w:r w:rsidRPr="00991841">
                            <w:rPr>
                              <w:rFonts w:ascii="Arial Black" w:hAnsi="Arial Black"/>
                              <w:sz w:val="72"/>
                              <w:szCs w:val="72"/>
                            </w:rPr>
                            <w:t>Consultancy Report</w:t>
                          </w:r>
                        </w:p>
                      </w:sdtContent>
                    </w:sdt>
                  </w:txbxContent>
                </v:textbox>
                <w10:wrap anchorx="page" anchory="page"/>
              </v:rect>
            </w:pict>
          </w:r>
          <w:r w:rsidR="00B444E7">
            <w:br w:type="page"/>
          </w:r>
        </w:p>
      </w:sdtContent>
    </w:sdt>
    <w:p w14:paraId="36F9B55D" w14:textId="75621722" w:rsidR="00676ADA" w:rsidRPr="00676ADA" w:rsidRDefault="00676ADA" w:rsidP="00676ADA">
      <w:pPr>
        <w:spacing w:line="360" w:lineRule="auto"/>
        <w:jc w:val="both"/>
        <w:rPr>
          <w:rFonts w:ascii="Arial" w:hAnsi="Arial" w:cs="Arial"/>
          <w:sz w:val="24"/>
          <w:szCs w:val="24"/>
        </w:rPr>
      </w:pPr>
      <w:r w:rsidRPr="00676ADA">
        <w:rPr>
          <w:rFonts w:ascii="Arial" w:hAnsi="Arial" w:cs="Arial"/>
          <w:sz w:val="24"/>
          <w:szCs w:val="24"/>
        </w:rPr>
        <w:lastRenderedPageBreak/>
        <w:t xml:space="preserve">AI </w:t>
      </w:r>
      <w:r w:rsidR="00276604" w:rsidRPr="00676ADA">
        <w:rPr>
          <w:rFonts w:ascii="Arial" w:hAnsi="Arial" w:cs="Arial"/>
          <w:sz w:val="24"/>
          <w:szCs w:val="24"/>
        </w:rPr>
        <w:t>Acknowledgement</w:t>
      </w:r>
      <w:r w:rsidRPr="00676ADA">
        <w:rPr>
          <w:rFonts w:ascii="Arial" w:hAnsi="Arial" w:cs="Arial"/>
          <w:sz w:val="24"/>
          <w:szCs w:val="24"/>
        </w:rPr>
        <w:t xml:space="preserve"> </w:t>
      </w:r>
    </w:p>
    <w:p w14:paraId="24AF732C" w14:textId="77777777" w:rsidR="00676ADA" w:rsidRDefault="00676ADA" w:rsidP="00676ADA">
      <w:pPr>
        <w:spacing w:line="360" w:lineRule="auto"/>
        <w:jc w:val="both"/>
        <w:rPr>
          <w:rFonts w:ascii="Arial" w:hAnsi="Arial" w:cs="Arial"/>
          <w:sz w:val="24"/>
          <w:szCs w:val="24"/>
        </w:rPr>
      </w:pPr>
      <w:r w:rsidRPr="00676ADA">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9E23646" w14:textId="77777777" w:rsidR="0090497E" w:rsidRDefault="0090497E" w:rsidP="00676ADA">
      <w:pPr>
        <w:spacing w:line="360" w:lineRule="auto"/>
        <w:jc w:val="both"/>
        <w:rPr>
          <w:rFonts w:ascii="Arial" w:hAnsi="Arial" w:cs="Arial"/>
          <w:sz w:val="24"/>
          <w:szCs w:val="24"/>
        </w:rPr>
      </w:pPr>
    </w:p>
    <w:p w14:paraId="76490CB8" w14:textId="77777777" w:rsidR="0090497E" w:rsidRDefault="0090497E" w:rsidP="00676ADA">
      <w:pPr>
        <w:spacing w:line="360" w:lineRule="auto"/>
        <w:jc w:val="both"/>
        <w:rPr>
          <w:rFonts w:ascii="Arial" w:hAnsi="Arial" w:cs="Arial"/>
          <w:sz w:val="24"/>
          <w:szCs w:val="24"/>
        </w:rPr>
      </w:pPr>
    </w:p>
    <w:p w14:paraId="6B79E142" w14:textId="77777777" w:rsidR="0090497E" w:rsidRDefault="0090497E" w:rsidP="00676ADA">
      <w:pPr>
        <w:spacing w:line="360" w:lineRule="auto"/>
        <w:jc w:val="both"/>
        <w:rPr>
          <w:rFonts w:ascii="Arial" w:hAnsi="Arial" w:cs="Arial"/>
          <w:sz w:val="24"/>
          <w:szCs w:val="24"/>
        </w:rPr>
      </w:pPr>
    </w:p>
    <w:p w14:paraId="3DC388E7" w14:textId="77777777" w:rsidR="0090497E" w:rsidRDefault="0090497E" w:rsidP="00676ADA">
      <w:pPr>
        <w:spacing w:line="360" w:lineRule="auto"/>
        <w:jc w:val="both"/>
        <w:rPr>
          <w:rFonts w:ascii="Arial" w:hAnsi="Arial" w:cs="Arial"/>
          <w:sz w:val="24"/>
          <w:szCs w:val="24"/>
        </w:rPr>
      </w:pPr>
    </w:p>
    <w:p w14:paraId="1167DD5D" w14:textId="77777777" w:rsidR="0090497E" w:rsidRDefault="0090497E" w:rsidP="00676ADA">
      <w:pPr>
        <w:spacing w:line="360" w:lineRule="auto"/>
        <w:jc w:val="both"/>
        <w:rPr>
          <w:rFonts w:ascii="Arial" w:hAnsi="Arial" w:cs="Arial"/>
          <w:sz w:val="24"/>
          <w:szCs w:val="24"/>
        </w:rPr>
      </w:pPr>
    </w:p>
    <w:p w14:paraId="58A3EB49" w14:textId="77777777" w:rsidR="0090497E" w:rsidRDefault="0090497E" w:rsidP="00676ADA">
      <w:pPr>
        <w:spacing w:line="360" w:lineRule="auto"/>
        <w:jc w:val="both"/>
        <w:rPr>
          <w:rFonts w:ascii="Arial" w:hAnsi="Arial" w:cs="Arial"/>
          <w:sz w:val="24"/>
          <w:szCs w:val="24"/>
        </w:rPr>
      </w:pPr>
    </w:p>
    <w:p w14:paraId="238639B2" w14:textId="77777777" w:rsidR="0090497E" w:rsidRDefault="0090497E" w:rsidP="00676ADA">
      <w:pPr>
        <w:spacing w:line="360" w:lineRule="auto"/>
        <w:jc w:val="both"/>
        <w:rPr>
          <w:rFonts w:ascii="Arial" w:hAnsi="Arial" w:cs="Arial"/>
          <w:sz w:val="24"/>
          <w:szCs w:val="24"/>
        </w:rPr>
      </w:pPr>
    </w:p>
    <w:p w14:paraId="6F6023E6" w14:textId="77777777" w:rsidR="0090497E" w:rsidRDefault="0090497E" w:rsidP="00676ADA">
      <w:pPr>
        <w:spacing w:line="360" w:lineRule="auto"/>
        <w:jc w:val="both"/>
        <w:rPr>
          <w:rFonts w:ascii="Arial" w:hAnsi="Arial" w:cs="Arial"/>
          <w:sz w:val="24"/>
          <w:szCs w:val="24"/>
        </w:rPr>
      </w:pPr>
    </w:p>
    <w:p w14:paraId="564E1E46" w14:textId="77777777" w:rsidR="0090497E" w:rsidRDefault="0090497E" w:rsidP="00676ADA">
      <w:pPr>
        <w:spacing w:line="360" w:lineRule="auto"/>
        <w:jc w:val="both"/>
        <w:rPr>
          <w:rFonts w:ascii="Arial" w:hAnsi="Arial" w:cs="Arial"/>
          <w:sz w:val="24"/>
          <w:szCs w:val="24"/>
        </w:rPr>
      </w:pPr>
    </w:p>
    <w:p w14:paraId="0DEC36AE" w14:textId="77777777" w:rsidR="0090497E" w:rsidRDefault="0090497E" w:rsidP="00676ADA">
      <w:pPr>
        <w:spacing w:line="360" w:lineRule="auto"/>
        <w:jc w:val="both"/>
        <w:rPr>
          <w:rFonts w:ascii="Arial" w:hAnsi="Arial" w:cs="Arial"/>
          <w:sz w:val="24"/>
          <w:szCs w:val="24"/>
        </w:rPr>
      </w:pPr>
    </w:p>
    <w:p w14:paraId="39FA5D1F" w14:textId="77777777" w:rsidR="0090497E" w:rsidRDefault="0090497E" w:rsidP="00676ADA">
      <w:pPr>
        <w:spacing w:line="360" w:lineRule="auto"/>
        <w:jc w:val="both"/>
        <w:rPr>
          <w:rFonts w:ascii="Arial" w:hAnsi="Arial" w:cs="Arial"/>
          <w:sz w:val="24"/>
          <w:szCs w:val="24"/>
        </w:rPr>
      </w:pPr>
    </w:p>
    <w:p w14:paraId="54D332AC" w14:textId="77777777" w:rsidR="0090497E" w:rsidRDefault="0090497E" w:rsidP="00676ADA">
      <w:pPr>
        <w:spacing w:line="360" w:lineRule="auto"/>
        <w:jc w:val="both"/>
        <w:rPr>
          <w:rFonts w:ascii="Arial" w:hAnsi="Arial" w:cs="Arial"/>
          <w:sz w:val="24"/>
          <w:szCs w:val="24"/>
        </w:rPr>
      </w:pPr>
    </w:p>
    <w:p w14:paraId="454BC41B" w14:textId="77777777" w:rsidR="0090497E" w:rsidRDefault="0090497E" w:rsidP="00676ADA">
      <w:pPr>
        <w:spacing w:line="360" w:lineRule="auto"/>
        <w:jc w:val="both"/>
        <w:rPr>
          <w:rFonts w:ascii="Arial" w:hAnsi="Arial" w:cs="Arial"/>
          <w:sz w:val="24"/>
          <w:szCs w:val="24"/>
        </w:rPr>
      </w:pPr>
    </w:p>
    <w:p w14:paraId="06AF0E90" w14:textId="77777777" w:rsidR="0090497E" w:rsidRDefault="0090497E" w:rsidP="00676ADA">
      <w:pPr>
        <w:spacing w:line="360" w:lineRule="auto"/>
        <w:jc w:val="both"/>
        <w:rPr>
          <w:rFonts w:ascii="Arial" w:hAnsi="Arial" w:cs="Arial"/>
          <w:sz w:val="24"/>
          <w:szCs w:val="24"/>
        </w:rPr>
      </w:pPr>
    </w:p>
    <w:p w14:paraId="04CE5A1F" w14:textId="77777777" w:rsidR="0090497E" w:rsidRDefault="0090497E" w:rsidP="00676ADA">
      <w:pPr>
        <w:spacing w:line="360" w:lineRule="auto"/>
        <w:jc w:val="both"/>
        <w:rPr>
          <w:rFonts w:ascii="Arial" w:hAnsi="Arial" w:cs="Arial"/>
          <w:sz w:val="24"/>
          <w:szCs w:val="24"/>
        </w:rPr>
      </w:pPr>
    </w:p>
    <w:p w14:paraId="7B640663" w14:textId="77777777" w:rsidR="0090497E" w:rsidRDefault="0090497E" w:rsidP="00676ADA">
      <w:pPr>
        <w:spacing w:line="360" w:lineRule="auto"/>
        <w:jc w:val="both"/>
        <w:rPr>
          <w:rFonts w:ascii="Arial" w:hAnsi="Arial" w:cs="Arial"/>
          <w:sz w:val="24"/>
          <w:szCs w:val="24"/>
        </w:rPr>
      </w:pPr>
    </w:p>
    <w:p w14:paraId="47560DD5" w14:textId="77777777" w:rsidR="0090497E" w:rsidRDefault="0090497E" w:rsidP="00676ADA">
      <w:pPr>
        <w:spacing w:line="360" w:lineRule="auto"/>
        <w:jc w:val="both"/>
        <w:rPr>
          <w:rFonts w:ascii="Arial" w:hAnsi="Arial" w:cs="Arial"/>
          <w:sz w:val="24"/>
          <w:szCs w:val="24"/>
        </w:rPr>
      </w:pPr>
    </w:p>
    <w:p w14:paraId="628B0DCB" w14:textId="77777777" w:rsidR="005720D6" w:rsidRPr="005720D6" w:rsidRDefault="005720D6" w:rsidP="005720D6">
      <w:pPr>
        <w:spacing w:line="360" w:lineRule="auto"/>
        <w:ind w:left="360"/>
        <w:jc w:val="both"/>
        <w:rPr>
          <w:rFonts w:ascii="Arial" w:hAnsi="Arial" w:cs="Arial"/>
          <w:b/>
          <w:bCs/>
          <w:lang w:val="en-GB"/>
        </w:rPr>
      </w:pPr>
      <w:r w:rsidRPr="005720D6">
        <w:rPr>
          <w:rFonts w:ascii="Arial" w:hAnsi="Arial" w:cs="Arial"/>
          <w:b/>
          <w:bCs/>
          <w:lang w:val="en-GB"/>
        </w:rPr>
        <w:lastRenderedPageBreak/>
        <w:t>Content List</w:t>
      </w:r>
    </w:p>
    <w:p w14:paraId="22BCBCB3" w14:textId="27B060B4"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Executive Summary...................................................................[</w:t>
      </w:r>
      <w:r>
        <w:rPr>
          <w:rFonts w:ascii="Arial" w:hAnsi="Arial" w:cs="Arial"/>
          <w:b/>
          <w:lang w:val="en-GB"/>
        </w:rPr>
        <w:t>4</w:t>
      </w:r>
      <w:r w:rsidRPr="005720D6">
        <w:rPr>
          <w:rFonts w:ascii="Arial" w:hAnsi="Arial" w:cs="Arial"/>
          <w:b/>
          <w:lang w:val="en-GB"/>
        </w:rPr>
        <w:t>]</w:t>
      </w:r>
    </w:p>
    <w:p w14:paraId="3D9FD87F" w14:textId="60E49F7E"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Introduction................................................................................[</w:t>
      </w:r>
      <w:r>
        <w:rPr>
          <w:rFonts w:ascii="Arial" w:hAnsi="Arial" w:cs="Arial"/>
          <w:b/>
          <w:lang w:val="en-GB"/>
        </w:rPr>
        <w:t>5</w:t>
      </w:r>
      <w:r w:rsidRPr="005720D6">
        <w:rPr>
          <w:rFonts w:ascii="Arial" w:hAnsi="Arial" w:cs="Arial"/>
          <w:b/>
          <w:lang w:val="en-GB"/>
        </w:rPr>
        <w:t>]</w:t>
      </w:r>
    </w:p>
    <w:p w14:paraId="38416631" w14:textId="34241CC3"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Ineffective Management and Toxic Culture...............................[</w:t>
      </w:r>
      <w:r>
        <w:rPr>
          <w:rFonts w:ascii="Arial" w:hAnsi="Arial" w:cs="Arial"/>
          <w:b/>
          <w:lang w:val="en-GB"/>
        </w:rPr>
        <w:t>6</w:t>
      </w:r>
      <w:r w:rsidRPr="005720D6">
        <w:rPr>
          <w:rFonts w:ascii="Arial" w:hAnsi="Arial" w:cs="Arial"/>
          <w:b/>
          <w:lang w:val="en-GB"/>
        </w:rPr>
        <w:t>]</w:t>
      </w:r>
    </w:p>
    <w:p w14:paraId="3FFA286A" w14:textId="400FD3E9"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Hilton: Direct Employee Feedback.............................................[</w:t>
      </w:r>
      <w:r>
        <w:rPr>
          <w:rFonts w:ascii="Arial" w:hAnsi="Arial" w:cs="Arial"/>
          <w:b/>
          <w:lang w:val="en-GB"/>
        </w:rPr>
        <w:t>6-7</w:t>
      </w:r>
      <w:r w:rsidRPr="005720D6">
        <w:rPr>
          <w:rFonts w:ascii="Arial" w:hAnsi="Arial" w:cs="Arial"/>
          <w:b/>
          <w:lang w:val="en-GB"/>
        </w:rPr>
        <w:t>]</w:t>
      </w:r>
    </w:p>
    <w:p w14:paraId="7AED3056" w14:textId="7B57DF1F"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Lack of Perceived Career Progression.....................................[</w:t>
      </w:r>
      <w:r>
        <w:rPr>
          <w:rFonts w:ascii="Arial" w:hAnsi="Arial" w:cs="Arial"/>
          <w:b/>
          <w:lang w:val="en-GB"/>
        </w:rPr>
        <w:t>7</w:t>
      </w:r>
      <w:r w:rsidRPr="005720D6">
        <w:rPr>
          <w:rFonts w:ascii="Arial" w:hAnsi="Arial" w:cs="Arial"/>
          <w:b/>
          <w:lang w:val="en-GB"/>
        </w:rPr>
        <w:t>]</w:t>
      </w:r>
    </w:p>
    <w:p w14:paraId="78645E88" w14:textId="24D52F5D"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SWOT Analysis-Summary........................................................[</w:t>
      </w:r>
      <w:r>
        <w:rPr>
          <w:rFonts w:ascii="Arial" w:hAnsi="Arial" w:cs="Arial"/>
          <w:b/>
          <w:lang w:val="en-GB"/>
        </w:rPr>
        <w:t>7</w:t>
      </w:r>
      <w:r w:rsidRPr="005720D6">
        <w:rPr>
          <w:rFonts w:ascii="Arial" w:hAnsi="Arial" w:cs="Arial"/>
          <w:b/>
          <w:lang w:val="en-GB"/>
        </w:rPr>
        <w:t>]</w:t>
      </w:r>
    </w:p>
    <w:p w14:paraId="3D8B7B05" w14:textId="4D85BAE6"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TOWS matrix-Sumary.............................................................[</w:t>
      </w:r>
      <w:r>
        <w:rPr>
          <w:rFonts w:ascii="Arial" w:hAnsi="Arial" w:cs="Arial"/>
          <w:b/>
          <w:lang w:val="en-GB"/>
        </w:rPr>
        <w:t>8</w:t>
      </w:r>
      <w:r w:rsidRPr="005720D6">
        <w:rPr>
          <w:rFonts w:ascii="Arial" w:hAnsi="Arial" w:cs="Arial"/>
          <w:b/>
          <w:lang w:val="en-GB"/>
        </w:rPr>
        <w:t>]</w:t>
      </w:r>
    </w:p>
    <w:p w14:paraId="2AFB5326" w14:textId="3C656F60"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Recommendations followed by TOWS matrix.........................[</w:t>
      </w:r>
      <w:r>
        <w:rPr>
          <w:rFonts w:ascii="Arial" w:hAnsi="Arial" w:cs="Arial"/>
          <w:b/>
          <w:lang w:val="en-GB"/>
        </w:rPr>
        <w:t>8-9</w:t>
      </w:r>
      <w:r w:rsidRPr="005720D6">
        <w:rPr>
          <w:rFonts w:ascii="Arial" w:hAnsi="Arial" w:cs="Arial"/>
          <w:b/>
          <w:lang w:val="en-GB"/>
        </w:rPr>
        <w:t>]</w:t>
      </w:r>
    </w:p>
    <w:p w14:paraId="06B1949A" w14:textId="528F5050"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Analysis of the Core Problem...................................................[</w:t>
      </w:r>
      <w:r>
        <w:rPr>
          <w:rFonts w:ascii="Arial" w:hAnsi="Arial" w:cs="Arial"/>
          <w:b/>
          <w:lang w:val="en-GB"/>
        </w:rPr>
        <w:t>9-10</w:t>
      </w:r>
      <w:r w:rsidRPr="005720D6">
        <w:rPr>
          <w:rFonts w:ascii="Arial" w:hAnsi="Arial" w:cs="Arial"/>
          <w:b/>
          <w:lang w:val="en-GB"/>
        </w:rPr>
        <w:t>]</w:t>
      </w:r>
    </w:p>
    <w:p w14:paraId="659E8979" w14:textId="13CFDBB7"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STEEPLED Analysis..................................................................[</w:t>
      </w:r>
      <w:r>
        <w:rPr>
          <w:rFonts w:ascii="Arial" w:hAnsi="Arial" w:cs="Arial"/>
          <w:b/>
          <w:lang w:val="en-GB"/>
        </w:rPr>
        <w:t>10-12</w:t>
      </w:r>
      <w:r w:rsidRPr="005720D6">
        <w:rPr>
          <w:rFonts w:ascii="Arial" w:hAnsi="Arial" w:cs="Arial"/>
          <w:b/>
          <w:lang w:val="en-GB"/>
        </w:rPr>
        <w:t>]</w:t>
      </w:r>
    </w:p>
    <w:p w14:paraId="0E0CC346" w14:textId="622A9BE9"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SWOT Analysis in depth...........................................................[</w:t>
      </w:r>
      <w:r>
        <w:rPr>
          <w:rFonts w:ascii="Arial" w:hAnsi="Arial" w:cs="Arial"/>
          <w:b/>
          <w:lang w:val="en-GB"/>
        </w:rPr>
        <w:t>12-14</w:t>
      </w:r>
      <w:r w:rsidRPr="005720D6">
        <w:rPr>
          <w:rFonts w:ascii="Arial" w:hAnsi="Arial" w:cs="Arial"/>
          <w:b/>
          <w:lang w:val="en-GB"/>
        </w:rPr>
        <w:t>]</w:t>
      </w:r>
    </w:p>
    <w:p w14:paraId="1AABFF84" w14:textId="2FC762CC"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TOWS Matrix..............................................................................[</w:t>
      </w:r>
      <w:r>
        <w:rPr>
          <w:rFonts w:ascii="Arial" w:hAnsi="Arial" w:cs="Arial"/>
          <w:b/>
          <w:lang w:val="en-GB"/>
        </w:rPr>
        <w:t>14-15</w:t>
      </w:r>
      <w:r w:rsidRPr="005720D6">
        <w:rPr>
          <w:rFonts w:ascii="Arial" w:hAnsi="Arial" w:cs="Arial"/>
          <w:b/>
          <w:lang w:val="en-GB"/>
        </w:rPr>
        <w:t>]</w:t>
      </w:r>
    </w:p>
    <w:p w14:paraId="53762F70" w14:textId="5279857E"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Recommendations and Change Management...........................[</w:t>
      </w:r>
      <w:r>
        <w:rPr>
          <w:rFonts w:ascii="Arial" w:hAnsi="Arial" w:cs="Arial"/>
          <w:b/>
          <w:lang w:val="en-GB"/>
        </w:rPr>
        <w:t>16-19</w:t>
      </w:r>
      <w:r w:rsidRPr="005720D6">
        <w:rPr>
          <w:rFonts w:ascii="Arial" w:hAnsi="Arial" w:cs="Arial"/>
          <w:b/>
          <w:lang w:val="en-GB"/>
        </w:rPr>
        <w:t>]</w:t>
      </w:r>
    </w:p>
    <w:p w14:paraId="7806B646" w14:textId="37B53107"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Benchmarking, Costs, and Measuring Success.....................[</w:t>
      </w:r>
      <w:r>
        <w:rPr>
          <w:rFonts w:ascii="Arial" w:hAnsi="Arial" w:cs="Arial"/>
          <w:b/>
          <w:lang w:val="en-GB"/>
        </w:rPr>
        <w:t>19-20</w:t>
      </w:r>
      <w:r w:rsidRPr="005720D6">
        <w:rPr>
          <w:rFonts w:ascii="Arial" w:hAnsi="Arial" w:cs="Arial"/>
          <w:b/>
          <w:lang w:val="en-GB"/>
        </w:rPr>
        <w:t>]</w:t>
      </w:r>
    </w:p>
    <w:p w14:paraId="348B8C6C" w14:textId="0C430248"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Action Plan..................................................................................[</w:t>
      </w:r>
      <w:r>
        <w:rPr>
          <w:rFonts w:ascii="Arial" w:hAnsi="Arial" w:cs="Arial"/>
          <w:b/>
          <w:lang w:val="en-GB"/>
        </w:rPr>
        <w:t>20-22</w:t>
      </w:r>
      <w:r w:rsidRPr="005720D6">
        <w:rPr>
          <w:rFonts w:ascii="Arial" w:hAnsi="Arial" w:cs="Arial"/>
          <w:b/>
          <w:lang w:val="en-GB"/>
        </w:rPr>
        <w:t>]</w:t>
      </w:r>
    </w:p>
    <w:p w14:paraId="3206E48D" w14:textId="77777777" w:rsidR="00276604"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Conclusion..................................................................................[</w:t>
      </w:r>
      <w:r>
        <w:rPr>
          <w:rFonts w:ascii="Arial" w:hAnsi="Arial" w:cs="Arial"/>
          <w:b/>
          <w:lang w:val="en-GB"/>
        </w:rPr>
        <w:t>22-23</w:t>
      </w:r>
      <w:r w:rsidRPr="005720D6">
        <w:rPr>
          <w:rFonts w:ascii="Arial" w:hAnsi="Arial" w:cs="Arial"/>
          <w:b/>
          <w:lang w:val="en-GB"/>
        </w:rPr>
        <w:t xml:space="preserve">] </w:t>
      </w:r>
    </w:p>
    <w:p w14:paraId="6896E1C6" w14:textId="4F9F6C34" w:rsidR="005720D6" w:rsidRPr="005720D6" w:rsidRDefault="005720D6" w:rsidP="005720D6">
      <w:pPr>
        <w:numPr>
          <w:ilvl w:val="0"/>
          <w:numId w:val="8"/>
        </w:numPr>
        <w:spacing w:line="360" w:lineRule="auto"/>
        <w:jc w:val="both"/>
        <w:rPr>
          <w:rFonts w:ascii="Arial" w:hAnsi="Arial" w:cs="Arial"/>
          <w:b/>
          <w:lang w:val="en-GB"/>
        </w:rPr>
      </w:pPr>
      <w:r w:rsidRPr="005720D6">
        <w:rPr>
          <w:rFonts w:ascii="Arial" w:hAnsi="Arial" w:cs="Arial"/>
          <w:b/>
          <w:lang w:val="en-GB"/>
        </w:rPr>
        <w:t>References.....................................................................................[</w:t>
      </w:r>
      <w:r>
        <w:rPr>
          <w:rFonts w:ascii="Arial" w:hAnsi="Arial" w:cs="Arial"/>
          <w:b/>
          <w:lang w:val="en-GB"/>
        </w:rPr>
        <w:t>24-32</w:t>
      </w:r>
      <w:r w:rsidRPr="005720D6">
        <w:rPr>
          <w:rFonts w:ascii="Arial" w:hAnsi="Arial" w:cs="Arial"/>
          <w:b/>
          <w:lang w:val="en-GB"/>
        </w:rPr>
        <w:t>]</w:t>
      </w:r>
    </w:p>
    <w:p w14:paraId="5E01ED88" w14:textId="77777777" w:rsidR="00CA7693" w:rsidRDefault="00CA7693" w:rsidP="00266A1C">
      <w:pPr>
        <w:spacing w:line="360" w:lineRule="auto"/>
        <w:ind w:left="360"/>
        <w:jc w:val="both"/>
        <w:rPr>
          <w:rFonts w:ascii="Arial" w:hAnsi="Arial" w:cs="Arial"/>
          <w:b/>
        </w:rPr>
      </w:pPr>
    </w:p>
    <w:p w14:paraId="2DC08BA0" w14:textId="77777777" w:rsidR="005720D6" w:rsidRDefault="005720D6" w:rsidP="00266A1C">
      <w:pPr>
        <w:spacing w:line="360" w:lineRule="auto"/>
        <w:ind w:left="360"/>
        <w:jc w:val="both"/>
        <w:rPr>
          <w:rFonts w:ascii="Arial" w:hAnsi="Arial" w:cs="Arial"/>
          <w:b/>
        </w:rPr>
      </w:pPr>
    </w:p>
    <w:p w14:paraId="0B02529A" w14:textId="77777777" w:rsidR="00CA7693" w:rsidRDefault="00CA7693" w:rsidP="00266A1C">
      <w:pPr>
        <w:spacing w:line="360" w:lineRule="auto"/>
        <w:ind w:left="360"/>
        <w:jc w:val="both"/>
        <w:rPr>
          <w:rFonts w:ascii="Arial" w:hAnsi="Arial" w:cs="Arial"/>
          <w:b/>
        </w:rPr>
      </w:pPr>
    </w:p>
    <w:p w14:paraId="73278967" w14:textId="77777777" w:rsidR="00CA7693" w:rsidRDefault="00CA7693" w:rsidP="00266A1C">
      <w:pPr>
        <w:spacing w:line="360" w:lineRule="auto"/>
        <w:ind w:left="360"/>
        <w:jc w:val="both"/>
        <w:rPr>
          <w:rFonts w:ascii="Arial" w:hAnsi="Arial" w:cs="Arial"/>
          <w:b/>
        </w:rPr>
      </w:pPr>
    </w:p>
    <w:p w14:paraId="65751CB0" w14:textId="77777777" w:rsidR="00CA7693" w:rsidRDefault="00CA7693" w:rsidP="005720D6">
      <w:pPr>
        <w:spacing w:line="360" w:lineRule="auto"/>
        <w:jc w:val="both"/>
        <w:rPr>
          <w:rFonts w:ascii="Arial" w:hAnsi="Arial" w:cs="Arial"/>
          <w:b/>
        </w:rPr>
      </w:pPr>
    </w:p>
    <w:p w14:paraId="58DA68FF" w14:textId="77777777" w:rsidR="0088432E" w:rsidRPr="00BA3AEC" w:rsidRDefault="005B5399" w:rsidP="00BA3AEC">
      <w:pPr>
        <w:spacing w:line="360" w:lineRule="auto"/>
        <w:jc w:val="both"/>
        <w:rPr>
          <w:rFonts w:ascii="Arial" w:hAnsi="Arial" w:cs="Arial"/>
          <w:b/>
          <w:sz w:val="24"/>
          <w:szCs w:val="24"/>
        </w:rPr>
      </w:pPr>
      <w:r w:rsidRPr="00BA3AEC">
        <w:rPr>
          <w:rFonts w:ascii="Arial" w:hAnsi="Arial" w:cs="Arial"/>
          <w:b/>
          <w:sz w:val="24"/>
          <w:szCs w:val="24"/>
        </w:rPr>
        <w:t xml:space="preserve">1 </w:t>
      </w:r>
      <w:r w:rsidR="00CA7693" w:rsidRPr="00BA3AEC">
        <w:rPr>
          <w:rFonts w:ascii="Arial" w:hAnsi="Arial" w:cs="Arial"/>
          <w:b/>
          <w:sz w:val="24"/>
          <w:szCs w:val="24"/>
        </w:rPr>
        <w:t>Executive Summary</w:t>
      </w:r>
    </w:p>
    <w:p w14:paraId="4DFAEF67" w14:textId="77777777" w:rsidR="0088432E" w:rsidRPr="00BA3AEC" w:rsidRDefault="0088432E" w:rsidP="00BA3AEC">
      <w:pPr>
        <w:spacing w:line="360" w:lineRule="auto"/>
        <w:jc w:val="both"/>
        <w:rPr>
          <w:rFonts w:ascii="Arial" w:hAnsi="Arial" w:cs="Arial"/>
          <w:sz w:val="24"/>
          <w:szCs w:val="24"/>
        </w:rPr>
      </w:pPr>
      <w:r w:rsidRPr="00BA3AEC">
        <w:rPr>
          <w:rFonts w:ascii="Arial" w:hAnsi="Arial" w:cs="Arial"/>
          <w:sz w:val="24"/>
          <w:szCs w:val="24"/>
        </w:rPr>
        <w:t>Our Consultancy Company,” Hospitality Consultancy</w:t>
      </w:r>
      <w:r w:rsidR="00DA54A7" w:rsidRPr="00BA3AEC">
        <w:rPr>
          <w:rFonts w:ascii="Arial" w:hAnsi="Arial" w:cs="Arial"/>
          <w:sz w:val="24"/>
          <w:szCs w:val="24"/>
        </w:rPr>
        <w:t xml:space="preserve"> For better stays</w:t>
      </w:r>
      <w:r w:rsidRPr="00BA3AEC">
        <w:rPr>
          <w:rFonts w:ascii="Arial" w:hAnsi="Arial" w:cs="Arial"/>
          <w:sz w:val="24"/>
          <w:szCs w:val="24"/>
        </w:rPr>
        <w:t xml:space="preserve"> “is aiming to identify the key disadvantages and issue with every hotel that we are consulting for.</w:t>
      </w:r>
    </w:p>
    <w:p w14:paraId="2EBF2A6B" w14:textId="1F797510" w:rsidR="00266A1C" w:rsidRPr="00BA3AEC" w:rsidRDefault="00266A1C" w:rsidP="00BA3AEC">
      <w:pPr>
        <w:spacing w:line="360" w:lineRule="auto"/>
        <w:jc w:val="both"/>
        <w:rPr>
          <w:rFonts w:ascii="Arial" w:hAnsi="Arial" w:cs="Arial"/>
          <w:sz w:val="24"/>
          <w:szCs w:val="24"/>
        </w:rPr>
      </w:pPr>
      <w:r w:rsidRPr="00BA3AEC">
        <w:rPr>
          <w:rFonts w:ascii="Arial" w:hAnsi="Arial" w:cs="Arial"/>
          <w:sz w:val="24"/>
          <w:szCs w:val="24"/>
        </w:rPr>
        <w:t xml:space="preserve">This report presents a comprehensive strategic analysis and transformation plan for Hilton Cardiff, commissioned by its senior management team The primary brief was to investigate a core, internally-identified operational challenge, diagnose its root causes, and develop a costed, actionable strategy for resolution. Our analysis identifies the critical issue as a persistent, high rate of staff turnover in frontline, guest-facing roles. This human resource (HR) challenge is not merely a cost </w:t>
      </w:r>
      <w:r w:rsidR="00DD7A73" w:rsidRPr="00BA3AEC">
        <w:rPr>
          <w:rFonts w:ascii="Arial" w:hAnsi="Arial" w:cs="Arial"/>
          <w:sz w:val="24"/>
          <w:szCs w:val="24"/>
        </w:rPr>
        <w:t>focus</w:t>
      </w:r>
      <w:r w:rsidRPr="00BA3AEC">
        <w:rPr>
          <w:rFonts w:ascii="Arial" w:hAnsi="Arial" w:cs="Arial"/>
          <w:sz w:val="24"/>
          <w:szCs w:val="24"/>
        </w:rPr>
        <w:t>; it is a significant strategic liability. It generates substantial financial drain through constant recruitment and training, creates operational inefficiencies, and—most damagingly—leads to tangible inconsistencies in guest service delivery. In a competitive market where the luxury hospitality consumer increasingly demands seamless, predictive, and "hyper-</w:t>
      </w:r>
      <w:r w:rsidR="00DD7A73" w:rsidRPr="00BA3AEC">
        <w:rPr>
          <w:rFonts w:ascii="Arial" w:hAnsi="Arial" w:cs="Arial"/>
          <w:sz w:val="24"/>
          <w:szCs w:val="24"/>
        </w:rPr>
        <w:t>personalized</w:t>
      </w:r>
      <w:r w:rsidRPr="00BA3AEC">
        <w:rPr>
          <w:rFonts w:ascii="Arial" w:hAnsi="Arial" w:cs="Arial"/>
          <w:sz w:val="24"/>
          <w:szCs w:val="24"/>
        </w:rPr>
        <w:t xml:space="preserve">" experiences, this gap between the Hilton brand promise and its operational reality represents a fundamental threat to its long-term market position. The guest </w:t>
      </w:r>
      <w:r w:rsidR="00DD7A73" w:rsidRPr="00BA3AEC">
        <w:rPr>
          <w:rFonts w:ascii="Arial" w:hAnsi="Arial" w:cs="Arial"/>
          <w:sz w:val="24"/>
          <w:szCs w:val="24"/>
        </w:rPr>
        <w:t>has</w:t>
      </w:r>
      <w:r w:rsidRPr="00BA3AEC">
        <w:rPr>
          <w:rFonts w:ascii="Arial" w:hAnsi="Arial" w:cs="Arial"/>
          <w:sz w:val="24"/>
          <w:szCs w:val="24"/>
        </w:rPr>
        <w:t xml:space="preserve"> high </w:t>
      </w:r>
      <w:r w:rsidR="00EA6331" w:rsidRPr="00BA3AEC">
        <w:rPr>
          <w:rFonts w:ascii="Arial" w:hAnsi="Arial" w:cs="Arial"/>
          <w:sz w:val="24"/>
          <w:szCs w:val="24"/>
        </w:rPr>
        <w:t>expectations regarding</w:t>
      </w:r>
      <w:r w:rsidRPr="00BA3AEC">
        <w:rPr>
          <w:rFonts w:ascii="Arial" w:hAnsi="Arial" w:cs="Arial"/>
          <w:sz w:val="24"/>
          <w:szCs w:val="24"/>
        </w:rPr>
        <w:t xml:space="preserve"> </w:t>
      </w:r>
      <w:r w:rsidR="00DD7A73" w:rsidRPr="00BA3AEC">
        <w:rPr>
          <w:rFonts w:ascii="Arial" w:hAnsi="Arial" w:cs="Arial"/>
          <w:sz w:val="24"/>
          <w:szCs w:val="24"/>
        </w:rPr>
        <w:t>personalized</w:t>
      </w:r>
      <w:r w:rsidRPr="00BA3AEC">
        <w:rPr>
          <w:rFonts w:ascii="Arial" w:hAnsi="Arial" w:cs="Arial"/>
          <w:sz w:val="24"/>
          <w:szCs w:val="24"/>
        </w:rPr>
        <w:t xml:space="preserve"> </w:t>
      </w:r>
      <w:r w:rsidR="002F6AD9" w:rsidRPr="00BA3AEC">
        <w:rPr>
          <w:rFonts w:ascii="Arial" w:hAnsi="Arial" w:cs="Arial"/>
          <w:sz w:val="24"/>
          <w:szCs w:val="24"/>
        </w:rPr>
        <w:t>experiences, luxury</w:t>
      </w:r>
      <w:r w:rsidRPr="00BA3AEC">
        <w:rPr>
          <w:rFonts w:ascii="Arial" w:hAnsi="Arial" w:cs="Arial"/>
          <w:sz w:val="24"/>
          <w:szCs w:val="24"/>
        </w:rPr>
        <w:t xml:space="preserve"> treatment and high comfort provided by the </w:t>
      </w:r>
      <w:r w:rsidR="00DD7A73" w:rsidRPr="00BA3AEC">
        <w:rPr>
          <w:rFonts w:ascii="Arial" w:hAnsi="Arial" w:cs="Arial"/>
          <w:sz w:val="24"/>
          <w:szCs w:val="24"/>
        </w:rPr>
        <w:t>hotel. (Catlyn</w:t>
      </w:r>
      <w:r w:rsidRPr="00BA3AEC">
        <w:rPr>
          <w:rFonts w:ascii="Arial" w:hAnsi="Arial" w:cs="Arial"/>
          <w:sz w:val="24"/>
          <w:szCs w:val="24"/>
        </w:rPr>
        <w:t>, 2024)</w:t>
      </w:r>
    </w:p>
    <w:p w14:paraId="76CB2934" w14:textId="77777777" w:rsidR="00616D86" w:rsidRPr="00BA3AEC" w:rsidRDefault="00616D86" w:rsidP="00BA3AEC">
      <w:pPr>
        <w:spacing w:line="360" w:lineRule="auto"/>
        <w:ind w:left="360"/>
        <w:jc w:val="both"/>
        <w:rPr>
          <w:rFonts w:ascii="Arial" w:hAnsi="Arial" w:cs="Arial"/>
          <w:sz w:val="24"/>
          <w:szCs w:val="24"/>
        </w:rPr>
      </w:pPr>
    </w:p>
    <w:p w14:paraId="6AF8A407" w14:textId="77777777" w:rsidR="00ED163D" w:rsidRPr="00BA3AEC" w:rsidRDefault="00ED163D" w:rsidP="00BA3AEC">
      <w:pPr>
        <w:spacing w:line="360" w:lineRule="auto"/>
        <w:ind w:left="360"/>
        <w:jc w:val="both"/>
        <w:rPr>
          <w:rFonts w:ascii="Arial" w:hAnsi="Arial" w:cs="Arial"/>
          <w:sz w:val="24"/>
          <w:szCs w:val="24"/>
        </w:rPr>
      </w:pPr>
    </w:p>
    <w:p w14:paraId="5FB98F5C" w14:textId="77777777" w:rsidR="00ED163D" w:rsidRPr="00BA3AEC" w:rsidRDefault="00ED163D" w:rsidP="00BA3AEC">
      <w:pPr>
        <w:spacing w:line="360" w:lineRule="auto"/>
        <w:ind w:left="360"/>
        <w:jc w:val="both"/>
        <w:rPr>
          <w:rFonts w:ascii="Arial" w:hAnsi="Arial" w:cs="Arial"/>
          <w:sz w:val="24"/>
          <w:szCs w:val="24"/>
        </w:rPr>
      </w:pPr>
    </w:p>
    <w:p w14:paraId="6CBDAF22" w14:textId="77777777" w:rsidR="00ED163D" w:rsidRPr="00BA3AEC" w:rsidRDefault="00ED163D" w:rsidP="00BA3AEC">
      <w:pPr>
        <w:spacing w:line="360" w:lineRule="auto"/>
        <w:ind w:left="360"/>
        <w:jc w:val="both"/>
        <w:rPr>
          <w:rFonts w:ascii="Arial" w:hAnsi="Arial" w:cs="Arial"/>
          <w:sz w:val="24"/>
          <w:szCs w:val="24"/>
        </w:rPr>
      </w:pPr>
    </w:p>
    <w:p w14:paraId="43F4AF13" w14:textId="77777777" w:rsidR="00ED163D" w:rsidRPr="00BA3AEC" w:rsidRDefault="00ED163D" w:rsidP="00BA3AEC">
      <w:pPr>
        <w:spacing w:line="360" w:lineRule="auto"/>
        <w:ind w:left="360"/>
        <w:jc w:val="both"/>
        <w:rPr>
          <w:rFonts w:ascii="Arial" w:hAnsi="Arial" w:cs="Arial"/>
          <w:sz w:val="24"/>
          <w:szCs w:val="24"/>
        </w:rPr>
      </w:pPr>
    </w:p>
    <w:p w14:paraId="1CED5255" w14:textId="77777777" w:rsidR="00ED163D" w:rsidRPr="00BA3AEC" w:rsidRDefault="00ED163D" w:rsidP="00BA3AEC">
      <w:pPr>
        <w:spacing w:line="360" w:lineRule="auto"/>
        <w:ind w:left="360"/>
        <w:jc w:val="both"/>
        <w:rPr>
          <w:rFonts w:ascii="Arial" w:hAnsi="Arial" w:cs="Arial"/>
          <w:sz w:val="24"/>
          <w:szCs w:val="24"/>
        </w:rPr>
      </w:pPr>
    </w:p>
    <w:p w14:paraId="577C45F8" w14:textId="77777777" w:rsidR="00ED163D" w:rsidRPr="00BA3AEC" w:rsidRDefault="00ED163D" w:rsidP="00BA3AEC">
      <w:pPr>
        <w:spacing w:line="360" w:lineRule="auto"/>
        <w:ind w:left="360"/>
        <w:jc w:val="both"/>
        <w:rPr>
          <w:rFonts w:ascii="Arial" w:hAnsi="Arial" w:cs="Arial"/>
          <w:sz w:val="24"/>
          <w:szCs w:val="24"/>
        </w:rPr>
      </w:pPr>
    </w:p>
    <w:p w14:paraId="559512AF" w14:textId="77777777" w:rsidR="00ED163D" w:rsidRPr="00BA3AEC" w:rsidRDefault="00ED163D" w:rsidP="00BA3AEC">
      <w:pPr>
        <w:spacing w:line="360" w:lineRule="auto"/>
        <w:ind w:left="360"/>
        <w:jc w:val="both"/>
        <w:rPr>
          <w:rFonts w:ascii="Arial" w:hAnsi="Arial" w:cs="Arial"/>
          <w:sz w:val="24"/>
          <w:szCs w:val="24"/>
        </w:rPr>
      </w:pPr>
    </w:p>
    <w:p w14:paraId="52FAAA60" w14:textId="77777777" w:rsidR="00ED163D" w:rsidRPr="00BA3AEC" w:rsidRDefault="00ED163D" w:rsidP="00BA3AEC">
      <w:pPr>
        <w:spacing w:line="360" w:lineRule="auto"/>
        <w:ind w:left="360"/>
        <w:jc w:val="both"/>
        <w:rPr>
          <w:rFonts w:ascii="Arial" w:hAnsi="Arial" w:cs="Arial"/>
          <w:sz w:val="24"/>
          <w:szCs w:val="24"/>
        </w:rPr>
      </w:pPr>
    </w:p>
    <w:p w14:paraId="756706CE" w14:textId="77777777" w:rsidR="00ED163D" w:rsidRPr="00BA3AEC" w:rsidRDefault="00ED163D" w:rsidP="00BA3AEC">
      <w:pPr>
        <w:spacing w:line="360" w:lineRule="auto"/>
        <w:ind w:left="360"/>
        <w:jc w:val="both"/>
        <w:rPr>
          <w:rFonts w:ascii="Arial" w:hAnsi="Arial" w:cs="Arial"/>
          <w:sz w:val="24"/>
          <w:szCs w:val="24"/>
        </w:rPr>
      </w:pPr>
    </w:p>
    <w:p w14:paraId="0C7CF630" w14:textId="77777777" w:rsidR="003B0E4B" w:rsidRPr="00BA3AEC" w:rsidRDefault="003B0E4B" w:rsidP="00BA3AEC">
      <w:pPr>
        <w:spacing w:line="360" w:lineRule="auto"/>
        <w:ind w:left="360"/>
        <w:jc w:val="both"/>
        <w:rPr>
          <w:rFonts w:ascii="Arial" w:hAnsi="Arial" w:cs="Arial"/>
          <w:sz w:val="24"/>
          <w:szCs w:val="24"/>
        </w:rPr>
      </w:pPr>
    </w:p>
    <w:p w14:paraId="30FD51E6" w14:textId="77777777" w:rsidR="00616D86" w:rsidRPr="00BA3AEC" w:rsidRDefault="005B5399" w:rsidP="00BA3AEC">
      <w:pPr>
        <w:spacing w:line="360" w:lineRule="auto"/>
        <w:jc w:val="both"/>
        <w:rPr>
          <w:rFonts w:ascii="Arial" w:hAnsi="Arial" w:cs="Arial"/>
          <w:b/>
          <w:sz w:val="24"/>
          <w:szCs w:val="24"/>
        </w:rPr>
      </w:pPr>
      <w:r w:rsidRPr="00BA3AEC">
        <w:rPr>
          <w:rFonts w:ascii="Arial" w:hAnsi="Arial" w:cs="Arial"/>
          <w:b/>
          <w:sz w:val="24"/>
          <w:szCs w:val="24"/>
        </w:rPr>
        <w:t xml:space="preserve">2 </w:t>
      </w:r>
      <w:r w:rsidR="00616D86" w:rsidRPr="00BA3AEC">
        <w:rPr>
          <w:rFonts w:ascii="Arial" w:hAnsi="Arial" w:cs="Arial"/>
          <w:b/>
          <w:sz w:val="24"/>
          <w:szCs w:val="24"/>
        </w:rPr>
        <w:t>Introduction</w:t>
      </w:r>
    </w:p>
    <w:p w14:paraId="013BC2D2" w14:textId="2E8F413C" w:rsidR="00611000" w:rsidRPr="00BA3AEC" w:rsidRDefault="009874BB" w:rsidP="00BA3AEC">
      <w:pPr>
        <w:spacing w:line="360" w:lineRule="auto"/>
        <w:jc w:val="both"/>
        <w:rPr>
          <w:rFonts w:ascii="Arial" w:hAnsi="Arial" w:cs="Arial"/>
          <w:sz w:val="24"/>
          <w:szCs w:val="24"/>
        </w:rPr>
      </w:pPr>
      <w:r w:rsidRPr="00BA3AEC">
        <w:rPr>
          <w:rFonts w:ascii="Arial" w:hAnsi="Arial" w:cs="Arial"/>
          <w:sz w:val="24"/>
          <w:szCs w:val="24"/>
        </w:rPr>
        <w:t>The Hilton Cardiff, a 202</w:t>
      </w:r>
      <w:r w:rsidR="003B0E4B" w:rsidRPr="00BA3AEC">
        <w:rPr>
          <w:rFonts w:ascii="Arial" w:hAnsi="Arial" w:cs="Arial"/>
          <w:sz w:val="24"/>
          <w:szCs w:val="24"/>
        </w:rPr>
        <w:t xml:space="preserve">-room full-service </w:t>
      </w:r>
      <w:r w:rsidR="00DD7A73" w:rsidRPr="00BA3AEC">
        <w:rPr>
          <w:rFonts w:ascii="Arial" w:hAnsi="Arial" w:cs="Arial"/>
          <w:sz w:val="24"/>
          <w:szCs w:val="24"/>
        </w:rPr>
        <w:t>hotel,</w:t>
      </w:r>
      <w:r w:rsidR="003B0E4B" w:rsidRPr="00BA3AEC">
        <w:rPr>
          <w:rFonts w:ascii="Arial" w:hAnsi="Arial" w:cs="Arial"/>
          <w:sz w:val="24"/>
          <w:szCs w:val="24"/>
        </w:rPr>
        <w:t xml:space="preserve"> centrally located, serves as a flagship property for the Hilton Worldwide brand in Wales. It is a key player in the city's hospitality landscape, catering to a diverse mix of corporate, leisure, and MICE (Meetings, Incentives, Conferences, and Exhibitions) clientele. Despite its strong brand and location, the hotel's leadership has identified a critical and persistent challenge: a high rate of staff turnover in guest-facing </w:t>
      </w:r>
      <w:r w:rsidR="00DD7A73" w:rsidRPr="00BA3AEC">
        <w:rPr>
          <w:rFonts w:ascii="Arial" w:hAnsi="Arial" w:cs="Arial"/>
          <w:sz w:val="24"/>
          <w:szCs w:val="24"/>
        </w:rPr>
        <w:t>roles.</w:t>
      </w:r>
      <w:r w:rsidR="00611000" w:rsidRPr="00BA3AEC">
        <w:rPr>
          <w:rFonts w:ascii="Arial" w:hAnsi="Arial" w:cs="Arial"/>
          <w:sz w:val="24"/>
          <w:szCs w:val="24"/>
        </w:rPr>
        <w:t xml:space="preserve"> The global and brand-level themes are confirmed to be active within the local Cardiff market. Publicly available reviews provide direct evidence for Hilton Cardiff and its key luxury competitors, demonstrating how the internal HR problem manifests as an external, guest-facing crisis.</w:t>
      </w:r>
    </w:p>
    <w:p w14:paraId="6CAD92BB" w14:textId="77777777" w:rsidR="003B0E4B" w:rsidRPr="00BA3AEC" w:rsidRDefault="00611000" w:rsidP="00BA3AEC">
      <w:pPr>
        <w:spacing w:line="360" w:lineRule="auto"/>
        <w:jc w:val="both"/>
        <w:rPr>
          <w:rFonts w:ascii="Arial" w:hAnsi="Arial" w:cs="Arial"/>
          <w:b/>
          <w:sz w:val="24"/>
          <w:szCs w:val="24"/>
        </w:rPr>
      </w:pPr>
      <w:r w:rsidRPr="00BA3AEC">
        <w:rPr>
          <w:rFonts w:ascii="Arial" w:hAnsi="Arial" w:cs="Arial"/>
          <w:sz w:val="24"/>
          <w:szCs w:val="24"/>
        </w:rPr>
        <w:t xml:space="preserve"> </w:t>
      </w:r>
      <w:r w:rsidR="009874BB" w:rsidRPr="00BA3AEC">
        <w:rPr>
          <w:rFonts w:ascii="Arial" w:hAnsi="Arial" w:cs="Arial"/>
          <w:sz w:val="24"/>
          <w:szCs w:val="24"/>
        </w:rPr>
        <w:t>(Visit Wales ,2025)</w:t>
      </w:r>
      <w:r w:rsidRPr="00BA3AEC">
        <w:rPr>
          <w:rFonts w:ascii="Arial" w:hAnsi="Arial" w:cs="Arial"/>
          <w:sz w:val="24"/>
          <w:szCs w:val="24"/>
        </w:rPr>
        <w:t>.</w:t>
      </w:r>
    </w:p>
    <w:p w14:paraId="59E302B9" w14:textId="2B90BE99" w:rsidR="004B1846" w:rsidRPr="00BA3AEC" w:rsidRDefault="004B1846" w:rsidP="00BA3AEC">
      <w:pPr>
        <w:spacing w:line="360" w:lineRule="auto"/>
        <w:jc w:val="both"/>
        <w:rPr>
          <w:rFonts w:ascii="Arial" w:hAnsi="Arial" w:cs="Arial"/>
          <w:sz w:val="24"/>
          <w:szCs w:val="24"/>
        </w:rPr>
      </w:pPr>
      <w:r w:rsidRPr="00BA3AEC">
        <w:rPr>
          <w:rFonts w:ascii="Arial" w:hAnsi="Arial" w:cs="Arial"/>
          <w:sz w:val="24"/>
          <w:szCs w:val="24"/>
        </w:rPr>
        <w:t xml:space="preserve">Our analysis, conducted in accordance with the professional standards of a formal consultancy engagement and grounded in established strategic theory, employed a multi-stage diagnostic process. A SWOT and a STEEPLED analysis (BusinessBalls, 2024; CIPS, 2024) of the macro-environment confirmed that Hilton Cardiff is operating amidst a confluence of intense external pressures. Key factors include: Socio-cultural shifts demanding wellness, sustainability, and </w:t>
      </w:r>
      <w:r w:rsidR="00DD7A73" w:rsidRPr="00BA3AEC">
        <w:rPr>
          <w:rFonts w:ascii="Arial" w:hAnsi="Arial" w:cs="Arial"/>
          <w:sz w:val="24"/>
          <w:szCs w:val="24"/>
        </w:rPr>
        <w:t>personalization, disruptive</w:t>
      </w:r>
      <w:r w:rsidRPr="00BA3AEC">
        <w:rPr>
          <w:rFonts w:ascii="Arial" w:hAnsi="Arial" w:cs="Arial"/>
          <w:sz w:val="24"/>
          <w:szCs w:val="24"/>
        </w:rPr>
        <w:t xml:space="preserve"> technological advancements, where Artificial Intelligence (AI) is now central to both guest-facing services (Goodman Lantern, 2024) and internal HR processes (Belgaumwala and Gaurav, 2025). Economic volatility marked by robust travel demand but offset by high operational costs significant environmental pressure for sustainable and ethical operations (Prabhu et al</w:t>
      </w:r>
      <w:r w:rsidR="00DD7A73" w:rsidRPr="00BA3AEC">
        <w:rPr>
          <w:rFonts w:ascii="Arial" w:hAnsi="Arial" w:cs="Arial"/>
          <w:sz w:val="24"/>
          <w:szCs w:val="24"/>
        </w:rPr>
        <w:t>), stringent</w:t>
      </w:r>
      <w:r w:rsidRPr="00BA3AEC">
        <w:rPr>
          <w:rFonts w:ascii="Arial" w:hAnsi="Arial" w:cs="Arial"/>
          <w:sz w:val="24"/>
          <w:szCs w:val="24"/>
        </w:rPr>
        <w:t xml:space="preserve"> legal frameworks governing </w:t>
      </w:r>
      <w:r w:rsidR="00DD7A73" w:rsidRPr="00BA3AEC">
        <w:rPr>
          <w:rFonts w:ascii="Arial" w:hAnsi="Arial" w:cs="Arial"/>
          <w:sz w:val="24"/>
          <w:szCs w:val="24"/>
        </w:rPr>
        <w:t>employment, ethical</w:t>
      </w:r>
      <w:r w:rsidRPr="00BA3AEC">
        <w:rPr>
          <w:rFonts w:ascii="Arial" w:hAnsi="Arial" w:cs="Arial"/>
          <w:sz w:val="24"/>
          <w:szCs w:val="24"/>
        </w:rPr>
        <w:t xml:space="preserve"> standards for human capital management and challenging Demographic trends, including a shrinking </w:t>
      </w:r>
      <w:r w:rsidR="00DD7A73" w:rsidRPr="00BA3AEC">
        <w:rPr>
          <w:rFonts w:ascii="Arial" w:hAnsi="Arial" w:cs="Arial"/>
          <w:sz w:val="24"/>
          <w:szCs w:val="24"/>
        </w:rPr>
        <w:t>labor</w:t>
      </w:r>
      <w:r w:rsidRPr="00BA3AEC">
        <w:rPr>
          <w:rFonts w:ascii="Arial" w:hAnsi="Arial" w:cs="Arial"/>
          <w:sz w:val="24"/>
          <w:szCs w:val="24"/>
        </w:rPr>
        <w:t xml:space="preserve"> </w:t>
      </w:r>
      <w:r w:rsidR="00DD7A73" w:rsidRPr="00BA3AEC">
        <w:rPr>
          <w:rFonts w:ascii="Arial" w:hAnsi="Arial" w:cs="Arial"/>
          <w:sz w:val="24"/>
          <w:szCs w:val="24"/>
        </w:rPr>
        <w:t>pool.</w:t>
      </w:r>
    </w:p>
    <w:p w14:paraId="74EC6312" w14:textId="77777777" w:rsidR="007A4B98" w:rsidRPr="00BA3AEC" w:rsidRDefault="007A4B98" w:rsidP="00BA3AEC">
      <w:pPr>
        <w:spacing w:line="360" w:lineRule="auto"/>
        <w:jc w:val="both"/>
        <w:rPr>
          <w:rFonts w:ascii="Arial" w:hAnsi="Arial" w:cs="Arial"/>
          <w:sz w:val="24"/>
          <w:szCs w:val="24"/>
        </w:rPr>
      </w:pPr>
    </w:p>
    <w:p w14:paraId="69459C25" w14:textId="77777777" w:rsidR="00DD7A73" w:rsidRPr="00BA3AEC" w:rsidRDefault="007A4B98" w:rsidP="00BA3AEC">
      <w:pPr>
        <w:spacing w:line="360" w:lineRule="auto"/>
        <w:jc w:val="both"/>
        <w:rPr>
          <w:rFonts w:ascii="Arial" w:hAnsi="Arial" w:cs="Arial"/>
          <w:b/>
          <w:sz w:val="24"/>
          <w:szCs w:val="24"/>
        </w:rPr>
      </w:pPr>
      <w:r w:rsidRPr="00BA3AEC">
        <w:rPr>
          <w:rFonts w:ascii="Arial" w:hAnsi="Arial" w:cs="Arial"/>
          <w:b/>
          <w:sz w:val="24"/>
          <w:szCs w:val="24"/>
        </w:rPr>
        <w:lastRenderedPageBreak/>
        <w:t xml:space="preserve"> </w:t>
      </w:r>
    </w:p>
    <w:p w14:paraId="2BA1B103" w14:textId="02C20BA6" w:rsidR="007A4B98" w:rsidRPr="00BA3AEC" w:rsidRDefault="005B5399" w:rsidP="00BA3AEC">
      <w:pPr>
        <w:spacing w:line="360" w:lineRule="auto"/>
        <w:jc w:val="both"/>
        <w:rPr>
          <w:rFonts w:ascii="Arial" w:hAnsi="Arial" w:cs="Arial"/>
          <w:b/>
          <w:bCs/>
          <w:sz w:val="24"/>
          <w:szCs w:val="24"/>
        </w:rPr>
      </w:pPr>
      <w:r w:rsidRPr="00BA3AEC">
        <w:rPr>
          <w:rFonts w:ascii="Arial" w:hAnsi="Arial" w:cs="Arial"/>
          <w:b/>
          <w:sz w:val="24"/>
          <w:szCs w:val="24"/>
        </w:rPr>
        <w:t>3</w:t>
      </w:r>
      <w:r w:rsidRPr="00BA3AEC">
        <w:rPr>
          <w:rFonts w:ascii="Arial" w:hAnsi="Arial" w:cs="Arial"/>
          <w:sz w:val="24"/>
          <w:szCs w:val="24"/>
        </w:rPr>
        <w:t xml:space="preserve"> </w:t>
      </w:r>
      <w:r w:rsidR="007A4B98" w:rsidRPr="00BA3AEC">
        <w:rPr>
          <w:rFonts w:ascii="Arial" w:hAnsi="Arial" w:cs="Arial"/>
          <w:b/>
          <w:bCs/>
          <w:sz w:val="24"/>
          <w:szCs w:val="24"/>
        </w:rPr>
        <w:t>Ineffective Management and Toxic Culture</w:t>
      </w:r>
    </w:p>
    <w:p w14:paraId="75108326" w14:textId="77777777" w:rsidR="00611000" w:rsidRPr="00BA3AEC" w:rsidRDefault="00611000" w:rsidP="00BA3AEC">
      <w:pPr>
        <w:spacing w:line="360" w:lineRule="auto"/>
        <w:jc w:val="both"/>
        <w:rPr>
          <w:rFonts w:ascii="Arial" w:hAnsi="Arial" w:cs="Arial"/>
          <w:b/>
          <w:bCs/>
          <w:sz w:val="24"/>
          <w:szCs w:val="24"/>
        </w:rPr>
      </w:pPr>
    </w:p>
    <w:p w14:paraId="15843873" w14:textId="7C6A9171" w:rsidR="00631F7C" w:rsidRPr="00BA3AEC" w:rsidRDefault="00631F7C" w:rsidP="00BA3AEC">
      <w:pPr>
        <w:spacing w:line="360" w:lineRule="auto"/>
        <w:jc w:val="both"/>
        <w:rPr>
          <w:rFonts w:ascii="Arial" w:hAnsi="Arial" w:cs="Arial"/>
          <w:sz w:val="24"/>
          <w:szCs w:val="24"/>
        </w:rPr>
      </w:pPr>
      <w:r w:rsidRPr="00BA3AEC">
        <w:rPr>
          <w:rFonts w:ascii="Arial" w:hAnsi="Arial" w:cs="Arial"/>
          <w:sz w:val="24"/>
          <w:szCs w:val="24"/>
        </w:rPr>
        <w:t xml:space="preserve">While low pay is often cited, a more pervasive and damaging driver of turnover is poor leadership. Industry analyses consistently identify "toxic work environments," "poor communication," "cliques," and "poor leadership and/or management" as primary reasons for staff departure (HighSpeedTraining, 2024). These environments are often </w:t>
      </w:r>
      <w:r w:rsidR="00DD7A73" w:rsidRPr="00BA3AEC">
        <w:rPr>
          <w:rFonts w:ascii="Arial" w:hAnsi="Arial" w:cs="Arial"/>
          <w:sz w:val="24"/>
          <w:szCs w:val="24"/>
        </w:rPr>
        <w:t>characterized</w:t>
      </w:r>
      <w:r w:rsidRPr="00BA3AEC">
        <w:rPr>
          <w:rFonts w:ascii="Arial" w:hAnsi="Arial" w:cs="Arial"/>
          <w:sz w:val="24"/>
          <w:szCs w:val="24"/>
        </w:rPr>
        <w:t xml:space="preserve"> by "uncontrolled bullying" and a general lack of support (Opus LLP, 2024).</w:t>
      </w:r>
    </w:p>
    <w:p w14:paraId="0C766022" w14:textId="6BC1101A" w:rsidR="00D07DF4" w:rsidRPr="00BA3AEC" w:rsidRDefault="00D07DF4" w:rsidP="00BA3AEC">
      <w:pPr>
        <w:spacing w:line="360" w:lineRule="auto"/>
        <w:jc w:val="both"/>
        <w:rPr>
          <w:rFonts w:ascii="Arial" w:hAnsi="Arial" w:cs="Arial"/>
          <w:sz w:val="24"/>
          <w:szCs w:val="24"/>
        </w:rPr>
      </w:pPr>
      <w:r w:rsidRPr="00BA3AEC">
        <w:rPr>
          <w:rFonts w:ascii="Arial" w:hAnsi="Arial" w:cs="Arial"/>
          <w:sz w:val="24"/>
          <w:szCs w:val="24"/>
        </w:rPr>
        <w:t xml:space="preserve">Although Reedit is an unrealizable </w:t>
      </w:r>
      <w:r w:rsidR="00DD7A73" w:rsidRPr="00BA3AEC">
        <w:rPr>
          <w:rFonts w:ascii="Arial" w:hAnsi="Arial" w:cs="Arial"/>
          <w:sz w:val="24"/>
          <w:szCs w:val="24"/>
        </w:rPr>
        <w:t>source</w:t>
      </w:r>
      <w:r w:rsidRPr="00BA3AEC">
        <w:rPr>
          <w:rFonts w:ascii="Arial" w:hAnsi="Arial" w:cs="Arial"/>
          <w:sz w:val="24"/>
          <w:szCs w:val="24"/>
        </w:rPr>
        <w:t xml:space="preserve">, it can be also an ammoniums “giveaway” as employees are not afraid to say what they really think of the </w:t>
      </w:r>
      <w:r w:rsidR="00DD7A73" w:rsidRPr="00BA3AEC">
        <w:rPr>
          <w:rFonts w:ascii="Arial" w:hAnsi="Arial" w:cs="Arial"/>
          <w:sz w:val="24"/>
          <w:szCs w:val="24"/>
        </w:rPr>
        <w:t>management. In</w:t>
      </w:r>
      <w:r w:rsidRPr="00BA3AEC">
        <w:rPr>
          <w:rFonts w:ascii="Arial" w:hAnsi="Arial" w:cs="Arial"/>
          <w:sz w:val="24"/>
          <w:szCs w:val="24"/>
        </w:rPr>
        <w:t xml:space="preserve"> this case the </w:t>
      </w:r>
      <w:r w:rsidR="00DD7A73" w:rsidRPr="00BA3AEC">
        <w:rPr>
          <w:rFonts w:ascii="Arial" w:hAnsi="Arial" w:cs="Arial"/>
          <w:sz w:val="24"/>
          <w:szCs w:val="24"/>
        </w:rPr>
        <w:t>comments</w:t>
      </w:r>
      <w:r w:rsidRPr="00BA3AEC">
        <w:rPr>
          <w:rFonts w:ascii="Arial" w:hAnsi="Arial" w:cs="Arial"/>
          <w:sz w:val="24"/>
          <w:szCs w:val="24"/>
        </w:rPr>
        <w:t xml:space="preserve"> should be seen just as a guide and in this case the employes should be interviewed “one to one” so the information can be as truth as possible.</w:t>
      </w:r>
    </w:p>
    <w:p w14:paraId="3452AF5A" w14:textId="5D4C66ED" w:rsidR="00631F7C" w:rsidRPr="00BA3AEC" w:rsidRDefault="00631F7C" w:rsidP="00BA3AEC">
      <w:pPr>
        <w:spacing w:line="360" w:lineRule="auto"/>
        <w:jc w:val="both"/>
        <w:rPr>
          <w:rFonts w:ascii="Arial" w:hAnsi="Arial" w:cs="Arial"/>
          <w:sz w:val="24"/>
          <w:szCs w:val="24"/>
        </w:rPr>
      </w:pPr>
      <w:r w:rsidRPr="00BA3AEC">
        <w:rPr>
          <w:rFonts w:ascii="Arial" w:hAnsi="Arial" w:cs="Arial"/>
          <w:sz w:val="24"/>
          <w:szCs w:val="24"/>
        </w:rPr>
        <w:t xml:space="preserve">This macro-level data is vividly illustrated by qualitative, first-person accounts from hospitality managers themselves. One anonymous review from a management-level employee at a major hotel brand described the culture as one that "will abuse its employees like nothing else" (Reddit, 2023). The review details a cascade of failures stemming from ownership that "do not want to put ANY money into properties," which in turn leads to "complete incompetence" from leaders who are promoted into positions they cannot handle. This forces competent managers to compensate, creating an unsustainable and </w:t>
      </w:r>
      <w:r w:rsidR="00DD7A73" w:rsidRPr="00BA3AEC">
        <w:rPr>
          <w:rFonts w:ascii="Arial" w:hAnsi="Arial" w:cs="Arial"/>
          <w:sz w:val="24"/>
          <w:szCs w:val="24"/>
        </w:rPr>
        <w:t>demoralizing</w:t>
      </w:r>
      <w:r w:rsidRPr="00BA3AEC">
        <w:rPr>
          <w:rFonts w:ascii="Arial" w:hAnsi="Arial" w:cs="Arial"/>
          <w:sz w:val="24"/>
          <w:szCs w:val="24"/>
        </w:rPr>
        <w:t xml:space="preserve"> work environment (Reddit, 2023). Another employee review echoed this sentiment, citing "incompetent management" as the reason they "no longer have anyone to look up to" (Reddit, 2023).</w:t>
      </w:r>
    </w:p>
    <w:p w14:paraId="631DCF9B" w14:textId="21782006" w:rsidR="0050149F" w:rsidRPr="00BA3AEC" w:rsidRDefault="005B5399" w:rsidP="00BA3AEC">
      <w:pPr>
        <w:spacing w:line="360" w:lineRule="auto"/>
        <w:jc w:val="both"/>
        <w:rPr>
          <w:rFonts w:ascii="Arial" w:hAnsi="Arial" w:cs="Arial"/>
          <w:b/>
          <w:bCs/>
          <w:sz w:val="24"/>
          <w:szCs w:val="24"/>
        </w:rPr>
      </w:pPr>
      <w:r w:rsidRPr="00BA3AEC">
        <w:rPr>
          <w:rFonts w:ascii="Arial" w:hAnsi="Arial" w:cs="Arial"/>
          <w:b/>
          <w:bCs/>
          <w:sz w:val="24"/>
          <w:szCs w:val="24"/>
        </w:rPr>
        <w:t xml:space="preserve">4 </w:t>
      </w:r>
      <w:r w:rsidR="00DD7A73" w:rsidRPr="00BA3AEC">
        <w:rPr>
          <w:rFonts w:ascii="Arial" w:hAnsi="Arial" w:cs="Arial"/>
          <w:b/>
          <w:bCs/>
          <w:sz w:val="24"/>
          <w:szCs w:val="24"/>
        </w:rPr>
        <w:t>Hilton:</w:t>
      </w:r>
      <w:r w:rsidR="0050149F" w:rsidRPr="00BA3AEC">
        <w:rPr>
          <w:rFonts w:ascii="Arial" w:hAnsi="Arial" w:cs="Arial"/>
          <w:b/>
          <w:bCs/>
          <w:sz w:val="24"/>
          <w:szCs w:val="24"/>
        </w:rPr>
        <w:t xml:space="preserve"> Direct Employee Feedback</w:t>
      </w:r>
    </w:p>
    <w:p w14:paraId="09B26B31" w14:textId="0FFB5A39" w:rsidR="0050149F" w:rsidRPr="00BA3AEC" w:rsidRDefault="0050149F" w:rsidP="00BA3AEC">
      <w:pPr>
        <w:spacing w:line="360" w:lineRule="auto"/>
        <w:jc w:val="both"/>
        <w:rPr>
          <w:rFonts w:ascii="Arial" w:hAnsi="Arial" w:cs="Arial"/>
          <w:sz w:val="24"/>
          <w:szCs w:val="24"/>
        </w:rPr>
      </w:pPr>
      <w:r w:rsidRPr="00BA3AEC">
        <w:rPr>
          <w:rFonts w:ascii="Arial" w:hAnsi="Arial" w:cs="Arial"/>
          <w:sz w:val="24"/>
          <w:szCs w:val="24"/>
        </w:rPr>
        <w:t xml:space="preserve">A public review from 2022 specifically concerning the Hilton explicitly identifies a "bad manager/management company" as the root of the hotel's </w:t>
      </w:r>
      <w:r w:rsidR="00DD7A73" w:rsidRPr="00BA3AEC">
        <w:rPr>
          <w:rFonts w:ascii="Arial" w:hAnsi="Arial" w:cs="Arial"/>
          <w:sz w:val="24"/>
          <w:szCs w:val="24"/>
        </w:rPr>
        <w:t>problems.</w:t>
      </w:r>
      <w:r w:rsidRPr="00BA3AEC">
        <w:rPr>
          <w:rFonts w:ascii="Arial" w:hAnsi="Arial" w:cs="Arial"/>
          <w:sz w:val="24"/>
          <w:szCs w:val="24"/>
        </w:rPr>
        <w:t xml:space="preserve"> The reviewer describes a "profit before people" culture, stating that management and head office "don't care" and "couldn't care less</w:t>
      </w:r>
      <w:r w:rsidR="00DD7A73" w:rsidRPr="00BA3AEC">
        <w:rPr>
          <w:rFonts w:ascii="Arial" w:hAnsi="Arial" w:cs="Arial"/>
          <w:sz w:val="24"/>
          <w:szCs w:val="24"/>
        </w:rPr>
        <w:t>”.</w:t>
      </w:r>
      <w:r w:rsidRPr="00BA3AEC">
        <w:rPr>
          <w:rFonts w:ascii="Arial" w:hAnsi="Arial" w:cs="Arial"/>
          <w:sz w:val="24"/>
          <w:szCs w:val="24"/>
        </w:rPr>
        <w:t xml:space="preserve"> This local, specific evidence is a direct confirmation </w:t>
      </w:r>
      <w:r w:rsidRPr="00BA3AEC">
        <w:rPr>
          <w:rFonts w:ascii="Arial" w:hAnsi="Arial" w:cs="Arial"/>
          <w:sz w:val="24"/>
          <w:szCs w:val="24"/>
        </w:rPr>
        <w:lastRenderedPageBreak/>
        <w:t>of the macro-themes. The "bad manager" aligns perfectly with Ineffective Management. The "profit before people" culture is the definition of where staff are treated as a disposable cost rather than a human asset to be develop</w:t>
      </w:r>
      <w:r w:rsidR="00D07DF4" w:rsidRPr="00BA3AEC">
        <w:rPr>
          <w:rFonts w:ascii="Arial" w:hAnsi="Arial" w:cs="Arial"/>
          <w:sz w:val="24"/>
          <w:szCs w:val="24"/>
        </w:rPr>
        <w:t>ed (Reddit, 2023).</w:t>
      </w:r>
    </w:p>
    <w:p w14:paraId="1CC6F046" w14:textId="77777777" w:rsidR="0050149F" w:rsidRPr="00BA3AEC" w:rsidRDefault="0050149F" w:rsidP="00BA3AEC">
      <w:pPr>
        <w:spacing w:line="360" w:lineRule="auto"/>
        <w:jc w:val="both"/>
        <w:rPr>
          <w:rFonts w:ascii="Arial" w:hAnsi="Arial" w:cs="Arial"/>
          <w:sz w:val="24"/>
          <w:szCs w:val="24"/>
        </w:rPr>
      </w:pPr>
    </w:p>
    <w:p w14:paraId="16FC6D1F" w14:textId="77777777" w:rsidR="007A4B98" w:rsidRPr="00BA3AEC" w:rsidRDefault="00F30B27" w:rsidP="00BA3AEC">
      <w:pPr>
        <w:spacing w:line="360" w:lineRule="auto"/>
        <w:jc w:val="both"/>
        <w:rPr>
          <w:rFonts w:ascii="Arial" w:hAnsi="Arial" w:cs="Arial"/>
          <w:b/>
          <w:bCs/>
          <w:sz w:val="24"/>
          <w:szCs w:val="24"/>
        </w:rPr>
      </w:pPr>
      <w:r w:rsidRPr="00BA3AEC">
        <w:rPr>
          <w:rFonts w:ascii="Arial" w:hAnsi="Arial" w:cs="Arial"/>
          <w:sz w:val="24"/>
          <w:szCs w:val="24"/>
        </w:rPr>
        <w:t xml:space="preserve"> </w:t>
      </w:r>
      <w:r w:rsidR="005B5399" w:rsidRPr="00BA3AEC">
        <w:rPr>
          <w:rFonts w:ascii="Arial" w:hAnsi="Arial" w:cs="Arial"/>
          <w:b/>
          <w:sz w:val="24"/>
          <w:szCs w:val="24"/>
        </w:rPr>
        <w:t>5</w:t>
      </w:r>
      <w:r w:rsidRPr="00BA3AEC">
        <w:rPr>
          <w:rFonts w:ascii="Arial" w:hAnsi="Arial" w:cs="Arial"/>
          <w:sz w:val="24"/>
          <w:szCs w:val="24"/>
        </w:rPr>
        <w:t xml:space="preserve"> </w:t>
      </w:r>
      <w:r w:rsidRPr="00BA3AEC">
        <w:rPr>
          <w:rFonts w:ascii="Arial" w:hAnsi="Arial" w:cs="Arial"/>
          <w:b/>
          <w:bCs/>
          <w:sz w:val="24"/>
          <w:szCs w:val="24"/>
        </w:rPr>
        <w:t>Lack of Perceived Career Progression</w:t>
      </w:r>
    </w:p>
    <w:p w14:paraId="6CF300DF" w14:textId="1D93F15E" w:rsidR="00991671" w:rsidRPr="00BA3AEC" w:rsidRDefault="00991671" w:rsidP="00BA3AEC">
      <w:pPr>
        <w:spacing w:line="360" w:lineRule="auto"/>
        <w:jc w:val="both"/>
        <w:rPr>
          <w:rFonts w:ascii="Arial" w:hAnsi="Arial" w:cs="Arial"/>
          <w:sz w:val="24"/>
          <w:szCs w:val="24"/>
        </w:rPr>
      </w:pPr>
      <w:r w:rsidRPr="00BA3AEC">
        <w:rPr>
          <w:rFonts w:ascii="Arial" w:hAnsi="Arial" w:cs="Arial"/>
          <w:sz w:val="24"/>
          <w:szCs w:val="24"/>
        </w:rPr>
        <w:t>The final key driver is the widespread perception of hospitality as a "job" rather than a "career." Employees consistently cite "minimal growth opportunities" (HighSpeedTraining, 2024) and "limited career prospects" (Opus LLP, 2024) as a primary reason for leaving the sector. One employee review captured this sentiment perfectly, stating that "growth opportunities are de facto non-existent" (Reddit, 2023).</w:t>
      </w:r>
    </w:p>
    <w:p w14:paraId="78C5E53F" w14:textId="77777777" w:rsidR="007A4B98" w:rsidRPr="00BA3AEC" w:rsidRDefault="007A4B98" w:rsidP="00BA3AEC">
      <w:pPr>
        <w:spacing w:line="360" w:lineRule="auto"/>
        <w:jc w:val="both"/>
        <w:rPr>
          <w:rFonts w:ascii="Arial" w:hAnsi="Arial" w:cs="Arial"/>
          <w:sz w:val="24"/>
          <w:szCs w:val="24"/>
        </w:rPr>
      </w:pPr>
    </w:p>
    <w:p w14:paraId="5AF8A589" w14:textId="77777777" w:rsidR="00ED163D" w:rsidRPr="00BA3AEC" w:rsidRDefault="005B5399" w:rsidP="00BA3AEC">
      <w:pPr>
        <w:spacing w:line="360" w:lineRule="auto"/>
        <w:jc w:val="both"/>
        <w:rPr>
          <w:rFonts w:ascii="Arial" w:hAnsi="Arial" w:cs="Arial"/>
          <w:b/>
          <w:sz w:val="24"/>
          <w:szCs w:val="24"/>
        </w:rPr>
      </w:pPr>
      <w:r w:rsidRPr="00BA3AEC">
        <w:rPr>
          <w:rFonts w:ascii="Arial" w:hAnsi="Arial" w:cs="Arial"/>
          <w:b/>
          <w:sz w:val="24"/>
          <w:szCs w:val="24"/>
        </w:rPr>
        <w:t xml:space="preserve">6 </w:t>
      </w:r>
      <w:r w:rsidR="00ED163D" w:rsidRPr="00BA3AEC">
        <w:rPr>
          <w:rFonts w:ascii="Arial" w:hAnsi="Arial" w:cs="Arial"/>
          <w:b/>
          <w:sz w:val="24"/>
          <w:szCs w:val="24"/>
        </w:rPr>
        <w:t>SWOT Analysis</w:t>
      </w:r>
      <w:r w:rsidR="00111D39" w:rsidRPr="00BA3AEC">
        <w:rPr>
          <w:rFonts w:ascii="Arial" w:hAnsi="Arial" w:cs="Arial"/>
          <w:b/>
          <w:sz w:val="24"/>
          <w:szCs w:val="24"/>
        </w:rPr>
        <w:t>-Summary</w:t>
      </w:r>
    </w:p>
    <w:p w14:paraId="0FF35828" w14:textId="77777777" w:rsidR="00ED163D" w:rsidRPr="00BA3AEC" w:rsidRDefault="00ED163D" w:rsidP="00BA3AEC">
      <w:pPr>
        <w:spacing w:line="360" w:lineRule="auto"/>
        <w:jc w:val="both"/>
        <w:rPr>
          <w:rFonts w:ascii="Arial" w:hAnsi="Arial" w:cs="Arial"/>
          <w:sz w:val="24"/>
          <w:szCs w:val="24"/>
        </w:rPr>
      </w:pPr>
      <w:r w:rsidRPr="00BA3AEC">
        <w:rPr>
          <w:rFonts w:ascii="Arial" w:hAnsi="Arial" w:cs="Arial"/>
          <w:sz w:val="24"/>
          <w:szCs w:val="24"/>
        </w:rPr>
        <w:t>A subsequent SWOT analysis identifies the key hotel core strategic tensions.</w:t>
      </w:r>
    </w:p>
    <w:p w14:paraId="0589B2C7" w14:textId="77777777" w:rsidR="00ED163D" w:rsidRPr="00BA3AEC" w:rsidRDefault="00ED163D" w:rsidP="00BA3AEC">
      <w:pPr>
        <w:spacing w:line="360" w:lineRule="auto"/>
        <w:jc w:val="both"/>
        <w:rPr>
          <w:rFonts w:ascii="Arial" w:hAnsi="Arial" w:cs="Arial"/>
          <w:sz w:val="24"/>
          <w:szCs w:val="24"/>
          <w:u w:val="single"/>
        </w:rPr>
      </w:pPr>
      <w:r w:rsidRPr="00BA3AEC">
        <w:rPr>
          <w:rFonts w:ascii="Arial" w:hAnsi="Arial" w:cs="Arial"/>
          <w:sz w:val="24"/>
          <w:szCs w:val="24"/>
          <w:u w:val="single"/>
        </w:rPr>
        <w:t>Strengths</w:t>
      </w:r>
    </w:p>
    <w:p w14:paraId="0E9C3145" w14:textId="6164399E" w:rsidR="00ED163D" w:rsidRPr="00BA3AEC" w:rsidRDefault="00ED163D" w:rsidP="00BA3AEC">
      <w:pPr>
        <w:spacing w:line="360" w:lineRule="auto"/>
        <w:jc w:val="both"/>
        <w:rPr>
          <w:rFonts w:ascii="Arial" w:hAnsi="Arial" w:cs="Arial"/>
          <w:sz w:val="24"/>
          <w:szCs w:val="24"/>
        </w:rPr>
      </w:pPr>
      <w:r w:rsidRPr="00BA3AEC">
        <w:rPr>
          <w:rFonts w:ascii="Arial" w:hAnsi="Arial" w:cs="Arial"/>
          <w:sz w:val="24"/>
          <w:szCs w:val="24"/>
        </w:rPr>
        <w:t xml:space="preserve"> The hotel’s primary Strengths are its globally-</w:t>
      </w:r>
      <w:r w:rsidR="00DD7A73" w:rsidRPr="00BA3AEC">
        <w:rPr>
          <w:rFonts w:ascii="Arial" w:hAnsi="Arial" w:cs="Arial"/>
          <w:sz w:val="24"/>
          <w:szCs w:val="24"/>
        </w:rPr>
        <w:t>recognized</w:t>
      </w:r>
      <w:r w:rsidRPr="00BA3AEC">
        <w:rPr>
          <w:rFonts w:ascii="Arial" w:hAnsi="Arial" w:cs="Arial"/>
          <w:sz w:val="24"/>
          <w:szCs w:val="24"/>
        </w:rPr>
        <w:t xml:space="preserve"> brand equity (PitchGrade, 2024) and the formidable Hilton Honors loyalty program, (GuruFocus, 2024). </w:t>
      </w:r>
    </w:p>
    <w:p w14:paraId="191AE7A8" w14:textId="77777777" w:rsidR="00ED163D" w:rsidRPr="00BA3AEC" w:rsidRDefault="00ED163D" w:rsidP="00BA3AEC">
      <w:pPr>
        <w:spacing w:line="360" w:lineRule="auto"/>
        <w:jc w:val="both"/>
        <w:rPr>
          <w:rFonts w:ascii="Arial" w:hAnsi="Arial" w:cs="Arial"/>
          <w:sz w:val="24"/>
          <w:szCs w:val="24"/>
          <w:u w:val="single"/>
        </w:rPr>
      </w:pPr>
      <w:r w:rsidRPr="00BA3AEC">
        <w:rPr>
          <w:rFonts w:ascii="Arial" w:hAnsi="Arial" w:cs="Arial"/>
          <w:sz w:val="24"/>
          <w:szCs w:val="24"/>
          <w:u w:val="single"/>
        </w:rPr>
        <w:t>Weaknesses</w:t>
      </w:r>
    </w:p>
    <w:p w14:paraId="3835C55D" w14:textId="77777777" w:rsidR="00ED163D" w:rsidRPr="00BA3AEC" w:rsidRDefault="00ED163D" w:rsidP="00BA3AEC">
      <w:pPr>
        <w:spacing w:line="360" w:lineRule="auto"/>
        <w:jc w:val="both"/>
        <w:rPr>
          <w:rFonts w:ascii="Arial" w:hAnsi="Arial" w:cs="Arial"/>
          <w:sz w:val="24"/>
          <w:szCs w:val="24"/>
        </w:rPr>
      </w:pPr>
      <w:r w:rsidRPr="00BA3AEC">
        <w:rPr>
          <w:rFonts w:ascii="Arial" w:hAnsi="Arial" w:cs="Arial"/>
          <w:sz w:val="24"/>
          <w:szCs w:val="24"/>
        </w:rPr>
        <w:t>Its critical weaknesses are high operating costs (PitchGrade, 2024) and a vulnerability to agile, non-traditional competitors such as AirBnB.</w:t>
      </w:r>
    </w:p>
    <w:p w14:paraId="01E15682" w14:textId="77777777" w:rsidR="00ED163D" w:rsidRPr="00BA3AEC" w:rsidRDefault="00ED163D" w:rsidP="00BA3AEC">
      <w:pPr>
        <w:spacing w:line="360" w:lineRule="auto"/>
        <w:jc w:val="both"/>
        <w:rPr>
          <w:rFonts w:ascii="Arial" w:hAnsi="Arial" w:cs="Arial"/>
          <w:sz w:val="24"/>
          <w:szCs w:val="24"/>
          <w:u w:val="single"/>
        </w:rPr>
      </w:pPr>
      <w:r w:rsidRPr="00BA3AEC">
        <w:rPr>
          <w:rFonts w:ascii="Arial" w:hAnsi="Arial" w:cs="Arial"/>
          <w:sz w:val="24"/>
          <w:szCs w:val="24"/>
          <w:u w:val="single"/>
        </w:rPr>
        <w:t>Opportunity</w:t>
      </w:r>
    </w:p>
    <w:p w14:paraId="3CC064E9" w14:textId="77777777" w:rsidR="00ED163D" w:rsidRPr="00BA3AEC" w:rsidRDefault="00ED163D" w:rsidP="00BA3AEC">
      <w:pPr>
        <w:spacing w:line="360" w:lineRule="auto"/>
        <w:jc w:val="both"/>
        <w:rPr>
          <w:rFonts w:ascii="Arial" w:hAnsi="Arial" w:cs="Arial"/>
          <w:sz w:val="24"/>
          <w:szCs w:val="24"/>
        </w:rPr>
      </w:pPr>
      <w:r w:rsidRPr="00BA3AEC">
        <w:rPr>
          <w:rFonts w:ascii="Arial" w:hAnsi="Arial" w:cs="Arial"/>
          <w:sz w:val="24"/>
          <w:szCs w:val="24"/>
        </w:rPr>
        <w:t>The main Opportunity lies in leveraging technology for innovation and getting involved into stepping toward sustainability (GuruFocus, 2024).</w:t>
      </w:r>
    </w:p>
    <w:p w14:paraId="3BEC1484" w14:textId="77777777" w:rsidR="00ED163D" w:rsidRPr="00BA3AEC" w:rsidRDefault="00ED163D" w:rsidP="00BA3AEC">
      <w:pPr>
        <w:spacing w:line="360" w:lineRule="auto"/>
        <w:jc w:val="both"/>
        <w:rPr>
          <w:rFonts w:ascii="Arial" w:hAnsi="Arial" w:cs="Arial"/>
          <w:sz w:val="24"/>
          <w:szCs w:val="24"/>
          <w:u w:val="single"/>
        </w:rPr>
      </w:pPr>
      <w:r w:rsidRPr="00BA3AEC">
        <w:rPr>
          <w:rFonts w:ascii="Arial" w:hAnsi="Arial" w:cs="Arial"/>
          <w:sz w:val="24"/>
          <w:szCs w:val="24"/>
          <w:u w:val="single"/>
        </w:rPr>
        <w:t>Threat</w:t>
      </w:r>
    </w:p>
    <w:p w14:paraId="6ADBDC93" w14:textId="5DA69C46" w:rsidR="00ED163D" w:rsidRPr="00BA3AEC" w:rsidRDefault="00ED163D" w:rsidP="00BA3AEC">
      <w:pPr>
        <w:spacing w:line="360" w:lineRule="auto"/>
        <w:jc w:val="both"/>
        <w:rPr>
          <w:rFonts w:ascii="Arial" w:hAnsi="Arial" w:cs="Arial"/>
          <w:sz w:val="24"/>
          <w:szCs w:val="24"/>
        </w:rPr>
      </w:pPr>
      <w:r w:rsidRPr="00BA3AEC">
        <w:rPr>
          <w:rFonts w:ascii="Arial" w:hAnsi="Arial" w:cs="Arial"/>
          <w:sz w:val="24"/>
          <w:szCs w:val="24"/>
        </w:rPr>
        <w:lastRenderedPageBreak/>
        <w:t>The most severe threat is the failure to adapt to changing customer tastes</w:t>
      </w:r>
      <w:r w:rsidR="0071388B" w:rsidRPr="00BA3AEC">
        <w:rPr>
          <w:rFonts w:ascii="Arial" w:hAnsi="Arial" w:cs="Arial"/>
          <w:sz w:val="24"/>
          <w:szCs w:val="24"/>
        </w:rPr>
        <w:t xml:space="preserve"> and legal </w:t>
      </w:r>
      <w:r w:rsidR="00276604" w:rsidRPr="00BA3AEC">
        <w:rPr>
          <w:rFonts w:ascii="Arial" w:hAnsi="Arial" w:cs="Arial"/>
          <w:sz w:val="24"/>
          <w:szCs w:val="24"/>
        </w:rPr>
        <w:t>changes (</w:t>
      </w:r>
      <w:r w:rsidR="0071388B" w:rsidRPr="00BA3AEC">
        <w:rPr>
          <w:rFonts w:ascii="Arial" w:hAnsi="Arial" w:cs="Arial"/>
          <w:sz w:val="24"/>
          <w:szCs w:val="24"/>
        </w:rPr>
        <w:t xml:space="preserve">Bhasin, </w:t>
      </w:r>
      <w:r w:rsidR="00276604" w:rsidRPr="00BA3AEC">
        <w:rPr>
          <w:rFonts w:ascii="Arial" w:hAnsi="Arial" w:cs="Arial"/>
          <w:sz w:val="24"/>
          <w:szCs w:val="24"/>
        </w:rPr>
        <w:t>2024; Seal</w:t>
      </w:r>
      <w:r w:rsidRPr="00BA3AEC">
        <w:rPr>
          <w:rFonts w:ascii="Arial" w:hAnsi="Arial" w:cs="Arial"/>
          <w:sz w:val="24"/>
          <w:szCs w:val="24"/>
        </w:rPr>
        <w:t xml:space="preserve"> and Gupta, 2024).</w:t>
      </w:r>
    </w:p>
    <w:p w14:paraId="0FA9DE54" w14:textId="77777777" w:rsidR="00ED163D" w:rsidRPr="00BA3AEC" w:rsidRDefault="00ED163D" w:rsidP="00BA3AEC">
      <w:pPr>
        <w:spacing w:line="360" w:lineRule="auto"/>
        <w:ind w:left="360"/>
        <w:jc w:val="both"/>
        <w:rPr>
          <w:rFonts w:ascii="Arial" w:hAnsi="Arial" w:cs="Arial"/>
          <w:sz w:val="24"/>
          <w:szCs w:val="24"/>
        </w:rPr>
      </w:pPr>
    </w:p>
    <w:p w14:paraId="02C2F7CA" w14:textId="1C6E1397" w:rsidR="009B747E" w:rsidRPr="00BA3AEC" w:rsidRDefault="005B5399" w:rsidP="00BA3AEC">
      <w:pPr>
        <w:spacing w:line="360" w:lineRule="auto"/>
        <w:jc w:val="both"/>
        <w:rPr>
          <w:rFonts w:ascii="Arial" w:hAnsi="Arial" w:cs="Arial"/>
          <w:b/>
          <w:sz w:val="24"/>
          <w:szCs w:val="24"/>
        </w:rPr>
      </w:pPr>
      <w:r w:rsidRPr="00BA3AEC">
        <w:rPr>
          <w:rFonts w:ascii="Arial" w:hAnsi="Arial" w:cs="Arial"/>
          <w:b/>
          <w:sz w:val="24"/>
          <w:szCs w:val="24"/>
        </w:rPr>
        <w:t>7</w:t>
      </w:r>
      <w:r w:rsidR="009B747E" w:rsidRPr="00BA3AEC">
        <w:rPr>
          <w:rFonts w:ascii="Arial" w:hAnsi="Arial" w:cs="Arial"/>
          <w:b/>
          <w:sz w:val="24"/>
          <w:szCs w:val="24"/>
        </w:rPr>
        <w:t xml:space="preserve"> TOWS matrix</w:t>
      </w:r>
      <w:r w:rsidR="00455CA3" w:rsidRPr="00BA3AEC">
        <w:rPr>
          <w:rFonts w:ascii="Arial" w:hAnsi="Arial" w:cs="Arial"/>
          <w:b/>
          <w:sz w:val="24"/>
          <w:szCs w:val="24"/>
        </w:rPr>
        <w:t>-</w:t>
      </w:r>
      <w:r w:rsidR="005720D6" w:rsidRPr="00BA3AEC">
        <w:rPr>
          <w:rFonts w:ascii="Arial" w:hAnsi="Arial" w:cs="Arial"/>
          <w:b/>
          <w:sz w:val="24"/>
          <w:szCs w:val="24"/>
        </w:rPr>
        <w:t>Summary</w:t>
      </w:r>
    </w:p>
    <w:p w14:paraId="0CA8A780" w14:textId="60CBBA97" w:rsidR="004F00FA" w:rsidRPr="00BA3AEC" w:rsidRDefault="009B747E" w:rsidP="00BA3AEC">
      <w:pPr>
        <w:spacing w:line="360" w:lineRule="auto"/>
        <w:jc w:val="both"/>
        <w:rPr>
          <w:rFonts w:ascii="Arial" w:hAnsi="Arial" w:cs="Arial"/>
          <w:sz w:val="24"/>
          <w:szCs w:val="24"/>
        </w:rPr>
      </w:pPr>
      <w:r w:rsidRPr="00BA3AEC">
        <w:rPr>
          <w:rFonts w:ascii="Arial" w:hAnsi="Arial" w:cs="Arial"/>
          <w:sz w:val="24"/>
          <w:szCs w:val="24"/>
        </w:rPr>
        <w:t>A</w:t>
      </w:r>
      <w:r w:rsidR="004F00FA" w:rsidRPr="00BA3AEC">
        <w:rPr>
          <w:rFonts w:ascii="Arial" w:hAnsi="Arial" w:cs="Arial"/>
          <w:sz w:val="24"/>
          <w:szCs w:val="24"/>
        </w:rPr>
        <w:t xml:space="preserve"> TOWS matrix (Frampton, 2024; Professional Academy, 2024) was then used to </w:t>
      </w:r>
      <w:r w:rsidR="00DD7A73" w:rsidRPr="00BA3AEC">
        <w:rPr>
          <w:rFonts w:ascii="Arial" w:hAnsi="Arial" w:cs="Arial"/>
          <w:sz w:val="24"/>
          <w:szCs w:val="24"/>
        </w:rPr>
        <w:t>synthesize</w:t>
      </w:r>
      <w:r w:rsidR="004F00FA" w:rsidRPr="00BA3AEC">
        <w:rPr>
          <w:rFonts w:ascii="Arial" w:hAnsi="Arial" w:cs="Arial"/>
          <w:sz w:val="24"/>
          <w:szCs w:val="24"/>
        </w:rPr>
        <w:t xml:space="preserve"> these findings into an actionable strategy. This analysis generated a clear strategic imperative, converging on a W-O (Weakness-Opportunity) strategy: </w:t>
      </w:r>
      <w:r w:rsidR="004F00FA" w:rsidRPr="00BA3AEC">
        <w:rPr>
          <w:rFonts w:ascii="Arial" w:hAnsi="Arial" w:cs="Arial"/>
          <w:iCs/>
          <w:sz w:val="24"/>
          <w:szCs w:val="24"/>
        </w:rPr>
        <w:t>Hilton Cardiff must leverage its primary opportunity (technological innovation) to solve its most damaging internal weakness (high staff turnover and its associated operational and HR inefficiencies).</w:t>
      </w:r>
    </w:p>
    <w:p w14:paraId="3D2E85EF" w14:textId="77777777" w:rsidR="004F00FA" w:rsidRPr="00BA3AEC" w:rsidRDefault="004F00FA" w:rsidP="00BA3AEC">
      <w:pPr>
        <w:spacing w:line="360" w:lineRule="auto"/>
        <w:jc w:val="both"/>
        <w:rPr>
          <w:rFonts w:ascii="Arial" w:hAnsi="Arial" w:cs="Arial"/>
          <w:sz w:val="24"/>
          <w:szCs w:val="24"/>
        </w:rPr>
      </w:pPr>
      <w:r w:rsidRPr="00BA3AEC">
        <w:rPr>
          <w:rFonts w:ascii="Arial" w:hAnsi="Arial" w:cs="Arial"/>
          <w:sz w:val="24"/>
          <w:szCs w:val="24"/>
        </w:rPr>
        <w:t>Based on this rigorous analysis, this report provides two primary, interconnected recommendations designed to solve the root problem and create a sustainable competitive advantage.</w:t>
      </w:r>
    </w:p>
    <w:p w14:paraId="3CD507A5" w14:textId="77777777" w:rsidR="009B747E" w:rsidRPr="00BA3AEC" w:rsidRDefault="009B747E" w:rsidP="00BA3AEC">
      <w:pPr>
        <w:spacing w:line="360" w:lineRule="auto"/>
        <w:ind w:left="360"/>
        <w:jc w:val="both"/>
        <w:rPr>
          <w:rFonts w:ascii="Arial" w:hAnsi="Arial" w:cs="Arial"/>
          <w:sz w:val="24"/>
          <w:szCs w:val="24"/>
        </w:rPr>
      </w:pPr>
    </w:p>
    <w:p w14:paraId="539309BA" w14:textId="77777777" w:rsidR="0073083B" w:rsidRPr="00BA3AEC" w:rsidRDefault="005B5399" w:rsidP="00BA3AEC">
      <w:pPr>
        <w:spacing w:line="360" w:lineRule="auto"/>
        <w:jc w:val="both"/>
        <w:rPr>
          <w:rFonts w:ascii="Arial" w:hAnsi="Arial" w:cs="Arial"/>
          <w:b/>
          <w:sz w:val="24"/>
          <w:szCs w:val="24"/>
        </w:rPr>
      </w:pPr>
      <w:r w:rsidRPr="00BA3AEC">
        <w:rPr>
          <w:rFonts w:ascii="Arial" w:hAnsi="Arial" w:cs="Arial"/>
          <w:b/>
          <w:sz w:val="24"/>
          <w:szCs w:val="24"/>
        </w:rPr>
        <w:t>8</w:t>
      </w:r>
      <w:r w:rsidR="009B747E" w:rsidRPr="00BA3AEC">
        <w:rPr>
          <w:rFonts w:ascii="Arial" w:hAnsi="Arial" w:cs="Arial"/>
          <w:b/>
          <w:sz w:val="24"/>
          <w:szCs w:val="24"/>
        </w:rPr>
        <w:t xml:space="preserve"> </w:t>
      </w:r>
      <w:r w:rsidR="0073083B" w:rsidRPr="00BA3AEC">
        <w:rPr>
          <w:rFonts w:ascii="Arial" w:hAnsi="Arial" w:cs="Arial"/>
          <w:b/>
          <w:sz w:val="24"/>
          <w:szCs w:val="24"/>
        </w:rPr>
        <w:t>Recommendations followed by TOWS matrix</w:t>
      </w:r>
    </w:p>
    <w:p w14:paraId="4AE8F4AB" w14:textId="77777777" w:rsidR="009B747E" w:rsidRPr="00BA3AEC" w:rsidRDefault="0073083B" w:rsidP="00BA3AEC">
      <w:pPr>
        <w:spacing w:line="360" w:lineRule="auto"/>
        <w:jc w:val="both"/>
        <w:rPr>
          <w:rFonts w:ascii="Arial" w:hAnsi="Arial" w:cs="Arial"/>
          <w:sz w:val="24"/>
          <w:szCs w:val="24"/>
          <w:u w:val="single"/>
        </w:rPr>
      </w:pPr>
      <w:r w:rsidRPr="00BA3AEC">
        <w:rPr>
          <w:rFonts w:ascii="Arial" w:hAnsi="Arial" w:cs="Arial"/>
          <w:sz w:val="24"/>
          <w:szCs w:val="24"/>
          <w:u w:val="single"/>
        </w:rPr>
        <w:t xml:space="preserve">Recommendation 1: </w:t>
      </w:r>
    </w:p>
    <w:p w14:paraId="65FF24A0" w14:textId="619AE009" w:rsidR="0073083B" w:rsidRPr="00BA3AEC" w:rsidRDefault="0073083B" w:rsidP="00BA3AEC">
      <w:pPr>
        <w:spacing w:line="360" w:lineRule="auto"/>
        <w:jc w:val="both"/>
        <w:rPr>
          <w:rFonts w:ascii="Arial" w:hAnsi="Arial" w:cs="Arial"/>
          <w:sz w:val="24"/>
          <w:szCs w:val="24"/>
        </w:rPr>
      </w:pPr>
      <w:r w:rsidRPr="00BA3AEC">
        <w:rPr>
          <w:rFonts w:ascii="Arial" w:hAnsi="Arial" w:cs="Arial"/>
          <w:sz w:val="24"/>
          <w:szCs w:val="24"/>
        </w:rPr>
        <w:t xml:space="preserve">The strategic adoption of an integrated AI-driven Human Capital Management and Guest Experience platform. We propose a significant capital investment in a single, unified software platform. This system will directly address the drivers of staff turnover by using AI to streamline recruitment, automate onboarding, and provide </w:t>
      </w:r>
      <w:r w:rsidR="00DD7A73" w:rsidRPr="00BA3AEC">
        <w:rPr>
          <w:rFonts w:ascii="Arial" w:hAnsi="Arial" w:cs="Arial"/>
          <w:sz w:val="24"/>
          <w:szCs w:val="24"/>
        </w:rPr>
        <w:t>personalized</w:t>
      </w:r>
      <w:r w:rsidRPr="00BA3AEC">
        <w:rPr>
          <w:rFonts w:ascii="Arial" w:hAnsi="Arial" w:cs="Arial"/>
          <w:sz w:val="24"/>
          <w:szCs w:val="24"/>
        </w:rPr>
        <w:t xml:space="preserve"> digital training pathways, thereby fostering employee satisfaction and retention (Belgaumwala and Gaurav, 2025). Simultaneously, the platform will integrate with the Property Management System and Hilton Honors data to empower the (now more stable) workforce with the tools to deliver genuine, AI-assisted hyper-</w:t>
      </w:r>
      <w:r w:rsidR="00DD7A73" w:rsidRPr="00BA3AEC">
        <w:rPr>
          <w:rFonts w:ascii="Arial" w:hAnsi="Arial" w:cs="Arial"/>
          <w:sz w:val="24"/>
          <w:szCs w:val="24"/>
        </w:rPr>
        <w:t>personalization</w:t>
      </w:r>
      <w:r w:rsidRPr="00BA3AEC">
        <w:rPr>
          <w:rFonts w:ascii="Arial" w:hAnsi="Arial" w:cs="Arial"/>
          <w:sz w:val="24"/>
          <w:szCs w:val="24"/>
        </w:rPr>
        <w:t xml:space="preserve">, thus directly linking improved HR to an enhanced guest experience and increased revenue. By </w:t>
      </w:r>
      <w:r w:rsidR="00DD7A73" w:rsidRPr="00BA3AEC">
        <w:rPr>
          <w:rFonts w:ascii="Arial" w:hAnsi="Arial" w:cs="Arial"/>
          <w:sz w:val="24"/>
          <w:szCs w:val="24"/>
        </w:rPr>
        <w:t>personalizing</w:t>
      </w:r>
      <w:r w:rsidRPr="00BA3AEC">
        <w:rPr>
          <w:rFonts w:ascii="Arial" w:hAnsi="Arial" w:cs="Arial"/>
          <w:sz w:val="24"/>
          <w:szCs w:val="24"/>
        </w:rPr>
        <w:t xml:space="preserve"> guest experience and request </w:t>
      </w:r>
      <w:r w:rsidR="00DD7A73" w:rsidRPr="00BA3AEC">
        <w:rPr>
          <w:rFonts w:ascii="Arial" w:hAnsi="Arial" w:cs="Arial"/>
          <w:sz w:val="24"/>
          <w:szCs w:val="24"/>
        </w:rPr>
        <w:t>feedback</w:t>
      </w:r>
      <w:r w:rsidRPr="00BA3AEC">
        <w:rPr>
          <w:rFonts w:ascii="Arial" w:hAnsi="Arial" w:cs="Arial"/>
          <w:sz w:val="24"/>
          <w:szCs w:val="24"/>
        </w:rPr>
        <w:t xml:space="preserve"> during the stay the hotel can take action to improve the guest </w:t>
      </w:r>
      <w:r w:rsidR="00DD7A73" w:rsidRPr="00BA3AEC">
        <w:rPr>
          <w:rFonts w:ascii="Arial" w:hAnsi="Arial" w:cs="Arial"/>
          <w:sz w:val="24"/>
          <w:szCs w:val="24"/>
        </w:rPr>
        <w:t>experience. (</w:t>
      </w:r>
      <w:r w:rsidRPr="00BA3AEC">
        <w:rPr>
          <w:rFonts w:ascii="Arial" w:hAnsi="Arial" w:cs="Arial"/>
          <w:sz w:val="24"/>
          <w:szCs w:val="24"/>
        </w:rPr>
        <w:t>Chatlyn, 2024).</w:t>
      </w:r>
    </w:p>
    <w:p w14:paraId="082D0C88" w14:textId="77777777" w:rsidR="006149C0" w:rsidRPr="00BA3AEC" w:rsidRDefault="006149C0" w:rsidP="00BA3AEC">
      <w:pPr>
        <w:spacing w:line="360" w:lineRule="auto"/>
        <w:jc w:val="both"/>
        <w:rPr>
          <w:rFonts w:ascii="Arial" w:hAnsi="Arial" w:cs="Arial"/>
          <w:sz w:val="24"/>
          <w:szCs w:val="24"/>
          <w:u w:val="single"/>
        </w:rPr>
      </w:pPr>
      <w:r w:rsidRPr="00BA3AEC">
        <w:rPr>
          <w:rFonts w:ascii="Arial" w:hAnsi="Arial" w:cs="Arial"/>
          <w:sz w:val="24"/>
          <w:szCs w:val="24"/>
          <w:u w:val="single"/>
        </w:rPr>
        <w:lastRenderedPageBreak/>
        <w:t xml:space="preserve">Recommendation 2: </w:t>
      </w:r>
    </w:p>
    <w:p w14:paraId="4346814B" w14:textId="7C925E8F" w:rsidR="006149C0" w:rsidRPr="00BA3AEC" w:rsidRDefault="006149C0" w:rsidP="00BA3AEC">
      <w:pPr>
        <w:spacing w:line="360" w:lineRule="auto"/>
        <w:jc w:val="both"/>
        <w:rPr>
          <w:rFonts w:ascii="Arial" w:hAnsi="Arial" w:cs="Arial"/>
          <w:sz w:val="24"/>
          <w:szCs w:val="24"/>
        </w:rPr>
      </w:pPr>
      <w:r w:rsidRPr="00BA3AEC">
        <w:rPr>
          <w:rFonts w:ascii="Arial" w:hAnsi="Arial" w:cs="Arial"/>
          <w:sz w:val="24"/>
          <w:szCs w:val="24"/>
        </w:rPr>
        <w:t xml:space="preserve">The implementation of a structured, people-centric change management </w:t>
      </w:r>
      <w:r w:rsidR="00DD7A73" w:rsidRPr="00BA3AEC">
        <w:rPr>
          <w:rFonts w:ascii="Arial" w:hAnsi="Arial" w:cs="Arial"/>
          <w:sz w:val="24"/>
          <w:szCs w:val="24"/>
        </w:rPr>
        <w:t>programmer</w:t>
      </w:r>
      <w:r w:rsidRPr="00BA3AEC">
        <w:rPr>
          <w:rFonts w:ascii="Arial" w:hAnsi="Arial" w:cs="Arial"/>
          <w:sz w:val="24"/>
          <w:szCs w:val="24"/>
        </w:rPr>
        <w:t>, using Kotter’s 8-Step Model (Kotter, 2012) as the guiding framework. The 8 –Steps are: Create, Form, Build,</w:t>
      </w:r>
      <w:r w:rsidR="00DD7A73" w:rsidRPr="00BA3AEC">
        <w:rPr>
          <w:rFonts w:ascii="Arial" w:hAnsi="Arial" w:cs="Arial"/>
          <w:sz w:val="24"/>
          <w:szCs w:val="24"/>
        </w:rPr>
        <w:t xml:space="preserve"> Initiate</w:t>
      </w:r>
      <w:r w:rsidRPr="00BA3AEC">
        <w:rPr>
          <w:rFonts w:ascii="Arial" w:hAnsi="Arial" w:cs="Arial"/>
          <w:sz w:val="24"/>
          <w:szCs w:val="24"/>
        </w:rPr>
        <w:t xml:space="preserve">, Remove, Generate, Sustain and </w:t>
      </w:r>
      <w:r w:rsidR="00DD7A73" w:rsidRPr="00BA3AEC">
        <w:rPr>
          <w:rFonts w:ascii="Arial" w:hAnsi="Arial" w:cs="Arial"/>
          <w:sz w:val="24"/>
          <w:szCs w:val="24"/>
        </w:rPr>
        <w:t>Incorporate. Technology</w:t>
      </w:r>
      <w:r w:rsidRPr="00BA3AEC">
        <w:rPr>
          <w:rFonts w:ascii="Arial" w:hAnsi="Arial" w:cs="Arial"/>
          <w:sz w:val="24"/>
          <w:szCs w:val="24"/>
        </w:rPr>
        <w:t xml:space="preserve"> adoption is fundamentally a human challenge, not just a technical </w:t>
      </w:r>
      <w:r w:rsidR="00DD7A73" w:rsidRPr="00BA3AEC">
        <w:rPr>
          <w:rFonts w:ascii="Arial" w:hAnsi="Arial" w:cs="Arial"/>
          <w:sz w:val="24"/>
          <w:szCs w:val="24"/>
        </w:rPr>
        <w:t>one.</w:t>
      </w:r>
      <w:r w:rsidRPr="00BA3AEC">
        <w:rPr>
          <w:rFonts w:ascii="Arial" w:hAnsi="Arial" w:cs="Arial"/>
          <w:sz w:val="24"/>
          <w:szCs w:val="24"/>
        </w:rPr>
        <w:t xml:space="preserve"> Citing a 70% failure rate for change initiatives that neglect the "people" aspect (Whatfix, 2024), this recommendation is essential for success. The implementation must be managed as a formal change project, guided by the seminal work of Kotter (2012) and the principles of </w:t>
      </w:r>
      <w:r w:rsidR="00DD7A73" w:rsidRPr="00BA3AEC">
        <w:rPr>
          <w:rFonts w:ascii="Arial" w:hAnsi="Arial" w:cs="Arial"/>
          <w:sz w:val="24"/>
          <w:szCs w:val="24"/>
        </w:rPr>
        <w:t>organizational</w:t>
      </w:r>
      <w:r w:rsidRPr="00BA3AEC">
        <w:rPr>
          <w:rFonts w:ascii="Arial" w:hAnsi="Arial" w:cs="Arial"/>
          <w:sz w:val="24"/>
          <w:szCs w:val="24"/>
        </w:rPr>
        <w:t xml:space="preserve"> dynamics. This structured approach, benchmarked against competitors like Marriott who have embraced "change acceleration" (Medium, 2023; Marriott International, 2024b), will ensure staff are guided through the transition, from creating a sense of urgency to anchoring the new systems into the hotel's culture.</w:t>
      </w:r>
    </w:p>
    <w:p w14:paraId="02DAE375" w14:textId="28FA7AC7" w:rsidR="00F473B6" w:rsidRPr="00BA3AEC" w:rsidRDefault="00F473B6" w:rsidP="00BA3AEC">
      <w:pPr>
        <w:spacing w:line="360" w:lineRule="auto"/>
        <w:jc w:val="both"/>
        <w:rPr>
          <w:rFonts w:ascii="Arial" w:hAnsi="Arial" w:cs="Arial"/>
          <w:sz w:val="24"/>
          <w:szCs w:val="24"/>
        </w:rPr>
      </w:pPr>
      <w:r w:rsidRPr="00BA3AEC">
        <w:rPr>
          <w:rFonts w:ascii="Arial" w:hAnsi="Arial" w:cs="Arial"/>
          <w:sz w:val="24"/>
          <w:szCs w:val="24"/>
        </w:rPr>
        <w:t xml:space="preserve">A detailed Action Plan is provided, outlining a 12-month phased implementation with a total estimated </w:t>
      </w:r>
      <w:r w:rsidR="00DD7A73" w:rsidRPr="00BA3AEC">
        <w:rPr>
          <w:rFonts w:ascii="Arial" w:hAnsi="Arial" w:cs="Arial"/>
          <w:sz w:val="24"/>
          <w:szCs w:val="24"/>
        </w:rPr>
        <w:t>budget. This</w:t>
      </w:r>
      <w:r w:rsidRPr="00BA3AEC">
        <w:rPr>
          <w:rFonts w:ascii="Arial" w:hAnsi="Arial" w:cs="Arial"/>
          <w:sz w:val="24"/>
          <w:szCs w:val="24"/>
        </w:rPr>
        <w:t xml:space="preserve"> figure, justified by established project management principles for complex hotel.</w:t>
      </w:r>
      <w:r w:rsidR="00DD7A73" w:rsidRPr="00BA3AEC">
        <w:rPr>
          <w:rFonts w:ascii="Arial" w:hAnsi="Arial" w:cs="Arial"/>
          <w:sz w:val="24"/>
          <w:szCs w:val="24"/>
        </w:rPr>
        <w:t xml:space="preserve"> </w:t>
      </w:r>
      <w:r w:rsidRPr="00BA3AEC">
        <w:rPr>
          <w:rFonts w:ascii="Arial" w:hAnsi="Arial" w:cs="Arial"/>
          <w:sz w:val="24"/>
          <w:szCs w:val="24"/>
        </w:rPr>
        <w:t>Success will be measured against specific Key Performance Indicators (KPIs), including a 20% reduction in staff turnover, a 15% increase in guest satisfaction scores, and measurable improvements in TRevPAR (Total Revenue Per Available Room) (Shiji Group, 2024).</w:t>
      </w:r>
    </w:p>
    <w:p w14:paraId="22549E60" w14:textId="77777777" w:rsidR="00CC2EFA" w:rsidRPr="00BA3AEC" w:rsidRDefault="00CC2EFA" w:rsidP="00BA3AEC">
      <w:pPr>
        <w:spacing w:line="360" w:lineRule="auto"/>
        <w:ind w:left="360"/>
        <w:jc w:val="both"/>
        <w:rPr>
          <w:rFonts w:ascii="Arial" w:hAnsi="Arial" w:cs="Arial"/>
          <w:sz w:val="24"/>
          <w:szCs w:val="24"/>
        </w:rPr>
      </w:pPr>
    </w:p>
    <w:p w14:paraId="234C9C6D" w14:textId="77777777" w:rsidR="00A14200" w:rsidRPr="00BA3AEC" w:rsidRDefault="005B5399" w:rsidP="00BA3AEC">
      <w:pPr>
        <w:spacing w:line="360" w:lineRule="auto"/>
        <w:jc w:val="both"/>
        <w:rPr>
          <w:rFonts w:ascii="Arial" w:hAnsi="Arial" w:cs="Arial"/>
          <w:b/>
          <w:bCs/>
          <w:sz w:val="24"/>
          <w:szCs w:val="24"/>
        </w:rPr>
      </w:pPr>
      <w:r w:rsidRPr="00BA3AEC">
        <w:rPr>
          <w:rFonts w:ascii="Arial" w:hAnsi="Arial" w:cs="Arial"/>
          <w:b/>
          <w:bCs/>
          <w:sz w:val="24"/>
          <w:szCs w:val="24"/>
        </w:rPr>
        <w:t>9</w:t>
      </w:r>
      <w:r w:rsidR="00B424A9" w:rsidRPr="00BA3AEC">
        <w:rPr>
          <w:rFonts w:ascii="Arial" w:hAnsi="Arial" w:cs="Arial"/>
          <w:b/>
          <w:bCs/>
          <w:sz w:val="24"/>
          <w:szCs w:val="24"/>
        </w:rPr>
        <w:t xml:space="preserve"> </w:t>
      </w:r>
      <w:r w:rsidR="00A14200" w:rsidRPr="00BA3AEC">
        <w:rPr>
          <w:rFonts w:ascii="Arial" w:hAnsi="Arial" w:cs="Arial"/>
          <w:b/>
          <w:bCs/>
          <w:sz w:val="24"/>
          <w:szCs w:val="24"/>
        </w:rPr>
        <w:t>Analysis of the Core Problem</w:t>
      </w:r>
    </w:p>
    <w:p w14:paraId="4D19BA05" w14:textId="77777777" w:rsidR="00A14200" w:rsidRPr="00BA3AEC" w:rsidRDefault="00A14200" w:rsidP="00BA3AEC">
      <w:pPr>
        <w:spacing w:line="360" w:lineRule="auto"/>
        <w:jc w:val="both"/>
        <w:rPr>
          <w:rFonts w:ascii="Arial" w:hAnsi="Arial" w:cs="Arial"/>
          <w:sz w:val="24"/>
          <w:szCs w:val="24"/>
        </w:rPr>
      </w:pPr>
      <w:r w:rsidRPr="00BA3AEC">
        <w:rPr>
          <w:rFonts w:ascii="Arial" w:hAnsi="Arial" w:cs="Arial"/>
          <w:sz w:val="24"/>
          <w:szCs w:val="24"/>
        </w:rPr>
        <w:t>The issue presented by Hilton Cardiff—high staff turnover in frontline roles—is a symptom of a deeper, systemic misalignment. While the hospitality industry as a whole is notorious for human resource management (HRM) challenges, including high turnover and the need for constant training (Giousmpasoglou and Marinakou, 2024; Promnila et al., 2024), the consequences are most acute for a premium brand. Our analysis identifies the problem as threefold:</w:t>
      </w:r>
    </w:p>
    <w:p w14:paraId="6F022309" w14:textId="77777777" w:rsidR="00BE45C0" w:rsidRPr="00BA3AEC" w:rsidRDefault="00BE45C0" w:rsidP="00BA3AEC">
      <w:pPr>
        <w:numPr>
          <w:ilvl w:val="0"/>
          <w:numId w:val="1"/>
        </w:numPr>
        <w:spacing w:after="160" w:line="360" w:lineRule="auto"/>
        <w:jc w:val="both"/>
        <w:rPr>
          <w:rFonts w:ascii="Arial" w:hAnsi="Arial" w:cs="Arial"/>
          <w:sz w:val="24"/>
          <w:szCs w:val="24"/>
        </w:rPr>
      </w:pPr>
      <w:r w:rsidRPr="00BA3AEC">
        <w:rPr>
          <w:rFonts w:ascii="Arial" w:hAnsi="Arial" w:cs="Arial"/>
          <w:bCs/>
          <w:sz w:val="24"/>
          <w:szCs w:val="24"/>
          <w:u w:val="single"/>
        </w:rPr>
        <w:t>Financial Drain:</w:t>
      </w:r>
      <w:r w:rsidRPr="00BA3AEC">
        <w:rPr>
          <w:rFonts w:ascii="Arial" w:hAnsi="Arial" w:cs="Arial"/>
          <w:sz w:val="24"/>
          <w:szCs w:val="24"/>
        </w:rPr>
        <w:t xml:space="preserve"> The direct costs of separation, recruitment, and training are substantial. This includes advertising, management time for interviews, and the </w:t>
      </w:r>
      <w:r w:rsidRPr="00BA3AEC">
        <w:rPr>
          <w:rFonts w:ascii="Arial" w:hAnsi="Arial" w:cs="Arial"/>
          <w:sz w:val="24"/>
          <w:szCs w:val="24"/>
        </w:rPr>
        <w:lastRenderedPageBreak/>
        <w:t>administrative costs of onboarding. More significantly, there are indirect costs: lost productivity (as new staff take time to reach full efficiency), increased errors, and the overtime burden on remaining staff. This directly inflates the hotel's operational costs, a key weakness identified in brand-level analyses (PitchGrade, 2024). This financial pressure makes it difficult to invest in other areas, such as the revenue management training that could improve profitability.</w:t>
      </w:r>
    </w:p>
    <w:p w14:paraId="40070C93" w14:textId="786D16DC" w:rsidR="00BE45C0" w:rsidRPr="00BA3AEC" w:rsidRDefault="00BE45C0" w:rsidP="00BA3AEC">
      <w:pPr>
        <w:numPr>
          <w:ilvl w:val="0"/>
          <w:numId w:val="1"/>
        </w:numPr>
        <w:spacing w:after="160" w:line="360" w:lineRule="auto"/>
        <w:jc w:val="both"/>
        <w:rPr>
          <w:rFonts w:ascii="Arial" w:hAnsi="Arial" w:cs="Arial"/>
          <w:sz w:val="24"/>
          <w:szCs w:val="24"/>
        </w:rPr>
      </w:pPr>
      <w:r w:rsidRPr="00BA3AEC">
        <w:rPr>
          <w:rFonts w:ascii="Arial" w:hAnsi="Arial" w:cs="Arial"/>
          <w:bCs/>
          <w:sz w:val="24"/>
          <w:szCs w:val="24"/>
          <w:u w:val="single"/>
        </w:rPr>
        <w:t xml:space="preserve">Service </w:t>
      </w:r>
      <w:r w:rsidR="00DD7A73" w:rsidRPr="00BA3AEC">
        <w:rPr>
          <w:rFonts w:ascii="Arial" w:hAnsi="Arial" w:cs="Arial"/>
          <w:bCs/>
          <w:sz w:val="24"/>
          <w:szCs w:val="24"/>
          <w:u w:val="single"/>
        </w:rPr>
        <w:t>Inconsistency:</w:t>
      </w:r>
      <w:r w:rsidR="00DD7A73" w:rsidRPr="00BA3AEC">
        <w:rPr>
          <w:rFonts w:ascii="Arial" w:hAnsi="Arial" w:cs="Arial"/>
          <w:sz w:val="24"/>
          <w:szCs w:val="24"/>
        </w:rPr>
        <w:t xml:space="preserve"> This</w:t>
      </w:r>
      <w:r w:rsidRPr="00BA3AEC">
        <w:rPr>
          <w:rFonts w:ascii="Arial" w:hAnsi="Arial" w:cs="Arial"/>
          <w:sz w:val="24"/>
          <w:szCs w:val="24"/>
        </w:rPr>
        <w:t xml:space="preserve"> is the most critical strategic impact. A luxury guest experience is built on consistency, recognition, and anticipatory service. An unstable workforce cannot deliver this. It results in a transactional service environment where staff, who may be new or disengaged, lack the empowerment, product knowledge, or motivation to provide the "hyper-</w:t>
      </w:r>
      <w:r w:rsidR="00DD7A73" w:rsidRPr="00BA3AEC">
        <w:rPr>
          <w:rFonts w:ascii="Arial" w:hAnsi="Arial" w:cs="Arial"/>
          <w:sz w:val="24"/>
          <w:szCs w:val="24"/>
        </w:rPr>
        <w:t>personalized</w:t>
      </w:r>
      <w:r w:rsidRPr="00BA3AEC">
        <w:rPr>
          <w:rFonts w:ascii="Arial" w:hAnsi="Arial" w:cs="Arial"/>
          <w:sz w:val="24"/>
          <w:szCs w:val="24"/>
        </w:rPr>
        <w:t>" service that modern guests demand (Chatlyn, 2024). This creates a tangible gap between the brand's promise and the guest's reality.</w:t>
      </w:r>
    </w:p>
    <w:p w14:paraId="697A4A6D" w14:textId="760BCD88" w:rsidR="00BE45C0" w:rsidRPr="00BA3AEC" w:rsidRDefault="00BE45C0" w:rsidP="00BA3AEC">
      <w:pPr>
        <w:numPr>
          <w:ilvl w:val="0"/>
          <w:numId w:val="1"/>
        </w:numPr>
        <w:spacing w:after="160" w:line="360" w:lineRule="auto"/>
        <w:jc w:val="both"/>
        <w:rPr>
          <w:rFonts w:ascii="Arial" w:hAnsi="Arial" w:cs="Arial"/>
          <w:sz w:val="24"/>
          <w:szCs w:val="24"/>
        </w:rPr>
      </w:pPr>
      <w:r w:rsidRPr="00BA3AEC">
        <w:rPr>
          <w:rFonts w:ascii="Arial" w:hAnsi="Arial" w:cs="Arial"/>
          <w:bCs/>
          <w:sz w:val="24"/>
          <w:szCs w:val="24"/>
          <w:u w:val="single"/>
        </w:rPr>
        <w:t>Strategic Stagnation:</w:t>
      </w:r>
      <w:r w:rsidRPr="00BA3AEC">
        <w:rPr>
          <w:rFonts w:ascii="Arial" w:hAnsi="Arial" w:cs="Arial"/>
          <w:sz w:val="24"/>
          <w:szCs w:val="24"/>
        </w:rPr>
        <w:t xml:space="preserve"> A management team that is perpetually in a reactive "fire-fighting" mode—covering shifts, handling guest complaints stemming from inexperience, and running a constant recruitment cycle—is a team that cannot focus on strategy. They are prevented from engaging in high-value activities like </w:t>
      </w:r>
      <w:r w:rsidR="00DD7A73" w:rsidRPr="00BA3AEC">
        <w:rPr>
          <w:rFonts w:ascii="Arial" w:hAnsi="Arial" w:cs="Arial"/>
          <w:sz w:val="24"/>
          <w:szCs w:val="24"/>
        </w:rPr>
        <w:t>analyzing</w:t>
      </w:r>
      <w:r w:rsidRPr="00BA3AEC">
        <w:rPr>
          <w:rFonts w:ascii="Arial" w:hAnsi="Arial" w:cs="Arial"/>
          <w:sz w:val="24"/>
          <w:szCs w:val="24"/>
        </w:rPr>
        <w:t xml:space="preserve"> revenue data, developing new service offerings, or implementing the very technology that could solve their problems.</w:t>
      </w:r>
    </w:p>
    <w:p w14:paraId="13862E70" w14:textId="77777777" w:rsidR="00CC2EFA" w:rsidRPr="00BA3AEC" w:rsidRDefault="00CC2EFA" w:rsidP="00BA3AEC">
      <w:pPr>
        <w:spacing w:after="160" w:line="360" w:lineRule="auto"/>
        <w:ind w:left="720"/>
        <w:jc w:val="both"/>
        <w:rPr>
          <w:rFonts w:ascii="Arial" w:hAnsi="Arial" w:cs="Arial"/>
          <w:bCs/>
          <w:sz w:val="24"/>
          <w:szCs w:val="24"/>
          <w:u w:val="single"/>
        </w:rPr>
      </w:pPr>
    </w:p>
    <w:p w14:paraId="1DB03550" w14:textId="77777777" w:rsidR="00CC2EFA" w:rsidRPr="00BA3AEC" w:rsidRDefault="005B5399" w:rsidP="00BA3AEC">
      <w:pPr>
        <w:spacing w:after="160" w:line="360" w:lineRule="auto"/>
        <w:jc w:val="both"/>
        <w:rPr>
          <w:rFonts w:ascii="Arial" w:hAnsi="Arial" w:cs="Arial"/>
          <w:b/>
          <w:bCs/>
          <w:sz w:val="24"/>
          <w:szCs w:val="24"/>
        </w:rPr>
      </w:pPr>
      <w:r w:rsidRPr="00BA3AEC">
        <w:rPr>
          <w:rFonts w:ascii="Arial" w:hAnsi="Arial" w:cs="Arial"/>
          <w:b/>
          <w:bCs/>
          <w:sz w:val="24"/>
          <w:szCs w:val="24"/>
        </w:rPr>
        <w:t>10</w:t>
      </w:r>
      <w:r w:rsidR="00CC2EFA" w:rsidRPr="00BA3AEC">
        <w:rPr>
          <w:rFonts w:ascii="Arial" w:hAnsi="Arial" w:cs="Arial"/>
          <w:b/>
          <w:bCs/>
          <w:sz w:val="24"/>
          <w:szCs w:val="24"/>
        </w:rPr>
        <w:t xml:space="preserve"> STEEPLED Analysis</w:t>
      </w:r>
    </w:p>
    <w:p w14:paraId="0BFA0180" w14:textId="4125534E" w:rsidR="00697DA3" w:rsidRPr="00BA3AEC" w:rsidRDefault="00697DA3" w:rsidP="00BA3AEC">
      <w:pPr>
        <w:numPr>
          <w:ilvl w:val="0"/>
          <w:numId w:val="3"/>
        </w:numPr>
        <w:spacing w:after="160" w:line="360" w:lineRule="auto"/>
        <w:jc w:val="both"/>
        <w:rPr>
          <w:rFonts w:ascii="Arial" w:hAnsi="Arial" w:cs="Arial"/>
          <w:sz w:val="24"/>
          <w:szCs w:val="24"/>
        </w:rPr>
      </w:pPr>
      <w:r w:rsidRPr="00BA3AEC">
        <w:rPr>
          <w:rFonts w:ascii="Arial" w:hAnsi="Arial" w:cs="Arial"/>
          <w:b/>
          <w:bCs/>
          <w:sz w:val="24"/>
          <w:szCs w:val="24"/>
        </w:rPr>
        <w:t>Social:</w:t>
      </w:r>
      <w:r w:rsidRPr="00BA3AEC">
        <w:rPr>
          <w:rFonts w:ascii="Arial" w:hAnsi="Arial" w:cs="Arial"/>
          <w:sz w:val="24"/>
          <w:szCs w:val="24"/>
        </w:rPr>
        <w:t xml:space="preserve"> Guest expectations have fundamentally shifted. The modern luxury guest seeks more than a room; they seek experiences. This is demonstrated by a clear demand for "wellness" integration and authentic, "hyper-</w:t>
      </w:r>
      <w:r w:rsidR="00DD7A73" w:rsidRPr="00BA3AEC">
        <w:rPr>
          <w:rFonts w:ascii="Arial" w:hAnsi="Arial" w:cs="Arial"/>
          <w:sz w:val="24"/>
          <w:szCs w:val="24"/>
        </w:rPr>
        <w:t>personalized</w:t>
      </w:r>
      <w:r w:rsidRPr="00BA3AEC">
        <w:rPr>
          <w:rFonts w:ascii="Arial" w:hAnsi="Arial" w:cs="Arial"/>
          <w:sz w:val="24"/>
          <w:szCs w:val="24"/>
        </w:rPr>
        <w:t xml:space="preserve">" </w:t>
      </w:r>
      <w:r w:rsidR="00DD7A73" w:rsidRPr="00BA3AEC">
        <w:rPr>
          <w:rFonts w:ascii="Arial" w:hAnsi="Arial" w:cs="Arial"/>
          <w:sz w:val="24"/>
          <w:szCs w:val="24"/>
        </w:rPr>
        <w:t>service.</w:t>
      </w:r>
      <w:r w:rsidRPr="00BA3AEC">
        <w:rPr>
          <w:rFonts w:ascii="Arial" w:hAnsi="Arial" w:cs="Arial"/>
          <w:sz w:val="24"/>
          <w:szCs w:val="24"/>
        </w:rPr>
        <w:t xml:space="preserve"> Furthermore, niche demographic segments, such as Millennials and LGBTQ+ </w:t>
      </w:r>
      <w:r w:rsidR="005720D6" w:rsidRPr="00BA3AEC">
        <w:rPr>
          <w:rFonts w:ascii="Arial" w:hAnsi="Arial" w:cs="Arial"/>
          <w:sz w:val="24"/>
          <w:szCs w:val="24"/>
        </w:rPr>
        <w:t>guests, are</w:t>
      </w:r>
      <w:r w:rsidRPr="00BA3AEC">
        <w:rPr>
          <w:rFonts w:ascii="Arial" w:hAnsi="Arial" w:cs="Arial"/>
          <w:sz w:val="24"/>
          <w:szCs w:val="24"/>
        </w:rPr>
        <w:t xml:space="preserve"> powerful market forces, choosing brands that align with their values (Eva Lacalle ,2025).</w:t>
      </w:r>
    </w:p>
    <w:p w14:paraId="11185143" w14:textId="5D9300F6" w:rsidR="00697DA3" w:rsidRPr="00BA3AEC" w:rsidRDefault="00697DA3" w:rsidP="00BA3AEC">
      <w:pPr>
        <w:numPr>
          <w:ilvl w:val="0"/>
          <w:numId w:val="3"/>
        </w:numPr>
        <w:spacing w:after="160" w:line="360" w:lineRule="auto"/>
        <w:jc w:val="both"/>
        <w:rPr>
          <w:rFonts w:ascii="Arial" w:hAnsi="Arial" w:cs="Arial"/>
          <w:sz w:val="24"/>
          <w:szCs w:val="24"/>
        </w:rPr>
      </w:pPr>
      <w:r w:rsidRPr="00BA3AEC">
        <w:rPr>
          <w:rFonts w:ascii="Arial" w:hAnsi="Arial" w:cs="Arial"/>
          <w:b/>
          <w:bCs/>
          <w:sz w:val="24"/>
          <w:szCs w:val="24"/>
        </w:rPr>
        <w:t>Technological:</w:t>
      </w:r>
      <w:r w:rsidRPr="00BA3AEC">
        <w:rPr>
          <w:rFonts w:ascii="Arial" w:hAnsi="Arial" w:cs="Arial"/>
          <w:sz w:val="24"/>
          <w:szCs w:val="24"/>
        </w:rPr>
        <w:t xml:space="preserve"> This is arguably the most significant driver of change. Technology is no longer a back-office tool but the primary enabler of the modern </w:t>
      </w:r>
      <w:r w:rsidRPr="00BA3AEC">
        <w:rPr>
          <w:rFonts w:ascii="Arial" w:hAnsi="Arial" w:cs="Arial"/>
          <w:sz w:val="24"/>
          <w:szCs w:val="24"/>
        </w:rPr>
        <w:lastRenderedPageBreak/>
        <w:t xml:space="preserve">guest experience. Artificial Intelligence (AI) is the dominant trend for 2025 (Goodman Lantern, 2024; Hospitality.my, 2024), powering everything from predictive analytics in revenue </w:t>
      </w:r>
      <w:r w:rsidR="00DD7A73" w:rsidRPr="00BA3AEC">
        <w:rPr>
          <w:rFonts w:ascii="Arial" w:hAnsi="Arial" w:cs="Arial"/>
          <w:sz w:val="24"/>
          <w:szCs w:val="24"/>
        </w:rPr>
        <w:t>management to</w:t>
      </w:r>
      <w:r w:rsidRPr="00BA3AEC">
        <w:rPr>
          <w:rFonts w:ascii="Arial" w:hAnsi="Arial" w:cs="Arial"/>
          <w:sz w:val="24"/>
          <w:szCs w:val="24"/>
        </w:rPr>
        <w:t xml:space="preserve"> chatbots and in-room controls. Critically, AI is also being deployed within HRM to streamline recruitment and training.</w:t>
      </w:r>
    </w:p>
    <w:p w14:paraId="6CF22EEF" w14:textId="391C0FC6" w:rsidR="00697DA3" w:rsidRPr="00BA3AEC" w:rsidRDefault="00697DA3" w:rsidP="00BA3AEC">
      <w:pPr>
        <w:numPr>
          <w:ilvl w:val="0"/>
          <w:numId w:val="3"/>
        </w:numPr>
        <w:spacing w:after="160" w:line="360" w:lineRule="auto"/>
        <w:jc w:val="both"/>
        <w:rPr>
          <w:rFonts w:ascii="Arial" w:hAnsi="Arial" w:cs="Arial"/>
          <w:sz w:val="24"/>
          <w:szCs w:val="24"/>
        </w:rPr>
      </w:pPr>
      <w:r w:rsidRPr="00BA3AEC">
        <w:rPr>
          <w:rFonts w:ascii="Arial" w:hAnsi="Arial" w:cs="Arial"/>
          <w:b/>
          <w:bCs/>
          <w:sz w:val="24"/>
          <w:szCs w:val="24"/>
        </w:rPr>
        <w:t>Economic:</w:t>
      </w:r>
      <w:r w:rsidRPr="00BA3AEC">
        <w:rPr>
          <w:rFonts w:ascii="Arial" w:hAnsi="Arial" w:cs="Arial"/>
          <w:sz w:val="24"/>
          <w:szCs w:val="24"/>
        </w:rPr>
        <w:t xml:space="preserve"> The latest economic outlook is a paradox. While major consultancies report "heightened uncertainty," the same reports confirm that travel demand remains exceptionally "robust</w:t>
      </w:r>
      <w:r w:rsidR="00DD7A73" w:rsidRPr="00BA3AEC">
        <w:rPr>
          <w:rFonts w:ascii="Arial" w:hAnsi="Arial" w:cs="Arial"/>
          <w:sz w:val="24"/>
          <w:szCs w:val="24"/>
        </w:rPr>
        <w:t>” regarding the</w:t>
      </w:r>
      <w:r w:rsidRPr="00BA3AEC">
        <w:rPr>
          <w:rFonts w:ascii="Arial" w:hAnsi="Arial" w:cs="Arial"/>
          <w:sz w:val="24"/>
          <w:szCs w:val="24"/>
        </w:rPr>
        <w:t xml:space="preserve"> rise in Revenue Per Available Room (RevPAR) However, this demand is set against a backdrop of high inflation, supply chain issues, and rising operational costs. Industry data from STR confirms a competitive, if steady, performance landscape (Hotel News Resource, 2024a). This high-demand, high-cost environment, terms the 'new normal' for hospitality, means operational efficiency is not just desirable, but essential for survival.</w:t>
      </w:r>
    </w:p>
    <w:p w14:paraId="21FF7E7D" w14:textId="572317C9" w:rsidR="00697DA3" w:rsidRPr="00BA3AEC" w:rsidRDefault="00697DA3" w:rsidP="00BA3AEC">
      <w:pPr>
        <w:numPr>
          <w:ilvl w:val="0"/>
          <w:numId w:val="3"/>
        </w:numPr>
        <w:spacing w:after="160" w:line="360" w:lineRule="auto"/>
        <w:jc w:val="both"/>
        <w:rPr>
          <w:rFonts w:ascii="Arial" w:hAnsi="Arial" w:cs="Arial"/>
          <w:sz w:val="24"/>
          <w:szCs w:val="24"/>
        </w:rPr>
      </w:pPr>
      <w:r w:rsidRPr="00BA3AEC">
        <w:rPr>
          <w:rFonts w:ascii="Arial" w:hAnsi="Arial" w:cs="Arial"/>
          <w:b/>
          <w:bCs/>
          <w:sz w:val="24"/>
          <w:szCs w:val="24"/>
        </w:rPr>
        <w:t>Environmental:</w:t>
      </w:r>
      <w:r w:rsidRPr="00BA3AEC">
        <w:rPr>
          <w:rFonts w:ascii="Arial" w:hAnsi="Arial" w:cs="Arial"/>
          <w:sz w:val="24"/>
          <w:szCs w:val="24"/>
        </w:rPr>
        <w:t xml:space="preserve"> Sustainability has transitioned from a marketing buzzword to a core operational and strategic </w:t>
      </w:r>
      <w:r w:rsidR="00DD7A73" w:rsidRPr="00BA3AEC">
        <w:rPr>
          <w:rFonts w:ascii="Arial" w:hAnsi="Arial" w:cs="Arial"/>
          <w:sz w:val="24"/>
          <w:szCs w:val="24"/>
        </w:rPr>
        <w:t>imperative.</w:t>
      </w:r>
      <w:r w:rsidRPr="00BA3AEC">
        <w:rPr>
          <w:rFonts w:ascii="Arial" w:hAnsi="Arial" w:cs="Arial"/>
          <w:sz w:val="24"/>
          <w:szCs w:val="24"/>
        </w:rPr>
        <w:t xml:space="preserve"> Guests increasingly expect and value eco-friendly practices from waste </w:t>
      </w:r>
      <w:r w:rsidR="00DD7A73" w:rsidRPr="00BA3AEC">
        <w:rPr>
          <w:rFonts w:ascii="Arial" w:hAnsi="Arial" w:cs="Arial"/>
          <w:sz w:val="24"/>
          <w:szCs w:val="24"/>
        </w:rPr>
        <w:t>reduction to</w:t>
      </w:r>
      <w:r w:rsidRPr="00BA3AEC">
        <w:rPr>
          <w:rFonts w:ascii="Arial" w:hAnsi="Arial" w:cs="Arial"/>
          <w:sz w:val="24"/>
          <w:szCs w:val="24"/>
        </w:rPr>
        <w:t xml:space="preserve"> responsible sourcing. This is no longer a niche concern but a mainstream expectation. (Atoevna et al., 2025)</w:t>
      </w:r>
    </w:p>
    <w:p w14:paraId="61A43808" w14:textId="35D8C202" w:rsidR="00697DA3" w:rsidRPr="00BA3AEC" w:rsidRDefault="00697DA3" w:rsidP="00BA3AEC">
      <w:pPr>
        <w:numPr>
          <w:ilvl w:val="0"/>
          <w:numId w:val="3"/>
        </w:numPr>
        <w:spacing w:after="160" w:line="360" w:lineRule="auto"/>
        <w:jc w:val="both"/>
        <w:rPr>
          <w:rFonts w:ascii="Arial" w:hAnsi="Arial" w:cs="Arial"/>
          <w:sz w:val="24"/>
          <w:szCs w:val="24"/>
        </w:rPr>
      </w:pPr>
      <w:r w:rsidRPr="00BA3AEC">
        <w:rPr>
          <w:rFonts w:ascii="Arial" w:hAnsi="Arial" w:cs="Arial"/>
          <w:b/>
          <w:bCs/>
          <w:sz w:val="24"/>
          <w:szCs w:val="24"/>
        </w:rPr>
        <w:t>Political:</w:t>
      </w:r>
      <w:r w:rsidRPr="00BA3AEC">
        <w:rPr>
          <w:rFonts w:ascii="Arial" w:hAnsi="Arial" w:cs="Arial"/>
          <w:sz w:val="24"/>
          <w:szCs w:val="24"/>
        </w:rPr>
        <w:t xml:space="preserve"> For a UK-based hotel, government policy creates direct pressures. The decision not to reinstate VAT-free shopping for international tourists, as highlighted in analysis of the 2024 budget (Hotel News Resource, 2024b), directly impacts the UK's competitiveness as a destination (Makos, 2024). Furthermore, post-Brexit immigration policies have demonstrably tightened the </w:t>
      </w:r>
      <w:r w:rsidR="005720D6" w:rsidRPr="00BA3AEC">
        <w:rPr>
          <w:rFonts w:ascii="Arial" w:hAnsi="Arial" w:cs="Arial"/>
          <w:sz w:val="24"/>
          <w:szCs w:val="24"/>
        </w:rPr>
        <w:t>labor</w:t>
      </w:r>
      <w:r w:rsidRPr="00BA3AEC">
        <w:rPr>
          <w:rFonts w:ascii="Arial" w:hAnsi="Arial" w:cs="Arial"/>
          <w:sz w:val="24"/>
          <w:szCs w:val="24"/>
        </w:rPr>
        <w:t xml:space="preserve"> market, exacerbating the recruitment challenges at the heart of the hotel's problem.</w:t>
      </w:r>
    </w:p>
    <w:p w14:paraId="740674B4" w14:textId="6AB5C38C" w:rsidR="00697DA3" w:rsidRPr="00BA3AEC" w:rsidRDefault="00697DA3" w:rsidP="00BA3AEC">
      <w:pPr>
        <w:numPr>
          <w:ilvl w:val="0"/>
          <w:numId w:val="3"/>
        </w:numPr>
        <w:spacing w:after="160" w:line="360" w:lineRule="auto"/>
        <w:jc w:val="both"/>
        <w:rPr>
          <w:rFonts w:ascii="Arial" w:hAnsi="Arial" w:cs="Arial"/>
          <w:sz w:val="24"/>
          <w:szCs w:val="24"/>
        </w:rPr>
      </w:pPr>
      <w:r w:rsidRPr="00BA3AEC">
        <w:rPr>
          <w:rFonts w:ascii="Arial" w:hAnsi="Arial" w:cs="Arial"/>
          <w:b/>
          <w:bCs/>
          <w:sz w:val="24"/>
          <w:szCs w:val="24"/>
        </w:rPr>
        <w:t>Legal:</w:t>
      </w:r>
      <w:r w:rsidRPr="00BA3AEC">
        <w:rPr>
          <w:rFonts w:ascii="Arial" w:hAnsi="Arial" w:cs="Arial"/>
          <w:sz w:val="24"/>
          <w:szCs w:val="24"/>
        </w:rPr>
        <w:t xml:space="preserve"> The primary legal factors impacting the hotel's problem are </w:t>
      </w:r>
      <w:r w:rsidR="00DD7A73" w:rsidRPr="00BA3AEC">
        <w:rPr>
          <w:rFonts w:ascii="Arial" w:hAnsi="Arial" w:cs="Arial"/>
          <w:sz w:val="24"/>
          <w:szCs w:val="24"/>
        </w:rPr>
        <w:t>focued</w:t>
      </w:r>
      <w:r w:rsidRPr="00BA3AEC">
        <w:rPr>
          <w:rFonts w:ascii="Arial" w:hAnsi="Arial" w:cs="Arial"/>
          <w:sz w:val="24"/>
          <w:szCs w:val="24"/>
        </w:rPr>
        <w:t xml:space="preserve"> on employment law. All aspects of the employee lifecycle—from recruitment and contracts to managing performance and change—are governed by a complex body of UK law. The definitive source for guidance and best practice in this area </w:t>
      </w:r>
      <w:r w:rsidRPr="00BA3AEC">
        <w:rPr>
          <w:rFonts w:ascii="Arial" w:hAnsi="Arial" w:cs="Arial"/>
          <w:sz w:val="24"/>
          <w:szCs w:val="24"/>
        </w:rPr>
        <w:lastRenderedPageBreak/>
        <w:t xml:space="preserve">(Advisory, Conciliation and Arbitration Service), Any recommended solution must be fully compliant with these legal </w:t>
      </w:r>
      <w:r w:rsidR="00DD7A73" w:rsidRPr="00BA3AEC">
        <w:rPr>
          <w:rFonts w:ascii="Arial" w:hAnsi="Arial" w:cs="Arial"/>
          <w:sz w:val="24"/>
          <w:szCs w:val="24"/>
        </w:rPr>
        <w:t>standards. (</w:t>
      </w:r>
      <w:r w:rsidRPr="00BA3AEC">
        <w:rPr>
          <w:rFonts w:ascii="Arial" w:hAnsi="Arial" w:cs="Arial"/>
          <w:sz w:val="24"/>
          <w:szCs w:val="24"/>
        </w:rPr>
        <w:t>Makos, 2024).</w:t>
      </w:r>
    </w:p>
    <w:p w14:paraId="36B80983" w14:textId="5FDFDFD5" w:rsidR="00697DA3" w:rsidRPr="00BA3AEC" w:rsidRDefault="00697DA3" w:rsidP="00BA3AEC">
      <w:pPr>
        <w:numPr>
          <w:ilvl w:val="0"/>
          <w:numId w:val="2"/>
        </w:numPr>
        <w:tabs>
          <w:tab w:val="clear" w:pos="720"/>
          <w:tab w:val="num" w:pos="644"/>
        </w:tabs>
        <w:spacing w:after="160" w:line="360" w:lineRule="auto"/>
        <w:ind w:left="644"/>
        <w:jc w:val="both"/>
        <w:rPr>
          <w:rFonts w:ascii="Arial" w:hAnsi="Arial" w:cs="Arial"/>
          <w:sz w:val="24"/>
          <w:szCs w:val="24"/>
        </w:rPr>
      </w:pPr>
      <w:r w:rsidRPr="00BA3AEC">
        <w:rPr>
          <w:rFonts w:ascii="Arial" w:hAnsi="Arial" w:cs="Arial"/>
          <w:b/>
          <w:bCs/>
          <w:sz w:val="24"/>
          <w:szCs w:val="24"/>
        </w:rPr>
        <w:t>Ethical:</w:t>
      </w:r>
      <w:r w:rsidRPr="00BA3AEC">
        <w:rPr>
          <w:rFonts w:ascii="Arial" w:hAnsi="Arial" w:cs="Arial"/>
          <w:sz w:val="24"/>
          <w:szCs w:val="24"/>
        </w:rPr>
        <w:t xml:space="preserve"> This factor operates on two levels. Externally, it relates to Corporate Social Responsibility (CSR) and the hotel's relationship with its community and stakeholders. Internally, and more pertinent to the core problem, it relates to the ethical management of human capital. Sets the professional standard for this. A high turnover rate can be an ethical red flag, suggesting that the </w:t>
      </w:r>
      <w:r w:rsidR="00DD7A73" w:rsidRPr="00BA3AEC">
        <w:rPr>
          <w:rFonts w:ascii="Arial" w:hAnsi="Arial" w:cs="Arial"/>
          <w:sz w:val="24"/>
          <w:szCs w:val="24"/>
        </w:rPr>
        <w:t>organization</w:t>
      </w:r>
      <w:r w:rsidRPr="00BA3AEC">
        <w:rPr>
          <w:rFonts w:ascii="Arial" w:hAnsi="Arial" w:cs="Arial"/>
          <w:sz w:val="24"/>
          <w:szCs w:val="24"/>
        </w:rPr>
        <w:t xml:space="preserve"> is failing in its duty of care to its </w:t>
      </w:r>
      <w:r w:rsidR="00DD7A73" w:rsidRPr="00BA3AEC">
        <w:rPr>
          <w:rFonts w:ascii="Arial" w:hAnsi="Arial" w:cs="Arial"/>
          <w:sz w:val="24"/>
          <w:szCs w:val="24"/>
        </w:rPr>
        <w:t>people (Eva</w:t>
      </w:r>
      <w:r w:rsidRPr="00BA3AEC">
        <w:rPr>
          <w:rFonts w:ascii="Arial" w:hAnsi="Arial" w:cs="Arial"/>
          <w:sz w:val="24"/>
          <w:szCs w:val="24"/>
        </w:rPr>
        <w:t xml:space="preserve"> Lacalle ,2023)</w:t>
      </w:r>
    </w:p>
    <w:p w14:paraId="4D51C4A0" w14:textId="07981933" w:rsidR="00697DA3" w:rsidRPr="00BA3AEC" w:rsidRDefault="00697DA3" w:rsidP="00BA3AEC">
      <w:pPr>
        <w:numPr>
          <w:ilvl w:val="0"/>
          <w:numId w:val="3"/>
        </w:numPr>
        <w:spacing w:after="160" w:line="360" w:lineRule="auto"/>
        <w:jc w:val="both"/>
        <w:rPr>
          <w:rFonts w:ascii="Arial" w:hAnsi="Arial" w:cs="Arial"/>
          <w:sz w:val="24"/>
          <w:szCs w:val="24"/>
        </w:rPr>
      </w:pPr>
      <w:r w:rsidRPr="00BA3AEC">
        <w:rPr>
          <w:rFonts w:ascii="Arial" w:hAnsi="Arial" w:cs="Arial"/>
          <w:b/>
          <w:bCs/>
          <w:sz w:val="24"/>
          <w:szCs w:val="24"/>
        </w:rPr>
        <w:t>Demographic:</w:t>
      </w:r>
      <w:r w:rsidRPr="00BA3AEC">
        <w:rPr>
          <w:rFonts w:ascii="Arial" w:hAnsi="Arial" w:cs="Arial"/>
          <w:sz w:val="24"/>
          <w:szCs w:val="24"/>
        </w:rPr>
        <w:t xml:space="preserve"> The data from </w:t>
      </w:r>
      <w:r w:rsidR="00DD7A73" w:rsidRPr="00BA3AEC">
        <w:rPr>
          <w:rFonts w:ascii="Arial" w:hAnsi="Arial" w:cs="Arial"/>
          <w:sz w:val="24"/>
          <w:szCs w:val="24"/>
        </w:rPr>
        <w:t>the (</w:t>
      </w:r>
      <w:r w:rsidRPr="00BA3AEC">
        <w:rPr>
          <w:rFonts w:ascii="Arial" w:hAnsi="Arial" w:cs="Arial"/>
          <w:bCs/>
          <w:sz w:val="24"/>
          <w:szCs w:val="24"/>
        </w:rPr>
        <w:t>Office for National Statistics ,2025)</w:t>
      </w:r>
      <w:r w:rsidRPr="00BA3AEC">
        <w:rPr>
          <w:rFonts w:ascii="Arial" w:hAnsi="Arial" w:cs="Arial"/>
          <w:sz w:val="24"/>
          <w:szCs w:val="24"/>
        </w:rPr>
        <w:t xml:space="preserve"> paints a stark picture. The UK's population is ageing, and migration patterns have shifted. For the hospitality industry, this means the traditional, younger </w:t>
      </w:r>
      <w:r w:rsidR="00DD7A73" w:rsidRPr="00BA3AEC">
        <w:rPr>
          <w:rFonts w:ascii="Arial" w:hAnsi="Arial" w:cs="Arial"/>
          <w:sz w:val="24"/>
          <w:szCs w:val="24"/>
        </w:rPr>
        <w:t>labor</w:t>
      </w:r>
      <w:r w:rsidRPr="00BA3AEC">
        <w:rPr>
          <w:rFonts w:ascii="Arial" w:hAnsi="Arial" w:cs="Arial"/>
          <w:sz w:val="24"/>
          <w:szCs w:val="24"/>
        </w:rPr>
        <w:t xml:space="preserve"> pool is </w:t>
      </w:r>
      <w:r w:rsidR="00DD7A73" w:rsidRPr="00BA3AEC">
        <w:rPr>
          <w:rFonts w:ascii="Arial" w:hAnsi="Arial" w:cs="Arial"/>
          <w:sz w:val="24"/>
          <w:szCs w:val="24"/>
        </w:rPr>
        <w:t>shrinking. This</w:t>
      </w:r>
      <w:r w:rsidRPr="00BA3AEC">
        <w:rPr>
          <w:rFonts w:ascii="Arial" w:hAnsi="Arial" w:cs="Arial"/>
          <w:sz w:val="24"/>
          <w:szCs w:val="24"/>
        </w:rPr>
        <w:t xml:space="preserve"> demographic pressure intensifies the "war for talent" and makes employee retention a critical strategic priority.</w:t>
      </w:r>
    </w:p>
    <w:p w14:paraId="54F10664" w14:textId="77777777" w:rsidR="00697DA3" w:rsidRPr="00BA3AEC" w:rsidRDefault="005B5399" w:rsidP="00BA3AEC">
      <w:pPr>
        <w:spacing w:after="160" w:line="360" w:lineRule="auto"/>
        <w:jc w:val="both"/>
        <w:rPr>
          <w:rFonts w:ascii="Arial" w:hAnsi="Arial" w:cs="Arial"/>
          <w:b/>
          <w:bCs/>
          <w:sz w:val="24"/>
          <w:szCs w:val="24"/>
        </w:rPr>
      </w:pPr>
      <w:r w:rsidRPr="00BA3AEC">
        <w:rPr>
          <w:rFonts w:ascii="Arial" w:hAnsi="Arial" w:cs="Arial"/>
          <w:b/>
          <w:bCs/>
          <w:sz w:val="24"/>
          <w:szCs w:val="24"/>
        </w:rPr>
        <w:t>11</w:t>
      </w:r>
      <w:r w:rsidR="00332478" w:rsidRPr="00BA3AEC">
        <w:rPr>
          <w:rFonts w:ascii="Arial" w:hAnsi="Arial" w:cs="Arial"/>
          <w:b/>
          <w:bCs/>
          <w:sz w:val="24"/>
          <w:szCs w:val="24"/>
        </w:rPr>
        <w:t xml:space="preserve"> SWOT </w:t>
      </w:r>
      <w:r w:rsidR="00283D9B" w:rsidRPr="00BA3AEC">
        <w:rPr>
          <w:rFonts w:ascii="Arial" w:hAnsi="Arial" w:cs="Arial"/>
          <w:b/>
          <w:bCs/>
          <w:sz w:val="24"/>
          <w:szCs w:val="24"/>
        </w:rPr>
        <w:t>Analysis in depth</w:t>
      </w:r>
    </w:p>
    <w:p w14:paraId="3D8F031E" w14:textId="77777777" w:rsidR="007D361A" w:rsidRPr="00BA3AEC" w:rsidRDefault="007D361A" w:rsidP="00BA3AEC">
      <w:pPr>
        <w:spacing w:after="160" w:line="360" w:lineRule="auto"/>
        <w:jc w:val="both"/>
        <w:rPr>
          <w:rFonts w:ascii="Arial" w:hAnsi="Arial" w:cs="Arial"/>
          <w:sz w:val="24"/>
          <w:szCs w:val="24"/>
        </w:rPr>
      </w:pPr>
      <w:r w:rsidRPr="00BA3AEC">
        <w:rPr>
          <w:rFonts w:ascii="Arial" w:hAnsi="Arial" w:cs="Arial"/>
          <w:sz w:val="24"/>
          <w:szCs w:val="24"/>
        </w:rPr>
        <w:t>This analysis, based on recent strategic reviews of the parent brand (Bhasin, 2024; GuruFocus, 2024; PitchGrade, 2024; The Strategy Story, 2024) and the methodology outlined by sources like SabeeApp (2024), identifies the internal and external factors specific to the hotel</w:t>
      </w:r>
    </w:p>
    <w:p w14:paraId="3277791B" w14:textId="77777777" w:rsidR="00C36499" w:rsidRPr="00BA3AEC" w:rsidRDefault="00C36499" w:rsidP="00BA3AEC">
      <w:pPr>
        <w:pBdr>
          <w:top w:val="single" w:sz="4" w:space="1" w:color="auto"/>
        </w:pBdr>
        <w:spacing w:after="160" w:line="360" w:lineRule="auto"/>
        <w:jc w:val="both"/>
        <w:rPr>
          <w:rFonts w:ascii="Arial" w:hAnsi="Arial" w:cs="Arial"/>
          <w:b/>
          <w:bCs/>
          <w:sz w:val="24"/>
          <w:szCs w:val="24"/>
        </w:rPr>
      </w:pPr>
      <w:r w:rsidRPr="00BA3AEC">
        <w:rPr>
          <w:rFonts w:ascii="Arial" w:hAnsi="Arial" w:cs="Arial"/>
          <w:b/>
          <w:sz w:val="24"/>
          <w:szCs w:val="24"/>
        </w:rPr>
        <w:t xml:space="preserve">   Strengths                                             Weaknesses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72"/>
        <w:gridCol w:w="4508"/>
      </w:tblGrid>
      <w:tr w:rsidR="007D361A" w:rsidRPr="00BA3AEC" w14:paraId="32D83BA3" w14:textId="77777777" w:rsidTr="00A86631">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C6DC72B" w14:textId="77777777" w:rsidR="007D361A" w:rsidRPr="00BA3AEC" w:rsidRDefault="007D361A" w:rsidP="00BA3AEC">
            <w:pPr>
              <w:spacing w:line="360" w:lineRule="auto"/>
              <w:ind w:left="360"/>
              <w:jc w:val="both"/>
              <w:rPr>
                <w:rFonts w:ascii="Arial" w:hAnsi="Arial" w:cs="Arial"/>
                <w:sz w:val="24"/>
                <w:szCs w:val="24"/>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0A7E859B" w14:textId="77777777" w:rsidR="007D361A" w:rsidRPr="00BA3AEC" w:rsidRDefault="007D361A" w:rsidP="00BA3AEC">
            <w:pPr>
              <w:spacing w:line="360" w:lineRule="auto"/>
              <w:ind w:left="360"/>
              <w:jc w:val="both"/>
              <w:rPr>
                <w:rFonts w:ascii="Arial" w:hAnsi="Arial" w:cs="Arial"/>
                <w:sz w:val="24"/>
                <w:szCs w:val="24"/>
              </w:rPr>
            </w:pPr>
          </w:p>
        </w:tc>
      </w:tr>
      <w:tr w:rsidR="007D361A" w:rsidRPr="00BA3AEC" w14:paraId="66995502" w14:textId="77777777" w:rsidTr="00A866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C74BC20" w14:textId="178E872B"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1. Dominant Brand Equity:</w:t>
            </w:r>
            <w:r w:rsidRPr="00BA3AEC">
              <w:rPr>
                <w:rFonts w:ascii="Arial" w:hAnsi="Arial" w:cs="Arial"/>
                <w:sz w:val="24"/>
                <w:szCs w:val="24"/>
              </w:rPr>
              <w:t xml:space="preserve"> Hilton is one of the most </w:t>
            </w:r>
            <w:r w:rsidR="00DD7A73" w:rsidRPr="00BA3AEC">
              <w:rPr>
                <w:rFonts w:ascii="Arial" w:hAnsi="Arial" w:cs="Arial"/>
                <w:sz w:val="24"/>
                <w:szCs w:val="24"/>
              </w:rPr>
              <w:t>recognized</w:t>
            </w:r>
            <w:r w:rsidRPr="00BA3AEC">
              <w:rPr>
                <w:rFonts w:ascii="Arial" w:hAnsi="Arial" w:cs="Arial"/>
                <w:sz w:val="24"/>
                <w:szCs w:val="24"/>
              </w:rPr>
              <w:t xml:space="preserve"> hospitality brands globally, synonymous with quality and service </w:t>
            </w:r>
          </w:p>
        </w:tc>
        <w:tc>
          <w:tcPr>
            <w:tcW w:w="0" w:type="auto"/>
            <w:tcBorders>
              <w:top w:val="single" w:sz="6" w:space="0" w:color="auto"/>
              <w:left w:val="single" w:sz="6" w:space="0" w:color="auto"/>
              <w:bottom w:val="single" w:sz="6" w:space="0" w:color="auto"/>
              <w:right w:val="single" w:sz="6" w:space="0" w:color="auto"/>
            </w:tcBorders>
            <w:vAlign w:val="center"/>
            <w:hideMark/>
          </w:tcPr>
          <w:p w14:paraId="1561DE49" w14:textId="6117ADB0"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1. High Operating Costs:</w:t>
            </w:r>
            <w:r w:rsidRPr="00BA3AEC">
              <w:rPr>
                <w:rFonts w:ascii="Arial" w:hAnsi="Arial" w:cs="Arial"/>
                <w:sz w:val="24"/>
                <w:szCs w:val="24"/>
              </w:rPr>
              <w:t xml:space="preserve"> The cost of maintaining premium standards, high utility costs, and a </w:t>
            </w:r>
            <w:r w:rsidR="00DD7A73" w:rsidRPr="00BA3AEC">
              <w:rPr>
                <w:rFonts w:ascii="Arial" w:hAnsi="Arial" w:cs="Arial"/>
                <w:sz w:val="24"/>
                <w:szCs w:val="24"/>
              </w:rPr>
              <w:t>unionized</w:t>
            </w:r>
            <w:r w:rsidRPr="00BA3AEC">
              <w:rPr>
                <w:rFonts w:ascii="Arial" w:hAnsi="Arial" w:cs="Arial"/>
                <w:sz w:val="24"/>
                <w:szCs w:val="24"/>
              </w:rPr>
              <w:t xml:space="preserve"> </w:t>
            </w:r>
            <w:r w:rsidR="00DD7A73" w:rsidRPr="00BA3AEC">
              <w:rPr>
                <w:rFonts w:ascii="Arial" w:hAnsi="Arial" w:cs="Arial"/>
                <w:sz w:val="24"/>
                <w:szCs w:val="24"/>
              </w:rPr>
              <w:t>labor</w:t>
            </w:r>
            <w:r w:rsidRPr="00BA3AEC">
              <w:rPr>
                <w:rFonts w:ascii="Arial" w:hAnsi="Arial" w:cs="Arial"/>
                <w:sz w:val="24"/>
                <w:szCs w:val="24"/>
              </w:rPr>
              <w:t xml:space="preserve"> force is substantial </w:t>
            </w:r>
          </w:p>
        </w:tc>
      </w:tr>
      <w:tr w:rsidR="007D361A" w:rsidRPr="00BA3AEC" w14:paraId="6EF9F362" w14:textId="77777777" w:rsidTr="00A866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35F1A4D" w14:textId="3E770E51"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2. Hilton Honors Loyalty Program:</w:t>
            </w:r>
            <w:r w:rsidRPr="00BA3AEC">
              <w:rPr>
                <w:rFonts w:ascii="Arial" w:hAnsi="Arial" w:cs="Arial"/>
                <w:sz w:val="24"/>
                <w:szCs w:val="24"/>
              </w:rPr>
              <w:t xml:space="preserve"> A vast, data-rich ecosystem with over 211 million members, driving repeat business and providing deep customer insight </w:t>
            </w:r>
            <w:r w:rsidRPr="00BA3AEC">
              <w:rPr>
                <w:rFonts w:ascii="Arial" w:hAnsi="Arial" w:cs="Arial"/>
                <w:sz w:val="24"/>
                <w:szCs w:val="24"/>
              </w:rPr>
              <w:lastRenderedPageBreak/>
              <w:t>(GuruFocus, 2024).</w:t>
            </w:r>
          </w:p>
        </w:tc>
        <w:tc>
          <w:tcPr>
            <w:tcW w:w="0" w:type="auto"/>
            <w:tcBorders>
              <w:top w:val="single" w:sz="6" w:space="0" w:color="auto"/>
              <w:left w:val="single" w:sz="6" w:space="0" w:color="auto"/>
              <w:bottom w:val="single" w:sz="6" w:space="0" w:color="auto"/>
              <w:right w:val="single" w:sz="6" w:space="0" w:color="auto"/>
            </w:tcBorders>
            <w:vAlign w:val="center"/>
            <w:hideMark/>
          </w:tcPr>
          <w:p w14:paraId="1280B705" w14:textId="77777777"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lastRenderedPageBreak/>
              <w:t>2. High Staff Turnover:</w:t>
            </w:r>
            <w:r w:rsidRPr="00BA3AEC">
              <w:rPr>
                <w:rFonts w:ascii="Arial" w:hAnsi="Arial" w:cs="Arial"/>
                <w:sz w:val="24"/>
                <w:szCs w:val="24"/>
              </w:rPr>
              <w:t xml:space="preserve"> The core identified problem. This leads to operational inefficiency, increased costs, and inconsistent service, </w:t>
            </w:r>
            <w:r w:rsidRPr="00BA3AEC">
              <w:rPr>
                <w:rFonts w:ascii="Arial" w:hAnsi="Arial" w:cs="Arial"/>
                <w:sz w:val="24"/>
                <w:szCs w:val="24"/>
              </w:rPr>
              <w:lastRenderedPageBreak/>
              <w:t>damaging the brand (Strength 1).</w:t>
            </w:r>
          </w:p>
        </w:tc>
      </w:tr>
      <w:tr w:rsidR="007D361A" w:rsidRPr="00BA3AEC" w14:paraId="0F558899" w14:textId="77777777" w:rsidTr="00A866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5FAFC21" w14:textId="77777777"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lastRenderedPageBreak/>
              <w:t>3. Diverse Portfolio (Parent Brand):</w:t>
            </w:r>
            <w:r w:rsidRPr="00BA3AEC">
              <w:rPr>
                <w:rFonts w:ascii="Arial" w:hAnsi="Arial" w:cs="Arial"/>
                <w:sz w:val="24"/>
                <w:szCs w:val="24"/>
              </w:rPr>
              <w:t xml:space="preserve"> The parent company’s wide range of brands (e.g., Spark, Tempo) provides stability, innovation, and cross-promotional opportunities </w:t>
            </w:r>
          </w:p>
        </w:tc>
        <w:tc>
          <w:tcPr>
            <w:tcW w:w="0" w:type="auto"/>
            <w:tcBorders>
              <w:top w:val="single" w:sz="6" w:space="0" w:color="auto"/>
              <w:left w:val="single" w:sz="6" w:space="0" w:color="auto"/>
              <w:bottom w:val="single" w:sz="6" w:space="0" w:color="auto"/>
              <w:right w:val="single" w:sz="6" w:space="0" w:color="auto"/>
            </w:tcBorders>
            <w:vAlign w:val="center"/>
            <w:hideMark/>
          </w:tcPr>
          <w:p w14:paraId="08A7257B" w14:textId="290F8057"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3. Reactive HR Processes:</w:t>
            </w:r>
            <w:r w:rsidRPr="00BA3AEC">
              <w:rPr>
                <w:rFonts w:ascii="Arial" w:hAnsi="Arial" w:cs="Arial"/>
                <w:sz w:val="24"/>
                <w:szCs w:val="24"/>
              </w:rPr>
              <w:t xml:space="preserve"> A reliance on traditional, manual, and reactive recruitment and training processes that are ill-suited to a high-pressure, low-supply </w:t>
            </w:r>
            <w:r w:rsidR="00DD7A73" w:rsidRPr="00BA3AEC">
              <w:rPr>
                <w:rFonts w:ascii="Arial" w:hAnsi="Arial" w:cs="Arial"/>
                <w:sz w:val="24"/>
                <w:szCs w:val="24"/>
              </w:rPr>
              <w:t>labor</w:t>
            </w:r>
            <w:r w:rsidRPr="00BA3AEC">
              <w:rPr>
                <w:rFonts w:ascii="Arial" w:hAnsi="Arial" w:cs="Arial"/>
                <w:sz w:val="24"/>
                <w:szCs w:val="24"/>
              </w:rPr>
              <w:t xml:space="preserve"> market.</w:t>
            </w:r>
          </w:p>
        </w:tc>
      </w:tr>
      <w:tr w:rsidR="007D361A" w:rsidRPr="00BA3AEC" w14:paraId="6393F6CF" w14:textId="77777777" w:rsidTr="00C36499">
        <w:trPr>
          <w:trHeight w:val="3387"/>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660FCD" w14:textId="77777777"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4. Global Presence &amp; Systems:</w:t>
            </w:r>
            <w:r w:rsidRPr="00BA3AEC">
              <w:rPr>
                <w:rFonts w:ascii="Arial" w:hAnsi="Arial" w:cs="Arial"/>
                <w:sz w:val="24"/>
                <w:szCs w:val="24"/>
              </w:rPr>
              <w:t xml:space="preserve"> Access to a world-class global distribution system (GDS), reservation system, and established operational procedures.</w:t>
            </w:r>
          </w:p>
        </w:tc>
        <w:tc>
          <w:tcPr>
            <w:tcW w:w="0" w:type="auto"/>
            <w:tcBorders>
              <w:top w:val="single" w:sz="6" w:space="0" w:color="auto"/>
              <w:left w:val="single" w:sz="6" w:space="0" w:color="auto"/>
              <w:bottom w:val="single" w:sz="6" w:space="0" w:color="auto"/>
              <w:right w:val="single" w:sz="6" w:space="0" w:color="auto"/>
            </w:tcBorders>
            <w:vAlign w:val="center"/>
            <w:hideMark/>
          </w:tcPr>
          <w:p w14:paraId="69790A7B" w14:textId="77777777"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4. Vulnerability to Market Disruption:</w:t>
            </w:r>
            <w:r w:rsidRPr="00BA3AEC">
              <w:rPr>
                <w:rFonts w:ascii="Arial" w:hAnsi="Arial" w:cs="Arial"/>
                <w:sz w:val="24"/>
                <w:szCs w:val="24"/>
              </w:rPr>
              <w:t xml:space="preserve"> Increased competition from agile, asset-light, and technologically-native accommodation providers (e.g., Airbnb</w:t>
            </w:r>
            <w:proofErr w:type="gramStart"/>
            <w:r w:rsidRPr="00BA3AEC">
              <w:rPr>
                <w:rFonts w:ascii="Arial" w:hAnsi="Arial" w:cs="Arial"/>
                <w:sz w:val="24"/>
                <w:szCs w:val="24"/>
              </w:rPr>
              <w:t xml:space="preserve">) </w:t>
            </w:r>
            <w:r w:rsidR="003900E6" w:rsidRPr="00BA3AEC">
              <w:rPr>
                <w:rFonts w:ascii="Arial" w:hAnsi="Arial" w:cs="Arial"/>
                <w:sz w:val="24"/>
                <w:szCs w:val="24"/>
              </w:rPr>
              <w:t>.</w:t>
            </w:r>
            <w:proofErr w:type="gramEnd"/>
          </w:p>
        </w:tc>
      </w:tr>
      <w:tr w:rsidR="007D361A" w:rsidRPr="00BA3AEC" w14:paraId="089EE17A" w14:textId="77777777" w:rsidTr="00A866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705324" w14:textId="77777777" w:rsidR="007D361A" w:rsidRPr="00BA3AEC" w:rsidRDefault="007D361A" w:rsidP="00BA3AEC">
            <w:pPr>
              <w:spacing w:line="360" w:lineRule="auto"/>
              <w:ind w:left="360"/>
              <w:jc w:val="both"/>
              <w:rPr>
                <w:rFonts w:ascii="Arial" w:hAnsi="Arial" w:cs="Arial"/>
                <w:color w:val="000000" w:themeColor="text1"/>
                <w:sz w:val="24"/>
                <w:szCs w:val="24"/>
              </w:rPr>
            </w:pPr>
            <w:r w:rsidRPr="00BA3AEC">
              <w:rPr>
                <w:rFonts w:ascii="Arial" w:hAnsi="Arial" w:cs="Arial"/>
                <w:b/>
                <w:bCs/>
                <w:color w:val="000000" w:themeColor="text1"/>
                <w:sz w:val="24"/>
                <w:szCs w:val="24"/>
              </w:rPr>
              <w:t>Opportunities</w:t>
            </w:r>
          </w:p>
        </w:tc>
        <w:tc>
          <w:tcPr>
            <w:tcW w:w="0" w:type="auto"/>
            <w:tcBorders>
              <w:top w:val="single" w:sz="6" w:space="0" w:color="auto"/>
              <w:left w:val="single" w:sz="6" w:space="0" w:color="auto"/>
              <w:bottom w:val="single" w:sz="6" w:space="0" w:color="auto"/>
              <w:right w:val="single" w:sz="6" w:space="0" w:color="auto"/>
            </w:tcBorders>
            <w:vAlign w:val="center"/>
            <w:hideMark/>
          </w:tcPr>
          <w:p w14:paraId="76327427" w14:textId="77777777" w:rsidR="007D361A" w:rsidRPr="00BA3AEC" w:rsidRDefault="007D361A" w:rsidP="00BA3AEC">
            <w:pPr>
              <w:spacing w:line="360" w:lineRule="auto"/>
              <w:ind w:left="360"/>
              <w:jc w:val="both"/>
              <w:rPr>
                <w:rFonts w:ascii="Arial" w:hAnsi="Arial" w:cs="Arial"/>
                <w:color w:val="000000" w:themeColor="text1"/>
                <w:sz w:val="24"/>
                <w:szCs w:val="24"/>
              </w:rPr>
            </w:pPr>
            <w:r w:rsidRPr="00BA3AEC">
              <w:rPr>
                <w:rFonts w:ascii="Arial" w:hAnsi="Arial" w:cs="Arial"/>
                <w:b/>
                <w:bCs/>
                <w:color w:val="000000" w:themeColor="text1"/>
                <w:sz w:val="24"/>
                <w:szCs w:val="24"/>
              </w:rPr>
              <w:t>Threats</w:t>
            </w:r>
          </w:p>
        </w:tc>
      </w:tr>
      <w:tr w:rsidR="007D361A" w:rsidRPr="00BA3AEC" w14:paraId="0CBAE8AA" w14:textId="77777777" w:rsidTr="00A866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23CA89C" w14:textId="77777777"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1. Technological Innovation:</w:t>
            </w:r>
            <w:r w:rsidRPr="00BA3AEC">
              <w:rPr>
                <w:rFonts w:ascii="Arial" w:hAnsi="Arial" w:cs="Arial"/>
                <w:sz w:val="24"/>
                <w:szCs w:val="24"/>
              </w:rPr>
              <w:t xml:space="preserve"> Significant opportunity to invest in AI and technology (Goodman Lantern, 2024) to enhance guest experience (O2) and, crucially, streamline internal HR processes (W3).</w:t>
            </w:r>
          </w:p>
        </w:tc>
        <w:tc>
          <w:tcPr>
            <w:tcW w:w="0" w:type="auto"/>
            <w:tcBorders>
              <w:top w:val="single" w:sz="6" w:space="0" w:color="auto"/>
              <w:left w:val="single" w:sz="6" w:space="0" w:color="auto"/>
              <w:bottom w:val="single" w:sz="6" w:space="0" w:color="auto"/>
              <w:right w:val="single" w:sz="6" w:space="0" w:color="auto"/>
            </w:tcBorders>
            <w:vAlign w:val="center"/>
            <w:hideMark/>
          </w:tcPr>
          <w:p w14:paraId="7C1D57B6" w14:textId="77777777"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1. Intensifying "War for Talent":</w:t>
            </w:r>
            <w:r w:rsidRPr="00BA3AEC">
              <w:rPr>
                <w:rFonts w:ascii="Arial" w:hAnsi="Arial" w:cs="Arial"/>
                <w:sz w:val="24"/>
                <w:szCs w:val="24"/>
              </w:rPr>
              <w:t xml:space="preserve"> A shrinking demographic pool and intense competition for skilled staff (Seal and Gupta, 2024) makes recruitment harder and more expensive.</w:t>
            </w:r>
          </w:p>
        </w:tc>
      </w:tr>
      <w:tr w:rsidR="007D361A" w:rsidRPr="00BA3AEC" w14:paraId="55EECFF6" w14:textId="77777777" w:rsidTr="00A866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97C8BDC" w14:textId="79A960AB"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2. "Hiper-Personalisation" Demand:</w:t>
            </w:r>
            <w:r w:rsidRPr="00BA3AEC">
              <w:rPr>
                <w:rFonts w:ascii="Arial" w:hAnsi="Arial" w:cs="Arial"/>
                <w:sz w:val="24"/>
                <w:szCs w:val="24"/>
              </w:rPr>
              <w:t xml:space="preserve"> Growing guest demand for unique, </w:t>
            </w:r>
            <w:r w:rsidR="00DD7A73" w:rsidRPr="00BA3AEC">
              <w:rPr>
                <w:rFonts w:ascii="Arial" w:hAnsi="Arial" w:cs="Arial"/>
                <w:sz w:val="24"/>
                <w:szCs w:val="24"/>
              </w:rPr>
              <w:t>personalized</w:t>
            </w:r>
            <w:r w:rsidRPr="00BA3AEC">
              <w:rPr>
                <w:rFonts w:ascii="Arial" w:hAnsi="Arial" w:cs="Arial"/>
                <w:sz w:val="24"/>
                <w:szCs w:val="24"/>
              </w:rPr>
              <w:t xml:space="preserve"> experiences (Les Roches, 2024) that can be met by leveraging data from Hilton Honors (S2).</w:t>
            </w:r>
          </w:p>
        </w:tc>
        <w:tc>
          <w:tcPr>
            <w:tcW w:w="0" w:type="auto"/>
            <w:tcBorders>
              <w:top w:val="single" w:sz="6" w:space="0" w:color="auto"/>
              <w:left w:val="single" w:sz="6" w:space="0" w:color="auto"/>
              <w:bottom w:val="single" w:sz="6" w:space="0" w:color="auto"/>
              <w:right w:val="single" w:sz="6" w:space="0" w:color="auto"/>
            </w:tcBorders>
            <w:vAlign w:val="center"/>
            <w:hideMark/>
          </w:tcPr>
          <w:p w14:paraId="3A0E696A" w14:textId="7BF06248"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2. Changing Customer Tastes:</w:t>
            </w:r>
            <w:r w:rsidRPr="00BA3AEC">
              <w:rPr>
                <w:rFonts w:ascii="Arial" w:hAnsi="Arial" w:cs="Arial"/>
                <w:sz w:val="24"/>
                <w:szCs w:val="24"/>
              </w:rPr>
              <w:t xml:space="preserve"> A failure to adapt to new guest demands for seamless technology and sustainable practices poses a significant </w:t>
            </w:r>
            <w:r w:rsidR="00DD7A73" w:rsidRPr="00BA3AEC">
              <w:rPr>
                <w:rFonts w:ascii="Arial" w:hAnsi="Arial" w:cs="Arial"/>
                <w:sz w:val="24"/>
                <w:szCs w:val="24"/>
              </w:rPr>
              <w:t>threat.</w:t>
            </w:r>
          </w:p>
        </w:tc>
      </w:tr>
      <w:tr w:rsidR="007D361A" w:rsidRPr="00BA3AEC" w14:paraId="0F177B4D" w14:textId="77777777" w:rsidTr="00A866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5AD0302" w14:textId="77777777"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lastRenderedPageBreak/>
              <w:t>3. Sustainability as a Driver:</w:t>
            </w:r>
            <w:r w:rsidRPr="00BA3AEC">
              <w:rPr>
                <w:rFonts w:ascii="Arial" w:hAnsi="Arial" w:cs="Arial"/>
                <w:sz w:val="24"/>
                <w:szCs w:val="24"/>
              </w:rPr>
              <w:t xml:space="preserve"> Increasing demand for sustainable and eco-friendly travel provides an opportunity to attract a new, conscious guest segment (PitchGrade, 2024; Atoevna et al., 2025).</w:t>
            </w:r>
          </w:p>
        </w:tc>
        <w:tc>
          <w:tcPr>
            <w:tcW w:w="0" w:type="auto"/>
            <w:tcBorders>
              <w:top w:val="single" w:sz="6" w:space="0" w:color="auto"/>
              <w:left w:val="single" w:sz="6" w:space="0" w:color="auto"/>
              <w:bottom w:val="single" w:sz="6" w:space="0" w:color="auto"/>
              <w:right w:val="single" w:sz="6" w:space="0" w:color="auto"/>
            </w:tcBorders>
            <w:vAlign w:val="center"/>
            <w:hideMark/>
          </w:tcPr>
          <w:p w14:paraId="19593A1F" w14:textId="77777777"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3. Intense Market Competition:</w:t>
            </w:r>
            <w:r w:rsidRPr="00BA3AEC">
              <w:rPr>
                <w:rFonts w:ascii="Arial" w:hAnsi="Arial" w:cs="Arial"/>
                <w:sz w:val="24"/>
                <w:szCs w:val="24"/>
              </w:rPr>
              <w:t xml:space="preserve"> Continued pressure from direct competitors (e.g., Marriott) who are also investing heavily in technology and change management (Medium, 2023).</w:t>
            </w:r>
          </w:p>
        </w:tc>
      </w:tr>
      <w:tr w:rsidR="007D361A" w:rsidRPr="00BA3AEC" w14:paraId="1BAE361B" w14:textId="77777777" w:rsidTr="00A866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2E1E9C1" w14:textId="46E46099"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4. Data Monetisation:</w:t>
            </w:r>
            <w:r w:rsidRPr="00BA3AEC">
              <w:rPr>
                <w:rFonts w:ascii="Arial" w:hAnsi="Arial" w:cs="Arial"/>
                <w:sz w:val="24"/>
                <w:szCs w:val="24"/>
              </w:rPr>
              <w:t xml:space="preserve"> Using the vast data from Hilton Honors (S2) to drive predictive analytics for </w:t>
            </w:r>
            <w:r w:rsidR="00DD7A73" w:rsidRPr="00BA3AEC">
              <w:rPr>
                <w:rFonts w:ascii="Arial" w:hAnsi="Arial" w:cs="Arial"/>
                <w:sz w:val="24"/>
                <w:szCs w:val="24"/>
              </w:rPr>
              <w:t>personalization</w:t>
            </w:r>
            <w:r w:rsidRPr="00BA3AEC">
              <w:rPr>
                <w:rFonts w:ascii="Arial" w:hAnsi="Arial" w:cs="Arial"/>
                <w:sz w:val="24"/>
                <w:szCs w:val="24"/>
              </w:rPr>
              <w:t xml:space="preserve"> (O2) and advanced revenue management (GuruFocus, 2024; Revfine, 2024b).</w:t>
            </w:r>
          </w:p>
        </w:tc>
        <w:tc>
          <w:tcPr>
            <w:tcW w:w="0" w:type="auto"/>
            <w:tcBorders>
              <w:top w:val="single" w:sz="6" w:space="0" w:color="auto"/>
              <w:left w:val="single" w:sz="6" w:space="0" w:color="auto"/>
              <w:bottom w:val="single" w:sz="6" w:space="0" w:color="auto"/>
              <w:right w:val="single" w:sz="6" w:space="0" w:color="auto"/>
            </w:tcBorders>
            <w:vAlign w:val="center"/>
            <w:hideMark/>
          </w:tcPr>
          <w:p w14:paraId="7FD14E1A" w14:textId="0E48F60F" w:rsidR="007D361A" w:rsidRPr="00BA3AEC" w:rsidRDefault="007D361A" w:rsidP="00BA3AEC">
            <w:pPr>
              <w:spacing w:line="360" w:lineRule="auto"/>
              <w:ind w:left="360"/>
              <w:jc w:val="both"/>
              <w:rPr>
                <w:rFonts w:ascii="Arial" w:hAnsi="Arial" w:cs="Arial"/>
                <w:sz w:val="24"/>
                <w:szCs w:val="24"/>
              </w:rPr>
            </w:pPr>
            <w:r w:rsidRPr="00BA3AEC">
              <w:rPr>
                <w:rFonts w:ascii="Arial" w:hAnsi="Arial" w:cs="Arial"/>
                <w:b/>
                <w:bCs/>
                <w:sz w:val="24"/>
                <w:szCs w:val="24"/>
              </w:rPr>
              <w:t>4. Geopolitical and Economic Risks:</w:t>
            </w:r>
            <w:r w:rsidRPr="00BA3AEC">
              <w:rPr>
                <w:rFonts w:ascii="Arial" w:hAnsi="Arial" w:cs="Arial"/>
                <w:sz w:val="24"/>
                <w:szCs w:val="24"/>
              </w:rPr>
              <w:t xml:space="preserve"> Macro-economic instability, regulatory changes, and geopolitical risks can all impact international travel and operational </w:t>
            </w:r>
            <w:r w:rsidR="00DD7A73" w:rsidRPr="00BA3AEC">
              <w:rPr>
                <w:rFonts w:ascii="Arial" w:hAnsi="Arial" w:cs="Arial"/>
                <w:sz w:val="24"/>
                <w:szCs w:val="24"/>
              </w:rPr>
              <w:t>costs.</w:t>
            </w:r>
          </w:p>
        </w:tc>
      </w:tr>
    </w:tbl>
    <w:p w14:paraId="055E6AA0" w14:textId="77777777" w:rsidR="007634EA" w:rsidRPr="00BA3AEC" w:rsidRDefault="007634EA" w:rsidP="00BA3AEC">
      <w:pPr>
        <w:spacing w:line="360" w:lineRule="auto"/>
        <w:ind w:left="360"/>
        <w:jc w:val="both"/>
        <w:rPr>
          <w:rFonts w:ascii="Arial" w:hAnsi="Arial" w:cs="Arial"/>
          <w:b/>
          <w:bCs/>
          <w:sz w:val="24"/>
          <w:szCs w:val="24"/>
        </w:rPr>
      </w:pPr>
    </w:p>
    <w:p w14:paraId="122D342D" w14:textId="77777777" w:rsidR="007634EA" w:rsidRPr="00BA3AEC" w:rsidRDefault="007634EA" w:rsidP="00BA3AEC">
      <w:pPr>
        <w:spacing w:line="360" w:lineRule="auto"/>
        <w:ind w:left="360"/>
        <w:jc w:val="both"/>
        <w:rPr>
          <w:rFonts w:ascii="Arial" w:hAnsi="Arial" w:cs="Arial"/>
          <w:b/>
          <w:bCs/>
          <w:sz w:val="24"/>
          <w:szCs w:val="24"/>
        </w:rPr>
      </w:pPr>
    </w:p>
    <w:p w14:paraId="6B3750BA" w14:textId="77777777" w:rsidR="007634EA" w:rsidRPr="00BA3AEC" w:rsidRDefault="005B5399" w:rsidP="00BA3AEC">
      <w:pPr>
        <w:spacing w:line="360" w:lineRule="auto"/>
        <w:jc w:val="both"/>
        <w:rPr>
          <w:rFonts w:ascii="Arial" w:hAnsi="Arial" w:cs="Arial"/>
          <w:sz w:val="24"/>
          <w:szCs w:val="24"/>
        </w:rPr>
      </w:pPr>
      <w:r w:rsidRPr="00BA3AEC">
        <w:rPr>
          <w:rFonts w:ascii="Arial" w:hAnsi="Arial" w:cs="Arial"/>
          <w:b/>
          <w:sz w:val="24"/>
          <w:szCs w:val="24"/>
        </w:rPr>
        <w:t>12</w:t>
      </w:r>
      <w:r w:rsidR="007634EA" w:rsidRPr="00BA3AEC">
        <w:rPr>
          <w:rFonts w:ascii="Arial" w:hAnsi="Arial" w:cs="Arial"/>
          <w:b/>
          <w:sz w:val="24"/>
          <w:szCs w:val="24"/>
        </w:rPr>
        <w:t xml:space="preserve"> </w:t>
      </w:r>
      <w:r w:rsidR="007634EA" w:rsidRPr="00BA3AEC">
        <w:rPr>
          <w:rFonts w:ascii="Arial" w:hAnsi="Arial" w:cs="Arial"/>
          <w:b/>
          <w:bCs/>
          <w:sz w:val="24"/>
          <w:szCs w:val="24"/>
        </w:rPr>
        <w:t>TOWS Matrix</w:t>
      </w:r>
    </w:p>
    <w:p w14:paraId="4420DA1E" w14:textId="77777777" w:rsidR="0073083B" w:rsidRPr="00BA3AEC" w:rsidRDefault="00EC23B2" w:rsidP="00BA3AEC">
      <w:pPr>
        <w:spacing w:line="360" w:lineRule="auto"/>
        <w:jc w:val="both"/>
        <w:rPr>
          <w:rFonts w:ascii="Arial" w:hAnsi="Arial" w:cs="Arial"/>
          <w:sz w:val="24"/>
          <w:szCs w:val="24"/>
        </w:rPr>
      </w:pPr>
      <w:r w:rsidRPr="00BA3AEC">
        <w:rPr>
          <w:rFonts w:ascii="Arial" w:hAnsi="Arial" w:cs="Arial"/>
          <w:sz w:val="24"/>
          <w:szCs w:val="24"/>
        </w:rPr>
        <w:t>SWOT analysis is a precursor to a TOWS matrix. While SWOT is a descriptive catalogue, TOWS is an action-oriented tool that strategically combines these factors (Frampton, 2024; Professional Academy, 2024).</w:t>
      </w:r>
    </w:p>
    <w:p w14:paraId="3B5C9621" w14:textId="77777777" w:rsidR="0059088B" w:rsidRPr="00BA3AEC" w:rsidRDefault="0059088B" w:rsidP="00BA3AEC">
      <w:pPr>
        <w:spacing w:line="360" w:lineRule="auto"/>
        <w:jc w:val="both"/>
        <w:rPr>
          <w:rFonts w:ascii="Arial" w:hAnsi="Arial" w:cs="Arial"/>
          <w:sz w:val="24"/>
          <w:szCs w:val="24"/>
        </w:rPr>
      </w:pPr>
    </w:p>
    <w:p w14:paraId="69F832AC" w14:textId="77777777" w:rsidR="0059088B" w:rsidRPr="00BA3AEC" w:rsidRDefault="0059088B" w:rsidP="00BA3AEC">
      <w:pPr>
        <w:spacing w:line="360" w:lineRule="auto"/>
        <w:jc w:val="both"/>
        <w:rPr>
          <w:rFonts w:ascii="Arial" w:hAnsi="Arial" w:cs="Arial"/>
          <w:sz w:val="24"/>
          <w:szCs w:val="24"/>
        </w:rPr>
      </w:pPr>
    </w:p>
    <w:p w14:paraId="71BCE3A5" w14:textId="77777777" w:rsidR="0059088B" w:rsidRPr="00BA3AEC" w:rsidRDefault="0059088B" w:rsidP="00BA3AEC">
      <w:pPr>
        <w:spacing w:line="360" w:lineRule="auto"/>
        <w:jc w:val="both"/>
        <w:rPr>
          <w:rFonts w:ascii="Arial" w:hAnsi="Arial" w:cs="Arial"/>
          <w:sz w:val="24"/>
          <w:szCs w:val="24"/>
        </w:rPr>
      </w:pPr>
    </w:p>
    <w:p w14:paraId="7676381C" w14:textId="77777777" w:rsidR="0059088B" w:rsidRPr="00BA3AEC" w:rsidRDefault="0059088B" w:rsidP="00BA3AEC">
      <w:pPr>
        <w:spacing w:line="360" w:lineRule="auto"/>
        <w:jc w:val="both"/>
        <w:rPr>
          <w:rFonts w:ascii="Arial" w:hAnsi="Arial" w:cs="Arial"/>
          <w:sz w:val="24"/>
          <w:szCs w:val="24"/>
        </w:rPr>
      </w:pPr>
    </w:p>
    <w:p w14:paraId="30537E16" w14:textId="77777777" w:rsidR="0059088B" w:rsidRPr="00BA3AEC" w:rsidRDefault="0059088B" w:rsidP="00BA3AEC">
      <w:pPr>
        <w:spacing w:line="360" w:lineRule="auto"/>
        <w:jc w:val="both"/>
        <w:rPr>
          <w:rFonts w:ascii="Arial" w:hAnsi="Arial" w:cs="Arial"/>
          <w:sz w:val="24"/>
          <w:szCs w:val="24"/>
        </w:rPr>
      </w:pPr>
    </w:p>
    <w:p w14:paraId="0E18EBD6" w14:textId="77777777" w:rsidR="0059088B" w:rsidRPr="00BA3AEC" w:rsidRDefault="0059088B" w:rsidP="00BA3AEC">
      <w:pPr>
        <w:spacing w:line="360" w:lineRule="auto"/>
        <w:jc w:val="both"/>
        <w:rPr>
          <w:rFonts w:ascii="Arial" w:hAnsi="Arial" w:cs="Arial"/>
          <w:sz w:val="24"/>
          <w:szCs w:val="24"/>
        </w:rPr>
      </w:pPr>
    </w:p>
    <w:p w14:paraId="6D1C1C0C" w14:textId="77777777" w:rsidR="0059088B" w:rsidRPr="00BA3AEC" w:rsidRDefault="0059088B" w:rsidP="00BA3AEC">
      <w:pPr>
        <w:spacing w:line="360" w:lineRule="auto"/>
        <w:jc w:val="both"/>
        <w:rPr>
          <w:rFonts w:ascii="Arial" w:hAnsi="Arial" w:cs="Arial"/>
          <w:sz w:val="24"/>
          <w:szCs w:val="24"/>
        </w:rPr>
      </w:pPr>
    </w:p>
    <w:p w14:paraId="6A6CF81C" w14:textId="77777777" w:rsidR="0059088B" w:rsidRPr="00BA3AEC" w:rsidRDefault="0059088B" w:rsidP="00BA3AEC">
      <w:pPr>
        <w:spacing w:line="360" w:lineRule="auto"/>
        <w:jc w:val="both"/>
        <w:rPr>
          <w:rFonts w:ascii="Arial" w:hAnsi="Arial" w:cs="Arial"/>
          <w:sz w:val="24"/>
          <w:szCs w:val="24"/>
        </w:rPr>
      </w:pPr>
    </w:p>
    <w:p w14:paraId="71773ED5" w14:textId="77777777" w:rsidR="0059088B" w:rsidRPr="00BA3AEC" w:rsidRDefault="0059088B" w:rsidP="00BA3AEC">
      <w:pPr>
        <w:spacing w:line="360" w:lineRule="auto"/>
        <w:jc w:val="both"/>
        <w:rPr>
          <w:rFonts w:ascii="Arial" w:hAnsi="Arial" w:cs="Arial"/>
          <w:sz w:val="24"/>
          <w:szCs w:val="24"/>
        </w:rPr>
      </w:pPr>
    </w:p>
    <w:p w14:paraId="06B26A78" w14:textId="77777777" w:rsidR="0059088B" w:rsidRPr="00BA3AEC" w:rsidRDefault="0059088B" w:rsidP="00BA3AEC">
      <w:pPr>
        <w:spacing w:line="360" w:lineRule="auto"/>
        <w:jc w:val="both"/>
        <w:rPr>
          <w:rFonts w:ascii="Arial" w:hAnsi="Arial" w:cs="Arial"/>
          <w:sz w:val="24"/>
          <w:szCs w:val="24"/>
        </w:rPr>
      </w:pPr>
    </w:p>
    <w:tbl>
      <w:tblPr>
        <w:tblW w:w="9983" w:type="dxa"/>
        <w:tblCellSpacing w:w="15" w:type="dxa"/>
        <w:tblCellMar>
          <w:top w:w="15" w:type="dxa"/>
          <w:left w:w="15" w:type="dxa"/>
          <w:bottom w:w="15" w:type="dxa"/>
          <w:right w:w="15" w:type="dxa"/>
        </w:tblCellMar>
        <w:tblLook w:val="04A0" w:firstRow="1" w:lastRow="0" w:firstColumn="1" w:lastColumn="0" w:noHBand="0" w:noVBand="1"/>
      </w:tblPr>
      <w:tblGrid>
        <w:gridCol w:w="1906"/>
        <w:gridCol w:w="4118"/>
        <w:gridCol w:w="3959"/>
      </w:tblGrid>
      <w:tr w:rsidR="00605979" w:rsidRPr="00BA3AEC" w14:paraId="650E485D" w14:textId="77777777" w:rsidTr="0011418B">
        <w:trPr>
          <w:tblHeader/>
          <w:tblCellSpacing w:w="15" w:type="dxa"/>
        </w:trPr>
        <w:tc>
          <w:tcPr>
            <w:tcW w:w="1741" w:type="dxa"/>
            <w:tcBorders>
              <w:top w:val="single" w:sz="6" w:space="0" w:color="auto"/>
              <w:left w:val="single" w:sz="6" w:space="0" w:color="auto"/>
              <w:bottom w:val="single" w:sz="6" w:space="0" w:color="auto"/>
              <w:right w:val="single" w:sz="6" w:space="0" w:color="auto"/>
            </w:tcBorders>
            <w:vAlign w:val="center"/>
            <w:hideMark/>
          </w:tcPr>
          <w:p w14:paraId="05AB1F17" w14:textId="77777777" w:rsidR="00605979" w:rsidRPr="00BA3AEC" w:rsidRDefault="00605979" w:rsidP="00BA3AEC">
            <w:pPr>
              <w:spacing w:line="360" w:lineRule="auto"/>
              <w:ind w:left="360"/>
              <w:jc w:val="both"/>
              <w:rPr>
                <w:rFonts w:ascii="Arial" w:hAnsi="Arial" w:cs="Arial"/>
                <w:sz w:val="24"/>
                <w:szCs w:val="24"/>
              </w:rPr>
            </w:pPr>
          </w:p>
        </w:tc>
        <w:tc>
          <w:tcPr>
            <w:tcW w:w="4147" w:type="dxa"/>
            <w:tcBorders>
              <w:top w:val="single" w:sz="6" w:space="0" w:color="auto"/>
              <w:left w:val="single" w:sz="6" w:space="0" w:color="auto"/>
              <w:bottom w:val="single" w:sz="6" w:space="0" w:color="auto"/>
              <w:right w:val="single" w:sz="6" w:space="0" w:color="auto"/>
            </w:tcBorders>
            <w:vAlign w:val="center"/>
            <w:hideMark/>
          </w:tcPr>
          <w:p w14:paraId="10D47041" w14:textId="77777777" w:rsidR="0011418B" w:rsidRPr="00BA3AEC" w:rsidRDefault="0011418B" w:rsidP="00BA3AEC">
            <w:pPr>
              <w:spacing w:line="360" w:lineRule="auto"/>
              <w:ind w:left="360"/>
              <w:jc w:val="both"/>
              <w:rPr>
                <w:rFonts w:ascii="Arial" w:hAnsi="Arial" w:cs="Arial"/>
                <w:sz w:val="24"/>
                <w:szCs w:val="24"/>
              </w:rPr>
            </w:pPr>
            <w:r w:rsidRPr="00BA3AEC">
              <w:rPr>
                <w:rFonts w:ascii="Arial" w:hAnsi="Arial" w:cs="Arial"/>
                <w:sz w:val="24"/>
                <w:szCs w:val="24"/>
              </w:rPr>
              <w:t>Opportunity (O)</w:t>
            </w:r>
          </w:p>
          <w:p w14:paraId="40E3183F" w14:textId="77777777" w:rsidR="00F35DA5" w:rsidRPr="00BA3AEC" w:rsidRDefault="00F35DA5" w:rsidP="00BA3AEC">
            <w:pPr>
              <w:spacing w:line="360" w:lineRule="auto"/>
              <w:jc w:val="both"/>
              <w:rPr>
                <w:rFonts w:ascii="Arial" w:hAnsi="Arial" w:cs="Arial"/>
                <w:bCs/>
                <w:sz w:val="24"/>
                <w:szCs w:val="24"/>
              </w:rPr>
            </w:pPr>
            <w:r w:rsidRPr="00BA3AEC">
              <w:rPr>
                <w:rFonts w:ascii="Arial" w:hAnsi="Arial" w:cs="Arial"/>
                <w:bCs/>
                <w:sz w:val="24"/>
                <w:szCs w:val="24"/>
              </w:rPr>
              <w:t>1AI/Tech Innovation (HR &amp; GX)</w:t>
            </w:r>
          </w:p>
          <w:p w14:paraId="63261049" w14:textId="5838D264" w:rsidR="00F35DA5" w:rsidRPr="00BA3AEC" w:rsidRDefault="00F35DA5" w:rsidP="00BA3AEC">
            <w:pPr>
              <w:spacing w:line="360" w:lineRule="auto"/>
              <w:jc w:val="both"/>
              <w:rPr>
                <w:rFonts w:ascii="Arial" w:hAnsi="Arial" w:cs="Arial"/>
                <w:bCs/>
                <w:sz w:val="24"/>
                <w:szCs w:val="24"/>
              </w:rPr>
            </w:pPr>
            <w:r w:rsidRPr="00BA3AEC">
              <w:rPr>
                <w:rFonts w:ascii="Arial" w:hAnsi="Arial" w:cs="Arial"/>
                <w:bCs/>
                <w:sz w:val="24"/>
                <w:szCs w:val="24"/>
              </w:rPr>
              <w:t xml:space="preserve">2. Demand for </w:t>
            </w:r>
            <w:r w:rsidR="00DD7A73" w:rsidRPr="00BA3AEC">
              <w:rPr>
                <w:rFonts w:ascii="Arial" w:hAnsi="Arial" w:cs="Arial"/>
                <w:bCs/>
                <w:sz w:val="24"/>
                <w:szCs w:val="24"/>
              </w:rPr>
              <w:t>Personalization</w:t>
            </w:r>
          </w:p>
          <w:p w14:paraId="464BB3D6" w14:textId="1FC596D5" w:rsidR="00F35DA5" w:rsidRPr="00BA3AEC" w:rsidRDefault="00F35DA5" w:rsidP="00BA3AEC">
            <w:pPr>
              <w:spacing w:line="360" w:lineRule="auto"/>
              <w:jc w:val="both"/>
              <w:rPr>
                <w:rFonts w:ascii="Arial" w:hAnsi="Arial" w:cs="Arial"/>
                <w:sz w:val="24"/>
                <w:szCs w:val="24"/>
              </w:rPr>
            </w:pPr>
            <w:r w:rsidRPr="00BA3AEC">
              <w:rPr>
                <w:rFonts w:ascii="Arial" w:hAnsi="Arial" w:cs="Arial"/>
                <w:bCs/>
                <w:sz w:val="24"/>
                <w:szCs w:val="24"/>
              </w:rPr>
              <w:t xml:space="preserve">3. Data </w:t>
            </w:r>
            <w:r w:rsidR="00DD7A73" w:rsidRPr="00BA3AEC">
              <w:rPr>
                <w:rFonts w:ascii="Arial" w:hAnsi="Arial" w:cs="Arial"/>
                <w:bCs/>
                <w:sz w:val="24"/>
                <w:szCs w:val="24"/>
              </w:rPr>
              <w:t>Monetization</w:t>
            </w:r>
            <w:r w:rsidRPr="00BA3AEC">
              <w:rPr>
                <w:rFonts w:ascii="Arial" w:hAnsi="Arial" w:cs="Arial"/>
                <w:bCs/>
                <w:sz w:val="24"/>
                <w:szCs w:val="24"/>
              </w:rPr>
              <w:t xml:space="preserve"> (Honors</w:t>
            </w:r>
          </w:p>
        </w:tc>
        <w:tc>
          <w:tcPr>
            <w:tcW w:w="3975" w:type="dxa"/>
            <w:tcBorders>
              <w:top w:val="single" w:sz="6" w:space="0" w:color="auto"/>
              <w:left w:val="single" w:sz="6" w:space="0" w:color="auto"/>
              <w:bottom w:val="single" w:sz="6" w:space="0" w:color="auto"/>
              <w:right w:val="single" w:sz="6" w:space="0" w:color="auto"/>
            </w:tcBorders>
            <w:vAlign w:val="center"/>
            <w:hideMark/>
          </w:tcPr>
          <w:p w14:paraId="613EE11F" w14:textId="77777777" w:rsidR="00605979" w:rsidRPr="00BA3AEC" w:rsidRDefault="0011418B" w:rsidP="00BA3AEC">
            <w:pPr>
              <w:spacing w:line="360" w:lineRule="auto"/>
              <w:ind w:left="360"/>
              <w:jc w:val="both"/>
              <w:rPr>
                <w:rFonts w:ascii="Arial" w:hAnsi="Arial" w:cs="Arial"/>
                <w:sz w:val="24"/>
                <w:szCs w:val="24"/>
              </w:rPr>
            </w:pPr>
            <w:r w:rsidRPr="00BA3AEC">
              <w:rPr>
                <w:rFonts w:ascii="Arial" w:hAnsi="Arial" w:cs="Arial"/>
                <w:sz w:val="24"/>
                <w:szCs w:val="24"/>
              </w:rPr>
              <w:t>Treats (T)</w:t>
            </w:r>
          </w:p>
          <w:p w14:paraId="444F4DEF" w14:textId="77777777" w:rsidR="00E353CD" w:rsidRPr="00BA3AEC" w:rsidRDefault="00E353CD" w:rsidP="00BA3AEC">
            <w:pPr>
              <w:spacing w:line="360" w:lineRule="auto"/>
              <w:ind w:left="360"/>
              <w:jc w:val="both"/>
              <w:rPr>
                <w:rFonts w:ascii="Arial" w:hAnsi="Arial" w:cs="Arial"/>
                <w:bCs/>
                <w:sz w:val="24"/>
                <w:szCs w:val="24"/>
              </w:rPr>
            </w:pPr>
            <w:r w:rsidRPr="00BA3AEC">
              <w:rPr>
                <w:rFonts w:ascii="Arial" w:hAnsi="Arial" w:cs="Arial"/>
                <w:bCs/>
                <w:sz w:val="24"/>
                <w:szCs w:val="24"/>
              </w:rPr>
              <w:t>1</w:t>
            </w:r>
            <w:r w:rsidR="00F35DA5" w:rsidRPr="00BA3AEC">
              <w:rPr>
                <w:rFonts w:ascii="Arial" w:hAnsi="Arial" w:cs="Arial"/>
                <w:bCs/>
                <w:sz w:val="24"/>
                <w:szCs w:val="24"/>
              </w:rPr>
              <w:t>War for Talent" / High Turnover</w:t>
            </w:r>
          </w:p>
          <w:p w14:paraId="316DA457" w14:textId="77777777" w:rsidR="00E353CD" w:rsidRPr="00BA3AEC" w:rsidRDefault="00F35DA5" w:rsidP="00BA3AEC">
            <w:pPr>
              <w:spacing w:line="360" w:lineRule="auto"/>
              <w:ind w:left="360"/>
              <w:jc w:val="both"/>
              <w:rPr>
                <w:rFonts w:ascii="Arial" w:hAnsi="Arial" w:cs="Arial"/>
                <w:bCs/>
                <w:sz w:val="24"/>
                <w:szCs w:val="24"/>
              </w:rPr>
            </w:pPr>
            <w:r w:rsidRPr="00BA3AEC">
              <w:rPr>
                <w:rFonts w:ascii="Arial" w:hAnsi="Arial" w:cs="Arial"/>
                <w:bCs/>
                <w:sz w:val="24"/>
                <w:szCs w:val="24"/>
              </w:rPr>
              <w:t>2. Changing Customer Tastes (Tech)</w:t>
            </w:r>
          </w:p>
          <w:p w14:paraId="56466144" w14:textId="77777777" w:rsidR="00F35DA5" w:rsidRPr="00BA3AEC" w:rsidRDefault="00F35DA5" w:rsidP="00BA3AEC">
            <w:pPr>
              <w:spacing w:line="360" w:lineRule="auto"/>
              <w:ind w:left="360"/>
              <w:jc w:val="both"/>
              <w:rPr>
                <w:rFonts w:ascii="Arial" w:hAnsi="Arial" w:cs="Arial"/>
                <w:sz w:val="24"/>
                <w:szCs w:val="24"/>
              </w:rPr>
            </w:pPr>
            <w:r w:rsidRPr="00BA3AEC">
              <w:rPr>
                <w:rFonts w:ascii="Arial" w:hAnsi="Arial" w:cs="Arial"/>
                <w:bCs/>
                <w:sz w:val="24"/>
                <w:szCs w:val="24"/>
              </w:rPr>
              <w:t>3. Intense Competition (Marriott)</w:t>
            </w:r>
          </w:p>
        </w:tc>
      </w:tr>
      <w:tr w:rsidR="00605979" w:rsidRPr="00BA3AEC" w14:paraId="638D09EE" w14:textId="77777777" w:rsidTr="0011418B">
        <w:trPr>
          <w:tblCellSpacing w:w="15" w:type="dxa"/>
        </w:trPr>
        <w:tc>
          <w:tcPr>
            <w:tcW w:w="1741" w:type="dxa"/>
            <w:tcBorders>
              <w:top w:val="single" w:sz="6" w:space="0" w:color="auto"/>
              <w:left w:val="single" w:sz="6" w:space="0" w:color="auto"/>
              <w:bottom w:val="single" w:sz="6" w:space="0" w:color="auto"/>
              <w:right w:val="single" w:sz="6" w:space="0" w:color="auto"/>
            </w:tcBorders>
            <w:vAlign w:val="center"/>
            <w:hideMark/>
          </w:tcPr>
          <w:p w14:paraId="6FFB0FBE" w14:textId="77777777" w:rsidR="00605979" w:rsidRPr="00BA3AEC" w:rsidRDefault="00605979" w:rsidP="00BA3AEC">
            <w:pPr>
              <w:spacing w:line="360" w:lineRule="auto"/>
              <w:ind w:left="360"/>
              <w:jc w:val="both"/>
              <w:rPr>
                <w:rFonts w:ascii="Arial" w:hAnsi="Arial" w:cs="Arial"/>
                <w:sz w:val="24"/>
                <w:szCs w:val="24"/>
              </w:rPr>
            </w:pPr>
            <w:r w:rsidRPr="00BA3AEC">
              <w:rPr>
                <w:rFonts w:ascii="Arial" w:hAnsi="Arial" w:cs="Arial"/>
                <w:b/>
                <w:bCs/>
                <w:sz w:val="24"/>
                <w:szCs w:val="24"/>
              </w:rPr>
              <w:t>Strengths (S)</w:t>
            </w:r>
          </w:p>
          <w:p w14:paraId="0D97E4D0" w14:textId="77777777" w:rsidR="00605979" w:rsidRPr="00BA3AEC" w:rsidRDefault="00605979" w:rsidP="00BA3AEC">
            <w:pPr>
              <w:spacing w:line="360" w:lineRule="auto"/>
              <w:jc w:val="both"/>
              <w:rPr>
                <w:rFonts w:ascii="Arial" w:hAnsi="Arial" w:cs="Arial"/>
                <w:sz w:val="24"/>
                <w:szCs w:val="24"/>
              </w:rPr>
            </w:pPr>
            <w:r w:rsidRPr="00BA3AEC">
              <w:rPr>
                <w:rFonts w:ascii="Arial" w:hAnsi="Arial" w:cs="Arial"/>
                <w:sz w:val="24"/>
                <w:szCs w:val="24"/>
              </w:rPr>
              <w:t>1. Strong Brand Equity</w:t>
            </w:r>
          </w:p>
          <w:p w14:paraId="1731AB8C" w14:textId="77777777" w:rsidR="00605979" w:rsidRPr="00BA3AEC" w:rsidRDefault="00605979" w:rsidP="00BA3AEC">
            <w:pPr>
              <w:spacing w:line="360" w:lineRule="auto"/>
              <w:jc w:val="both"/>
              <w:rPr>
                <w:rFonts w:ascii="Arial" w:hAnsi="Arial" w:cs="Arial"/>
                <w:sz w:val="24"/>
                <w:szCs w:val="24"/>
              </w:rPr>
            </w:pPr>
            <w:r w:rsidRPr="00BA3AEC">
              <w:rPr>
                <w:rFonts w:ascii="Arial" w:hAnsi="Arial" w:cs="Arial"/>
                <w:sz w:val="24"/>
                <w:szCs w:val="24"/>
              </w:rPr>
              <w:t>2. Hilton Honors</w:t>
            </w:r>
          </w:p>
          <w:p w14:paraId="678EE53C" w14:textId="77777777" w:rsidR="00605979" w:rsidRPr="00BA3AEC" w:rsidRDefault="00605979" w:rsidP="00BA3AEC">
            <w:pPr>
              <w:spacing w:line="360" w:lineRule="auto"/>
              <w:jc w:val="both"/>
              <w:rPr>
                <w:rFonts w:ascii="Arial" w:hAnsi="Arial" w:cs="Arial"/>
                <w:sz w:val="24"/>
                <w:szCs w:val="24"/>
              </w:rPr>
            </w:pPr>
            <w:r w:rsidRPr="00BA3AEC">
              <w:rPr>
                <w:rFonts w:ascii="Arial" w:hAnsi="Arial" w:cs="Arial"/>
                <w:sz w:val="24"/>
                <w:szCs w:val="24"/>
              </w:rPr>
              <w:t>3. Global Systems</w:t>
            </w:r>
          </w:p>
        </w:tc>
        <w:tc>
          <w:tcPr>
            <w:tcW w:w="4147" w:type="dxa"/>
            <w:tcBorders>
              <w:top w:val="single" w:sz="6" w:space="0" w:color="auto"/>
              <w:left w:val="single" w:sz="6" w:space="0" w:color="auto"/>
              <w:bottom w:val="single" w:sz="6" w:space="0" w:color="auto"/>
              <w:right w:val="single" w:sz="6" w:space="0" w:color="auto"/>
            </w:tcBorders>
            <w:vAlign w:val="center"/>
            <w:hideMark/>
          </w:tcPr>
          <w:p w14:paraId="6FFD24A8" w14:textId="77777777" w:rsidR="00605979" w:rsidRPr="00BA3AEC" w:rsidRDefault="00605979" w:rsidP="00BA3AEC">
            <w:pPr>
              <w:spacing w:line="360" w:lineRule="auto"/>
              <w:ind w:left="360"/>
              <w:jc w:val="both"/>
              <w:rPr>
                <w:rFonts w:ascii="Arial" w:hAnsi="Arial" w:cs="Arial"/>
                <w:sz w:val="24"/>
                <w:szCs w:val="24"/>
              </w:rPr>
            </w:pPr>
            <w:r w:rsidRPr="00BA3AEC">
              <w:rPr>
                <w:rFonts w:ascii="Arial" w:hAnsi="Arial" w:cs="Arial"/>
                <w:b/>
                <w:bCs/>
                <w:sz w:val="24"/>
                <w:szCs w:val="24"/>
              </w:rPr>
              <w:t>S-O Strategy (Maxi-Maxi)</w:t>
            </w:r>
          </w:p>
          <w:p w14:paraId="5D743684" w14:textId="77777777" w:rsidR="00605979" w:rsidRPr="00BA3AEC" w:rsidRDefault="00605979" w:rsidP="00BA3AEC">
            <w:pPr>
              <w:spacing w:line="360" w:lineRule="auto"/>
              <w:ind w:left="360"/>
              <w:jc w:val="both"/>
              <w:rPr>
                <w:rFonts w:ascii="Arial" w:hAnsi="Arial" w:cs="Arial"/>
                <w:sz w:val="24"/>
                <w:szCs w:val="24"/>
              </w:rPr>
            </w:pPr>
          </w:p>
          <w:p w14:paraId="4E5C5EF6" w14:textId="047CDFCF" w:rsidR="00605979" w:rsidRPr="00BA3AEC" w:rsidRDefault="00605979" w:rsidP="00BA3AEC">
            <w:pPr>
              <w:spacing w:line="360" w:lineRule="auto"/>
              <w:ind w:left="360"/>
              <w:jc w:val="both"/>
              <w:rPr>
                <w:rFonts w:ascii="Arial" w:hAnsi="Arial" w:cs="Arial"/>
                <w:sz w:val="24"/>
                <w:szCs w:val="24"/>
              </w:rPr>
            </w:pPr>
            <w:r w:rsidRPr="00BA3AEC">
              <w:rPr>
                <w:rFonts w:ascii="Arial" w:hAnsi="Arial" w:cs="Arial"/>
                <w:sz w:val="24"/>
                <w:szCs w:val="24"/>
              </w:rPr>
              <w:t>Use the Hilton Honors d</w:t>
            </w:r>
            <w:r w:rsidR="00A905C4" w:rsidRPr="00BA3AEC">
              <w:rPr>
                <w:rFonts w:ascii="Arial" w:hAnsi="Arial" w:cs="Arial"/>
                <w:sz w:val="24"/>
                <w:szCs w:val="24"/>
              </w:rPr>
              <w:t xml:space="preserve">ata </w:t>
            </w:r>
            <w:r w:rsidRPr="00BA3AEC">
              <w:rPr>
                <w:rFonts w:ascii="Arial" w:hAnsi="Arial" w:cs="Arial"/>
                <w:sz w:val="24"/>
                <w:szCs w:val="24"/>
              </w:rPr>
              <w:t>and brand t</w:t>
            </w:r>
            <w:r w:rsidR="00A905C4" w:rsidRPr="00BA3AEC">
              <w:rPr>
                <w:rFonts w:ascii="Arial" w:hAnsi="Arial" w:cs="Arial"/>
                <w:sz w:val="24"/>
                <w:szCs w:val="24"/>
              </w:rPr>
              <w:t xml:space="preserve">o fuel AI-driven </w:t>
            </w:r>
            <w:r w:rsidR="00DD7A73" w:rsidRPr="00BA3AEC">
              <w:rPr>
                <w:rFonts w:ascii="Arial" w:hAnsi="Arial" w:cs="Arial"/>
                <w:sz w:val="24"/>
                <w:szCs w:val="24"/>
              </w:rPr>
              <w:t>innovation,</w:t>
            </w:r>
            <w:r w:rsidRPr="00BA3AEC">
              <w:rPr>
                <w:rFonts w:ascii="Arial" w:hAnsi="Arial" w:cs="Arial"/>
                <w:sz w:val="24"/>
                <w:szCs w:val="24"/>
              </w:rPr>
              <w:t xml:space="preserve"> deliverin</w:t>
            </w:r>
            <w:r w:rsidR="00A905C4" w:rsidRPr="00BA3AEC">
              <w:rPr>
                <w:rFonts w:ascii="Arial" w:hAnsi="Arial" w:cs="Arial"/>
                <w:sz w:val="24"/>
                <w:szCs w:val="24"/>
              </w:rPr>
              <w:t>g the hyper-</w:t>
            </w:r>
            <w:r w:rsidR="00DD7A73" w:rsidRPr="00BA3AEC">
              <w:rPr>
                <w:rFonts w:ascii="Arial" w:hAnsi="Arial" w:cs="Arial"/>
                <w:sz w:val="24"/>
                <w:szCs w:val="24"/>
              </w:rPr>
              <w:t>personalization that</w:t>
            </w:r>
            <w:r w:rsidRPr="00BA3AEC">
              <w:rPr>
                <w:rFonts w:ascii="Arial" w:hAnsi="Arial" w:cs="Arial"/>
                <w:sz w:val="24"/>
                <w:szCs w:val="24"/>
              </w:rPr>
              <w:t xml:space="preserve"> guests expect from the brand.</w:t>
            </w:r>
          </w:p>
        </w:tc>
        <w:tc>
          <w:tcPr>
            <w:tcW w:w="3975" w:type="dxa"/>
            <w:tcBorders>
              <w:top w:val="single" w:sz="6" w:space="0" w:color="auto"/>
              <w:left w:val="single" w:sz="6" w:space="0" w:color="auto"/>
              <w:bottom w:val="single" w:sz="6" w:space="0" w:color="auto"/>
              <w:right w:val="single" w:sz="6" w:space="0" w:color="auto"/>
            </w:tcBorders>
            <w:vAlign w:val="center"/>
            <w:hideMark/>
          </w:tcPr>
          <w:p w14:paraId="48B3EA9E" w14:textId="77777777" w:rsidR="00605979" w:rsidRPr="00BA3AEC" w:rsidRDefault="00605979" w:rsidP="00BA3AEC">
            <w:pPr>
              <w:spacing w:line="360" w:lineRule="auto"/>
              <w:ind w:left="360"/>
              <w:jc w:val="both"/>
              <w:rPr>
                <w:rFonts w:ascii="Arial" w:hAnsi="Arial" w:cs="Arial"/>
                <w:sz w:val="24"/>
                <w:szCs w:val="24"/>
              </w:rPr>
            </w:pPr>
            <w:r w:rsidRPr="00BA3AEC">
              <w:rPr>
                <w:rFonts w:ascii="Arial" w:hAnsi="Arial" w:cs="Arial"/>
                <w:b/>
                <w:bCs/>
                <w:sz w:val="24"/>
                <w:szCs w:val="24"/>
              </w:rPr>
              <w:t>S-T Strategy (Maxi-Mini)</w:t>
            </w:r>
          </w:p>
          <w:p w14:paraId="393C94C7" w14:textId="77777777" w:rsidR="00605979" w:rsidRPr="00BA3AEC" w:rsidRDefault="00605979" w:rsidP="00BA3AEC">
            <w:pPr>
              <w:spacing w:line="360" w:lineRule="auto"/>
              <w:ind w:left="360"/>
              <w:jc w:val="both"/>
              <w:rPr>
                <w:rFonts w:ascii="Arial" w:hAnsi="Arial" w:cs="Arial"/>
                <w:sz w:val="24"/>
                <w:szCs w:val="24"/>
              </w:rPr>
            </w:pPr>
          </w:p>
          <w:p w14:paraId="642466EA" w14:textId="505EED76" w:rsidR="00605979" w:rsidRPr="00BA3AEC" w:rsidRDefault="00605979" w:rsidP="00BA3AEC">
            <w:pPr>
              <w:spacing w:line="360" w:lineRule="auto"/>
              <w:ind w:left="360"/>
              <w:jc w:val="both"/>
              <w:rPr>
                <w:rFonts w:ascii="Arial" w:hAnsi="Arial" w:cs="Arial"/>
                <w:sz w:val="24"/>
                <w:szCs w:val="24"/>
              </w:rPr>
            </w:pPr>
            <w:r w:rsidRPr="00BA3AEC">
              <w:rPr>
                <w:rFonts w:ascii="Arial" w:hAnsi="Arial" w:cs="Arial"/>
                <w:sz w:val="24"/>
                <w:szCs w:val="24"/>
              </w:rPr>
              <w:t>Leverage the strong br</w:t>
            </w:r>
            <w:r w:rsidR="00A905C4" w:rsidRPr="00BA3AEC">
              <w:rPr>
                <w:rFonts w:ascii="Arial" w:hAnsi="Arial" w:cs="Arial"/>
                <w:sz w:val="24"/>
                <w:szCs w:val="24"/>
              </w:rPr>
              <w:t xml:space="preserve">and and global </w:t>
            </w:r>
            <w:r w:rsidR="00DD7A73" w:rsidRPr="00BA3AEC">
              <w:rPr>
                <w:rFonts w:ascii="Arial" w:hAnsi="Arial" w:cs="Arial"/>
                <w:sz w:val="24"/>
                <w:szCs w:val="24"/>
              </w:rPr>
              <w:t>systems to</w:t>
            </w:r>
            <w:r w:rsidRPr="00BA3AEC">
              <w:rPr>
                <w:rFonts w:ascii="Arial" w:hAnsi="Arial" w:cs="Arial"/>
                <w:sz w:val="24"/>
                <w:szCs w:val="24"/>
              </w:rPr>
              <w:t xml:space="preserve"> position Hilton as a "destination employer," mi</w:t>
            </w:r>
            <w:r w:rsidR="00A905C4" w:rsidRPr="00BA3AEC">
              <w:rPr>
                <w:rFonts w:ascii="Arial" w:hAnsi="Arial" w:cs="Arial"/>
                <w:sz w:val="24"/>
                <w:szCs w:val="24"/>
              </w:rPr>
              <w:t xml:space="preserve">tigating the war for </w:t>
            </w:r>
            <w:r w:rsidR="00DD7A73" w:rsidRPr="00BA3AEC">
              <w:rPr>
                <w:rFonts w:ascii="Arial" w:hAnsi="Arial" w:cs="Arial"/>
                <w:sz w:val="24"/>
                <w:szCs w:val="24"/>
              </w:rPr>
              <w:t>talent by</w:t>
            </w:r>
            <w:r w:rsidRPr="00BA3AEC">
              <w:rPr>
                <w:rFonts w:ascii="Arial" w:hAnsi="Arial" w:cs="Arial"/>
                <w:sz w:val="24"/>
                <w:szCs w:val="24"/>
              </w:rPr>
              <w:t xml:space="preserve"> offering better tools and de</w:t>
            </w:r>
            <w:r w:rsidR="00A905C4" w:rsidRPr="00BA3AEC">
              <w:rPr>
                <w:rFonts w:ascii="Arial" w:hAnsi="Arial" w:cs="Arial"/>
                <w:sz w:val="24"/>
                <w:szCs w:val="24"/>
              </w:rPr>
              <w:t xml:space="preserve">velopment than </w:t>
            </w:r>
            <w:r w:rsidR="00DD7A73" w:rsidRPr="00BA3AEC">
              <w:rPr>
                <w:rFonts w:ascii="Arial" w:hAnsi="Arial" w:cs="Arial"/>
                <w:sz w:val="24"/>
                <w:szCs w:val="24"/>
              </w:rPr>
              <w:t>competitors.</w:t>
            </w:r>
          </w:p>
        </w:tc>
      </w:tr>
      <w:tr w:rsidR="00605979" w:rsidRPr="00BA3AEC" w14:paraId="473A1DF0" w14:textId="77777777" w:rsidTr="0011418B">
        <w:trPr>
          <w:tblCellSpacing w:w="15" w:type="dxa"/>
        </w:trPr>
        <w:tc>
          <w:tcPr>
            <w:tcW w:w="1741" w:type="dxa"/>
            <w:tcBorders>
              <w:top w:val="single" w:sz="6" w:space="0" w:color="auto"/>
              <w:left w:val="single" w:sz="6" w:space="0" w:color="auto"/>
              <w:bottom w:val="single" w:sz="6" w:space="0" w:color="auto"/>
              <w:right w:val="single" w:sz="6" w:space="0" w:color="auto"/>
            </w:tcBorders>
            <w:vAlign w:val="center"/>
            <w:hideMark/>
          </w:tcPr>
          <w:p w14:paraId="34C2D105" w14:textId="77777777" w:rsidR="00605979" w:rsidRPr="00BA3AEC" w:rsidRDefault="00605979" w:rsidP="00BA3AEC">
            <w:pPr>
              <w:spacing w:line="360" w:lineRule="auto"/>
              <w:ind w:left="360"/>
              <w:jc w:val="both"/>
              <w:rPr>
                <w:rFonts w:ascii="Arial" w:hAnsi="Arial" w:cs="Arial"/>
                <w:sz w:val="24"/>
                <w:szCs w:val="24"/>
              </w:rPr>
            </w:pPr>
            <w:r w:rsidRPr="00BA3AEC">
              <w:rPr>
                <w:rFonts w:ascii="Arial" w:hAnsi="Arial" w:cs="Arial"/>
                <w:b/>
                <w:bCs/>
                <w:sz w:val="24"/>
                <w:szCs w:val="24"/>
              </w:rPr>
              <w:t>Weaknesses (W)</w:t>
            </w:r>
          </w:p>
          <w:p w14:paraId="30D97353" w14:textId="77777777" w:rsidR="00605979" w:rsidRPr="00BA3AEC" w:rsidRDefault="00605979" w:rsidP="00BA3AEC">
            <w:pPr>
              <w:spacing w:line="360" w:lineRule="auto"/>
              <w:jc w:val="both"/>
              <w:rPr>
                <w:rFonts w:ascii="Arial" w:hAnsi="Arial" w:cs="Arial"/>
                <w:sz w:val="24"/>
                <w:szCs w:val="24"/>
              </w:rPr>
            </w:pPr>
            <w:r w:rsidRPr="00BA3AEC">
              <w:rPr>
                <w:rFonts w:ascii="Arial" w:hAnsi="Arial" w:cs="Arial"/>
                <w:sz w:val="24"/>
                <w:szCs w:val="24"/>
              </w:rPr>
              <w:t>1. High Staff Turnover</w:t>
            </w:r>
          </w:p>
          <w:p w14:paraId="212A0E12" w14:textId="77777777" w:rsidR="00605979" w:rsidRPr="00BA3AEC" w:rsidRDefault="00605979" w:rsidP="00BA3AEC">
            <w:pPr>
              <w:spacing w:line="360" w:lineRule="auto"/>
              <w:jc w:val="both"/>
              <w:rPr>
                <w:rFonts w:ascii="Arial" w:hAnsi="Arial" w:cs="Arial"/>
                <w:sz w:val="24"/>
                <w:szCs w:val="24"/>
              </w:rPr>
            </w:pPr>
            <w:r w:rsidRPr="00BA3AEC">
              <w:rPr>
                <w:rFonts w:ascii="Arial" w:hAnsi="Arial" w:cs="Arial"/>
                <w:sz w:val="24"/>
                <w:szCs w:val="24"/>
              </w:rPr>
              <w:t>2. High Operating Costs</w:t>
            </w:r>
          </w:p>
          <w:p w14:paraId="656A96FD" w14:textId="77777777" w:rsidR="00605979" w:rsidRPr="00BA3AEC" w:rsidRDefault="0011418B" w:rsidP="00BA3AEC">
            <w:pPr>
              <w:spacing w:line="360" w:lineRule="auto"/>
              <w:jc w:val="both"/>
              <w:rPr>
                <w:rFonts w:ascii="Arial" w:hAnsi="Arial" w:cs="Arial"/>
                <w:sz w:val="24"/>
                <w:szCs w:val="24"/>
              </w:rPr>
            </w:pPr>
            <w:r w:rsidRPr="00BA3AEC">
              <w:rPr>
                <w:rFonts w:ascii="Arial" w:hAnsi="Arial" w:cs="Arial"/>
                <w:sz w:val="24"/>
                <w:szCs w:val="24"/>
              </w:rPr>
              <w:t>3.</w:t>
            </w:r>
            <w:r w:rsidR="006F50FB" w:rsidRPr="00BA3AEC">
              <w:rPr>
                <w:rFonts w:ascii="Arial" w:hAnsi="Arial" w:cs="Arial"/>
                <w:sz w:val="24"/>
                <w:szCs w:val="24"/>
              </w:rPr>
              <w:t xml:space="preserve">Reactive </w:t>
            </w:r>
            <w:r w:rsidR="00605979" w:rsidRPr="00BA3AEC">
              <w:rPr>
                <w:rFonts w:ascii="Arial" w:hAnsi="Arial" w:cs="Arial"/>
                <w:sz w:val="24"/>
                <w:szCs w:val="24"/>
              </w:rPr>
              <w:t xml:space="preserve">HR </w:t>
            </w:r>
            <w:r w:rsidR="00605979" w:rsidRPr="00BA3AEC">
              <w:rPr>
                <w:rFonts w:ascii="Arial" w:hAnsi="Arial" w:cs="Arial"/>
                <w:sz w:val="24"/>
                <w:szCs w:val="24"/>
              </w:rPr>
              <w:lastRenderedPageBreak/>
              <w:t>Processes</w:t>
            </w:r>
          </w:p>
        </w:tc>
        <w:tc>
          <w:tcPr>
            <w:tcW w:w="4147" w:type="dxa"/>
            <w:tcBorders>
              <w:top w:val="single" w:sz="6" w:space="0" w:color="auto"/>
              <w:left w:val="single" w:sz="6" w:space="0" w:color="auto"/>
              <w:bottom w:val="single" w:sz="6" w:space="0" w:color="auto"/>
              <w:right w:val="single" w:sz="6" w:space="0" w:color="auto"/>
            </w:tcBorders>
            <w:vAlign w:val="center"/>
            <w:hideMark/>
          </w:tcPr>
          <w:p w14:paraId="452F4891" w14:textId="77777777" w:rsidR="0011418B" w:rsidRPr="00BA3AEC" w:rsidRDefault="00605979" w:rsidP="00BA3AEC">
            <w:pPr>
              <w:spacing w:line="360" w:lineRule="auto"/>
              <w:ind w:left="360"/>
              <w:jc w:val="both"/>
              <w:rPr>
                <w:rFonts w:ascii="Arial" w:hAnsi="Arial" w:cs="Arial"/>
                <w:b/>
                <w:bCs/>
                <w:sz w:val="24"/>
                <w:szCs w:val="24"/>
              </w:rPr>
            </w:pPr>
            <w:r w:rsidRPr="00BA3AEC">
              <w:rPr>
                <w:rFonts w:ascii="Arial" w:hAnsi="Arial" w:cs="Arial"/>
                <w:b/>
                <w:bCs/>
                <w:sz w:val="24"/>
                <w:szCs w:val="24"/>
              </w:rPr>
              <w:lastRenderedPageBreak/>
              <w:t>W-O Strategy (Mini-Maxi)</w:t>
            </w:r>
          </w:p>
          <w:p w14:paraId="41FFC8A7" w14:textId="2B5F2603" w:rsidR="00605979" w:rsidRPr="00BA3AEC" w:rsidRDefault="00605979" w:rsidP="00BA3AEC">
            <w:pPr>
              <w:spacing w:line="360" w:lineRule="auto"/>
              <w:jc w:val="both"/>
              <w:rPr>
                <w:rFonts w:ascii="Arial" w:hAnsi="Arial" w:cs="Arial"/>
                <w:bCs/>
                <w:sz w:val="24"/>
                <w:szCs w:val="24"/>
              </w:rPr>
            </w:pPr>
            <w:r w:rsidRPr="00BA3AEC">
              <w:rPr>
                <w:rFonts w:ascii="Arial" w:hAnsi="Arial" w:cs="Arial"/>
                <w:bCs/>
                <w:sz w:val="24"/>
                <w:szCs w:val="24"/>
              </w:rPr>
              <w:t>Aggressivel</w:t>
            </w:r>
            <w:r w:rsidR="00A905C4" w:rsidRPr="00BA3AEC">
              <w:rPr>
                <w:rFonts w:ascii="Arial" w:hAnsi="Arial" w:cs="Arial"/>
                <w:bCs/>
                <w:sz w:val="24"/>
                <w:szCs w:val="24"/>
              </w:rPr>
              <w:t xml:space="preserve">y adopt AI/Tech </w:t>
            </w:r>
            <w:r w:rsidR="00DD7A73" w:rsidRPr="00BA3AEC">
              <w:rPr>
                <w:rFonts w:ascii="Arial" w:hAnsi="Arial" w:cs="Arial"/>
                <w:bCs/>
                <w:sz w:val="24"/>
                <w:szCs w:val="24"/>
              </w:rPr>
              <w:t>Innovation to</w:t>
            </w:r>
            <w:r w:rsidRPr="00BA3AEC">
              <w:rPr>
                <w:rFonts w:ascii="Arial" w:hAnsi="Arial" w:cs="Arial"/>
                <w:bCs/>
                <w:sz w:val="24"/>
                <w:szCs w:val="24"/>
              </w:rPr>
              <w:t xml:space="preserve"> directly at</w:t>
            </w:r>
            <w:r w:rsidR="00A905C4" w:rsidRPr="00BA3AEC">
              <w:rPr>
                <w:rFonts w:ascii="Arial" w:hAnsi="Arial" w:cs="Arial"/>
                <w:bCs/>
                <w:sz w:val="24"/>
                <w:szCs w:val="24"/>
              </w:rPr>
              <w:t xml:space="preserve">tack Reactive HR Processes and High Staff </w:t>
            </w:r>
            <w:r w:rsidR="00DD7A73" w:rsidRPr="00BA3AEC">
              <w:rPr>
                <w:rFonts w:ascii="Arial" w:hAnsi="Arial" w:cs="Arial"/>
                <w:bCs/>
                <w:sz w:val="24"/>
                <w:szCs w:val="24"/>
              </w:rPr>
              <w:t>Turnover.</w:t>
            </w:r>
            <w:r w:rsidRPr="00BA3AEC">
              <w:rPr>
                <w:rFonts w:ascii="Arial" w:hAnsi="Arial" w:cs="Arial"/>
                <w:bCs/>
                <w:sz w:val="24"/>
                <w:szCs w:val="24"/>
              </w:rPr>
              <w:t xml:space="preserve"> T</w:t>
            </w:r>
            <w:r w:rsidR="00A905C4" w:rsidRPr="00BA3AEC">
              <w:rPr>
                <w:rFonts w:ascii="Arial" w:hAnsi="Arial" w:cs="Arial"/>
                <w:bCs/>
                <w:sz w:val="24"/>
                <w:szCs w:val="24"/>
              </w:rPr>
              <w:t xml:space="preserve">his reduces Operating </w:t>
            </w:r>
            <w:r w:rsidR="00DD7A73" w:rsidRPr="00BA3AEC">
              <w:rPr>
                <w:rFonts w:ascii="Arial" w:hAnsi="Arial" w:cs="Arial"/>
                <w:bCs/>
                <w:sz w:val="24"/>
                <w:szCs w:val="24"/>
              </w:rPr>
              <w:t>Costs and</w:t>
            </w:r>
            <w:r w:rsidRPr="00BA3AEC">
              <w:rPr>
                <w:rFonts w:ascii="Arial" w:hAnsi="Arial" w:cs="Arial"/>
                <w:bCs/>
                <w:sz w:val="24"/>
                <w:szCs w:val="24"/>
              </w:rPr>
              <w:t xml:space="preserve"> simultaneously enables the </w:t>
            </w:r>
            <w:r w:rsidR="00A905C4" w:rsidRPr="00BA3AEC">
              <w:rPr>
                <w:rFonts w:ascii="Arial" w:hAnsi="Arial" w:cs="Arial"/>
                <w:bCs/>
                <w:sz w:val="24"/>
                <w:szCs w:val="24"/>
              </w:rPr>
              <w:t xml:space="preserve">delivery of </w:t>
            </w:r>
            <w:r w:rsidR="00F26D2A" w:rsidRPr="00BA3AEC">
              <w:rPr>
                <w:rFonts w:ascii="Arial" w:hAnsi="Arial" w:cs="Arial"/>
                <w:bCs/>
                <w:sz w:val="24"/>
                <w:szCs w:val="24"/>
              </w:rPr>
              <w:t>Personalization.</w:t>
            </w:r>
          </w:p>
          <w:p w14:paraId="0CC190AD" w14:textId="77777777" w:rsidR="0011418B" w:rsidRPr="00BA3AEC" w:rsidRDefault="0011418B" w:rsidP="00BA3AEC">
            <w:pPr>
              <w:spacing w:line="360" w:lineRule="auto"/>
              <w:jc w:val="both"/>
              <w:rPr>
                <w:rFonts w:ascii="Arial" w:hAnsi="Arial" w:cs="Arial"/>
                <w:bCs/>
                <w:sz w:val="24"/>
                <w:szCs w:val="24"/>
              </w:rPr>
            </w:pPr>
          </w:p>
          <w:p w14:paraId="78D806CC" w14:textId="77777777" w:rsidR="0011418B" w:rsidRPr="00BA3AEC" w:rsidRDefault="0011418B" w:rsidP="00BA3AEC">
            <w:pPr>
              <w:spacing w:line="360" w:lineRule="auto"/>
              <w:jc w:val="both"/>
              <w:rPr>
                <w:rFonts w:ascii="Arial" w:hAnsi="Arial" w:cs="Arial"/>
                <w:sz w:val="24"/>
                <w:szCs w:val="24"/>
              </w:rPr>
            </w:pPr>
          </w:p>
        </w:tc>
        <w:tc>
          <w:tcPr>
            <w:tcW w:w="3975" w:type="dxa"/>
            <w:tcBorders>
              <w:top w:val="single" w:sz="6" w:space="0" w:color="auto"/>
              <w:left w:val="single" w:sz="6" w:space="0" w:color="auto"/>
              <w:bottom w:val="single" w:sz="6" w:space="0" w:color="auto"/>
              <w:right w:val="single" w:sz="6" w:space="0" w:color="auto"/>
            </w:tcBorders>
            <w:vAlign w:val="center"/>
            <w:hideMark/>
          </w:tcPr>
          <w:p w14:paraId="1289CB08" w14:textId="77777777" w:rsidR="00605979" w:rsidRPr="00BA3AEC" w:rsidRDefault="00605979" w:rsidP="00BA3AEC">
            <w:pPr>
              <w:spacing w:line="360" w:lineRule="auto"/>
              <w:ind w:left="360"/>
              <w:jc w:val="both"/>
              <w:rPr>
                <w:rFonts w:ascii="Arial" w:hAnsi="Arial" w:cs="Arial"/>
                <w:sz w:val="24"/>
                <w:szCs w:val="24"/>
              </w:rPr>
            </w:pPr>
            <w:r w:rsidRPr="00BA3AEC">
              <w:rPr>
                <w:rFonts w:ascii="Arial" w:hAnsi="Arial" w:cs="Arial"/>
                <w:b/>
                <w:bCs/>
                <w:sz w:val="24"/>
                <w:szCs w:val="24"/>
              </w:rPr>
              <w:t>W-T Strategy (Mini-Mini)</w:t>
            </w:r>
          </w:p>
          <w:p w14:paraId="4B3E9C64" w14:textId="79E6E6EF" w:rsidR="00605979" w:rsidRPr="00BA3AEC" w:rsidRDefault="00DD7A73" w:rsidP="00BA3AEC">
            <w:pPr>
              <w:spacing w:line="360" w:lineRule="auto"/>
              <w:jc w:val="both"/>
              <w:rPr>
                <w:rFonts w:ascii="Arial" w:hAnsi="Arial" w:cs="Arial"/>
                <w:sz w:val="24"/>
                <w:szCs w:val="24"/>
              </w:rPr>
            </w:pPr>
            <w:r w:rsidRPr="00BA3AEC">
              <w:rPr>
                <w:rFonts w:ascii="Arial" w:hAnsi="Arial" w:cs="Arial"/>
                <w:sz w:val="24"/>
                <w:szCs w:val="24"/>
              </w:rPr>
              <w:t>Recognize</w:t>
            </w:r>
            <w:r w:rsidR="00605979" w:rsidRPr="00BA3AEC">
              <w:rPr>
                <w:rFonts w:ascii="Arial" w:hAnsi="Arial" w:cs="Arial"/>
                <w:sz w:val="24"/>
                <w:szCs w:val="24"/>
              </w:rPr>
              <w:t xml:space="preserve"> that Reactive</w:t>
            </w:r>
            <w:r w:rsidR="00A905C4" w:rsidRPr="00BA3AEC">
              <w:rPr>
                <w:rFonts w:ascii="Arial" w:hAnsi="Arial" w:cs="Arial"/>
                <w:sz w:val="24"/>
                <w:szCs w:val="24"/>
              </w:rPr>
              <w:t xml:space="preserve"> </w:t>
            </w:r>
            <w:r w:rsidRPr="00BA3AEC">
              <w:rPr>
                <w:rFonts w:ascii="Arial" w:hAnsi="Arial" w:cs="Arial"/>
                <w:sz w:val="24"/>
                <w:szCs w:val="24"/>
              </w:rPr>
              <w:t>HR and</w:t>
            </w:r>
            <w:r w:rsidR="00A905C4" w:rsidRPr="00BA3AEC">
              <w:rPr>
                <w:rFonts w:ascii="Arial" w:hAnsi="Arial" w:cs="Arial"/>
                <w:sz w:val="24"/>
                <w:szCs w:val="24"/>
              </w:rPr>
              <w:t xml:space="preserve"> High </w:t>
            </w:r>
            <w:r w:rsidRPr="00BA3AEC">
              <w:rPr>
                <w:rFonts w:ascii="Arial" w:hAnsi="Arial" w:cs="Arial"/>
                <w:sz w:val="24"/>
                <w:szCs w:val="24"/>
              </w:rPr>
              <w:t>Turnover make</w:t>
            </w:r>
            <w:r w:rsidR="00605979" w:rsidRPr="00BA3AEC">
              <w:rPr>
                <w:rFonts w:ascii="Arial" w:hAnsi="Arial" w:cs="Arial"/>
                <w:sz w:val="24"/>
                <w:szCs w:val="24"/>
              </w:rPr>
              <w:t xml:space="preserve"> the hotel </w:t>
            </w:r>
            <w:r w:rsidR="00605979" w:rsidRPr="00BA3AEC">
              <w:rPr>
                <w:rFonts w:ascii="Arial" w:hAnsi="Arial" w:cs="Arial"/>
                <w:i/>
                <w:iCs/>
                <w:sz w:val="24"/>
                <w:szCs w:val="24"/>
              </w:rPr>
              <w:t>extremely</w:t>
            </w:r>
            <w:r w:rsidR="00605979" w:rsidRPr="00BA3AEC">
              <w:rPr>
                <w:rFonts w:ascii="Arial" w:hAnsi="Arial" w:cs="Arial"/>
                <w:sz w:val="24"/>
                <w:szCs w:val="24"/>
              </w:rPr>
              <w:t xml:space="preserve"> vulne</w:t>
            </w:r>
            <w:r w:rsidR="00A905C4" w:rsidRPr="00BA3AEC">
              <w:rPr>
                <w:rFonts w:ascii="Arial" w:hAnsi="Arial" w:cs="Arial"/>
                <w:sz w:val="24"/>
                <w:szCs w:val="24"/>
              </w:rPr>
              <w:t xml:space="preserve">rable to the War for </w:t>
            </w:r>
            <w:r w:rsidRPr="00BA3AEC">
              <w:rPr>
                <w:rFonts w:ascii="Arial" w:hAnsi="Arial" w:cs="Arial"/>
                <w:sz w:val="24"/>
                <w:szCs w:val="24"/>
              </w:rPr>
              <w:t>Talent.</w:t>
            </w:r>
            <w:r w:rsidR="00605979" w:rsidRPr="00BA3AEC">
              <w:rPr>
                <w:rFonts w:ascii="Arial" w:hAnsi="Arial" w:cs="Arial"/>
                <w:sz w:val="24"/>
                <w:szCs w:val="24"/>
              </w:rPr>
              <w:t xml:space="preserve"> This is a "burning platform" scenario; failure to solve this internal weakness guarantees failure against external threats.</w:t>
            </w:r>
          </w:p>
          <w:p w14:paraId="3C0281CB" w14:textId="77777777" w:rsidR="0011418B" w:rsidRPr="00BA3AEC" w:rsidRDefault="0011418B" w:rsidP="00BA3AEC">
            <w:pPr>
              <w:spacing w:line="360" w:lineRule="auto"/>
              <w:ind w:left="360"/>
              <w:jc w:val="both"/>
              <w:rPr>
                <w:rFonts w:ascii="Arial" w:hAnsi="Arial" w:cs="Arial"/>
                <w:sz w:val="24"/>
                <w:szCs w:val="24"/>
              </w:rPr>
            </w:pPr>
          </w:p>
        </w:tc>
      </w:tr>
    </w:tbl>
    <w:p w14:paraId="1B9B6E2F" w14:textId="77777777" w:rsidR="00605979" w:rsidRPr="00BA3AEC" w:rsidRDefault="00605979" w:rsidP="00BA3AEC">
      <w:pPr>
        <w:spacing w:line="360" w:lineRule="auto"/>
        <w:ind w:left="360"/>
        <w:jc w:val="both"/>
        <w:rPr>
          <w:rFonts w:ascii="Arial" w:hAnsi="Arial" w:cs="Arial"/>
          <w:sz w:val="24"/>
          <w:szCs w:val="24"/>
        </w:rPr>
      </w:pPr>
    </w:p>
    <w:p w14:paraId="34DECD6D" w14:textId="77777777" w:rsidR="00616D86" w:rsidRPr="00BA3AEC" w:rsidRDefault="00616D86" w:rsidP="00BA3AEC">
      <w:pPr>
        <w:spacing w:line="360" w:lineRule="auto"/>
        <w:ind w:left="360"/>
        <w:jc w:val="both"/>
        <w:rPr>
          <w:rFonts w:ascii="Arial" w:hAnsi="Arial" w:cs="Arial"/>
          <w:sz w:val="24"/>
          <w:szCs w:val="24"/>
        </w:rPr>
      </w:pPr>
    </w:p>
    <w:p w14:paraId="627BABF5" w14:textId="77777777" w:rsidR="0059088B" w:rsidRPr="00BA3AEC" w:rsidRDefault="0059088B" w:rsidP="00BA3AEC">
      <w:pPr>
        <w:spacing w:line="360" w:lineRule="auto"/>
        <w:jc w:val="both"/>
        <w:rPr>
          <w:rFonts w:ascii="Arial" w:hAnsi="Arial" w:cs="Arial"/>
          <w:b/>
          <w:sz w:val="24"/>
          <w:szCs w:val="24"/>
        </w:rPr>
      </w:pPr>
    </w:p>
    <w:p w14:paraId="3D80BC48" w14:textId="77777777" w:rsidR="0059088B" w:rsidRPr="00BA3AEC" w:rsidRDefault="0059088B" w:rsidP="00BA3AEC">
      <w:pPr>
        <w:spacing w:line="360" w:lineRule="auto"/>
        <w:jc w:val="both"/>
        <w:rPr>
          <w:rFonts w:ascii="Arial" w:hAnsi="Arial" w:cs="Arial"/>
          <w:b/>
          <w:sz w:val="24"/>
          <w:szCs w:val="24"/>
        </w:rPr>
      </w:pPr>
    </w:p>
    <w:p w14:paraId="0EC3EDAD" w14:textId="77777777" w:rsidR="00140A70" w:rsidRPr="00BA3AEC" w:rsidRDefault="005B5399" w:rsidP="00BA3AEC">
      <w:pPr>
        <w:spacing w:line="360" w:lineRule="auto"/>
        <w:jc w:val="both"/>
        <w:rPr>
          <w:rFonts w:ascii="Arial" w:hAnsi="Arial" w:cs="Arial"/>
          <w:b/>
          <w:bCs/>
          <w:sz w:val="24"/>
          <w:szCs w:val="24"/>
        </w:rPr>
      </w:pPr>
      <w:r w:rsidRPr="00BA3AEC">
        <w:rPr>
          <w:rFonts w:ascii="Arial" w:hAnsi="Arial" w:cs="Arial"/>
          <w:b/>
          <w:sz w:val="24"/>
          <w:szCs w:val="24"/>
        </w:rPr>
        <w:t>13</w:t>
      </w:r>
      <w:r w:rsidR="00164789" w:rsidRPr="00BA3AEC">
        <w:rPr>
          <w:rFonts w:ascii="Arial" w:hAnsi="Arial" w:cs="Arial"/>
          <w:b/>
          <w:sz w:val="24"/>
          <w:szCs w:val="24"/>
        </w:rPr>
        <w:t xml:space="preserve"> </w:t>
      </w:r>
      <w:r w:rsidR="00164789" w:rsidRPr="00BA3AEC">
        <w:rPr>
          <w:rFonts w:ascii="Arial" w:hAnsi="Arial" w:cs="Arial"/>
          <w:b/>
          <w:bCs/>
          <w:sz w:val="24"/>
          <w:szCs w:val="24"/>
        </w:rPr>
        <w:t>Recommendations and Change Management</w:t>
      </w:r>
    </w:p>
    <w:p w14:paraId="0D81BF52" w14:textId="3FBA968A" w:rsidR="00164789" w:rsidRPr="00BA3AEC" w:rsidRDefault="00164789" w:rsidP="00BA3AEC">
      <w:pPr>
        <w:spacing w:line="360" w:lineRule="auto"/>
        <w:jc w:val="both"/>
        <w:rPr>
          <w:rFonts w:ascii="Arial" w:hAnsi="Arial" w:cs="Arial"/>
          <w:sz w:val="24"/>
          <w:szCs w:val="24"/>
        </w:rPr>
      </w:pPr>
      <w:r w:rsidRPr="00BA3AEC">
        <w:rPr>
          <w:rFonts w:ascii="Arial" w:hAnsi="Arial" w:cs="Arial"/>
          <w:sz w:val="24"/>
          <w:szCs w:val="24"/>
        </w:rPr>
        <w:t xml:space="preserve">The analysis has established that high staff turnover is not a peripheral issue but a central, strategic bottleneck. It is a critical weakness that is exacerbated by external </w:t>
      </w:r>
      <w:r w:rsidR="00DD7A73" w:rsidRPr="00BA3AEC">
        <w:rPr>
          <w:rFonts w:ascii="Arial" w:hAnsi="Arial" w:cs="Arial"/>
          <w:sz w:val="24"/>
          <w:szCs w:val="24"/>
        </w:rPr>
        <w:t>threats and</w:t>
      </w:r>
      <w:r w:rsidRPr="00BA3AEC">
        <w:rPr>
          <w:rFonts w:ascii="Arial" w:hAnsi="Arial" w:cs="Arial"/>
          <w:sz w:val="24"/>
          <w:szCs w:val="24"/>
        </w:rPr>
        <w:t xml:space="preserve"> prevents the hotel from seizing key </w:t>
      </w:r>
      <w:r w:rsidR="00DD7A73" w:rsidRPr="00BA3AEC">
        <w:rPr>
          <w:rFonts w:ascii="Arial" w:hAnsi="Arial" w:cs="Arial"/>
          <w:sz w:val="24"/>
          <w:szCs w:val="24"/>
        </w:rPr>
        <w:t>opportunities.</w:t>
      </w:r>
      <w:r w:rsidRPr="00BA3AEC">
        <w:rPr>
          <w:rFonts w:ascii="Arial" w:hAnsi="Arial" w:cs="Arial"/>
          <w:sz w:val="24"/>
          <w:szCs w:val="24"/>
        </w:rPr>
        <w:t xml:space="preserve"> The recommendations are therefore not a list of disparate options but a single, integrated, two-part strategy: a </w:t>
      </w:r>
      <w:r w:rsidRPr="00BA3AEC">
        <w:rPr>
          <w:rFonts w:ascii="Arial" w:hAnsi="Arial" w:cs="Arial"/>
          <w:i/>
          <w:iCs/>
          <w:sz w:val="24"/>
          <w:szCs w:val="24"/>
        </w:rPr>
        <w:t>technical</w:t>
      </w:r>
      <w:r w:rsidRPr="00BA3AEC">
        <w:rPr>
          <w:rFonts w:ascii="Arial" w:hAnsi="Arial" w:cs="Arial"/>
          <w:sz w:val="24"/>
          <w:szCs w:val="24"/>
        </w:rPr>
        <w:t xml:space="preserve"> solution (the platform) and a </w:t>
      </w:r>
      <w:r w:rsidRPr="00BA3AEC">
        <w:rPr>
          <w:rFonts w:ascii="Arial" w:hAnsi="Arial" w:cs="Arial"/>
          <w:iCs/>
          <w:sz w:val="24"/>
          <w:szCs w:val="24"/>
        </w:rPr>
        <w:t>human</w:t>
      </w:r>
      <w:r w:rsidRPr="00BA3AEC">
        <w:rPr>
          <w:rFonts w:ascii="Arial" w:hAnsi="Arial" w:cs="Arial"/>
          <w:sz w:val="24"/>
          <w:szCs w:val="24"/>
        </w:rPr>
        <w:t xml:space="preserve"> solution (the change model) to ensure its success.</w:t>
      </w:r>
    </w:p>
    <w:p w14:paraId="45956C7A" w14:textId="77777777" w:rsidR="00571355" w:rsidRPr="00F26D2A" w:rsidRDefault="00571355" w:rsidP="00BA3AEC">
      <w:pPr>
        <w:spacing w:line="360" w:lineRule="auto"/>
        <w:jc w:val="both"/>
        <w:rPr>
          <w:rFonts w:ascii="Arial" w:hAnsi="Arial" w:cs="Arial"/>
          <w:sz w:val="24"/>
          <w:szCs w:val="24"/>
        </w:rPr>
      </w:pPr>
      <w:r w:rsidRPr="00F26D2A">
        <w:rPr>
          <w:rFonts w:ascii="Arial" w:hAnsi="Arial" w:cs="Arial"/>
          <w:bCs/>
          <w:sz w:val="24"/>
          <w:szCs w:val="24"/>
        </w:rPr>
        <w:t>Strategic Recommendations</w:t>
      </w:r>
    </w:p>
    <w:p w14:paraId="106F6D4C" w14:textId="77777777" w:rsidR="00571355" w:rsidRPr="00F26D2A" w:rsidRDefault="00571355" w:rsidP="00BA3AEC">
      <w:pPr>
        <w:spacing w:line="360" w:lineRule="auto"/>
        <w:jc w:val="both"/>
        <w:rPr>
          <w:rFonts w:ascii="Arial" w:hAnsi="Arial" w:cs="Arial"/>
          <w:bCs/>
          <w:sz w:val="24"/>
          <w:szCs w:val="24"/>
        </w:rPr>
      </w:pPr>
      <w:r w:rsidRPr="00F26D2A">
        <w:rPr>
          <w:rFonts w:ascii="Arial" w:hAnsi="Arial" w:cs="Arial"/>
          <w:bCs/>
          <w:sz w:val="24"/>
          <w:szCs w:val="24"/>
        </w:rPr>
        <w:t>Recommendation 1: Adopt an Integrated AI-Driven Human Capital Management (HCM) and Guest Experience (GX) Platform</w:t>
      </w:r>
    </w:p>
    <w:p w14:paraId="1DC0C272" w14:textId="77777777" w:rsidR="00571355" w:rsidRPr="00BA3AEC" w:rsidRDefault="00571355" w:rsidP="00BA3AEC">
      <w:pPr>
        <w:spacing w:line="360" w:lineRule="auto"/>
        <w:jc w:val="both"/>
        <w:rPr>
          <w:rFonts w:ascii="Arial" w:hAnsi="Arial" w:cs="Arial"/>
          <w:sz w:val="24"/>
          <w:szCs w:val="24"/>
        </w:rPr>
      </w:pPr>
      <w:r w:rsidRPr="00BA3AEC">
        <w:rPr>
          <w:rFonts w:ascii="Arial" w:hAnsi="Arial" w:cs="Arial"/>
          <w:sz w:val="24"/>
          <w:szCs w:val="24"/>
        </w:rPr>
        <w:t>We recommend Hilton Cardiff make a significant capital investment to move away from disparate, legacy systems and adopt a single, unified software platform, driven by AI and cloud technology. This platform must integrate two core functions: Human Capital Management (HCM) and Guest Experience (GX).</w:t>
      </w:r>
    </w:p>
    <w:p w14:paraId="06F04DFC" w14:textId="78537C43" w:rsidR="00571355" w:rsidRPr="00BA3AEC" w:rsidRDefault="00571355" w:rsidP="00BA3AEC">
      <w:pPr>
        <w:spacing w:after="160" w:line="360" w:lineRule="auto"/>
        <w:jc w:val="both"/>
        <w:rPr>
          <w:rFonts w:ascii="Arial" w:hAnsi="Arial" w:cs="Arial"/>
          <w:sz w:val="24"/>
          <w:szCs w:val="24"/>
        </w:rPr>
      </w:pPr>
      <w:r w:rsidRPr="00BA3AEC">
        <w:rPr>
          <w:rFonts w:ascii="Arial" w:hAnsi="Arial" w:cs="Arial"/>
          <w:bCs/>
          <w:sz w:val="24"/>
          <w:szCs w:val="24"/>
          <w:u w:val="single"/>
        </w:rPr>
        <w:lastRenderedPageBreak/>
        <w:t>The Human Capital Management (HCM) Pilon</w:t>
      </w:r>
      <w:r w:rsidRPr="00BA3AEC">
        <w:rPr>
          <w:rFonts w:ascii="Arial" w:hAnsi="Arial" w:cs="Arial"/>
          <w:b/>
          <w:bCs/>
          <w:sz w:val="24"/>
          <w:szCs w:val="24"/>
        </w:rPr>
        <w:t>:</w:t>
      </w:r>
      <w:r w:rsidRPr="00BA3AEC">
        <w:rPr>
          <w:rFonts w:ascii="Arial" w:hAnsi="Arial" w:cs="Arial"/>
          <w:sz w:val="24"/>
          <w:szCs w:val="24"/>
        </w:rPr>
        <w:t xml:space="preserve"> This component is designed to directly attack </w:t>
      </w:r>
      <w:r w:rsidRPr="00BA3AEC">
        <w:rPr>
          <w:rFonts w:ascii="Arial" w:hAnsi="Arial" w:cs="Arial"/>
          <w:sz w:val="24"/>
          <w:szCs w:val="24"/>
          <w:u w:val="single"/>
        </w:rPr>
        <w:t>the root c</w:t>
      </w:r>
      <w:r w:rsidR="00D723E3" w:rsidRPr="00BA3AEC">
        <w:rPr>
          <w:rFonts w:ascii="Arial" w:hAnsi="Arial" w:cs="Arial"/>
          <w:sz w:val="24"/>
          <w:szCs w:val="24"/>
          <w:u w:val="single"/>
        </w:rPr>
        <w:t xml:space="preserve">auses of staff </w:t>
      </w:r>
      <w:r w:rsidR="00DD7A73" w:rsidRPr="00BA3AEC">
        <w:rPr>
          <w:rFonts w:ascii="Arial" w:hAnsi="Arial" w:cs="Arial"/>
          <w:sz w:val="24"/>
          <w:szCs w:val="24"/>
          <w:u w:val="single"/>
        </w:rPr>
        <w:t>turnover.</w:t>
      </w:r>
      <w:r w:rsidRPr="00BA3AEC">
        <w:rPr>
          <w:rFonts w:ascii="Arial" w:hAnsi="Arial" w:cs="Arial"/>
          <w:sz w:val="24"/>
          <w:szCs w:val="24"/>
          <w:u w:val="single"/>
        </w:rPr>
        <w:t xml:space="preserve"> </w:t>
      </w:r>
      <w:proofErr w:type="gramStart"/>
      <w:r w:rsidRPr="00BA3AEC">
        <w:rPr>
          <w:rFonts w:ascii="Arial" w:hAnsi="Arial" w:cs="Arial"/>
          <w:sz w:val="24"/>
          <w:szCs w:val="24"/>
          <w:u w:val="single"/>
        </w:rPr>
        <w:t>It</w:t>
      </w:r>
      <w:proofErr w:type="gramEnd"/>
      <w:r w:rsidRPr="00BA3AEC">
        <w:rPr>
          <w:rFonts w:ascii="Arial" w:hAnsi="Arial" w:cs="Arial"/>
          <w:sz w:val="24"/>
          <w:szCs w:val="24"/>
          <w:u w:val="single"/>
        </w:rPr>
        <w:t xml:space="preserve"> re-engineers the entire employee lifecycle, moving it from a</w:t>
      </w:r>
      <w:r w:rsidRPr="00BA3AEC">
        <w:rPr>
          <w:rFonts w:ascii="Arial" w:hAnsi="Arial" w:cs="Arial"/>
          <w:sz w:val="24"/>
          <w:szCs w:val="24"/>
        </w:rPr>
        <w:t xml:space="preserve"> reactive, paper-based process to a strategic, data-driven one.</w:t>
      </w:r>
    </w:p>
    <w:p w14:paraId="4BEC635C" w14:textId="77777777" w:rsidR="00571355" w:rsidRPr="00BA3AEC" w:rsidRDefault="00571355" w:rsidP="00BA3AEC">
      <w:pPr>
        <w:spacing w:after="160" w:line="360" w:lineRule="auto"/>
        <w:jc w:val="both"/>
        <w:rPr>
          <w:rFonts w:ascii="Arial" w:hAnsi="Arial" w:cs="Arial"/>
          <w:sz w:val="24"/>
          <w:szCs w:val="24"/>
        </w:rPr>
      </w:pPr>
      <w:r w:rsidRPr="00BA3AEC">
        <w:rPr>
          <w:rFonts w:ascii="Arial" w:hAnsi="Arial" w:cs="Arial"/>
          <w:bCs/>
          <w:sz w:val="24"/>
          <w:szCs w:val="24"/>
          <w:u w:val="single"/>
        </w:rPr>
        <w:t>Strategic Talent Acquisition</w:t>
      </w:r>
      <w:r w:rsidRPr="00BA3AEC">
        <w:rPr>
          <w:rFonts w:ascii="Arial" w:hAnsi="Arial" w:cs="Arial"/>
          <w:b/>
          <w:bCs/>
          <w:sz w:val="24"/>
          <w:szCs w:val="24"/>
        </w:rPr>
        <w:t>:</w:t>
      </w:r>
      <w:r w:rsidRPr="00BA3AEC">
        <w:rPr>
          <w:rFonts w:ascii="Arial" w:hAnsi="Arial" w:cs="Arial"/>
          <w:sz w:val="24"/>
          <w:szCs w:val="24"/>
        </w:rPr>
        <w:t xml:space="preserve"> The platform should use AI to scan applications, identifying candidates not just on basic skills but on "soft" indicators for service roles (Belgaumwala and Gaurav, 2025). This improves the quality of hires from day one.</w:t>
      </w:r>
    </w:p>
    <w:p w14:paraId="46AC9DB5" w14:textId="77777777" w:rsidR="00571355" w:rsidRPr="00BA3AEC" w:rsidRDefault="00571355" w:rsidP="00BA3AEC">
      <w:pPr>
        <w:spacing w:after="160" w:line="360" w:lineRule="auto"/>
        <w:jc w:val="both"/>
        <w:rPr>
          <w:rFonts w:ascii="Arial" w:hAnsi="Arial" w:cs="Arial"/>
          <w:sz w:val="24"/>
          <w:szCs w:val="24"/>
        </w:rPr>
      </w:pPr>
      <w:r w:rsidRPr="00BA3AEC">
        <w:rPr>
          <w:rFonts w:ascii="Arial" w:hAnsi="Arial" w:cs="Arial"/>
          <w:bCs/>
          <w:sz w:val="24"/>
          <w:szCs w:val="24"/>
          <w:u w:val="single"/>
        </w:rPr>
        <w:t>Streamlined Onboarding</w:t>
      </w:r>
      <w:r w:rsidRPr="00BA3AEC">
        <w:rPr>
          <w:rFonts w:ascii="Arial" w:hAnsi="Arial" w:cs="Arial"/>
          <w:b/>
          <w:bCs/>
          <w:sz w:val="24"/>
          <w:szCs w:val="24"/>
        </w:rPr>
        <w:t>:</w:t>
      </w:r>
      <w:r w:rsidRPr="00BA3AEC">
        <w:rPr>
          <w:rFonts w:ascii="Arial" w:hAnsi="Arial" w:cs="Arial"/>
          <w:sz w:val="24"/>
          <w:szCs w:val="24"/>
        </w:rPr>
        <w:t xml:space="preserve"> It must replace "death by PowerPoint" with mobile-</w:t>
      </w:r>
      <w:r w:rsidR="00D723E3" w:rsidRPr="00BA3AEC">
        <w:rPr>
          <w:rFonts w:ascii="Arial" w:hAnsi="Arial" w:cs="Arial"/>
          <w:sz w:val="24"/>
          <w:szCs w:val="24"/>
        </w:rPr>
        <w:t>first. A</w:t>
      </w:r>
      <w:r w:rsidRPr="00BA3AEC">
        <w:rPr>
          <w:rFonts w:ascii="Arial" w:hAnsi="Arial" w:cs="Arial"/>
          <w:sz w:val="24"/>
          <w:szCs w:val="24"/>
        </w:rPr>
        <w:t xml:space="preserve"> new hire can learn the brand standards, safety procedures, and legal requirements before their first shift, making them feel competent and valued.</w:t>
      </w:r>
    </w:p>
    <w:p w14:paraId="672B0810" w14:textId="5484B892" w:rsidR="00571355" w:rsidRPr="00BA3AEC" w:rsidRDefault="00571355" w:rsidP="00BA3AEC">
      <w:pPr>
        <w:spacing w:after="160" w:line="360" w:lineRule="auto"/>
        <w:jc w:val="both"/>
        <w:rPr>
          <w:rFonts w:ascii="Arial" w:hAnsi="Arial" w:cs="Arial"/>
          <w:sz w:val="24"/>
          <w:szCs w:val="24"/>
        </w:rPr>
      </w:pPr>
      <w:r w:rsidRPr="00BA3AEC">
        <w:rPr>
          <w:rFonts w:ascii="Arial" w:hAnsi="Arial" w:cs="Arial"/>
          <w:bCs/>
          <w:sz w:val="24"/>
          <w:szCs w:val="24"/>
          <w:u w:val="single"/>
        </w:rPr>
        <w:t>Continuous Development</w:t>
      </w:r>
      <w:r w:rsidRPr="00BA3AEC">
        <w:rPr>
          <w:rFonts w:ascii="Arial" w:hAnsi="Arial" w:cs="Arial"/>
          <w:b/>
          <w:bCs/>
          <w:sz w:val="24"/>
          <w:szCs w:val="24"/>
        </w:rPr>
        <w:t>:</w:t>
      </w:r>
      <w:r w:rsidRPr="00BA3AEC">
        <w:rPr>
          <w:rFonts w:ascii="Arial" w:hAnsi="Arial" w:cs="Arial"/>
          <w:sz w:val="24"/>
          <w:szCs w:val="24"/>
        </w:rPr>
        <w:t xml:space="preserve"> This is critical for retention. Instead of ad-hoc training, the platform will provide a library of "micro-learning" modules. This aligns with modern Human Capital Management theory (Baron and Armstrong, 2007) and the management of </w:t>
      </w:r>
      <w:r w:rsidR="00DD7A73" w:rsidRPr="00BA3AEC">
        <w:rPr>
          <w:rFonts w:ascii="Arial" w:hAnsi="Arial" w:cs="Arial"/>
          <w:sz w:val="24"/>
          <w:szCs w:val="24"/>
        </w:rPr>
        <w:t>talent.</w:t>
      </w:r>
      <w:r w:rsidR="00D723E3" w:rsidRPr="00BA3AEC">
        <w:rPr>
          <w:rFonts w:ascii="Arial" w:hAnsi="Arial" w:cs="Arial"/>
          <w:sz w:val="24"/>
          <w:szCs w:val="24"/>
        </w:rPr>
        <w:t xml:space="preserve"> </w:t>
      </w:r>
      <w:r w:rsidRPr="00BA3AEC">
        <w:rPr>
          <w:rFonts w:ascii="Arial" w:hAnsi="Arial" w:cs="Arial"/>
          <w:sz w:val="24"/>
          <w:szCs w:val="24"/>
        </w:rPr>
        <w:t xml:space="preserve">When staff feel the company is investing in them, they are less likely to </w:t>
      </w:r>
      <w:r w:rsidR="00DD7A73" w:rsidRPr="00BA3AEC">
        <w:rPr>
          <w:rFonts w:ascii="Arial" w:hAnsi="Arial" w:cs="Arial"/>
          <w:sz w:val="24"/>
          <w:szCs w:val="24"/>
        </w:rPr>
        <w:t>leave.</w:t>
      </w:r>
      <w:r w:rsidRPr="00BA3AEC">
        <w:rPr>
          <w:rFonts w:ascii="Arial" w:hAnsi="Arial" w:cs="Arial"/>
          <w:sz w:val="24"/>
          <w:szCs w:val="24"/>
        </w:rPr>
        <w:t xml:space="preserve"> This directly addresses the HR challenges endemic to the </w:t>
      </w:r>
      <w:r w:rsidR="00DD7A73" w:rsidRPr="00BA3AEC">
        <w:rPr>
          <w:rFonts w:ascii="Arial" w:hAnsi="Arial" w:cs="Arial"/>
          <w:sz w:val="24"/>
          <w:szCs w:val="24"/>
        </w:rPr>
        <w:t>sector.</w:t>
      </w:r>
    </w:p>
    <w:p w14:paraId="78E12972" w14:textId="77777777" w:rsidR="00571355" w:rsidRPr="00BA3AEC" w:rsidRDefault="00571355" w:rsidP="00BA3AEC">
      <w:pPr>
        <w:spacing w:after="160" w:line="360" w:lineRule="auto"/>
        <w:jc w:val="both"/>
        <w:rPr>
          <w:rFonts w:ascii="Arial" w:hAnsi="Arial" w:cs="Arial"/>
          <w:sz w:val="24"/>
          <w:szCs w:val="24"/>
        </w:rPr>
      </w:pPr>
      <w:r w:rsidRPr="00BA3AEC">
        <w:rPr>
          <w:rFonts w:ascii="Arial" w:hAnsi="Arial" w:cs="Arial"/>
          <w:bCs/>
          <w:sz w:val="24"/>
          <w:szCs w:val="24"/>
          <w:u w:val="single"/>
        </w:rPr>
        <w:t>Data-Driven HR</w:t>
      </w:r>
      <w:r w:rsidRPr="00BA3AEC">
        <w:rPr>
          <w:rFonts w:ascii="Arial" w:hAnsi="Arial" w:cs="Arial"/>
          <w:b/>
          <w:bCs/>
          <w:sz w:val="24"/>
          <w:szCs w:val="24"/>
        </w:rPr>
        <w:t>:</w:t>
      </w:r>
      <w:r w:rsidRPr="00BA3AEC">
        <w:rPr>
          <w:rFonts w:ascii="Arial" w:hAnsi="Arial" w:cs="Arial"/>
          <w:sz w:val="24"/>
          <w:szCs w:val="24"/>
        </w:rPr>
        <w:t xml:space="preserve"> Management will have a real-time dashboard showing turnover metrics, time-to-hire, and training completion. They can </w:t>
      </w:r>
      <w:r w:rsidRPr="00BA3AEC">
        <w:rPr>
          <w:rFonts w:ascii="Arial" w:hAnsi="Arial" w:cs="Arial"/>
          <w:i/>
          <w:iCs/>
          <w:sz w:val="24"/>
          <w:szCs w:val="24"/>
        </w:rPr>
        <w:t>predict</w:t>
      </w:r>
      <w:r w:rsidRPr="00BA3AEC">
        <w:rPr>
          <w:rFonts w:ascii="Arial" w:hAnsi="Arial" w:cs="Arial"/>
          <w:sz w:val="24"/>
          <w:szCs w:val="24"/>
        </w:rPr>
        <w:t xml:space="preserve"> turnover risks instead of just </w:t>
      </w:r>
      <w:r w:rsidRPr="00BA3AEC">
        <w:rPr>
          <w:rFonts w:ascii="Arial" w:hAnsi="Arial" w:cs="Arial"/>
          <w:i/>
          <w:iCs/>
          <w:sz w:val="24"/>
          <w:szCs w:val="24"/>
        </w:rPr>
        <w:t>reacting</w:t>
      </w:r>
      <w:r w:rsidRPr="00BA3AEC">
        <w:rPr>
          <w:rFonts w:ascii="Arial" w:hAnsi="Arial" w:cs="Arial"/>
          <w:sz w:val="24"/>
          <w:szCs w:val="24"/>
        </w:rPr>
        <w:t xml:space="preserve"> to them. This directly leverages AI in HRM, a key 2025 trend (Islam and Zhou, 2024).</w:t>
      </w:r>
    </w:p>
    <w:p w14:paraId="7100003C" w14:textId="77777777" w:rsidR="00571355" w:rsidRPr="00BA3AEC" w:rsidRDefault="00571355" w:rsidP="00BA3AEC">
      <w:pPr>
        <w:spacing w:after="160" w:line="360" w:lineRule="auto"/>
        <w:jc w:val="both"/>
        <w:rPr>
          <w:rFonts w:ascii="Arial" w:hAnsi="Arial" w:cs="Arial"/>
          <w:sz w:val="24"/>
          <w:szCs w:val="24"/>
        </w:rPr>
      </w:pPr>
      <w:r w:rsidRPr="00BA3AEC">
        <w:rPr>
          <w:rFonts w:ascii="Arial" w:hAnsi="Arial" w:cs="Arial"/>
          <w:bCs/>
          <w:sz w:val="24"/>
          <w:szCs w:val="24"/>
          <w:u w:val="single"/>
        </w:rPr>
        <w:t>The Guest Experience (GX) Pilon</w:t>
      </w:r>
      <w:r w:rsidRPr="00BA3AEC">
        <w:rPr>
          <w:rFonts w:ascii="Arial" w:hAnsi="Arial" w:cs="Arial"/>
          <w:b/>
          <w:bCs/>
          <w:sz w:val="24"/>
          <w:szCs w:val="24"/>
        </w:rPr>
        <w:t>:</w:t>
      </w:r>
      <w:r w:rsidRPr="00BA3AEC">
        <w:rPr>
          <w:rFonts w:ascii="Arial" w:hAnsi="Arial" w:cs="Arial"/>
          <w:sz w:val="24"/>
          <w:szCs w:val="24"/>
        </w:rPr>
        <w:t xml:space="preserve"> This is where the investment in staff pays off financially. The same platform must integrate seamlessly with the hotel's Property Management System (PMS) and, most importantly, the Hilton Honors database.</w:t>
      </w:r>
    </w:p>
    <w:p w14:paraId="2815E786" w14:textId="723DE350" w:rsidR="002F0161" w:rsidRPr="00BA3AEC" w:rsidRDefault="002F0161" w:rsidP="00BA3AEC">
      <w:pPr>
        <w:spacing w:after="160" w:line="360" w:lineRule="auto"/>
        <w:jc w:val="both"/>
        <w:rPr>
          <w:rFonts w:ascii="Arial" w:hAnsi="Arial" w:cs="Arial"/>
          <w:sz w:val="24"/>
          <w:szCs w:val="24"/>
        </w:rPr>
      </w:pPr>
      <w:r w:rsidRPr="00BA3AEC">
        <w:rPr>
          <w:rFonts w:ascii="Arial" w:hAnsi="Arial" w:cs="Arial"/>
          <w:bCs/>
          <w:sz w:val="24"/>
          <w:szCs w:val="24"/>
          <w:u w:val="single"/>
        </w:rPr>
        <w:t>Enabling Hyper-</w:t>
      </w:r>
      <w:r w:rsidR="00DD7A73" w:rsidRPr="00BA3AEC">
        <w:rPr>
          <w:rFonts w:ascii="Arial" w:hAnsi="Arial" w:cs="Arial"/>
          <w:bCs/>
          <w:sz w:val="24"/>
          <w:szCs w:val="24"/>
          <w:u w:val="single"/>
        </w:rPr>
        <w:t>Personalization</w:t>
      </w:r>
      <w:r w:rsidR="00DD7A73" w:rsidRPr="00BA3AEC">
        <w:rPr>
          <w:rFonts w:ascii="Arial" w:hAnsi="Arial" w:cs="Arial"/>
          <w:b/>
          <w:bCs/>
          <w:sz w:val="24"/>
          <w:szCs w:val="24"/>
        </w:rPr>
        <w:t>:</w:t>
      </w:r>
      <w:r w:rsidR="00571355" w:rsidRPr="00BA3AEC">
        <w:rPr>
          <w:rFonts w:ascii="Arial" w:hAnsi="Arial" w:cs="Arial"/>
          <w:sz w:val="24"/>
          <w:szCs w:val="24"/>
        </w:rPr>
        <w:t xml:space="preserve"> When a guest checks in, the (now stable, well-trained) frontline staff will see a simple dashboard: "Welcome back, Mrs. Smith. Last stay: high-floor, quiet room. Preferred dinner: 8 PM." The system empowers the employee to deliver the anticipatory, high-value service that defines luxury (Chatlyn, 2024</w:t>
      </w:r>
      <w:r w:rsidRPr="00BA3AEC">
        <w:rPr>
          <w:rFonts w:ascii="Arial" w:hAnsi="Arial" w:cs="Arial"/>
          <w:sz w:val="24"/>
          <w:szCs w:val="24"/>
        </w:rPr>
        <w:t>)</w:t>
      </w:r>
    </w:p>
    <w:p w14:paraId="6B5FBE8B" w14:textId="77777777" w:rsidR="00571355" w:rsidRPr="00BA3AEC" w:rsidRDefault="00571355" w:rsidP="00BA3AEC">
      <w:pPr>
        <w:spacing w:after="160" w:line="360" w:lineRule="auto"/>
        <w:jc w:val="both"/>
        <w:rPr>
          <w:rFonts w:ascii="Arial" w:hAnsi="Arial" w:cs="Arial"/>
          <w:sz w:val="24"/>
          <w:szCs w:val="24"/>
        </w:rPr>
      </w:pPr>
      <w:r w:rsidRPr="00BA3AEC">
        <w:rPr>
          <w:rFonts w:ascii="Arial" w:hAnsi="Arial" w:cs="Arial"/>
          <w:bCs/>
          <w:sz w:val="24"/>
          <w:szCs w:val="24"/>
          <w:u w:val="single"/>
        </w:rPr>
        <w:t>Operational Efficiency</w:t>
      </w:r>
      <w:r w:rsidRPr="00BA3AEC">
        <w:rPr>
          <w:rFonts w:ascii="Arial" w:hAnsi="Arial" w:cs="Arial"/>
          <w:b/>
          <w:bCs/>
          <w:sz w:val="24"/>
          <w:szCs w:val="24"/>
        </w:rPr>
        <w:t>:</w:t>
      </w:r>
      <w:r w:rsidRPr="00BA3AEC">
        <w:rPr>
          <w:rFonts w:ascii="Arial" w:hAnsi="Arial" w:cs="Arial"/>
          <w:sz w:val="24"/>
          <w:szCs w:val="24"/>
        </w:rPr>
        <w:t xml:space="preserve"> Guest requests (e.g., extra towels) are logged in the system and tracked until completion, ensuring reliability and reducing guest friction.</w:t>
      </w:r>
    </w:p>
    <w:p w14:paraId="531DC38B" w14:textId="77777777" w:rsidR="00571355" w:rsidRPr="00BA3AEC" w:rsidRDefault="00571355" w:rsidP="00BA3AEC">
      <w:pPr>
        <w:spacing w:after="160" w:line="360" w:lineRule="auto"/>
        <w:jc w:val="both"/>
        <w:rPr>
          <w:rFonts w:ascii="Arial" w:hAnsi="Arial" w:cs="Arial"/>
          <w:sz w:val="24"/>
          <w:szCs w:val="24"/>
        </w:rPr>
      </w:pPr>
      <w:r w:rsidRPr="00BA3AEC">
        <w:rPr>
          <w:rFonts w:ascii="Arial" w:hAnsi="Arial" w:cs="Arial"/>
          <w:bCs/>
          <w:sz w:val="24"/>
          <w:szCs w:val="24"/>
          <w:u w:val="single"/>
        </w:rPr>
        <w:lastRenderedPageBreak/>
        <w:t>Linking HR to Revenue</w:t>
      </w:r>
      <w:r w:rsidRPr="00BA3AEC">
        <w:rPr>
          <w:rFonts w:ascii="Arial" w:hAnsi="Arial" w:cs="Arial"/>
          <w:b/>
          <w:bCs/>
          <w:sz w:val="24"/>
          <w:szCs w:val="24"/>
        </w:rPr>
        <w:t>:</w:t>
      </w:r>
      <w:r w:rsidRPr="00BA3AEC">
        <w:rPr>
          <w:rFonts w:ascii="Arial" w:hAnsi="Arial" w:cs="Arial"/>
          <w:sz w:val="24"/>
          <w:szCs w:val="24"/>
        </w:rPr>
        <w:t xml:space="preserve"> This platform makes the "service-profit chain" explicit. It provides data to show how lower staff turnover and higher training metrics in a specific department lead directly to higher Guest Satisfaction Scores (GSS) and, ultimately, higher TRevPAR (Shiji Group, 2024). This aligns HR strategy with revenue management </w:t>
      </w:r>
      <w:r w:rsidR="00445379" w:rsidRPr="00BA3AEC">
        <w:rPr>
          <w:rFonts w:ascii="Arial" w:hAnsi="Arial" w:cs="Arial"/>
          <w:sz w:val="24"/>
          <w:szCs w:val="24"/>
        </w:rPr>
        <w:t>strategy.</w:t>
      </w:r>
    </w:p>
    <w:p w14:paraId="37E39ED0" w14:textId="77777777" w:rsidR="00DE7860" w:rsidRPr="00BA3AEC" w:rsidRDefault="00DE7860" w:rsidP="00BA3AEC">
      <w:pPr>
        <w:spacing w:after="160" w:line="360" w:lineRule="auto"/>
        <w:jc w:val="both"/>
        <w:rPr>
          <w:rFonts w:ascii="Arial" w:hAnsi="Arial" w:cs="Arial"/>
          <w:sz w:val="24"/>
          <w:szCs w:val="24"/>
        </w:rPr>
      </w:pPr>
    </w:p>
    <w:p w14:paraId="325059F2" w14:textId="77777777" w:rsidR="00DE7860" w:rsidRPr="00BA3AEC" w:rsidRDefault="00DE7860" w:rsidP="00BA3AEC">
      <w:pPr>
        <w:spacing w:after="160" w:line="360" w:lineRule="auto"/>
        <w:jc w:val="both"/>
        <w:rPr>
          <w:rFonts w:ascii="Arial" w:hAnsi="Arial" w:cs="Arial"/>
          <w:sz w:val="24"/>
          <w:szCs w:val="24"/>
          <w:u w:val="single"/>
        </w:rPr>
      </w:pPr>
      <w:r w:rsidRPr="00BA3AEC">
        <w:rPr>
          <w:rFonts w:ascii="Arial" w:hAnsi="Arial" w:cs="Arial"/>
          <w:bCs/>
          <w:sz w:val="24"/>
          <w:szCs w:val="24"/>
          <w:u w:val="single"/>
        </w:rPr>
        <w:t>Recommendation 2</w:t>
      </w:r>
      <w:r w:rsidRPr="00BA3AEC">
        <w:rPr>
          <w:rFonts w:ascii="Arial" w:hAnsi="Arial" w:cs="Arial"/>
          <w:bCs/>
          <w:sz w:val="24"/>
          <w:szCs w:val="24"/>
        </w:rPr>
        <w:t xml:space="preserve">: </w:t>
      </w:r>
      <w:r w:rsidR="003E49B2" w:rsidRPr="00BA3AEC">
        <w:rPr>
          <w:rFonts w:ascii="Arial" w:hAnsi="Arial" w:cs="Arial"/>
          <w:bCs/>
          <w:sz w:val="24"/>
          <w:szCs w:val="24"/>
        </w:rPr>
        <w:t>Managing and Implementing Change: Applying Kotter (2012)</w:t>
      </w:r>
    </w:p>
    <w:p w14:paraId="4F975E39" w14:textId="77777777" w:rsidR="008035E9" w:rsidRPr="00BA3AEC" w:rsidRDefault="008035E9" w:rsidP="00BA3AEC">
      <w:pPr>
        <w:numPr>
          <w:ilvl w:val="0"/>
          <w:numId w:val="5"/>
        </w:numPr>
        <w:spacing w:after="160" w:line="360" w:lineRule="auto"/>
        <w:jc w:val="both"/>
        <w:rPr>
          <w:rFonts w:ascii="Arial" w:hAnsi="Arial" w:cs="Arial"/>
          <w:sz w:val="24"/>
          <w:szCs w:val="24"/>
        </w:rPr>
      </w:pPr>
      <w:r w:rsidRPr="00BA3AEC">
        <w:rPr>
          <w:rFonts w:ascii="Arial" w:hAnsi="Arial" w:cs="Arial"/>
          <w:bCs/>
          <w:sz w:val="24"/>
          <w:szCs w:val="24"/>
        </w:rPr>
        <w:t>Create a Sense of Urgency:</w:t>
      </w:r>
      <w:r w:rsidRPr="00BA3AEC">
        <w:rPr>
          <w:rFonts w:ascii="Arial" w:hAnsi="Arial" w:cs="Arial"/>
          <w:sz w:val="24"/>
          <w:szCs w:val="24"/>
        </w:rPr>
        <w:t xml:space="preserve"> Management must articulate a compelling "burning platform" case. This involves using the data from this report's analysis (the financial cost of turnover, the competitive threat from Marriott, the changing guest expectations) to convince all stakeholders that inaction is a greater risk than change.</w:t>
      </w:r>
    </w:p>
    <w:p w14:paraId="7D068B38" w14:textId="77777777" w:rsidR="008035E9" w:rsidRPr="00BA3AEC" w:rsidRDefault="008035E9" w:rsidP="00BA3AEC">
      <w:pPr>
        <w:numPr>
          <w:ilvl w:val="0"/>
          <w:numId w:val="5"/>
        </w:numPr>
        <w:spacing w:after="160" w:line="360" w:lineRule="auto"/>
        <w:jc w:val="both"/>
        <w:rPr>
          <w:rFonts w:ascii="Arial" w:hAnsi="Arial" w:cs="Arial"/>
          <w:sz w:val="24"/>
          <w:szCs w:val="24"/>
        </w:rPr>
      </w:pPr>
      <w:r w:rsidRPr="00BA3AEC">
        <w:rPr>
          <w:rFonts w:ascii="Arial" w:hAnsi="Arial" w:cs="Arial"/>
          <w:bCs/>
          <w:sz w:val="24"/>
          <w:szCs w:val="24"/>
        </w:rPr>
        <w:t>Form a Powerful Guiding Coalition:</w:t>
      </w:r>
      <w:r w:rsidRPr="00BA3AEC">
        <w:rPr>
          <w:rFonts w:ascii="Arial" w:hAnsi="Arial" w:cs="Arial"/>
          <w:sz w:val="24"/>
          <w:szCs w:val="24"/>
        </w:rPr>
        <w:t xml:space="preserve"> This project cannot be siloed in HR or IT. A cross-functional "Change Team" must be created, including the General Manager, heads of Front Office, F&amp;B, and Housekeeping, and, critically, influential and respected frontline staff members.</w:t>
      </w:r>
    </w:p>
    <w:p w14:paraId="7F17CD5D" w14:textId="77777777" w:rsidR="008035E9" w:rsidRPr="00BA3AEC" w:rsidRDefault="008035E9" w:rsidP="00BA3AEC">
      <w:pPr>
        <w:numPr>
          <w:ilvl w:val="0"/>
          <w:numId w:val="5"/>
        </w:numPr>
        <w:spacing w:after="160" w:line="360" w:lineRule="auto"/>
        <w:jc w:val="both"/>
        <w:rPr>
          <w:rFonts w:ascii="Arial" w:hAnsi="Arial" w:cs="Arial"/>
          <w:sz w:val="24"/>
          <w:szCs w:val="24"/>
        </w:rPr>
      </w:pPr>
      <w:r w:rsidRPr="00BA3AEC">
        <w:rPr>
          <w:rFonts w:ascii="Arial" w:hAnsi="Arial" w:cs="Arial"/>
          <w:bCs/>
          <w:sz w:val="24"/>
          <w:szCs w:val="24"/>
        </w:rPr>
        <w:t>Create a Vision for Change:</w:t>
      </w:r>
      <w:r w:rsidRPr="00BA3AEC">
        <w:rPr>
          <w:rFonts w:ascii="Arial" w:hAnsi="Arial" w:cs="Arial"/>
          <w:sz w:val="24"/>
          <w:szCs w:val="24"/>
        </w:rPr>
        <w:t xml:space="preserve"> The vision must be simple, clear, and compelling. For example: </w:t>
      </w:r>
      <w:r w:rsidRPr="00BA3AEC">
        <w:rPr>
          <w:rFonts w:ascii="Arial" w:hAnsi="Arial" w:cs="Arial"/>
          <w:bCs/>
          <w:sz w:val="24"/>
          <w:szCs w:val="24"/>
        </w:rPr>
        <w:t>"Better tools, empowered teams, exceptional guest experiences."</w:t>
      </w:r>
      <w:r w:rsidRPr="00BA3AEC">
        <w:rPr>
          <w:rFonts w:ascii="Arial" w:hAnsi="Arial" w:cs="Arial"/>
          <w:sz w:val="24"/>
          <w:szCs w:val="24"/>
        </w:rPr>
        <w:t xml:space="preserve"> This simple vision connects the technology (tools) to the employee benefit (empowered teams) and the business outcome (exceptional experiences).</w:t>
      </w:r>
    </w:p>
    <w:p w14:paraId="4F2E69E3" w14:textId="77777777" w:rsidR="008035E9" w:rsidRPr="00BA3AEC" w:rsidRDefault="008035E9" w:rsidP="00BA3AEC">
      <w:pPr>
        <w:numPr>
          <w:ilvl w:val="0"/>
          <w:numId w:val="5"/>
        </w:numPr>
        <w:spacing w:after="160" w:line="360" w:lineRule="auto"/>
        <w:jc w:val="both"/>
        <w:rPr>
          <w:rFonts w:ascii="Arial" w:hAnsi="Arial" w:cs="Arial"/>
          <w:sz w:val="24"/>
          <w:szCs w:val="24"/>
        </w:rPr>
      </w:pPr>
      <w:r w:rsidRPr="00BA3AEC">
        <w:rPr>
          <w:rFonts w:ascii="Arial" w:hAnsi="Arial" w:cs="Arial"/>
          <w:bCs/>
          <w:sz w:val="24"/>
          <w:szCs w:val="24"/>
        </w:rPr>
        <w:t>Communicate the Vision:</w:t>
      </w:r>
      <w:r w:rsidRPr="00BA3AEC">
        <w:rPr>
          <w:rFonts w:ascii="Arial" w:hAnsi="Arial" w:cs="Arial"/>
          <w:sz w:val="24"/>
          <w:szCs w:val="24"/>
        </w:rPr>
        <w:t xml:space="preserve"> This vision must be communicated relentlessly (Kotter, 2012). It should be on posters, in email signatures, and at the start of every meeting. Leadership must "walk the talk" and connect every decision back to this vision.</w:t>
      </w:r>
    </w:p>
    <w:p w14:paraId="42A1021B" w14:textId="77777777" w:rsidR="008035E9" w:rsidRPr="00BA3AEC" w:rsidRDefault="008035E9" w:rsidP="00BA3AEC">
      <w:pPr>
        <w:numPr>
          <w:ilvl w:val="0"/>
          <w:numId w:val="5"/>
        </w:numPr>
        <w:spacing w:after="160" w:line="360" w:lineRule="auto"/>
        <w:jc w:val="both"/>
        <w:rPr>
          <w:rFonts w:ascii="Arial" w:hAnsi="Arial" w:cs="Arial"/>
          <w:sz w:val="24"/>
          <w:szCs w:val="24"/>
        </w:rPr>
      </w:pPr>
      <w:r w:rsidRPr="00BA3AEC">
        <w:rPr>
          <w:rFonts w:ascii="Arial" w:hAnsi="Arial" w:cs="Arial"/>
          <w:bCs/>
          <w:sz w:val="24"/>
          <w:szCs w:val="24"/>
        </w:rPr>
        <w:t>Remove Obstacles (Empower Action):</w:t>
      </w:r>
      <w:r w:rsidRPr="00BA3AEC">
        <w:rPr>
          <w:rFonts w:ascii="Arial" w:hAnsi="Arial" w:cs="Arial"/>
          <w:sz w:val="24"/>
          <w:szCs w:val="24"/>
        </w:rPr>
        <w:t xml:space="preserve"> This is the most complex step and where most change fails. It involves:</w:t>
      </w:r>
    </w:p>
    <w:p w14:paraId="35DA9B14" w14:textId="77777777" w:rsidR="008035E9" w:rsidRPr="00BA3AEC" w:rsidRDefault="008035E9" w:rsidP="00BA3AEC">
      <w:pPr>
        <w:numPr>
          <w:ilvl w:val="1"/>
          <w:numId w:val="5"/>
        </w:numPr>
        <w:spacing w:after="160" w:line="360" w:lineRule="auto"/>
        <w:jc w:val="both"/>
        <w:rPr>
          <w:rFonts w:ascii="Arial" w:hAnsi="Arial" w:cs="Arial"/>
          <w:sz w:val="24"/>
          <w:szCs w:val="24"/>
        </w:rPr>
      </w:pPr>
      <w:r w:rsidRPr="00BA3AEC">
        <w:rPr>
          <w:rFonts w:ascii="Arial" w:hAnsi="Arial" w:cs="Arial"/>
          <w:bCs/>
          <w:sz w:val="24"/>
          <w:szCs w:val="24"/>
        </w:rPr>
        <w:t>Removing Technical Obstacles:</w:t>
      </w:r>
      <w:r w:rsidRPr="00BA3AEC">
        <w:rPr>
          <w:rFonts w:ascii="Arial" w:hAnsi="Arial" w:cs="Arial"/>
          <w:sz w:val="24"/>
          <w:szCs w:val="24"/>
        </w:rPr>
        <w:t xml:space="preserve"> Ensuring the platform works, is fast, and is intuitive.</w:t>
      </w:r>
    </w:p>
    <w:p w14:paraId="1E7C1CDE" w14:textId="77777777" w:rsidR="008035E9" w:rsidRPr="00BA3AEC" w:rsidRDefault="008035E9" w:rsidP="00BA3AEC">
      <w:pPr>
        <w:numPr>
          <w:ilvl w:val="1"/>
          <w:numId w:val="5"/>
        </w:numPr>
        <w:spacing w:after="160" w:line="360" w:lineRule="auto"/>
        <w:jc w:val="both"/>
        <w:rPr>
          <w:rFonts w:ascii="Arial" w:hAnsi="Arial" w:cs="Arial"/>
          <w:sz w:val="24"/>
          <w:szCs w:val="24"/>
        </w:rPr>
      </w:pPr>
      <w:r w:rsidRPr="00BA3AEC">
        <w:rPr>
          <w:rFonts w:ascii="Arial" w:hAnsi="Arial" w:cs="Arial"/>
          <w:bCs/>
          <w:sz w:val="24"/>
          <w:szCs w:val="24"/>
        </w:rPr>
        <w:t>Removing Human Obstacles:</w:t>
      </w:r>
      <w:r w:rsidRPr="00BA3AEC">
        <w:rPr>
          <w:rFonts w:ascii="Arial" w:hAnsi="Arial" w:cs="Arial"/>
          <w:sz w:val="24"/>
          <w:szCs w:val="24"/>
        </w:rPr>
        <w:t xml:space="preserve"> This means providing </w:t>
      </w:r>
      <w:r w:rsidRPr="00BA3AEC">
        <w:rPr>
          <w:rFonts w:ascii="Arial" w:hAnsi="Arial" w:cs="Arial"/>
          <w:i/>
          <w:iCs/>
          <w:sz w:val="24"/>
          <w:szCs w:val="24"/>
        </w:rPr>
        <w:t>comprehensive</w:t>
      </w:r>
      <w:r w:rsidRPr="00BA3AEC">
        <w:rPr>
          <w:rFonts w:ascii="Arial" w:hAnsi="Arial" w:cs="Arial"/>
          <w:sz w:val="24"/>
          <w:szCs w:val="24"/>
        </w:rPr>
        <w:t xml:space="preserve"> training and support for staff who are anxious about new technology.</w:t>
      </w:r>
    </w:p>
    <w:p w14:paraId="1A6C38E2" w14:textId="2A61F63B" w:rsidR="008035E9" w:rsidRPr="00BA3AEC" w:rsidRDefault="008035E9" w:rsidP="00BA3AEC">
      <w:pPr>
        <w:numPr>
          <w:ilvl w:val="1"/>
          <w:numId w:val="5"/>
        </w:numPr>
        <w:spacing w:after="160" w:line="360" w:lineRule="auto"/>
        <w:jc w:val="both"/>
        <w:rPr>
          <w:rFonts w:ascii="Arial" w:hAnsi="Arial" w:cs="Arial"/>
          <w:sz w:val="24"/>
          <w:szCs w:val="24"/>
        </w:rPr>
      </w:pPr>
      <w:r w:rsidRPr="00BA3AEC">
        <w:rPr>
          <w:rFonts w:ascii="Arial" w:hAnsi="Arial" w:cs="Arial"/>
          <w:bCs/>
          <w:sz w:val="24"/>
          <w:szCs w:val="24"/>
        </w:rPr>
        <w:lastRenderedPageBreak/>
        <w:t>Removing Bureaucratic Obstacles:</w:t>
      </w:r>
      <w:r w:rsidRPr="00BA3AEC">
        <w:rPr>
          <w:rFonts w:ascii="Arial" w:hAnsi="Arial" w:cs="Arial"/>
          <w:sz w:val="24"/>
          <w:szCs w:val="24"/>
        </w:rPr>
        <w:t xml:space="preserve"> Old processes and job descriptions must be rewritten. This is a formal process. Management </w:t>
      </w:r>
      <w:r w:rsidRPr="00BA3AEC">
        <w:rPr>
          <w:rFonts w:ascii="Arial" w:hAnsi="Arial" w:cs="Arial"/>
          <w:iCs/>
          <w:sz w:val="24"/>
          <w:szCs w:val="24"/>
        </w:rPr>
        <w:t>must</w:t>
      </w:r>
      <w:r w:rsidRPr="00BA3AEC">
        <w:rPr>
          <w:rFonts w:ascii="Arial" w:hAnsi="Arial" w:cs="Arial"/>
          <w:sz w:val="24"/>
          <w:szCs w:val="24"/>
        </w:rPr>
        <w:t xml:space="preserve"> consult with staff and follow UK employment law, using the free, impartial advice from to ensure all contractual changes are handled </w:t>
      </w:r>
      <w:r w:rsidR="00DD7A73" w:rsidRPr="00BA3AEC">
        <w:rPr>
          <w:rFonts w:ascii="Arial" w:hAnsi="Arial" w:cs="Arial"/>
          <w:sz w:val="24"/>
          <w:szCs w:val="24"/>
        </w:rPr>
        <w:t>legally.</w:t>
      </w:r>
    </w:p>
    <w:p w14:paraId="44CEED79" w14:textId="16902D2E" w:rsidR="008035E9" w:rsidRPr="00BA3AEC" w:rsidRDefault="008035E9" w:rsidP="00BA3AEC">
      <w:pPr>
        <w:numPr>
          <w:ilvl w:val="0"/>
          <w:numId w:val="5"/>
        </w:numPr>
        <w:spacing w:after="160" w:line="360" w:lineRule="auto"/>
        <w:jc w:val="both"/>
        <w:rPr>
          <w:rFonts w:ascii="Arial" w:hAnsi="Arial" w:cs="Arial"/>
          <w:bCs/>
          <w:sz w:val="24"/>
          <w:szCs w:val="24"/>
        </w:rPr>
      </w:pPr>
      <w:r w:rsidRPr="00BA3AEC">
        <w:rPr>
          <w:rFonts w:ascii="Arial" w:hAnsi="Arial" w:cs="Arial"/>
          <w:bCs/>
          <w:sz w:val="24"/>
          <w:szCs w:val="24"/>
        </w:rPr>
        <w:t>Upholding Ethical Standards:</w:t>
      </w:r>
      <w:r w:rsidRPr="00BA3AEC">
        <w:rPr>
          <w:rFonts w:ascii="Arial" w:hAnsi="Arial" w:cs="Arial"/>
          <w:sz w:val="24"/>
          <w:szCs w:val="24"/>
        </w:rPr>
        <w:t xml:space="preserve"> The process must be managed professionally, adhering to the best-practice guidelines for people </w:t>
      </w:r>
      <w:r w:rsidR="00D92121" w:rsidRPr="00BA3AEC">
        <w:rPr>
          <w:rFonts w:ascii="Arial" w:hAnsi="Arial" w:cs="Arial"/>
          <w:sz w:val="24"/>
          <w:szCs w:val="24"/>
        </w:rPr>
        <w:t xml:space="preserve">management. </w:t>
      </w:r>
      <w:r w:rsidR="00DD7A73" w:rsidRPr="00BA3AEC">
        <w:rPr>
          <w:rFonts w:ascii="Arial" w:hAnsi="Arial" w:cs="Arial"/>
          <w:sz w:val="24"/>
          <w:szCs w:val="24"/>
        </w:rPr>
        <w:t>These builds</w:t>
      </w:r>
      <w:r w:rsidRPr="00BA3AEC">
        <w:rPr>
          <w:rFonts w:ascii="Arial" w:hAnsi="Arial" w:cs="Arial"/>
          <w:sz w:val="24"/>
          <w:szCs w:val="24"/>
        </w:rPr>
        <w:t xml:space="preserve"> trust and </w:t>
      </w:r>
      <w:r w:rsidR="00DD7A73" w:rsidRPr="00BA3AEC">
        <w:rPr>
          <w:rFonts w:ascii="Arial" w:hAnsi="Arial" w:cs="Arial"/>
          <w:sz w:val="24"/>
          <w:szCs w:val="24"/>
        </w:rPr>
        <w:t>reduce</w:t>
      </w:r>
      <w:r w:rsidRPr="00BA3AEC">
        <w:rPr>
          <w:rFonts w:ascii="Arial" w:hAnsi="Arial" w:cs="Arial"/>
          <w:sz w:val="24"/>
          <w:szCs w:val="24"/>
        </w:rPr>
        <w:t xml:space="preserve"> resistance.</w:t>
      </w:r>
    </w:p>
    <w:p w14:paraId="51791DB6" w14:textId="6B14F1FA" w:rsidR="008035E9" w:rsidRPr="00BA3AEC" w:rsidRDefault="008035E9" w:rsidP="00BA3AEC">
      <w:pPr>
        <w:numPr>
          <w:ilvl w:val="0"/>
          <w:numId w:val="5"/>
        </w:numPr>
        <w:spacing w:after="160" w:line="360" w:lineRule="auto"/>
        <w:jc w:val="both"/>
        <w:rPr>
          <w:rFonts w:ascii="Arial" w:hAnsi="Arial" w:cs="Arial"/>
          <w:sz w:val="24"/>
          <w:szCs w:val="24"/>
        </w:rPr>
      </w:pPr>
      <w:r w:rsidRPr="00BA3AEC">
        <w:rPr>
          <w:rFonts w:ascii="Arial" w:hAnsi="Arial" w:cs="Arial"/>
          <w:bCs/>
          <w:sz w:val="24"/>
          <w:szCs w:val="24"/>
        </w:rPr>
        <w:t>Create Short-Term Wins:</w:t>
      </w:r>
      <w:r w:rsidRPr="00BA3AEC">
        <w:rPr>
          <w:rFonts w:ascii="Arial" w:hAnsi="Arial" w:cs="Arial"/>
          <w:sz w:val="24"/>
          <w:szCs w:val="24"/>
        </w:rPr>
        <w:t xml:space="preserve"> The 12-month plan needs early victories to build momentum (Islam and Zhou, 2024; Whatfix, 2024). The Change Team should target a high-visibility, low-complexity module (e.g., the mobile onboarding for new hires) to launch within 3 months. Its success must then be </w:t>
      </w:r>
      <w:r w:rsidR="00276604" w:rsidRPr="00BA3AEC">
        <w:rPr>
          <w:rFonts w:ascii="Arial" w:hAnsi="Arial" w:cs="Arial"/>
          <w:sz w:val="24"/>
          <w:szCs w:val="24"/>
        </w:rPr>
        <w:t>publicized</w:t>
      </w:r>
      <w:r w:rsidRPr="00BA3AEC">
        <w:rPr>
          <w:rFonts w:ascii="Arial" w:hAnsi="Arial" w:cs="Arial"/>
          <w:sz w:val="24"/>
          <w:szCs w:val="24"/>
        </w:rPr>
        <w:t xml:space="preserve"> and celebrated.</w:t>
      </w:r>
    </w:p>
    <w:p w14:paraId="2E75B865" w14:textId="77777777" w:rsidR="008035E9" w:rsidRPr="00BA3AEC" w:rsidRDefault="008035E9" w:rsidP="00BA3AEC">
      <w:pPr>
        <w:numPr>
          <w:ilvl w:val="0"/>
          <w:numId w:val="5"/>
        </w:numPr>
        <w:spacing w:after="160" w:line="360" w:lineRule="auto"/>
        <w:jc w:val="both"/>
        <w:rPr>
          <w:rFonts w:ascii="Arial" w:hAnsi="Arial" w:cs="Arial"/>
          <w:sz w:val="24"/>
          <w:szCs w:val="24"/>
        </w:rPr>
      </w:pPr>
      <w:r w:rsidRPr="00BA3AEC">
        <w:rPr>
          <w:rFonts w:ascii="Arial" w:hAnsi="Arial" w:cs="Arial"/>
          <w:bCs/>
          <w:sz w:val="24"/>
          <w:szCs w:val="24"/>
        </w:rPr>
        <w:t>Build on the Change:</w:t>
      </w:r>
      <w:r w:rsidRPr="00BA3AEC">
        <w:rPr>
          <w:rFonts w:ascii="Arial" w:hAnsi="Arial" w:cs="Arial"/>
          <w:sz w:val="24"/>
          <w:szCs w:val="24"/>
        </w:rPr>
        <w:t xml:space="preserve"> Do not declare victory prematurely (Kotter, 2012). Use the credibility from the short-term wins to tackle the more complex integrations, such as the predictive revenue analytics and the full performance management modules.</w:t>
      </w:r>
    </w:p>
    <w:p w14:paraId="752FB608" w14:textId="5F79F5CA" w:rsidR="008035E9" w:rsidRPr="00BA3AEC" w:rsidRDefault="008035E9" w:rsidP="00BA3AEC">
      <w:pPr>
        <w:numPr>
          <w:ilvl w:val="0"/>
          <w:numId w:val="5"/>
        </w:numPr>
        <w:spacing w:after="160" w:line="360" w:lineRule="auto"/>
        <w:jc w:val="both"/>
        <w:rPr>
          <w:rFonts w:ascii="Arial" w:hAnsi="Arial" w:cs="Arial"/>
          <w:sz w:val="24"/>
          <w:szCs w:val="24"/>
        </w:rPr>
      </w:pPr>
      <w:r w:rsidRPr="00BA3AEC">
        <w:rPr>
          <w:rFonts w:ascii="Arial" w:hAnsi="Arial" w:cs="Arial"/>
          <w:bCs/>
          <w:sz w:val="24"/>
          <w:szCs w:val="24"/>
        </w:rPr>
        <w:t>Anchor the Changes in Corporate Culture:</w:t>
      </w:r>
      <w:r w:rsidRPr="00BA3AEC">
        <w:rPr>
          <w:rFonts w:ascii="Arial" w:hAnsi="Arial" w:cs="Arial"/>
          <w:sz w:val="24"/>
          <w:szCs w:val="24"/>
        </w:rPr>
        <w:t xml:space="preserve"> The change is only permanent when it becomes "the way we do things here" (Kotter, 2012). This is achieved by linking the new </w:t>
      </w:r>
      <w:r w:rsidR="00DD7A73" w:rsidRPr="00BA3AEC">
        <w:rPr>
          <w:rFonts w:ascii="Arial" w:hAnsi="Arial" w:cs="Arial"/>
          <w:sz w:val="24"/>
          <w:szCs w:val="24"/>
        </w:rPr>
        <w:t>behaviors</w:t>
      </w:r>
      <w:r w:rsidRPr="00BA3AEC">
        <w:rPr>
          <w:rFonts w:ascii="Arial" w:hAnsi="Arial" w:cs="Arial"/>
          <w:sz w:val="24"/>
          <w:szCs w:val="24"/>
        </w:rPr>
        <w:t xml:space="preserve"> (using the platform, sharing guest data) to the hotel's reward, recognition, and promotion systems. New hires are trained on the new system as the </w:t>
      </w:r>
      <w:r w:rsidRPr="00BA3AEC">
        <w:rPr>
          <w:rFonts w:ascii="Arial" w:hAnsi="Arial" w:cs="Arial"/>
          <w:i/>
          <w:iCs/>
          <w:sz w:val="24"/>
          <w:szCs w:val="24"/>
        </w:rPr>
        <w:t>only</w:t>
      </w:r>
      <w:r w:rsidRPr="00BA3AEC">
        <w:rPr>
          <w:rFonts w:ascii="Arial" w:hAnsi="Arial" w:cs="Arial"/>
          <w:sz w:val="24"/>
          <w:szCs w:val="24"/>
        </w:rPr>
        <w:t xml:space="preserve"> system.</w:t>
      </w:r>
    </w:p>
    <w:p w14:paraId="42674BB7" w14:textId="77777777" w:rsidR="007C0856" w:rsidRPr="00BA3AEC" w:rsidRDefault="007C0856" w:rsidP="00BA3AEC">
      <w:pPr>
        <w:spacing w:after="160" w:line="360" w:lineRule="auto"/>
        <w:jc w:val="both"/>
        <w:rPr>
          <w:rFonts w:ascii="Arial" w:hAnsi="Arial" w:cs="Arial"/>
          <w:sz w:val="24"/>
          <w:szCs w:val="24"/>
        </w:rPr>
      </w:pPr>
    </w:p>
    <w:p w14:paraId="0FD07A3C" w14:textId="77777777" w:rsidR="007C0856" w:rsidRPr="00BA3AEC" w:rsidRDefault="007C0856" w:rsidP="00BA3AEC">
      <w:pPr>
        <w:spacing w:after="160" w:line="360" w:lineRule="auto"/>
        <w:jc w:val="both"/>
        <w:rPr>
          <w:rFonts w:ascii="Arial" w:hAnsi="Arial" w:cs="Arial"/>
          <w:sz w:val="24"/>
          <w:szCs w:val="24"/>
        </w:rPr>
      </w:pPr>
    </w:p>
    <w:p w14:paraId="4BEDFF9A" w14:textId="77777777" w:rsidR="007C0856" w:rsidRPr="00BA3AEC" w:rsidRDefault="005B5399" w:rsidP="00BA3AEC">
      <w:pPr>
        <w:spacing w:after="160" w:line="360" w:lineRule="auto"/>
        <w:jc w:val="both"/>
        <w:rPr>
          <w:rFonts w:ascii="Arial" w:hAnsi="Arial" w:cs="Arial"/>
          <w:b/>
          <w:bCs/>
          <w:sz w:val="24"/>
          <w:szCs w:val="24"/>
        </w:rPr>
      </w:pPr>
      <w:r w:rsidRPr="00BA3AEC">
        <w:rPr>
          <w:rFonts w:ascii="Arial" w:hAnsi="Arial" w:cs="Arial"/>
          <w:b/>
          <w:sz w:val="24"/>
          <w:szCs w:val="24"/>
        </w:rPr>
        <w:t>14</w:t>
      </w:r>
      <w:r w:rsidR="007C0856" w:rsidRPr="00BA3AEC">
        <w:rPr>
          <w:rFonts w:ascii="Arial" w:hAnsi="Arial" w:cs="Arial"/>
          <w:sz w:val="24"/>
          <w:szCs w:val="24"/>
        </w:rPr>
        <w:t xml:space="preserve"> </w:t>
      </w:r>
      <w:r w:rsidR="007C0856" w:rsidRPr="00BA3AEC">
        <w:rPr>
          <w:rFonts w:ascii="Arial" w:hAnsi="Arial" w:cs="Arial"/>
          <w:b/>
          <w:bCs/>
          <w:sz w:val="24"/>
          <w:szCs w:val="24"/>
        </w:rPr>
        <w:t>Benchmarking, Costs, and Measuring Success</w:t>
      </w:r>
    </w:p>
    <w:p w14:paraId="04738C71" w14:textId="6E1E8B3E" w:rsidR="003D38C2" w:rsidRPr="00BA3AEC" w:rsidRDefault="003D38C2" w:rsidP="00BA3AEC">
      <w:pPr>
        <w:numPr>
          <w:ilvl w:val="0"/>
          <w:numId w:val="6"/>
        </w:numPr>
        <w:spacing w:after="160" w:line="360" w:lineRule="auto"/>
        <w:jc w:val="both"/>
        <w:rPr>
          <w:rFonts w:ascii="Arial" w:hAnsi="Arial" w:cs="Arial"/>
          <w:sz w:val="24"/>
          <w:szCs w:val="24"/>
        </w:rPr>
      </w:pPr>
      <w:r w:rsidRPr="00BA3AEC">
        <w:rPr>
          <w:rFonts w:ascii="Arial" w:hAnsi="Arial" w:cs="Arial"/>
          <w:b/>
          <w:bCs/>
          <w:sz w:val="24"/>
          <w:szCs w:val="24"/>
        </w:rPr>
        <w:t>Benchmarking:</w:t>
      </w:r>
      <w:r w:rsidRPr="00BA3AEC">
        <w:rPr>
          <w:rFonts w:ascii="Arial" w:hAnsi="Arial" w:cs="Arial"/>
          <w:sz w:val="24"/>
          <w:szCs w:val="24"/>
        </w:rPr>
        <w:t xml:space="preserve"> The brief requires </w:t>
      </w:r>
      <w:r w:rsidR="00DD7A73" w:rsidRPr="00BA3AEC">
        <w:rPr>
          <w:rFonts w:ascii="Arial" w:hAnsi="Arial" w:cs="Arial"/>
          <w:sz w:val="24"/>
          <w:szCs w:val="24"/>
        </w:rPr>
        <w:t>benchmarking.</w:t>
      </w:r>
      <w:r w:rsidRPr="00BA3AEC">
        <w:rPr>
          <w:rFonts w:ascii="Arial" w:hAnsi="Arial" w:cs="Arial"/>
          <w:sz w:val="24"/>
          <w:szCs w:val="24"/>
        </w:rPr>
        <w:t xml:space="preserve"> Hilton’s primary competitor, Marriott, provides a powerful case study. Marriott's leadership has explicitly identified "change acceleration" as a core competency (Medium, 2023). Their 2023 10-K report details executive oversight for "organizational capability, and change management" (Marriott International, 2024a). Furthermore, their "Elevate" program, in partnership with </w:t>
      </w:r>
      <w:r w:rsidR="00DD7A73" w:rsidRPr="00BA3AEC">
        <w:rPr>
          <w:rFonts w:ascii="Arial" w:hAnsi="Arial" w:cs="Arial"/>
          <w:sz w:val="24"/>
          <w:szCs w:val="24"/>
        </w:rPr>
        <w:t>Better Up</w:t>
      </w:r>
      <w:r w:rsidRPr="00BA3AEC">
        <w:rPr>
          <w:rFonts w:ascii="Arial" w:hAnsi="Arial" w:cs="Arial"/>
          <w:sz w:val="24"/>
          <w:szCs w:val="24"/>
        </w:rPr>
        <w:t xml:space="preserve"> (Marriott International, 2024b), </w:t>
      </w:r>
      <w:r w:rsidRPr="00BA3AEC">
        <w:rPr>
          <w:rFonts w:ascii="Arial" w:hAnsi="Arial" w:cs="Arial"/>
          <w:sz w:val="24"/>
          <w:szCs w:val="24"/>
        </w:rPr>
        <w:lastRenderedPageBreak/>
        <w:t>provides professional coaching to frontline associates, demonstrating a deep investment in the same human capital strategy we recommend. Their 2024 report (Marriott International, 2025) further reinforces this commitment. This proves our recommendation is not experimental; it is a necessary, competitive action to keep pace with the market leader.</w:t>
      </w:r>
    </w:p>
    <w:p w14:paraId="5FDF8831" w14:textId="2B720297" w:rsidR="003D38C2" w:rsidRPr="00BA3AEC" w:rsidRDefault="003D38C2" w:rsidP="00BA3AEC">
      <w:pPr>
        <w:numPr>
          <w:ilvl w:val="0"/>
          <w:numId w:val="6"/>
        </w:numPr>
        <w:spacing w:after="160" w:line="360" w:lineRule="auto"/>
        <w:jc w:val="both"/>
        <w:rPr>
          <w:rFonts w:ascii="Arial" w:hAnsi="Arial" w:cs="Arial"/>
          <w:sz w:val="24"/>
          <w:szCs w:val="24"/>
        </w:rPr>
      </w:pPr>
      <w:r w:rsidRPr="00BA3AEC">
        <w:rPr>
          <w:rFonts w:ascii="Arial" w:hAnsi="Arial" w:cs="Arial"/>
          <w:b/>
          <w:bCs/>
          <w:sz w:val="24"/>
          <w:szCs w:val="24"/>
        </w:rPr>
        <w:t>Project Management &amp; Costs:</w:t>
      </w:r>
      <w:r w:rsidRPr="00BA3AEC">
        <w:rPr>
          <w:rFonts w:ascii="Arial" w:hAnsi="Arial" w:cs="Arial"/>
          <w:sz w:val="24"/>
          <w:szCs w:val="24"/>
        </w:rPr>
        <w:t xml:space="preserve"> The brief requires reasonable, justified costs. This implementation must be treated as a formal project, not an IT upgrade. We draw justification from the essential reading list, specifically the project management frameworks of for its "workout" methodology and for his specific expertise in managing complex hotel-related </w:t>
      </w:r>
      <w:r w:rsidR="00DD7A73" w:rsidRPr="00BA3AEC">
        <w:rPr>
          <w:rFonts w:ascii="Arial" w:hAnsi="Arial" w:cs="Arial"/>
          <w:sz w:val="24"/>
          <w:szCs w:val="24"/>
        </w:rPr>
        <w:t>projects.</w:t>
      </w:r>
      <w:r w:rsidRPr="00BA3AEC">
        <w:rPr>
          <w:rFonts w:ascii="Arial" w:hAnsi="Arial" w:cs="Arial"/>
          <w:sz w:val="24"/>
          <w:szCs w:val="24"/>
        </w:rPr>
        <w:t xml:space="preserve"> These texts provide the formal justification for a structured budget that accounts for risks and planning.</w:t>
      </w:r>
    </w:p>
    <w:p w14:paraId="1D78A209" w14:textId="77777777" w:rsidR="003D38C2" w:rsidRPr="00BA3AEC" w:rsidRDefault="003D38C2" w:rsidP="00BA3AEC">
      <w:pPr>
        <w:numPr>
          <w:ilvl w:val="1"/>
          <w:numId w:val="6"/>
        </w:numPr>
        <w:spacing w:after="160" w:line="360" w:lineRule="auto"/>
        <w:jc w:val="both"/>
        <w:rPr>
          <w:rFonts w:ascii="Arial" w:hAnsi="Arial" w:cs="Arial"/>
          <w:sz w:val="24"/>
          <w:szCs w:val="24"/>
        </w:rPr>
      </w:pPr>
      <w:r w:rsidRPr="00BA3AEC">
        <w:rPr>
          <w:rFonts w:ascii="Arial" w:hAnsi="Arial" w:cs="Arial"/>
          <w:b/>
          <w:bCs/>
          <w:sz w:val="24"/>
          <w:szCs w:val="24"/>
        </w:rPr>
        <w:t>Planned Budget (12 Months):</w:t>
      </w:r>
    </w:p>
    <w:p w14:paraId="37ECEBC4" w14:textId="2A1E7CC9" w:rsidR="003D38C2" w:rsidRPr="00BA3AEC" w:rsidRDefault="003D38C2" w:rsidP="00BA3AEC">
      <w:pPr>
        <w:numPr>
          <w:ilvl w:val="2"/>
          <w:numId w:val="6"/>
        </w:numPr>
        <w:spacing w:after="160" w:line="360" w:lineRule="auto"/>
        <w:jc w:val="both"/>
        <w:rPr>
          <w:rFonts w:ascii="Arial" w:hAnsi="Arial" w:cs="Arial"/>
          <w:sz w:val="24"/>
          <w:szCs w:val="24"/>
        </w:rPr>
      </w:pPr>
      <w:r w:rsidRPr="00BA3AEC">
        <w:rPr>
          <w:rFonts w:ascii="Arial" w:hAnsi="Arial" w:cs="Arial"/>
          <w:sz w:val="24"/>
          <w:szCs w:val="24"/>
        </w:rPr>
        <w:t xml:space="preserve">Platform Licensing, </w:t>
      </w:r>
      <w:r w:rsidR="00DD7A73" w:rsidRPr="00BA3AEC">
        <w:rPr>
          <w:rFonts w:ascii="Arial" w:hAnsi="Arial" w:cs="Arial"/>
          <w:sz w:val="24"/>
          <w:szCs w:val="24"/>
        </w:rPr>
        <w:t>Customization</w:t>
      </w:r>
      <w:r w:rsidRPr="00BA3AEC">
        <w:rPr>
          <w:rFonts w:ascii="Arial" w:hAnsi="Arial" w:cs="Arial"/>
          <w:sz w:val="24"/>
          <w:szCs w:val="24"/>
        </w:rPr>
        <w:t xml:space="preserve"> &amp; Integration: £150,000</w:t>
      </w:r>
    </w:p>
    <w:p w14:paraId="171D9666" w14:textId="77777777" w:rsidR="003D38C2" w:rsidRPr="00BA3AEC" w:rsidRDefault="003D38C2" w:rsidP="00BA3AEC">
      <w:pPr>
        <w:numPr>
          <w:ilvl w:val="2"/>
          <w:numId w:val="6"/>
        </w:numPr>
        <w:spacing w:after="160" w:line="360" w:lineRule="auto"/>
        <w:jc w:val="both"/>
        <w:rPr>
          <w:rFonts w:ascii="Arial" w:hAnsi="Arial" w:cs="Arial"/>
          <w:sz w:val="24"/>
          <w:szCs w:val="24"/>
        </w:rPr>
      </w:pPr>
      <w:r w:rsidRPr="00BA3AEC">
        <w:rPr>
          <w:rFonts w:ascii="Arial" w:hAnsi="Arial" w:cs="Arial"/>
          <w:sz w:val="24"/>
          <w:szCs w:val="24"/>
        </w:rPr>
        <w:t>Comprehensive Training &amp; Change Management (Internal &amp; External Support): £50,000</w:t>
      </w:r>
    </w:p>
    <w:p w14:paraId="651F7283" w14:textId="3F6048CE" w:rsidR="003D38C2" w:rsidRPr="00BA3AEC" w:rsidRDefault="003D38C2" w:rsidP="00BA3AEC">
      <w:pPr>
        <w:numPr>
          <w:ilvl w:val="2"/>
          <w:numId w:val="6"/>
        </w:numPr>
        <w:spacing w:after="160" w:line="360" w:lineRule="auto"/>
        <w:jc w:val="both"/>
        <w:rPr>
          <w:rFonts w:ascii="Arial" w:hAnsi="Arial" w:cs="Arial"/>
          <w:sz w:val="24"/>
          <w:szCs w:val="24"/>
        </w:rPr>
      </w:pPr>
      <w:r w:rsidRPr="00BA3AEC">
        <w:rPr>
          <w:rFonts w:ascii="Arial" w:hAnsi="Arial" w:cs="Arial"/>
          <w:sz w:val="24"/>
          <w:szCs w:val="24"/>
        </w:rPr>
        <w:t xml:space="preserve">Project Management &amp; </w:t>
      </w:r>
      <w:r w:rsidR="00DD7A73" w:rsidRPr="00BA3AEC">
        <w:rPr>
          <w:rFonts w:ascii="Arial" w:hAnsi="Arial" w:cs="Arial"/>
          <w:sz w:val="24"/>
          <w:szCs w:val="24"/>
        </w:rPr>
        <w:t>Contingency:</w:t>
      </w:r>
      <w:r w:rsidRPr="00BA3AEC">
        <w:rPr>
          <w:rFonts w:ascii="Arial" w:hAnsi="Arial" w:cs="Arial"/>
          <w:sz w:val="24"/>
          <w:szCs w:val="24"/>
        </w:rPr>
        <w:t xml:space="preserve"> £20,000</w:t>
      </w:r>
    </w:p>
    <w:p w14:paraId="0278F2EC" w14:textId="77777777" w:rsidR="003D38C2" w:rsidRPr="00BA3AEC" w:rsidRDefault="003D38C2" w:rsidP="00BA3AEC">
      <w:pPr>
        <w:numPr>
          <w:ilvl w:val="2"/>
          <w:numId w:val="6"/>
        </w:numPr>
        <w:spacing w:after="160" w:line="360" w:lineRule="auto"/>
        <w:jc w:val="both"/>
        <w:rPr>
          <w:rFonts w:ascii="Arial" w:hAnsi="Arial" w:cs="Arial"/>
          <w:sz w:val="24"/>
          <w:szCs w:val="24"/>
        </w:rPr>
      </w:pPr>
      <w:r w:rsidRPr="00BA3AEC">
        <w:rPr>
          <w:rFonts w:ascii="Arial" w:hAnsi="Arial" w:cs="Arial"/>
          <w:sz w:val="24"/>
          <w:szCs w:val="24"/>
        </w:rPr>
        <w:t>Total Planned Budget: £220,000</w:t>
      </w:r>
    </w:p>
    <w:p w14:paraId="750BE75A" w14:textId="77777777" w:rsidR="003D38C2" w:rsidRPr="00BA3AEC" w:rsidRDefault="003D38C2" w:rsidP="00BA3AEC">
      <w:pPr>
        <w:spacing w:line="360" w:lineRule="auto"/>
        <w:ind w:left="360"/>
        <w:jc w:val="both"/>
        <w:rPr>
          <w:rFonts w:ascii="Arial" w:hAnsi="Arial" w:cs="Arial"/>
          <w:sz w:val="24"/>
          <w:szCs w:val="24"/>
        </w:rPr>
      </w:pPr>
      <w:r w:rsidRPr="00BA3AEC">
        <w:rPr>
          <w:rFonts w:ascii="Arial" w:hAnsi="Arial" w:cs="Arial"/>
          <w:sz w:val="24"/>
          <w:szCs w:val="24"/>
        </w:rPr>
        <w:t xml:space="preserve">This £220k budget is reasonable </w:t>
      </w:r>
      <w:r w:rsidR="003F5DD4" w:rsidRPr="00BA3AEC">
        <w:rPr>
          <w:rFonts w:ascii="Arial" w:hAnsi="Arial" w:cs="Arial"/>
          <w:sz w:val="24"/>
          <w:szCs w:val="24"/>
        </w:rPr>
        <w:t xml:space="preserve">for a single, large-scale site </w:t>
      </w:r>
      <w:r w:rsidRPr="00BA3AEC">
        <w:rPr>
          <w:rFonts w:ascii="Arial" w:hAnsi="Arial" w:cs="Arial"/>
          <w:sz w:val="24"/>
          <w:szCs w:val="24"/>
        </w:rPr>
        <w:t>and represents a strategic capital investment that will be offset by long-term savings in recruitment and gains in revenue.</w:t>
      </w:r>
    </w:p>
    <w:p w14:paraId="64B75A90" w14:textId="77777777" w:rsidR="003D38C2" w:rsidRPr="00BA3AEC" w:rsidRDefault="003D38C2" w:rsidP="00BA3AEC">
      <w:pPr>
        <w:numPr>
          <w:ilvl w:val="0"/>
          <w:numId w:val="6"/>
        </w:numPr>
        <w:spacing w:after="160" w:line="360" w:lineRule="auto"/>
        <w:jc w:val="both"/>
        <w:rPr>
          <w:rFonts w:ascii="Arial" w:hAnsi="Arial" w:cs="Arial"/>
          <w:sz w:val="24"/>
          <w:szCs w:val="24"/>
        </w:rPr>
      </w:pPr>
      <w:r w:rsidRPr="00BA3AEC">
        <w:rPr>
          <w:rFonts w:ascii="Arial" w:hAnsi="Arial" w:cs="Arial"/>
          <w:b/>
          <w:bCs/>
          <w:sz w:val="24"/>
          <w:szCs w:val="24"/>
        </w:rPr>
        <w:t>Measuring Success:</w:t>
      </w:r>
      <w:r w:rsidRPr="00BA3AEC">
        <w:rPr>
          <w:rFonts w:ascii="Arial" w:hAnsi="Arial" w:cs="Arial"/>
          <w:sz w:val="24"/>
          <w:szCs w:val="24"/>
        </w:rPr>
        <w:t xml:space="preserve"> Success must be measured against clear KPIs. We will track:</w:t>
      </w:r>
    </w:p>
    <w:p w14:paraId="691A223F" w14:textId="77777777" w:rsidR="002B153E" w:rsidRPr="00BA3AEC" w:rsidRDefault="003D38C2" w:rsidP="00BA3AEC">
      <w:pPr>
        <w:numPr>
          <w:ilvl w:val="1"/>
          <w:numId w:val="6"/>
        </w:numPr>
        <w:spacing w:after="160" w:line="360" w:lineRule="auto"/>
        <w:jc w:val="both"/>
        <w:rPr>
          <w:rFonts w:ascii="Arial" w:hAnsi="Arial" w:cs="Arial"/>
          <w:sz w:val="24"/>
          <w:szCs w:val="24"/>
        </w:rPr>
      </w:pPr>
      <w:r w:rsidRPr="00BA3AEC">
        <w:rPr>
          <w:rFonts w:ascii="Arial" w:hAnsi="Arial" w:cs="Arial"/>
          <w:b/>
          <w:bCs/>
          <w:sz w:val="24"/>
          <w:szCs w:val="24"/>
        </w:rPr>
        <w:t>HR Metrics:</w:t>
      </w:r>
      <w:r w:rsidRPr="00BA3AEC">
        <w:rPr>
          <w:rFonts w:ascii="Arial" w:hAnsi="Arial" w:cs="Arial"/>
          <w:sz w:val="24"/>
          <w:szCs w:val="24"/>
        </w:rPr>
        <w:t xml:space="preserve"> Staff turnover rate (Aim: 20% reduction in 18 months). Time-to-hire (Aim: 30% reduction). </w:t>
      </w:r>
    </w:p>
    <w:p w14:paraId="2AA0C638" w14:textId="77777777" w:rsidR="003D38C2" w:rsidRPr="00BA3AEC" w:rsidRDefault="003D38C2" w:rsidP="00BA3AEC">
      <w:pPr>
        <w:numPr>
          <w:ilvl w:val="1"/>
          <w:numId w:val="6"/>
        </w:numPr>
        <w:spacing w:after="160" w:line="360" w:lineRule="auto"/>
        <w:jc w:val="both"/>
        <w:rPr>
          <w:rFonts w:ascii="Arial" w:hAnsi="Arial" w:cs="Arial"/>
          <w:sz w:val="24"/>
          <w:szCs w:val="24"/>
        </w:rPr>
      </w:pPr>
      <w:r w:rsidRPr="00BA3AEC">
        <w:rPr>
          <w:rFonts w:ascii="Arial" w:hAnsi="Arial" w:cs="Arial"/>
          <w:b/>
          <w:bCs/>
          <w:sz w:val="24"/>
          <w:szCs w:val="24"/>
        </w:rPr>
        <w:t>Guest Metrics:</w:t>
      </w:r>
      <w:r w:rsidRPr="00BA3AEC">
        <w:rPr>
          <w:rFonts w:ascii="Arial" w:hAnsi="Arial" w:cs="Arial"/>
          <w:sz w:val="24"/>
          <w:szCs w:val="24"/>
        </w:rPr>
        <w:t xml:space="preserve"> Guest Satisfaction Scores (GSS) (Aim: 15% increase).</w:t>
      </w:r>
    </w:p>
    <w:p w14:paraId="74E12B6E" w14:textId="58352ABD" w:rsidR="003D38C2" w:rsidRPr="00BA3AEC" w:rsidRDefault="003D38C2" w:rsidP="00BA3AEC">
      <w:pPr>
        <w:numPr>
          <w:ilvl w:val="1"/>
          <w:numId w:val="6"/>
        </w:numPr>
        <w:spacing w:after="160" w:line="360" w:lineRule="auto"/>
        <w:jc w:val="both"/>
        <w:rPr>
          <w:rFonts w:ascii="Arial" w:hAnsi="Arial" w:cs="Arial"/>
          <w:sz w:val="24"/>
          <w:szCs w:val="24"/>
        </w:rPr>
      </w:pPr>
      <w:r w:rsidRPr="00BA3AEC">
        <w:rPr>
          <w:rFonts w:ascii="Arial" w:hAnsi="Arial" w:cs="Arial"/>
          <w:b/>
          <w:bCs/>
          <w:sz w:val="24"/>
          <w:szCs w:val="24"/>
        </w:rPr>
        <w:lastRenderedPageBreak/>
        <w:t xml:space="preserve">Financial </w:t>
      </w:r>
      <w:r w:rsidR="00DD7A73" w:rsidRPr="00BA3AEC">
        <w:rPr>
          <w:rFonts w:ascii="Arial" w:hAnsi="Arial" w:cs="Arial"/>
          <w:b/>
          <w:bCs/>
          <w:sz w:val="24"/>
          <w:szCs w:val="24"/>
        </w:rPr>
        <w:t>Metrics:</w:t>
      </w:r>
      <w:r w:rsidR="00DD7A73" w:rsidRPr="00BA3AEC">
        <w:rPr>
          <w:rFonts w:ascii="Arial" w:hAnsi="Arial" w:cs="Arial"/>
          <w:sz w:val="24"/>
          <w:szCs w:val="24"/>
        </w:rPr>
        <w:t xml:space="preserve"> RevPAR</w:t>
      </w:r>
      <w:r w:rsidRPr="00BA3AEC">
        <w:rPr>
          <w:rFonts w:ascii="Arial" w:hAnsi="Arial" w:cs="Arial"/>
          <w:sz w:val="24"/>
          <w:szCs w:val="24"/>
        </w:rPr>
        <w:t xml:space="preserve"> (Total Revenue Per Available Room) (Aim: 5% increase), as this captures the full value of an improved guest experience (Shiji Group, 2024).</w:t>
      </w:r>
    </w:p>
    <w:p w14:paraId="7D4C1A09" w14:textId="77777777" w:rsidR="00FE2DEB" w:rsidRPr="00BA3AEC" w:rsidRDefault="003D38C2" w:rsidP="00BA3AEC">
      <w:pPr>
        <w:numPr>
          <w:ilvl w:val="1"/>
          <w:numId w:val="6"/>
        </w:numPr>
        <w:spacing w:after="160" w:line="360" w:lineRule="auto"/>
        <w:jc w:val="both"/>
        <w:rPr>
          <w:rFonts w:ascii="Arial" w:hAnsi="Arial" w:cs="Arial"/>
          <w:sz w:val="24"/>
          <w:szCs w:val="24"/>
        </w:rPr>
      </w:pPr>
      <w:r w:rsidRPr="00BA3AEC">
        <w:rPr>
          <w:rFonts w:ascii="Arial" w:hAnsi="Arial" w:cs="Arial"/>
          <w:b/>
          <w:sz w:val="24"/>
          <w:szCs w:val="24"/>
        </w:rPr>
        <w:t>Operational Metrics</w:t>
      </w:r>
      <w:r w:rsidRPr="00BA3AEC">
        <w:rPr>
          <w:rFonts w:ascii="Arial" w:hAnsi="Arial" w:cs="Arial"/>
          <w:sz w:val="24"/>
          <w:szCs w:val="24"/>
        </w:rPr>
        <w:t>: System adoption rate by staff (Aim: 95% in 6 months).</w:t>
      </w:r>
    </w:p>
    <w:p w14:paraId="6B8FCDDE" w14:textId="77777777" w:rsidR="00FE2DEB" w:rsidRPr="00BA3AEC" w:rsidRDefault="005B5399" w:rsidP="00BA3AEC">
      <w:pPr>
        <w:spacing w:line="360" w:lineRule="auto"/>
        <w:jc w:val="both"/>
        <w:rPr>
          <w:rFonts w:ascii="Arial" w:hAnsi="Arial" w:cs="Arial"/>
          <w:b/>
          <w:bCs/>
          <w:sz w:val="24"/>
          <w:szCs w:val="24"/>
        </w:rPr>
      </w:pPr>
      <w:r w:rsidRPr="00BA3AEC">
        <w:rPr>
          <w:rFonts w:ascii="Arial" w:hAnsi="Arial" w:cs="Arial"/>
          <w:b/>
          <w:sz w:val="24"/>
          <w:szCs w:val="24"/>
        </w:rPr>
        <w:t>15</w:t>
      </w:r>
      <w:r w:rsidR="00FE2DEB" w:rsidRPr="00BA3AEC">
        <w:rPr>
          <w:rFonts w:ascii="Arial" w:hAnsi="Arial" w:cs="Arial"/>
          <w:sz w:val="24"/>
          <w:szCs w:val="24"/>
        </w:rPr>
        <w:t xml:space="preserve"> </w:t>
      </w:r>
      <w:r w:rsidR="00FE2DEB" w:rsidRPr="00BA3AEC">
        <w:rPr>
          <w:rFonts w:ascii="Arial" w:hAnsi="Arial" w:cs="Arial"/>
          <w:b/>
          <w:bCs/>
          <w:sz w:val="24"/>
          <w:szCs w:val="24"/>
        </w:rPr>
        <w:t>Action Plan</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94"/>
        <w:gridCol w:w="142"/>
        <w:gridCol w:w="2022"/>
        <w:gridCol w:w="3388"/>
        <w:gridCol w:w="2734"/>
      </w:tblGrid>
      <w:tr w:rsidR="00F525A6" w:rsidRPr="00BA3AEC" w14:paraId="26DBB4AE" w14:textId="77777777" w:rsidTr="00F525A6">
        <w:trPr>
          <w:tblHeader/>
          <w:tblCellSpacing w:w="15" w:type="dxa"/>
        </w:trPr>
        <w:tc>
          <w:tcPr>
            <w:tcW w:w="1149" w:type="dxa"/>
            <w:tcBorders>
              <w:top w:val="single" w:sz="6" w:space="0" w:color="auto"/>
              <w:left w:val="single" w:sz="6" w:space="0" w:color="auto"/>
              <w:bottom w:val="single" w:sz="6" w:space="0" w:color="auto"/>
              <w:right w:val="single" w:sz="6" w:space="0" w:color="auto"/>
            </w:tcBorders>
            <w:vAlign w:val="center"/>
            <w:hideMark/>
          </w:tcPr>
          <w:p w14:paraId="06D9AE92" w14:textId="77777777" w:rsidR="00F525A6" w:rsidRPr="00BA3AEC" w:rsidRDefault="00F525A6" w:rsidP="00BA3AEC">
            <w:pPr>
              <w:spacing w:line="360" w:lineRule="auto"/>
              <w:jc w:val="both"/>
              <w:rPr>
                <w:rFonts w:ascii="Arial" w:hAnsi="Arial" w:cs="Arial"/>
                <w:sz w:val="24"/>
                <w:szCs w:val="24"/>
              </w:rPr>
            </w:pPr>
            <w:r w:rsidRPr="00BA3AEC">
              <w:rPr>
                <w:rFonts w:ascii="Arial" w:hAnsi="Arial" w:cs="Arial"/>
                <w:b/>
                <w:bCs/>
                <w:sz w:val="24"/>
                <w:szCs w:val="24"/>
              </w:rPr>
              <w:t>Number</w:t>
            </w:r>
          </w:p>
        </w:tc>
        <w:tc>
          <w:tcPr>
            <w:tcW w:w="2134" w:type="dxa"/>
            <w:gridSpan w:val="2"/>
            <w:tcBorders>
              <w:top w:val="single" w:sz="6" w:space="0" w:color="auto"/>
              <w:left w:val="single" w:sz="6" w:space="0" w:color="auto"/>
              <w:bottom w:val="single" w:sz="6" w:space="0" w:color="auto"/>
              <w:right w:val="single" w:sz="6" w:space="0" w:color="auto"/>
            </w:tcBorders>
            <w:vAlign w:val="center"/>
            <w:hideMark/>
          </w:tcPr>
          <w:p w14:paraId="680AC053"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b/>
                <w:bCs/>
                <w:sz w:val="24"/>
                <w:szCs w:val="24"/>
              </w:rPr>
              <w:t>Problem</w:t>
            </w:r>
          </w:p>
        </w:tc>
        <w:tc>
          <w:tcPr>
            <w:tcW w:w="3358" w:type="dxa"/>
            <w:tcBorders>
              <w:top w:val="single" w:sz="6" w:space="0" w:color="auto"/>
              <w:left w:val="single" w:sz="6" w:space="0" w:color="auto"/>
              <w:bottom w:val="single" w:sz="6" w:space="0" w:color="auto"/>
              <w:right w:val="single" w:sz="6" w:space="0" w:color="auto"/>
            </w:tcBorders>
            <w:vAlign w:val="center"/>
            <w:hideMark/>
          </w:tcPr>
          <w:p w14:paraId="7F810D36"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b/>
                <w:bCs/>
                <w:sz w:val="24"/>
                <w:szCs w:val="24"/>
              </w:rPr>
              <w:t>Solution</w:t>
            </w:r>
          </w:p>
        </w:tc>
        <w:tc>
          <w:tcPr>
            <w:tcW w:w="2689" w:type="dxa"/>
            <w:tcBorders>
              <w:top w:val="single" w:sz="6" w:space="0" w:color="auto"/>
              <w:left w:val="single" w:sz="6" w:space="0" w:color="auto"/>
              <w:bottom w:val="single" w:sz="6" w:space="0" w:color="auto"/>
              <w:right w:val="single" w:sz="6" w:space="0" w:color="auto"/>
            </w:tcBorders>
            <w:vAlign w:val="center"/>
            <w:hideMark/>
          </w:tcPr>
          <w:p w14:paraId="14E4C163"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b/>
                <w:bCs/>
                <w:sz w:val="24"/>
                <w:szCs w:val="24"/>
              </w:rPr>
              <w:t>Desired outcome</w:t>
            </w:r>
          </w:p>
        </w:tc>
      </w:tr>
      <w:tr w:rsidR="00F525A6" w:rsidRPr="00BA3AEC" w14:paraId="4C9DB6A1" w14:textId="77777777" w:rsidTr="00F525A6">
        <w:trPr>
          <w:tblCellSpacing w:w="15" w:type="dxa"/>
        </w:trPr>
        <w:tc>
          <w:tcPr>
            <w:tcW w:w="1291" w:type="dxa"/>
            <w:gridSpan w:val="2"/>
            <w:tcBorders>
              <w:top w:val="single" w:sz="6" w:space="0" w:color="auto"/>
              <w:left w:val="single" w:sz="6" w:space="0" w:color="auto"/>
              <w:bottom w:val="single" w:sz="6" w:space="0" w:color="auto"/>
              <w:right w:val="single" w:sz="6" w:space="0" w:color="auto"/>
            </w:tcBorders>
            <w:vAlign w:val="center"/>
            <w:hideMark/>
          </w:tcPr>
          <w:p w14:paraId="55AF3626"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t>1</w:t>
            </w:r>
          </w:p>
        </w:tc>
        <w:tc>
          <w:tcPr>
            <w:tcW w:w="1992" w:type="dxa"/>
            <w:tcBorders>
              <w:top w:val="single" w:sz="6" w:space="0" w:color="auto"/>
              <w:left w:val="single" w:sz="6" w:space="0" w:color="auto"/>
              <w:bottom w:val="single" w:sz="6" w:space="0" w:color="auto"/>
              <w:right w:val="single" w:sz="6" w:space="0" w:color="auto"/>
            </w:tcBorders>
            <w:vAlign w:val="center"/>
            <w:hideMark/>
          </w:tcPr>
          <w:p w14:paraId="3DBD3FD3"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t>Lack of urgency, alignment, and project governance.</w:t>
            </w:r>
          </w:p>
        </w:tc>
        <w:tc>
          <w:tcPr>
            <w:tcW w:w="3358" w:type="dxa"/>
            <w:tcBorders>
              <w:top w:val="single" w:sz="6" w:space="0" w:color="auto"/>
              <w:left w:val="single" w:sz="6" w:space="0" w:color="auto"/>
              <w:bottom w:val="single" w:sz="6" w:space="0" w:color="auto"/>
              <w:right w:val="single" w:sz="6" w:space="0" w:color="auto"/>
            </w:tcBorders>
            <w:vAlign w:val="center"/>
            <w:hideMark/>
          </w:tcPr>
          <w:p w14:paraId="20464A56"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b/>
                <w:bCs/>
                <w:sz w:val="24"/>
                <w:szCs w:val="24"/>
              </w:rPr>
              <w:t>Phase 1: Foundation (Kotter Steps 1-3).</w:t>
            </w:r>
          </w:p>
          <w:p w14:paraId="439E8010" w14:textId="77777777" w:rsidR="00F525A6" w:rsidRPr="00BA3AEC" w:rsidRDefault="00F525A6" w:rsidP="00BA3AEC">
            <w:pPr>
              <w:spacing w:line="360" w:lineRule="auto"/>
              <w:jc w:val="both"/>
              <w:rPr>
                <w:rFonts w:ascii="Arial" w:hAnsi="Arial" w:cs="Arial"/>
                <w:sz w:val="24"/>
                <w:szCs w:val="24"/>
              </w:rPr>
            </w:pPr>
            <w:r w:rsidRPr="00BA3AEC">
              <w:rPr>
                <w:rFonts w:ascii="Arial" w:hAnsi="Arial" w:cs="Arial"/>
                <w:sz w:val="24"/>
                <w:szCs w:val="24"/>
              </w:rPr>
              <w:t>Establish urgency with data. Form the cross-functional Guiding Coalition (Exec, HR, Ops). Develop and communicate the core change vision ("Better tools, empowered teams...").</w:t>
            </w:r>
          </w:p>
        </w:tc>
        <w:tc>
          <w:tcPr>
            <w:tcW w:w="2689" w:type="dxa"/>
            <w:tcBorders>
              <w:top w:val="single" w:sz="6" w:space="0" w:color="auto"/>
              <w:left w:val="single" w:sz="6" w:space="0" w:color="auto"/>
              <w:bottom w:val="single" w:sz="6" w:space="0" w:color="auto"/>
              <w:right w:val="single" w:sz="6" w:space="0" w:color="auto"/>
            </w:tcBorders>
            <w:vAlign w:val="center"/>
            <w:hideMark/>
          </w:tcPr>
          <w:p w14:paraId="32A3AFD8"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t xml:space="preserve">A fully empowered Change Team is in place. The entire staff understands the </w:t>
            </w:r>
            <w:r w:rsidRPr="00BA3AEC">
              <w:rPr>
                <w:rFonts w:ascii="Arial" w:hAnsi="Arial" w:cs="Arial"/>
                <w:i/>
                <w:iCs/>
                <w:sz w:val="24"/>
                <w:szCs w:val="24"/>
              </w:rPr>
              <w:t>why</w:t>
            </w:r>
            <w:r w:rsidRPr="00BA3AEC">
              <w:rPr>
                <w:rFonts w:ascii="Arial" w:hAnsi="Arial" w:cs="Arial"/>
                <w:sz w:val="24"/>
                <w:szCs w:val="24"/>
              </w:rPr>
              <w:t xml:space="preserve"> behind the change. A clear, agreed-upon vision is established.</w:t>
            </w:r>
          </w:p>
        </w:tc>
      </w:tr>
      <w:tr w:rsidR="00F525A6" w:rsidRPr="00BA3AEC" w14:paraId="3E17E87B" w14:textId="77777777" w:rsidTr="00F525A6">
        <w:trPr>
          <w:tblCellSpacing w:w="15" w:type="dxa"/>
        </w:trPr>
        <w:tc>
          <w:tcPr>
            <w:tcW w:w="1291" w:type="dxa"/>
            <w:gridSpan w:val="2"/>
            <w:tcBorders>
              <w:top w:val="single" w:sz="6" w:space="0" w:color="auto"/>
              <w:left w:val="single" w:sz="6" w:space="0" w:color="auto"/>
              <w:bottom w:val="single" w:sz="6" w:space="0" w:color="auto"/>
              <w:right w:val="single" w:sz="6" w:space="0" w:color="auto"/>
            </w:tcBorders>
            <w:vAlign w:val="center"/>
            <w:hideMark/>
          </w:tcPr>
          <w:p w14:paraId="59740B10"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t>2</w:t>
            </w:r>
          </w:p>
        </w:tc>
        <w:tc>
          <w:tcPr>
            <w:tcW w:w="1992" w:type="dxa"/>
            <w:tcBorders>
              <w:top w:val="single" w:sz="6" w:space="0" w:color="auto"/>
              <w:left w:val="single" w:sz="6" w:space="0" w:color="auto"/>
              <w:bottom w:val="single" w:sz="6" w:space="0" w:color="auto"/>
              <w:right w:val="single" w:sz="6" w:space="0" w:color="auto"/>
            </w:tcBorders>
            <w:vAlign w:val="center"/>
            <w:hideMark/>
          </w:tcPr>
          <w:p w14:paraId="53D95714"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t>Outdated, disparate HR and guest-facing technology systems.</w:t>
            </w:r>
          </w:p>
        </w:tc>
        <w:tc>
          <w:tcPr>
            <w:tcW w:w="3358" w:type="dxa"/>
            <w:tcBorders>
              <w:top w:val="single" w:sz="6" w:space="0" w:color="auto"/>
              <w:left w:val="single" w:sz="6" w:space="0" w:color="auto"/>
              <w:bottom w:val="single" w:sz="6" w:space="0" w:color="auto"/>
              <w:right w:val="single" w:sz="6" w:space="0" w:color="auto"/>
            </w:tcBorders>
            <w:vAlign w:val="center"/>
            <w:hideMark/>
          </w:tcPr>
          <w:p w14:paraId="53EE742E" w14:textId="60E0A30A"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b/>
                <w:bCs/>
                <w:sz w:val="24"/>
                <w:szCs w:val="24"/>
              </w:rPr>
              <w:t xml:space="preserve">Phase 2: Procurement &amp; </w:t>
            </w:r>
            <w:r w:rsidR="00DD7A73" w:rsidRPr="00BA3AEC">
              <w:rPr>
                <w:rFonts w:ascii="Arial" w:hAnsi="Arial" w:cs="Arial"/>
                <w:b/>
                <w:bCs/>
                <w:sz w:val="24"/>
                <w:szCs w:val="24"/>
              </w:rPr>
              <w:t>Customization</w:t>
            </w:r>
            <w:r w:rsidRPr="00BA3AEC">
              <w:rPr>
                <w:rFonts w:ascii="Arial" w:hAnsi="Arial" w:cs="Arial"/>
                <w:b/>
                <w:bCs/>
                <w:sz w:val="24"/>
                <w:szCs w:val="24"/>
              </w:rPr>
              <w:t>.</w:t>
            </w:r>
          </w:p>
          <w:p w14:paraId="7DEBE159" w14:textId="415975F0" w:rsidR="00F525A6" w:rsidRPr="00BA3AEC" w:rsidRDefault="00DD7A73" w:rsidP="00BA3AEC">
            <w:pPr>
              <w:spacing w:line="360" w:lineRule="auto"/>
              <w:jc w:val="both"/>
              <w:rPr>
                <w:rFonts w:ascii="Arial" w:hAnsi="Arial" w:cs="Arial"/>
                <w:sz w:val="24"/>
                <w:szCs w:val="24"/>
              </w:rPr>
            </w:pPr>
            <w:r w:rsidRPr="00BA3AEC">
              <w:rPr>
                <w:rFonts w:ascii="Arial" w:hAnsi="Arial" w:cs="Arial"/>
                <w:sz w:val="24"/>
                <w:szCs w:val="24"/>
              </w:rPr>
              <w:t>Finalize</w:t>
            </w:r>
            <w:r w:rsidR="00F525A6" w:rsidRPr="00BA3AEC">
              <w:rPr>
                <w:rFonts w:ascii="Arial" w:hAnsi="Arial" w:cs="Arial"/>
                <w:sz w:val="24"/>
                <w:szCs w:val="24"/>
              </w:rPr>
              <w:t xml:space="preserve"> vendor selection for the integrated HCM/GX platform. Begin technical </w:t>
            </w:r>
            <w:r w:rsidRPr="00BA3AEC">
              <w:rPr>
                <w:rFonts w:ascii="Arial" w:hAnsi="Arial" w:cs="Arial"/>
                <w:sz w:val="24"/>
                <w:szCs w:val="24"/>
              </w:rPr>
              <w:t>customization</w:t>
            </w:r>
            <w:r w:rsidR="00F525A6" w:rsidRPr="00BA3AEC">
              <w:rPr>
                <w:rFonts w:ascii="Arial" w:hAnsi="Arial" w:cs="Arial"/>
                <w:sz w:val="24"/>
                <w:szCs w:val="24"/>
              </w:rPr>
              <w:t xml:space="preserve"> to integrate with Hilton's core systems (PMS, Honors).</w:t>
            </w:r>
          </w:p>
        </w:tc>
        <w:tc>
          <w:tcPr>
            <w:tcW w:w="2689" w:type="dxa"/>
            <w:tcBorders>
              <w:top w:val="single" w:sz="6" w:space="0" w:color="auto"/>
              <w:left w:val="single" w:sz="6" w:space="0" w:color="auto"/>
              <w:bottom w:val="single" w:sz="6" w:space="0" w:color="auto"/>
              <w:right w:val="single" w:sz="6" w:space="0" w:color="auto"/>
            </w:tcBorders>
            <w:vAlign w:val="center"/>
            <w:hideMark/>
          </w:tcPr>
          <w:p w14:paraId="5D310EF6"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t>A single, unified technology platform is procured and configured specifically for Hilton Cardiff's needs.</w:t>
            </w:r>
          </w:p>
        </w:tc>
      </w:tr>
      <w:tr w:rsidR="00F525A6" w:rsidRPr="00BA3AEC" w14:paraId="3484FD17" w14:textId="77777777" w:rsidTr="00F525A6">
        <w:trPr>
          <w:tblCellSpacing w:w="15" w:type="dxa"/>
        </w:trPr>
        <w:tc>
          <w:tcPr>
            <w:tcW w:w="1291" w:type="dxa"/>
            <w:gridSpan w:val="2"/>
            <w:tcBorders>
              <w:top w:val="single" w:sz="6" w:space="0" w:color="auto"/>
              <w:left w:val="single" w:sz="6" w:space="0" w:color="auto"/>
              <w:bottom w:val="single" w:sz="6" w:space="0" w:color="auto"/>
              <w:right w:val="single" w:sz="6" w:space="0" w:color="auto"/>
            </w:tcBorders>
            <w:vAlign w:val="center"/>
            <w:hideMark/>
          </w:tcPr>
          <w:p w14:paraId="363E8CDA"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t>3</w:t>
            </w:r>
          </w:p>
        </w:tc>
        <w:tc>
          <w:tcPr>
            <w:tcW w:w="1992" w:type="dxa"/>
            <w:tcBorders>
              <w:top w:val="single" w:sz="6" w:space="0" w:color="auto"/>
              <w:left w:val="single" w:sz="6" w:space="0" w:color="auto"/>
              <w:bottom w:val="single" w:sz="6" w:space="0" w:color="auto"/>
              <w:right w:val="single" w:sz="6" w:space="0" w:color="auto"/>
            </w:tcBorders>
            <w:vAlign w:val="center"/>
            <w:hideMark/>
          </w:tcPr>
          <w:p w14:paraId="18AE5CB1"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t xml:space="preserve">Staff resistance to </w:t>
            </w:r>
            <w:r w:rsidRPr="00BA3AEC">
              <w:rPr>
                <w:rFonts w:ascii="Arial" w:hAnsi="Arial" w:cs="Arial"/>
                <w:sz w:val="24"/>
                <w:szCs w:val="24"/>
              </w:rPr>
              <w:lastRenderedPageBreak/>
              <w:t>change; fear of new tech; legacy processes.</w:t>
            </w:r>
          </w:p>
        </w:tc>
        <w:tc>
          <w:tcPr>
            <w:tcW w:w="3358" w:type="dxa"/>
            <w:tcBorders>
              <w:top w:val="single" w:sz="6" w:space="0" w:color="auto"/>
              <w:left w:val="single" w:sz="6" w:space="0" w:color="auto"/>
              <w:bottom w:val="single" w:sz="6" w:space="0" w:color="auto"/>
              <w:right w:val="single" w:sz="6" w:space="0" w:color="auto"/>
            </w:tcBorders>
            <w:vAlign w:val="center"/>
            <w:hideMark/>
          </w:tcPr>
          <w:p w14:paraId="7426AF70" w14:textId="66977DBE"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b/>
                <w:bCs/>
                <w:sz w:val="24"/>
                <w:szCs w:val="24"/>
              </w:rPr>
              <w:lastRenderedPageBreak/>
              <w:t>Phase 3: Rollout &amp; Empower (Kotter Steps 4-</w:t>
            </w:r>
            <w:r w:rsidRPr="00BA3AEC">
              <w:rPr>
                <w:rFonts w:ascii="Arial" w:hAnsi="Arial" w:cs="Arial"/>
                <w:b/>
                <w:bCs/>
                <w:sz w:val="24"/>
                <w:szCs w:val="24"/>
              </w:rPr>
              <w:lastRenderedPageBreak/>
              <w:t>6</w:t>
            </w:r>
            <w:r w:rsidR="00DD7A73" w:rsidRPr="00BA3AEC">
              <w:rPr>
                <w:rFonts w:ascii="Arial" w:hAnsi="Arial" w:cs="Arial"/>
                <w:b/>
                <w:bCs/>
                <w:sz w:val="24"/>
                <w:szCs w:val="24"/>
              </w:rPr>
              <w:t>).</w:t>
            </w:r>
            <w:r w:rsidR="00DD7A73" w:rsidRPr="00BA3AEC">
              <w:rPr>
                <w:rFonts w:ascii="Arial" w:hAnsi="Arial" w:cs="Arial"/>
                <w:sz w:val="24"/>
                <w:szCs w:val="24"/>
              </w:rPr>
              <w:t xml:space="preserve"> Deploy</w:t>
            </w:r>
            <w:r w:rsidRPr="00BA3AEC">
              <w:rPr>
                <w:rFonts w:ascii="Arial" w:hAnsi="Arial" w:cs="Arial"/>
                <w:sz w:val="24"/>
                <w:szCs w:val="24"/>
              </w:rPr>
              <w:t xml:space="preserve"> platform, starting with "quick win" modules (e.g., AI-Chatbot &amp;Mobile Onboarding). Conduct comprehensive, role-based training. </w:t>
            </w:r>
          </w:p>
        </w:tc>
        <w:tc>
          <w:tcPr>
            <w:tcW w:w="2689" w:type="dxa"/>
            <w:tcBorders>
              <w:top w:val="single" w:sz="6" w:space="0" w:color="auto"/>
              <w:left w:val="single" w:sz="6" w:space="0" w:color="auto"/>
              <w:bottom w:val="single" w:sz="6" w:space="0" w:color="auto"/>
              <w:right w:val="single" w:sz="6" w:space="0" w:color="auto"/>
            </w:tcBorders>
            <w:vAlign w:val="center"/>
            <w:hideMark/>
          </w:tcPr>
          <w:p w14:paraId="0B256449"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lastRenderedPageBreak/>
              <w:t xml:space="preserve">Staff are trained, confident, and </w:t>
            </w:r>
            <w:r w:rsidRPr="00BA3AEC">
              <w:rPr>
                <w:rFonts w:ascii="Arial" w:hAnsi="Arial" w:cs="Arial"/>
                <w:sz w:val="24"/>
                <w:szCs w:val="24"/>
              </w:rPr>
              <w:lastRenderedPageBreak/>
              <w:t>motivated. Obstacles are removed and the project gains momentum from a visible, celebrated "win".</w:t>
            </w:r>
          </w:p>
        </w:tc>
      </w:tr>
      <w:tr w:rsidR="00F525A6" w:rsidRPr="00BA3AEC" w14:paraId="7EAAFC76" w14:textId="77777777" w:rsidTr="00F525A6">
        <w:trPr>
          <w:tblCellSpacing w:w="15" w:type="dxa"/>
        </w:trPr>
        <w:tc>
          <w:tcPr>
            <w:tcW w:w="1291" w:type="dxa"/>
            <w:gridSpan w:val="2"/>
            <w:tcBorders>
              <w:top w:val="single" w:sz="6" w:space="0" w:color="auto"/>
              <w:left w:val="single" w:sz="6" w:space="0" w:color="auto"/>
              <w:bottom w:val="single" w:sz="6" w:space="0" w:color="auto"/>
              <w:right w:val="single" w:sz="6" w:space="0" w:color="auto"/>
            </w:tcBorders>
            <w:vAlign w:val="center"/>
            <w:hideMark/>
          </w:tcPr>
          <w:p w14:paraId="6CEE3A83"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lastRenderedPageBreak/>
              <w:t>4</w:t>
            </w:r>
          </w:p>
        </w:tc>
        <w:tc>
          <w:tcPr>
            <w:tcW w:w="1992" w:type="dxa"/>
            <w:tcBorders>
              <w:top w:val="single" w:sz="6" w:space="0" w:color="auto"/>
              <w:left w:val="single" w:sz="6" w:space="0" w:color="auto"/>
              <w:bottom w:val="single" w:sz="6" w:space="0" w:color="auto"/>
              <w:right w:val="single" w:sz="6" w:space="0" w:color="auto"/>
            </w:tcBorders>
            <w:vAlign w:val="center"/>
            <w:hideMark/>
          </w:tcPr>
          <w:p w14:paraId="0A47A7A8"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t>Risk of change being a "fad" and not sticking long-term.</w:t>
            </w:r>
          </w:p>
        </w:tc>
        <w:tc>
          <w:tcPr>
            <w:tcW w:w="3358" w:type="dxa"/>
            <w:tcBorders>
              <w:top w:val="single" w:sz="6" w:space="0" w:color="auto"/>
              <w:left w:val="single" w:sz="6" w:space="0" w:color="auto"/>
              <w:bottom w:val="single" w:sz="6" w:space="0" w:color="auto"/>
              <w:right w:val="single" w:sz="6" w:space="0" w:color="auto"/>
            </w:tcBorders>
            <w:vAlign w:val="center"/>
            <w:hideMark/>
          </w:tcPr>
          <w:p w14:paraId="79F79971"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b/>
                <w:bCs/>
                <w:sz w:val="24"/>
                <w:szCs w:val="24"/>
              </w:rPr>
              <w:t>Phase 4: Embed &amp; Review (Kotter Steps 7-8).</w:t>
            </w:r>
          </w:p>
          <w:p w14:paraId="2AC673D8" w14:textId="77777777" w:rsidR="00F525A6" w:rsidRPr="00BA3AEC" w:rsidRDefault="00F525A6" w:rsidP="00BA3AEC">
            <w:pPr>
              <w:spacing w:line="360" w:lineRule="auto"/>
              <w:ind w:left="360"/>
              <w:jc w:val="both"/>
              <w:rPr>
                <w:rFonts w:ascii="Arial" w:hAnsi="Arial" w:cs="Arial"/>
                <w:sz w:val="24"/>
                <w:szCs w:val="24"/>
              </w:rPr>
            </w:pPr>
          </w:p>
          <w:p w14:paraId="1A56FF9C" w14:textId="4B466F05"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t xml:space="preserve">Consolidate gains by rolling out advanced analytics. Anchor new processes in HR policy (promotions, rewards). Review KPIs (Turnover, GSS, </w:t>
            </w:r>
            <w:r w:rsidR="00DD7A73" w:rsidRPr="00BA3AEC">
              <w:rPr>
                <w:rFonts w:ascii="Arial" w:hAnsi="Arial" w:cs="Arial"/>
                <w:sz w:val="24"/>
                <w:szCs w:val="24"/>
              </w:rPr>
              <w:t>TRevPAR</w:t>
            </w:r>
            <w:r w:rsidRPr="00BA3AEC">
              <w:rPr>
                <w:rFonts w:ascii="Arial" w:hAnsi="Arial" w:cs="Arial"/>
                <w:sz w:val="24"/>
                <w:szCs w:val="24"/>
              </w:rPr>
              <w:t>) (Shiji Group, 2024).</w:t>
            </w:r>
          </w:p>
        </w:tc>
        <w:tc>
          <w:tcPr>
            <w:tcW w:w="2689" w:type="dxa"/>
            <w:tcBorders>
              <w:top w:val="single" w:sz="6" w:space="0" w:color="auto"/>
              <w:left w:val="single" w:sz="6" w:space="0" w:color="auto"/>
              <w:bottom w:val="single" w:sz="6" w:space="0" w:color="auto"/>
              <w:right w:val="single" w:sz="6" w:space="0" w:color="auto"/>
            </w:tcBorders>
            <w:vAlign w:val="center"/>
            <w:hideMark/>
          </w:tcPr>
          <w:p w14:paraId="1698CADB" w14:textId="77777777" w:rsidR="00F525A6" w:rsidRPr="00BA3AEC" w:rsidRDefault="00F525A6" w:rsidP="00BA3AEC">
            <w:pPr>
              <w:spacing w:line="360" w:lineRule="auto"/>
              <w:ind w:left="360"/>
              <w:jc w:val="both"/>
              <w:rPr>
                <w:rFonts w:ascii="Arial" w:hAnsi="Arial" w:cs="Arial"/>
                <w:sz w:val="24"/>
                <w:szCs w:val="24"/>
              </w:rPr>
            </w:pPr>
            <w:r w:rsidRPr="00BA3AEC">
              <w:rPr>
                <w:rFonts w:ascii="Arial" w:hAnsi="Arial" w:cs="Arial"/>
                <w:sz w:val="24"/>
                <w:szCs w:val="24"/>
              </w:rPr>
              <w:t>New processes become "business as usual." Staff turnover is measurably reduced, GSS scores increase, and the change is culturally embedded.</w:t>
            </w:r>
          </w:p>
        </w:tc>
      </w:tr>
    </w:tbl>
    <w:p w14:paraId="00A430F5" w14:textId="77777777" w:rsidR="00F525A6" w:rsidRPr="00BA3AEC" w:rsidRDefault="00F525A6" w:rsidP="00BA3AEC">
      <w:pPr>
        <w:spacing w:line="360" w:lineRule="auto"/>
        <w:jc w:val="both"/>
        <w:rPr>
          <w:rFonts w:ascii="Arial" w:hAnsi="Arial" w:cs="Arial"/>
          <w:b/>
          <w:bCs/>
          <w:sz w:val="24"/>
          <w:szCs w:val="24"/>
        </w:rPr>
      </w:pPr>
    </w:p>
    <w:p w14:paraId="35F6E4AC" w14:textId="77777777" w:rsidR="00FE2DEB" w:rsidRPr="00BA3AEC" w:rsidRDefault="005B5399" w:rsidP="00BA3AEC">
      <w:pPr>
        <w:spacing w:line="360" w:lineRule="auto"/>
        <w:jc w:val="both"/>
        <w:rPr>
          <w:rFonts w:ascii="Arial" w:hAnsi="Arial" w:cs="Arial"/>
          <w:b/>
          <w:sz w:val="24"/>
          <w:szCs w:val="24"/>
        </w:rPr>
      </w:pPr>
      <w:r w:rsidRPr="00BA3AEC">
        <w:rPr>
          <w:rFonts w:ascii="Arial" w:hAnsi="Arial" w:cs="Arial"/>
          <w:b/>
          <w:sz w:val="24"/>
          <w:szCs w:val="24"/>
        </w:rPr>
        <w:t>16</w:t>
      </w:r>
      <w:r w:rsidR="00BD4645" w:rsidRPr="00BA3AEC">
        <w:rPr>
          <w:rFonts w:ascii="Arial" w:hAnsi="Arial" w:cs="Arial"/>
          <w:b/>
          <w:sz w:val="24"/>
          <w:szCs w:val="24"/>
        </w:rPr>
        <w:t xml:space="preserve"> Conclusion </w:t>
      </w:r>
    </w:p>
    <w:p w14:paraId="5BAF60C4" w14:textId="77777777" w:rsidR="00BD4645" w:rsidRPr="00BA3AEC" w:rsidRDefault="00BD4645" w:rsidP="00BA3AEC">
      <w:pPr>
        <w:spacing w:line="360" w:lineRule="auto"/>
        <w:ind w:left="360"/>
        <w:jc w:val="both"/>
        <w:rPr>
          <w:rFonts w:ascii="Arial" w:hAnsi="Arial" w:cs="Arial"/>
          <w:sz w:val="24"/>
          <w:szCs w:val="24"/>
        </w:rPr>
      </w:pPr>
      <w:r w:rsidRPr="00BA3AEC">
        <w:rPr>
          <w:rFonts w:ascii="Arial" w:hAnsi="Arial" w:cs="Arial"/>
          <w:sz w:val="24"/>
          <w:szCs w:val="24"/>
        </w:rPr>
        <w:t xml:space="preserve">This consultancy report was commissioned by Hilton Cardiff to address the critical strategic challenge of high staff turnover. Our comprehensive analysis confirms that this issue is far more than an operational inconvenience. It is a significant financial liability and a fundamental barrier, preventing the hotel from achieving its strategic objectives in a competitive luxury market. The analysis has shown that the hotel's internal weaknesses in human capital management are being dangerously amplified </w:t>
      </w:r>
      <w:r w:rsidRPr="00BA3AEC">
        <w:rPr>
          <w:rFonts w:ascii="Arial" w:hAnsi="Arial" w:cs="Arial"/>
          <w:sz w:val="24"/>
          <w:szCs w:val="24"/>
        </w:rPr>
        <w:lastRenderedPageBreak/>
        <w:t>by external threats and are simultaneously blocking the pursuit of key technological and service-based opportunities.</w:t>
      </w:r>
    </w:p>
    <w:p w14:paraId="7220330A" w14:textId="77777777" w:rsidR="00BD4645" w:rsidRPr="00BA3AEC" w:rsidRDefault="00BD4645" w:rsidP="00BA3AEC">
      <w:pPr>
        <w:spacing w:line="360" w:lineRule="auto"/>
        <w:ind w:left="360"/>
        <w:jc w:val="both"/>
        <w:rPr>
          <w:rFonts w:ascii="Arial" w:hAnsi="Arial" w:cs="Arial"/>
          <w:sz w:val="24"/>
          <w:szCs w:val="24"/>
        </w:rPr>
      </w:pPr>
      <w:r w:rsidRPr="00BA3AEC">
        <w:rPr>
          <w:rFonts w:ascii="Arial" w:hAnsi="Arial" w:cs="Arial"/>
          <w:sz w:val="24"/>
          <w:szCs w:val="24"/>
        </w:rPr>
        <w:t>Our TOWS analysis identified a single, clear strategic path forward: the hotel must leverage the opportunity of technological innovation to solve its core weakness in human resources. From this, our recommendations are twofold, yet fully integrated:</w:t>
      </w:r>
    </w:p>
    <w:p w14:paraId="5852FFCA" w14:textId="77777777" w:rsidR="00BD4645" w:rsidRPr="00BA3AEC" w:rsidRDefault="00BD4645" w:rsidP="00BA3AEC">
      <w:pPr>
        <w:numPr>
          <w:ilvl w:val="0"/>
          <w:numId w:val="7"/>
        </w:numPr>
        <w:spacing w:after="160" w:line="360" w:lineRule="auto"/>
        <w:jc w:val="both"/>
        <w:rPr>
          <w:rFonts w:ascii="Arial" w:hAnsi="Arial" w:cs="Arial"/>
          <w:sz w:val="24"/>
          <w:szCs w:val="24"/>
        </w:rPr>
      </w:pPr>
      <w:r w:rsidRPr="00BA3AEC">
        <w:rPr>
          <w:rFonts w:ascii="Arial" w:hAnsi="Arial" w:cs="Arial"/>
          <w:bCs/>
          <w:sz w:val="24"/>
          <w:szCs w:val="24"/>
        </w:rPr>
        <w:t>A Technical Solution:</w:t>
      </w:r>
      <w:r w:rsidRPr="00BA3AEC">
        <w:rPr>
          <w:rFonts w:ascii="Arial" w:hAnsi="Arial" w:cs="Arial"/>
          <w:sz w:val="24"/>
          <w:szCs w:val="24"/>
        </w:rPr>
        <w:t xml:space="preserve"> The adoption of a unified AI-driven platform for Human Capital Management (HCM) and Guest Experience (GX).</w:t>
      </w:r>
    </w:p>
    <w:p w14:paraId="032BDDA6" w14:textId="1B5D66AB" w:rsidR="00BD4645" w:rsidRPr="00BA3AEC" w:rsidRDefault="00BD4645" w:rsidP="00BA3AEC">
      <w:pPr>
        <w:numPr>
          <w:ilvl w:val="0"/>
          <w:numId w:val="7"/>
        </w:numPr>
        <w:spacing w:after="160" w:line="360" w:lineRule="auto"/>
        <w:jc w:val="both"/>
        <w:rPr>
          <w:rFonts w:ascii="Arial" w:hAnsi="Arial" w:cs="Arial"/>
          <w:sz w:val="24"/>
          <w:szCs w:val="24"/>
        </w:rPr>
      </w:pPr>
      <w:r w:rsidRPr="00BA3AEC">
        <w:rPr>
          <w:rFonts w:ascii="Arial" w:hAnsi="Arial" w:cs="Arial"/>
          <w:bCs/>
          <w:sz w:val="24"/>
          <w:szCs w:val="24"/>
        </w:rPr>
        <w:t>A Human Solution</w:t>
      </w:r>
      <w:r w:rsidRPr="00BA3AEC">
        <w:rPr>
          <w:rFonts w:ascii="Arial" w:hAnsi="Arial" w:cs="Arial"/>
          <w:b/>
          <w:bCs/>
          <w:sz w:val="24"/>
          <w:szCs w:val="24"/>
        </w:rPr>
        <w:t>:</w:t>
      </w:r>
      <w:r w:rsidRPr="00BA3AEC">
        <w:rPr>
          <w:rFonts w:ascii="Arial" w:hAnsi="Arial" w:cs="Arial"/>
          <w:sz w:val="24"/>
          <w:szCs w:val="24"/>
        </w:rPr>
        <w:t xml:space="preserve"> The implementation of a formal change management </w:t>
      </w:r>
      <w:r w:rsidR="00DD7A73" w:rsidRPr="00BA3AEC">
        <w:rPr>
          <w:rFonts w:ascii="Arial" w:hAnsi="Arial" w:cs="Arial"/>
          <w:sz w:val="24"/>
          <w:szCs w:val="24"/>
        </w:rPr>
        <w:t>program</w:t>
      </w:r>
      <w:r w:rsidRPr="00BA3AEC">
        <w:rPr>
          <w:rFonts w:ascii="Arial" w:hAnsi="Arial" w:cs="Arial"/>
          <w:sz w:val="24"/>
          <w:szCs w:val="24"/>
        </w:rPr>
        <w:t>, anchored by the seminal work to ensure the technology is adopted successfully and sustainably.</w:t>
      </w:r>
    </w:p>
    <w:p w14:paraId="44E2E70C" w14:textId="158A5A16" w:rsidR="00BD4645" w:rsidRPr="00BA3AEC" w:rsidRDefault="00BD4645" w:rsidP="00BA3AEC">
      <w:pPr>
        <w:spacing w:line="360" w:lineRule="auto"/>
        <w:ind w:left="360"/>
        <w:jc w:val="both"/>
        <w:rPr>
          <w:rFonts w:ascii="Arial" w:hAnsi="Arial" w:cs="Arial"/>
          <w:sz w:val="24"/>
          <w:szCs w:val="24"/>
        </w:rPr>
      </w:pPr>
      <w:r w:rsidRPr="00BA3AEC">
        <w:rPr>
          <w:rFonts w:ascii="Arial" w:hAnsi="Arial" w:cs="Arial"/>
          <w:sz w:val="24"/>
          <w:szCs w:val="24"/>
        </w:rPr>
        <w:t>This dual strategy, detailed in a 12-month, £220,000 action plan, is designed to be a virtuous circle. The technology will empower and retain staff, directly addressing the turnover problem. This newly stable and empowered workforce will then use the same technology to deliver a superior, hyper-</w:t>
      </w:r>
      <w:r w:rsidR="00DD7A73" w:rsidRPr="00BA3AEC">
        <w:rPr>
          <w:rFonts w:ascii="Arial" w:hAnsi="Arial" w:cs="Arial"/>
          <w:sz w:val="24"/>
          <w:szCs w:val="24"/>
        </w:rPr>
        <w:t>personalized</w:t>
      </w:r>
      <w:r w:rsidRPr="00BA3AEC">
        <w:rPr>
          <w:rFonts w:ascii="Arial" w:hAnsi="Arial" w:cs="Arial"/>
          <w:sz w:val="24"/>
          <w:szCs w:val="24"/>
        </w:rPr>
        <w:t xml:space="preserve"> guest experience. This will, in turn, drive guest satisfaction, loyalty, and, ultimately, higher total revenue (</w:t>
      </w:r>
      <w:r w:rsidR="00DD7A73" w:rsidRPr="00BA3AEC">
        <w:rPr>
          <w:rFonts w:ascii="Arial" w:hAnsi="Arial" w:cs="Arial"/>
          <w:sz w:val="24"/>
          <w:szCs w:val="24"/>
        </w:rPr>
        <w:t>RevPAR</w:t>
      </w:r>
      <w:r w:rsidRPr="00BA3AEC">
        <w:rPr>
          <w:rFonts w:ascii="Arial" w:hAnsi="Arial" w:cs="Arial"/>
          <w:sz w:val="24"/>
          <w:szCs w:val="24"/>
        </w:rPr>
        <w:t>) (Shiji Group, 2024).</w:t>
      </w:r>
    </w:p>
    <w:p w14:paraId="4FC6849D" w14:textId="6F8D7CF3" w:rsidR="00BD4645" w:rsidRPr="00073987" w:rsidRDefault="00BD4645" w:rsidP="00BA3AEC">
      <w:pPr>
        <w:spacing w:line="360" w:lineRule="auto"/>
        <w:ind w:left="360"/>
        <w:jc w:val="both"/>
        <w:rPr>
          <w:rFonts w:ascii="Arial" w:hAnsi="Arial" w:cs="Arial"/>
          <w:sz w:val="24"/>
          <w:szCs w:val="24"/>
        </w:rPr>
      </w:pPr>
      <w:r w:rsidRPr="00BA3AEC">
        <w:rPr>
          <w:rFonts w:ascii="Arial" w:hAnsi="Arial" w:cs="Arial"/>
          <w:sz w:val="24"/>
          <w:szCs w:val="24"/>
        </w:rPr>
        <w:t xml:space="preserve">This plan is not without its challenges. It requires a significant capital investment and, more importantly, a visible and sustained commitment from leadership to guide the cultural change. However, our benchmarking against competitors like Marriott (Medium, 2023; Marriott International, 2024b) confirms that this is not a radical or experimental move; it is a necessary and competitive step that leaders in the </w:t>
      </w:r>
      <w:r w:rsidRPr="00073987">
        <w:rPr>
          <w:rFonts w:ascii="Arial" w:hAnsi="Arial" w:cs="Arial"/>
          <w:sz w:val="24"/>
          <w:szCs w:val="24"/>
        </w:rPr>
        <w:t xml:space="preserve">industry are already taking. The risks of inaction, in a market defined by a "war for talent" (Seal and Gupta, 2024) and new guest </w:t>
      </w:r>
      <w:r w:rsidR="00DD7A73" w:rsidRPr="00073987">
        <w:rPr>
          <w:rFonts w:ascii="Arial" w:hAnsi="Arial" w:cs="Arial"/>
          <w:sz w:val="24"/>
          <w:szCs w:val="24"/>
        </w:rPr>
        <w:t>expectations,</w:t>
      </w:r>
      <w:r w:rsidRPr="00073987">
        <w:rPr>
          <w:rFonts w:ascii="Arial" w:hAnsi="Arial" w:cs="Arial"/>
          <w:sz w:val="24"/>
          <w:szCs w:val="24"/>
        </w:rPr>
        <w:t xml:space="preserve"> are far greater than the risks of this strategic investment.</w:t>
      </w:r>
    </w:p>
    <w:p w14:paraId="0DDA4FEF" w14:textId="77777777" w:rsidR="00BD4645" w:rsidRDefault="00BD4645" w:rsidP="00073987">
      <w:pPr>
        <w:spacing w:line="360" w:lineRule="auto"/>
        <w:jc w:val="both"/>
        <w:rPr>
          <w:rFonts w:ascii="Arial" w:hAnsi="Arial" w:cs="Arial"/>
          <w:b/>
          <w:sz w:val="24"/>
          <w:szCs w:val="24"/>
        </w:rPr>
      </w:pPr>
    </w:p>
    <w:p w14:paraId="04414E5A" w14:textId="77777777" w:rsidR="005720D6" w:rsidRDefault="005720D6" w:rsidP="00073987">
      <w:pPr>
        <w:spacing w:line="360" w:lineRule="auto"/>
        <w:jc w:val="both"/>
        <w:rPr>
          <w:rFonts w:ascii="Arial" w:hAnsi="Arial" w:cs="Arial"/>
          <w:b/>
          <w:sz w:val="24"/>
          <w:szCs w:val="24"/>
        </w:rPr>
      </w:pPr>
    </w:p>
    <w:p w14:paraId="1864C2B5" w14:textId="77777777" w:rsidR="005720D6" w:rsidRDefault="005720D6" w:rsidP="00073987">
      <w:pPr>
        <w:spacing w:line="360" w:lineRule="auto"/>
        <w:jc w:val="both"/>
        <w:rPr>
          <w:rFonts w:ascii="Arial" w:hAnsi="Arial" w:cs="Arial"/>
          <w:b/>
          <w:sz w:val="24"/>
          <w:szCs w:val="24"/>
        </w:rPr>
      </w:pPr>
    </w:p>
    <w:p w14:paraId="2D93FB4F" w14:textId="77777777" w:rsidR="005720D6" w:rsidRDefault="005720D6" w:rsidP="00073987">
      <w:pPr>
        <w:spacing w:line="360" w:lineRule="auto"/>
        <w:jc w:val="both"/>
        <w:rPr>
          <w:rFonts w:ascii="Arial" w:hAnsi="Arial" w:cs="Arial"/>
          <w:b/>
          <w:sz w:val="24"/>
          <w:szCs w:val="24"/>
        </w:rPr>
      </w:pPr>
    </w:p>
    <w:p w14:paraId="6A5F9252" w14:textId="77777777" w:rsidR="005720D6" w:rsidRDefault="005720D6" w:rsidP="00073987">
      <w:pPr>
        <w:spacing w:line="360" w:lineRule="auto"/>
        <w:jc w:val="both"/>
        <w:rPr>
          <w:rFonts w:ascii="Arial" w:hAnsi="Arial" w:cs="Arial"/>
          <w:b/>
          <w:sz w:val="24"/>
          <w:szCs w:val="24"/>
        </w:rPr>
      </w:pPr>
    </w:p>
    <w:p w14:paraId="3559D0F7" w14:textId="77777777" w:rsidR="005720D6" w:rsidRDefault="005720D6" w:rsidP="00073987">
      <w:pPr>
        <w:spacing w:line="360" w:lineRule="auto"/>
        <w:jc w:val="both"/>
        <w:rPr>
          <w:rFonts w:ascii="Arial" w:hAnsi="Arial" w:cs="Arial"/>
          <w:b/>
          <w:sz w:val="24"/>
          <w:szCs w:val="24"/>
        </w:rPr>
      </w:pPr>
    </w:p>
    <w:p w14:paraId="431CE2FD" w14:textId="77777777" w:rsidR="005720D6" w:rsidRDefault="005720D6" w:rsidP="00073987">
      <w:pPr>
        <w:spacing w:line="360" w:lineRule="auto"/>
        <w:jc w:val="both"/>
        <w:rPr>
          <w:rFonts w:ascii="Arial" w:hAnsi="Arial" w:cs="Arial"/>
          <w:b/>
          <w:sz w:val="24"/>
          <w:szCs w:val="24"/>
        </w:rPr>
      </w:pPr>
    </w:p>
    <w:p w14:paraId="29F10AF5" w14:textId="77777777" w:rsidR="005720D6" w:rsidRDefault="005720D6" w:rsidP="00073987">
      <w:pPr>
        <w:spacing w:line="360" w:lineRule="auto"/>
        <w:jc w:val="both"/>
        <w:rPr>
          <w:rFonts w:ascii="Arial" w:hAnsi="Arial" w:cs="Arial"/>
          <w:b/>
          <w:sz w:val="24"/>
          <w:szCs w:val="24"/>
        </w:rPr>
      </w:pPr>
    </w:p>
    <w:p w14:paraId="2B579203" w14:textId="77777777" w:rsidR="005720D6" w:rsidRDefault="005720D6" w:rsidP="00073987">
      <w:pPr>
        <w:spacing w:line="360" w:lineRule="auto"/>
        <w:jc w:val="both"/>
        <w:rPr>
          <w:rFonts w:ascii="Arial" w:hAnsi="Arial" w:cs="Arial"/>
          <w:b/>
          <w:sz w:val="24"/>
          <w:szCs w:val="24"/>
        </w:rPr>
      </w:pPr>
    </w:p>
    <w:p w14:paraId="015DA23A" w14:textId="77777777" w:rsidR="005720D6" w:rsidRDefault="005720D6" w:rsidP="00073987">
      <w:pPr>
        <w:spacing w:line="360" w:lineRule="auto"/>
        <w:jc w:val="both"/>
        <w:rPr>
          <w:rFonts w:ascii="Arial" w:hAnsi="Arial" w:cs="Arial"/>
          <w:b/>
          <w:sz w:val="24"/>
          <w:szCs w:val="24"/>
        </w:rPr>
      </w:pPr>
    </w:p>
    <w:p w14:paraId="77005A5F" w14:textId="77777777" w:rsidR="005720D6" w:rsidRDefault="005720D6" w:rsidP="00073987">
      <w:pPr>
        <w:spacing w:line="360" w:lineRule="auto"/>
        <w:jc w:val="both"/>
        <w:rPr>
          <w:rFonts w:ascii="Arial" w:hAnsi="Arial" w:cs="Arial"/>
          <w:b/>
          <w:sz w:val="24"/>
          <w:szCs w:val="24"/>
        </w:rPr>
      </w:pPr>
    </w:p>
    <w:sdt>
      <w:sdtPr>
        <w:rPr>
          <w:rFonts w:ascii="Arial" w:eastAsiaTheme="minorHAnsi" w:hAnsi="Arial" w:cs="Arial"/>
          <w:color w:val="auto"/>
          <w:sz w:val="24"/>
          <w:szCs w:val="24"/>
          <w:lang w:val="en-US" w:eastAsia="en-US"/>
        </w:rPr>
        <w:id w:val="1936475227"/>
        <w:docPartObj>
          <w:docPartGallery w:val="Bibliographies"/>
          <w:docPartUnique/>
        </w:docPartObj>
      </w:sdtPr>
      <w:sdtContent>
        <w:p w14:paraId="55041A4F" w14:textId="242EB327" w:rsidR="00BA3AEC" w:rsidRPr="00BA3AEC" w:rsidRDefault="00BA3AEC">
          <w:pPr>
            <w:pStyle w:val="Heading1"/>
            <w:rPr>
              <w:rFonts w:ascii="Arial" w:hAnsi="Arial" w:cs="Arial"/>
              <w:sz w:val="24"/>
              <w:szCs w:val="24"/>
            </w:rPr>
          </w:pPr>
          <w:r w:rsidRPr="00BA3AEC">
            <w:rPr>
              <w:rFonts w:ascii="Arial" w:hAnsi="Arial" w:cs="Arial"/>
              <w:sz w:val="24"/>
              <w:szCs w:val="24"/>
            </w:rPr>
            <w:t>References</w:t>
          </w:r>
        </w:p>
        <w:sdt>
          <w:sdtPr>
            <w:rPr>
              <w:rFonts w:ascii="Arial" w:hAnsi="Arial" w:cs="Arial"/>
              <w:sz w:val="24"/>
              <w:szCs w:val="24"/>
            </w:rPr>
            <w:id w:val="-573587230"/>
            <w:bibliography/>
          </w:sdtPr>
          <w:sdtContent>
            <w:p w14:paraId="1C417BF7" w14:textId="77777777" w:rsidR="00BA3AEC" w:rsidRPr="00BA3AEC" w:rsidRDefault="00BA3AEC" w:rsidP="00BA3AEC">
              <w:pPr>
                <w:spacing w:line="360" w:lineRule="auto"/>
                <w:ind w:left="360"/>
                <w:jc w:val="both"/>
                <w:rPr>
                  <w:rFonts w:ascii="Arial" w:hAnsi="Arial" w:cs="Arial"/>
                  <w:sz w:val="24"/>
                  <w:szCs w:val="24"/>
                </w:rPr>
              </w:pPr>
            </w:p>
            <w:p w14:paraId="2D63A470"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Atoevna, S., Canós-Darós, L. and Osorio-Acosta, E. (2025) 'Sustainability in hotel operations: an analysis of strategies for mega-events', </w:t>
              </w:r>
              <w:r w:rsidRPr="00BA3AEC">
                <w:rPr>
                  <w:rFonts w:ascii="Arial" w:hAnsi="Arial" w:cs="Arial"/>
                  <w:i/>
                  <w:iCs/>
                  <w:sz w:val="24"/>
                  <w:szCs w:val="24"/>
                </w:rPr>
                <w:t>Frontiers in Sustainability</w:t>
              </w:r>
              <w:r w:rsidRPr="00BA3AEC">
                <w:rPr>
                  <w:rFonts w:ascii="Arial" w:hAnsi="Arial" w:cs="Arial"/>
                  <w:sz w:val="24"/>
                  <w:szCs w:val="24"/>
                </w:rPr>
                <w:t>, 6. Available at: </w:t>
              </w:r>
              <w:hyperlink r:id="rId11" w:tgtFrame="_blank" w:history="1">
                <w:r w:rsidRPr="00BA3AEC">
                  <w:rPr>
                    <w:rStyle w:val="Hyperlink"/>
                    <w:rFonts w:ascii="Arial" w:hAnsi="Arial" w:cs="Arial"/>
                    <w:sz w:val="24"/>
                    <w:szCs w:val="24"/>
                  </w:rPr>
                  <w:t>https://pmc.ncbi.nlm.nih.gov/articles/PMC12394522/</w:t>
                </w:r>
              </w:hyperlink>
              <w:r w:rsidRPr="00BA3AEC">
                <w:rPr>
                  <w:rFonts w:ascii="Arial" w:hAnsi="Arial" w:cs="Arial"/>
                  <w:sz w:val="24"/>
                  <w:szCs w:val="24"/>
                </w:rPr>
                <w:t> (Accessed: 4 June 2025).</w:t>
              </w:r>
            </w:p>
            <w:p w14:paraId="62A837E0"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Baron, A. and Armstrong, M. (2007) </w:t>
              </w:r>
              <w:r w:rsidRPr="00BA3AEC">
                <w:rPr>
                  <w:rFonts w:ascii="Arial" w:hAnsi="Arial" w:cs="Arial"/>
                  <w:i/>
                  <w:iCs/>
                  <w:sz w:val="24"/>
                  <w:szCs w:val="24"/>
                </w:rPr>
                <w:t>Human Capital Management: Achieving added value through people</w:t>
              </w:r>
              <w:r w:rsidRPr="00BA3AEC">
                <w:rPr>
                  <w:rFonts w:ascii="Arial" w:hAnsi="Arial" w:cs="Arial"/>
                  <w:sz w:val="24"/>
                  <w:szCs w:val="24"/>
                </w:rPr>
                <w:t>. London: Kogan Page. Available at: </w:t>
              </w:r>
              <w:hyperlink r:id="rId12" w:tgtFrame="_blank" w:history="1">
                <w:r w:rsidRPr="00BA3AEC">
                  <w:rPr>
                    <w:rStyle w:val="Hyperlink"/>
                    <w:rFonts w:ascii="Arial" w:hAnsi="Arial" w:cs="Arial"/>
                    <w:sz w:val="24"/>
                    <w:szCs w:val="24"/>
                  </w:rPr>
                  <w:t>https://nscpolteksby.ac.id/ebook/files/Ebook/Business%20Administration/ARMSTRONGS%20HANDBOOK%20OF%20HUMAN%20RESOURCE%20MANAGEMENT%20PRACTICE/4%20-%20Human%20Capital%20Management.pdf</w:t>
                </w:r>
              </w:hyperlink>
              <w:r w:rsidRPr="00BA3AEC">
                <w:rPr>
                  <w:rFonts w:ascii="Arial" w:hAnsi="Arial" w:cs="Arial"/>
                  <w:sz w:val="24"/>
                  <w:szCs w:val="24"/>
                </w:rPr>
                <w:t> (Accessed: 5 June 2025).</w:t>
              </w:r>
            </w:p>
            <w:p w14:paraId="6A746862"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Belgaumwala, F. and Gaurav, K. (2025) 'Exploring the Role of AI in Sustainable HRM: A Framework for the Hospitality Industry', </w:t>
              </w:r>
              <w:r w:rsidRPr="00BA3AEC">
                <w:rPr>
                  <w:rFonts w:ascii="Arial" w:hAnsi="Arial" w:cs="Arial"/>
                  <w:i/>
                  <w:iCs/>
                  <w:sz w:val="24"/>
                  <w:szCs w:val="24"/>
                </w:rPr>
                <w:t>Advances in Hospitality and Tourism Sciences (AHTS)</w:t>
              </w:r>
              <w:r w:rsidRPr="00BA3AEC">
                <w:rPr>
                  <w:rFonts w:ascii="Arial" w:hAnsi="Arial" w:cs="Arial"/>
                  <w:sz w:val="24"/>
                  <w:szCs w:val="24"/>
                </w:rPr>
                <w:t>, 3, pp. 16-30. Available at: </w:t>
              </w:r>
              <w:hyperlink r:id="rId13" w:tgtFrame="_blank" w:history="1">
                <w:r w:rsidRPr="00BA3AEC">
                  <w:rPr>
                    <w:rStyle w:val="Hyperlink"/>
                    <w:rFonts w:ascii="Arial" w:hAnsi="Arial" w:cs="Arial"/>
                    <w:sz w:val="24"/>
                    <w:szCs w:val="24"/>
                  </w:rPr>
                  <w:t>https://www.atlantis-press.com/article/126017602.pdf</w:t>
                </w:r>
              </w:hyperlink>
              <w:r w:rsidRPr="00BA3AEC">
                <w:rPr>
                  <w:rFonts w:ascii="Arial" w:hAnsi="Arial" w:cs="Arial"/>
                  <w:sz w:val="24"/>
                  <w:szCs w:val="24"/>
                </w:rPr>
                <w:t> (Accessed: 5 June 2025).</w:t>
              </w:r>
            </w:p>
            <w:p w14:paraId="0ED579E8"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Bhasin, H. (2024) </w:t>
              </w:r>
              <w:r w:rsidRPr="00BA3AEC">
                <w:rPr>
                  <w:rFonts w:ascii="Arial" w:hAnsi="Arial" w:cs="Arial"/>
                  <w:i/>
                  <w:iCs/>
                  <w:sz w:val="24"/>
                  <w:szCs w:val="24"/>
                </w:rPr>
                <w:t>SWOT analysis of Hilton (Updated 2024)</w:t>
              </w:r>
              <w:r w:rsidRPr="00BA3AEC">
                <w:rPr>
                  <w:rFonts w:ascii="Arial" w:hAnsi="Arial" w:cs="Arial"/>
                  <w:sz w:val="24"/>
                  <w:szCs w:val="24"/>
                </w:rPr>
                <w:t>. Available at: </w:t>
              </w:r>
              <w:hyperlink r:id="rId14" w:tgtFrame="_blank" w:history="1">
                <w:r w:rsidRPr="00BA3AEC">
                  <w:rPr>
                    <w:rStyle w:val="Hyperlink"/>
                    <w:rFonts w:ascii="Arial" w:hAnsi="Arial" w:cs="Arial"/>
                    <w:sz w:val="24"/>
                    <w:szCs w:val="24"/>
                  </w:rPr>
                  <w:t>https://www.marketing91.com/swot-analysis-hilton-group/</w:t>
                </w:r>
              </w:hyperlink>
              <w:r w:rsidRPr="00BA3AEC">
                <w:rPr>
                  <w:rFonts w:ascii="Arial" w:hAnsi="Arial" w:cs="Arial"/>
                  <w:sz w:val="24"/>
                  <w:szCs w:val="24"/>
                </w:rPr>
                <w:t> (Accessed: 4 June 2025).</w:t>
              </w:r>
            </w:p>
            <w:p w14:paraId="2EB267E3"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Brierley, E. (2006) </w:t>
              </w:r>
              <w:r w:rsidRPr="00BA3AEC">
                <w:rPr>
                  <w:rFonts w:ascii="Arial" w:hAnsi="Arial" w:cs="Arial"/>
                  <w:i/>
                  <w:iCs/>
                  <w:sz w:val="24"/>
                  <w:szCs w:val="24"/>
                </w:rPr>
                <w:t>Talent on tap: getting the best from freelancers, interims and consultants</w:t>
              </w:r>
              <w:r w:rsidRPr="00BA3AEC">
                <w:rPr>
                  <w:rFonts w:ascii="Arial" w:hAnsi="Arial" w:cs="Arial"/>
                  <w:sz w:val="24"/>
                  <w:szCs w:val="24"/>
                </w:rPr>
                <w:t xml:space="preserve">. London: Chartered Institute of Personnel and Development. </w:t>
              </w:r>
              <w:r w:rsidRPr="00BA3AEC">
                <w:rPr>
                  <w:rFonts w:ascii="Arial" w:hAnsi="Arial" w:cs="Arial"/>
                  <w:sz w:val="24"/>
                  <w:szCs w:val="24"/>
                </w:rPr>
                <w:lastRenderedPageBreak/>
                <w:t>Available at: </w:t>
              </w:r>
              <w:hyperlink r:id="rId15" w:tgtFrame="_blank" w:history="1">
                <w:r w:rsidRPr="00BA3AEC">
                  <w:rPr>
                    <w:rStyle w:val="Hyperlink"/>
                    <w:rFonts w:ascii="Arial" w:hAnsi="Arial" w:cs="Arial"/>
                    <w:sz w:val="24"/>
                    <w:szCs w:val="24"/>
                  </w:rPr>
                  <w:t>https://scholefieldpeople.com/wp-content/uploads/2017/10/CIPD-Foundation-Specification-HRP.pdf</w:t>
                </w:r>
              </w:hyperlink>
              <w:r w:rsidRPr="00BA3AEC">
                <w:rPr>
                  <w:rFonts w:ascii="Arial" w:hAnsi="Arial" w:cs="Arial"/>
                  <w:sz w:val="24"/>
                  <w:szCs w:val="24"/>
                </w:rPr>
                <w:t> (Accessed: 5 June 2025).</w:t>
              </w:r>
            </w:p>
            <w:p w14:paraId="0D48488F"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Bridges, M. (2023) </w:t>
              </w:r>
              <w:r w:rsidRPr="00BA3AEC">
                <w:rPr>
                  <w:rFonts w:ascii="Arial" w:hAnsi="Arial" w:cs="Arial"/>
                  <w:i/>
                  <w:iCs/>
                  <w:sz w:val="24"/>
                  <w:szCs w:val="24"/>
                </w:rPr>
                <w:t>The Top 101 Consulting Frameworks (2023 Year-End)</w:t>
              </w:r>
              <w:r w:rsidRPr="00BA3AEC">
                <w:rPr>
                  <w:rFonts w:ascii="Arial" w:hAnsi="Arial" w:cs="Arial"/>
                  <w:sz w:val="24"/>
                  <w:szCs w:val="24"/>
                </w:rPr>
                <w:t>. Available at: </w:t>
              </w:r>
              <w:hyperlink r:id="rId16" w:tgtFrame="_blank" w:history="1">
                <w:r w:rsidRPr="00BA3AEC">
                  <w:rPr>
                    <w:rStyle w:val="Hyperlink"/>
                    <w:rFonts w:ascii="Arial" w:hAnsi="Arial" w:cs="Arial"/>
                    <w:sz w:val="24"/>
                    <w:szCs w:val="24"/>
                  </w:rPr>
                  <w:t>https://mark-bridges.medium.com/the-top-101-consulting-frameworks-2023-year-end-4e8dfd95ac8f</w:t>
                </w:r>
              </w:hyperlink>
              <w:r w:rsidRPr="00BA3AEC">
                <w:rPr>
                  <w:rFonts w:ascii="Arial" w:hAnsi="Arial" w:cs="Arial"/>
                  <w:sz w:val="24"/>
                  <w:szCs w:val="24"/>
                </w:rPr>
                <w:t> (Accessed: 4 June 2025).</w:t>
              </w:r>
            </w:p>
            <w:p w14:paraId="2914484E"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Burnes, B. (2014) </w:t>
              </w:r>
              <w:r w:rsidRPr="00BA3AEC">
                <w:rPr>
                  <w:rFonts w:ascii="Arial" w:hAnsi="Arial" w:cs="Arial"/>
                  <w:i/>
                  <w:iCs/>
                  <w:sz w:val="24"/>
                  <w:szCs w:val="24"/>
                </w:rPr>
                <w:t>Managing change</w:t>
              </w:r>
              <w:r w:rsidRPr="00BA3AEC">
                <w:rPr>
                  <w:rFonts w:ascii="Arial" w:hAnsi="Arial" w:cs="Arial"/>
                  <w:sz w:val="24"/>
                  <w:szCs w:val="24"/>
                </w:rPr>
                <w:t>. 6th edn. Harlow: Pearson. Available at: </w:t>
              </w:r>
              <w:hyperlink r:id="rId17" w:tgtFrame="_blank" w:history="1">
                <w:r w:rsidRPr="00BA3AEC">
                  <w:rPr>
                    <w:rStyle w:val="Hyperlink"/>
                    <w:rFonts w:ascii="Arial" w:hAnsi="Arial" w:cs="Arial"/>
                    <w:sz w:val="24"/>
                    <w:szCs w:val="24"/>
                  </w:rPr>
                  <w:t>https://www.researchgate.net/profile/Andrey-Vinajera-Zamora-2/post/Do-you-have-expertise-relating-to-Organizational-Change/attachment/5bec5f4a3843b0067544c9cd/AS%3A692924761255936%401542217545377/download/Managing_organizational_change_a_multipl.pdf</w:t>
                </w:r>
              </w:hyperlink>
              <w:r w:rsidRPr="00BA3AEC">
                <w:rPr>
                  <w:rFonts w:ascii="Arial" w:hAnsi="Arial" w:cs="Arial"/>
                  <w:sz w:val="24"/>
                  <w:szCs w:val="24"/>
                </w:rPr>
                <w:t> (Accessed: 5 June 2025).</w:t>
              </w:r>
            </w:p>
            <w:p w14:paraId="0A268E37"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BusinessBalls (2024) </w:t>
              </w:r>
              <w:r w:rsidRPr="00BA3AEC">
                <w:rPr>
                  <w:rFonts w:ascii="Arial" w:hAnsi="Arial" w:cs="Arial"/>
                  <w:i/>
                  <w:iCs/>
                  <w:sz w:val="24"/>
                  <w:szCs w:val="24"/>
                </w:rPr>
                <w:t>PEST Analysis Template and examples (PESTLE, STEEPLE)</w:t>
              </w:r>
              <w:r w:rsidRPr="00BA3AEC">
                <w:rPr>
                  <w:rFonts w:ascii="Arial" w:hAnsi="Arial" w:cs="Arial"/>
                  <w:sz w:val="24"/>
                  <w:szCs w:val="24"/>
                </w:rPr>
                <w:t>. Available at: </w:t>
              </w:r>
              <w:hyperlink r:id="rId18" w:tgtFrame="_blank" w:history="1">
                <w:r w:rsidRPr="00BA3AEC">
                  <w:rPr>
                    <w:rStyle w:val="Hyperlink"/>
                    <w:rFonts w:ascii="Arial" w:hAnsi="Arial" w:cs="Arial"/>
                    <w:sz w:val="24"/>
                    <w:szCs w:val="24"/>
                  </w:rPr>
                  <w:t>https://www.businessballs.com/strategy-innovation/pest-pestle-steeple-market-analysis-tool/</w:t>
                </w:r>
              </w:hyperlink>
              <w:r w:rsidRPr="00BA3AEC">
                <w:rPr>
                  <w:rFonts w:ascii="Arial" w:hAnsi="Arial" w:cs="Arial"/>
                  <w:sz w:val="24"/>
                  <w:szCs w:val="24"/>
                </w:rPr>
                <w:t> (Accessed: 5 June 2025).</w:t>
              </w:r>
            </w:p>
            <w:p w14:paraId="042A781A"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Buttrick, R. (2009) </w:t>
              </w:r>
              <w:r w:rsidRPr="00BA3AEC">
                <w:rPr>
                  <w:rFonts w:ascii="Arial" w:hAnsi="Arial" w:cs="Arial"/>
                  <w:i/>
                  <w:iCs/>
                  <w:sz w:val="24"/>
                  <w:szCs w:val="24"/>
                </w:rPr>
                <w:t>The Project Workout: The ultimate handbook of project and programme management</w:t>
              </w:r>
              <w:r w:rsidRPr="00BA3AEC">
                <w:rPr>
                  <w:rFonts w:ascii="Arial" w:hAnsi="Arial" w:cs="Arial"/>
                  <w:sz w:val="24"/>
                  <w:szCs w:val="24"/>
                </w:rPr>
                <w:t>. 4th edn. London: Prentice Hall. Available at: </w:t>
              </w:r>
              <w:hyperlink r:id="rId19" w:tgtFrame="_blank" w:history="1">
                <w:r w:rsidRPr="00BA3AEC">
                  <w:rPr>
                    <w:rStyle w:val="Hyperlink"/>
                    <w:rFonts w:ascii="Arial" w:hAnsi="Arial" w:cs="Arial"/>
                    <w:sz w:val="24"/>
                    <w:szCs w:val="24"/>
                  </w:rPr>
                  <w:t>https://res.cloudinary.com/iugroup/image/upload/v1712667408/ba_marketing_ds-bamm_de_rbnda5.pdf</w:t>
                </w:r>
              </w:hyperlink>
              <w:r w:rsidRPr="00BA3AEC">
                <w:rPr>
                  <w:rFonts w:ascii="Arial" w:hAnsi="Arial" w:cs="Arial"/>
                  <w:sz w:val="24"/>
                  <w:szCs w:val="24"/>
                </w:rPr>
                <w:t> (Accessed: 5 June 2025).</w:t>
              </w:r>
            </w:p>
            <w:p w14:paraId="6C4E1FAF"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CBRE (2025) '2025 Hotel Outlook', </w:t>
              </w:r>
              <w:r w:rsidRPr="00BA3AEC">
                <w:rPr>
                  <w:rFonts w:ascii="Arial" w:hAnsi="Arial" w:cs="Arial"/>
                  <w:i/>
                  <w:iCs/>
                  <w:sz w:val="24"/>
                  <w:szCs w:val="24"/>
                </w:rPr>
                <w:t>HM Magazine</w:t>
              </w:r>
              <w:r w:rsidRPr="00BA3AEC">
                <w:rPr>
                  <w:rFonts w:ascii="Arial" w:hAnsi="Arial" w:cs="Arial"/>
                  <w:sz w:val="24"/>
                  <w:szCs w:val="24"/>
                </w:rPr>
                <w:t>, August, p. 18. Available at: </w:t>
              </w:r>
              <w:hyperlink r:id="rId20" w:tgtFrame="_blank" w:history="1">
                <w:r w:rsidRPr="00BA3AEC">
                  <w:rPr>
                    <w:rStyle w:val="Hyperlink"/>
                    <w:rFonts w:ascii="Arial" w:hAnsi="Arial" w:cs="Arial"/>
                    <w:sz w:val="24"/>
                    <w:szCs w:val="24"/>
                  </w:rPr>
                  <w:t>https://issuu.com/theintermediagroup/docs/hm_august_2025</w:t>
                </w:r>
              </w:hyperlink>
              <w:r w:rsidRPr="00BA3AEC">
                <w:rPr>
                  <w:rFonts w:ascii="Arial" w:hAnsi="Arial" w:cs="Arial"/>
                  <w:sz w:val="24"/>
                  <w:szCs w:val="24"/>
                </w:rPr>
                <w:t> (Accessed: 4 June 2025).</w:t>
              </w:r>
            </w:p>
            <w:p w14:paraId="0C227D28"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Chatlyn (2024) </w:t>
              </w:r>
              <w:r w:rsidRPr="00BA3AEC">
                <w:rPr>
                  <w:rFonts w:ascii="Arial" w:hAnsi="Arial" w:cs="Arial"/>
                  <w:i/>
                  <w:iCs/>
                  <w:sz w:val="24"/>
                  <w:szCs w:val="24"/>
                </w:rPr>
                <w:t>Guest Experience in Luxury Hotels &amp; Resorts: The Ultimate Guide</w:t>
              </w:r>
              <w:r w:rsidRPr="00BA3AEC">
                <w:rPr>
                  <w:rFonts w:ascii="Arial" w:hAnsi="Arial" w:cs="Arial"/>
                  <w:sz w:val="24"/>
                  <w:szCs w:val="24"/>
                </w:rPr>
                <w:t>. Available at: </w:t>
              </w:r>
              <w:hyperlink r:id="rId21" w:tgtFrame="_blank" w:history="1">
                <w:r w:rsidRPr="00BA3AEC">
                  <w:rPr>
                    <w:rStyle w:val="Hyperlink"/>
                    <w:rFonts w:ascii="Arial" w:hAnsi="Arial" w:cs="Arial"/>
                    <w:sz w:val="24"/>
                    <w:szCs w:val="24"/>
                  </w:rPr>
                  <w:t>https://chatlyn.com/en/blog/guest-experience-luxury-hotels-resort/</w:t>
                </w:r>
              </w:hyperlink>
              <w:r w:rsidRPr="00BA3AEC">
                <w:rPr>
                  <w:rFonts w:ascii="Arial" w:hAnsi="Arial" w:cs="Arial"/>
                  <w:sz w:val="24"/>
                  <w:szCs w:val="24"/>
                </w:rPr>
                <w:t> (Accessed: 4 June 2025).</w:t>
              </w:r>
            </w:p>
            <w:p w14:paraId="22280F52"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CIPD (2025) </w:t>
              </w:r>
              <w:r w:rsidRPr="00BA3AEC">
                <w:rPr>
                  <w:rFonts w:ascii="Arial" w:hAnsi="Arial" w:cs="Arial"/>
                  <w:i/>
                  <w:iCs/>
                  <w:sz w:val="24"/>
                  <w:szCs w:val="24"/>
                </w:rPr>
                <w:t>CIPD | The Professional Body for HR and People Development</w:t>
              </w:r>
              <w:r w:rsidRPr="00BA3AEC">
                <w:rPr>
                  <w:rFonts w:ascii="Arial" w:hAnsi="Arial" w:cs="Arial"/>
                  <w:sz w:val="24"/>
                  <w:szCs w:val="24"/>
                </w:rPr>
                <w:t>. Available at: </w:t>
              </w:r>
              <w:hyperlink r:id="rId22" w:tgtFrame="_blank" w:history="1">
                <w:r w:rsidRPr="00BA3AEC">
                  <w:rPr>
                    <w:rStyle w:val="Hyperlink"/>
                    <w:rFonts w:ascii="Arial" w:hAnsi="Arial" w:cs="Arial"/>
                    <w:sz w:val="24"/>
                    <w:szCs w:val="24"/>
                  </w:rPr>
                  <w:t>https://www.cipd.org/en/</w:t>
                </w:r>
              </w:hyperlink>
              <w:r w:rsidRPr="00BA3AEC">
                <w:rPr>
                  <w:rFonts w:ascii="Arial" w:hAnsi="Arial" w:cs="Arial"/>
                  <w:sz w:val="24"/>
                  <w:szCs w:val="24"/>
                </w:rPr>
                <w:t> (Accessed: 5 June 2025).</w:t>
              </w:r>
            </w:p>
            <w:p w14:paraId="75E08192"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CIPS (2024) </w:t>
              </w:r>
              <w:r w:rsidRPr="00BA3AEC">
                <w:rPr>
                  <w:rFonts w:ascii="Arial" w:hAnsi="Arial" w:cs="Arial"/>
                  <w:i/>
                  <w:iCs/>
                  <w:sz w:val="24"/>
                  <w:szCs w:val="24"/>
                </w:rPr>
                <w:t>Using STEEPLED analysis to develop your supply chain</w:t>
              </w:r>
              <w:r w:rsidRPr="00BA3AEC">
                <w:rPr>
                  <w:rFonts w:ascii="Arial" w:hAnsi="Arial" w:cs="Arial"/>
                  <w:sz w:val="24"/>
                  <w:szCs w:val="24"/>
                </w:rPr>
                <w:t>. Available at: </w:t>
              </w:r>
              <w:hyperlink r:id="rId23" w:tgtFrame="_blank" w:history="1">
                <w:r w:rsidRPr="00BA3AEC">
                  <w:rPr>
                    <w:rStyle w:val="Hyperlink"/>
                    <w:rFonts w:ascii="Arial" w:hAnsi="Arial" w:cs="Arial"/>
                    <w:sz w:val="24"/>
                    <w:szCs w:val="24"/>
                  </w:rPr>
                  <w:t>https://www.cips.org/intelligence-hub/supply-chain-management/steepled</w:t>
                </w:r>
              </w:hyperlink>
              <w:r w:rsidRPr="00BA3AEC">
                <w:rPr>
                  <w:rFonts w:ascii="Arial" w:hAnsi="Arial" w:cs="Arial"/>
                  <w:sz w:val="24"/>
                  <w:szCs w:val="24"/>
                </w:rPr>
                <w:t> (Accessed: 5 June 2025).</w:t>
              </w:r>
            </w:p>
            <w:p w14:paraId="40D7B480"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Daher, M., Crowley, E., Usdin, M., Soderberg, M., Rauch, M. and Naik, U. (2024) </w:t>
              </w:r>
              <w:r w:rsidRPr="00BA3AEC">
                <w:rPr>
                  <w:rFonts w:ascii="Arial" w:hAnsi="Arial" w:cs="Arial"/>
                  <w:i/>
                  <w:iCs/>
                  <w:sz w:val="24"/>
                  <w:szCs w:val="24"/>
                </w:rPr>
                <w:t>Vacations pass the value test: 2024 Deloitte summer travel survey</w:t>
              </w:r>
              <w:r w:rsidRPr="00BA3AEC">
                <w:rPr>
                  <w:rFonts w:ascii="Arial" w:hAnsi="Arial" w:cs="Arial"/>
                  <w:sz w:val="24"/>
                  <w:szCs w:val="24"/>
                </w:rPr>
                <w:t>. Available at: </w:t>
              </w:r>
              <w:hyperlink r:id="rId24" w:tgtFrame="_blank" w:history="1">
                <w:r w:rsidRPr="00BA3AEC">
                  <w:rPr>
                    <w:rStyle w:val="Hyperlink"/>
                    <w:rFonts w:ascii="Arial" w:hAnsi="Arial" w:cs="Arial"/>
                    <w:sz w:val="24"/>
                    <w:szCs w:val="24"/>
                  </w:rPr>
                  <w:t>https://www.deloitte.com/us/en/insights/industry/transportation/2025-summer-leisure-travel-trends.html</w:t>
                </w:r>
              </w:hyperlink>
              <w:r w:rsidRPr="00BA3AEC">
                <w:rPr>
                  <w:rFonts w:ascii="Arial" w:hAnsi="Arial" w:cs="Arial"/>
                  <w:sz w:val="24"/>
                  <w:szCs w:val="24"/>
                </w:rPr>
                <w:t> (Accessed: 4 June 2025).</w:t>
              </w:r>
            </w:p>
            <w:p w14:paraId="2E347315"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lastRenderedPageBreak/>
                <w:t>Deloitte (2024a) </w:t>
              </w:r>
              <w:r w:rsidRPr="00BA3AEC">
                <w:rPr>
                  <w:rFonts w:ascii="Arial" w:hAnsi="Arial" w:cs="Arial"/>
                  <w:i/>
                  <w:iCs/>
                  <w:sz w:val="24"/>
                  <w:szCs w:val="24"/>
                </w:rPr>
                <w:t>2025 Travel Industry Outlook</w:t>
              </w:r>
              <w:r w:rsidRPr="00BA3AEC">
                <w:rPr>
                  <w:rFonts w:ascii="Arial" w:hAnsi="Arial" w:cs="Arial"/>
                  <w:sz w:val="24"/>
                  <w:szCs w:val="24"/>
                </w:rPr>
                <w:t>. Available at: </w:t>
              </w:r>
              <w:hyperlink r:id="rId25" w:tgtFrame="_blank" w:history="1">
                <w:r w:rsidRPr="00BA3AEC">
                  <w:rPr>
                    <w:rStyle w:val="Hyperlink"/>
                    <w:rFonts w:ascii="Arial" w:hAnsi="Arial" w:cs="Arial"/>
                    <w:sz w:val="24"/>
                    <w:szCs w:val="24"/>
                  </w:rPr>
                  <w:t>https://www.deloitte.com/us/en/Industries/consumer/articles/travel-hospitality-industry-outlook.html</w:t>
                </w:r>
              </w:hyperlink>
              <w:r w:rsidRPr="00BA3AEC">
                <w:rPr>
                  <w:rFonts w:ascii="Arial" w:hAnsi="Arial" w:cs="Arial"/>
                  <w:sz w:val="24"/>
                  <w:szCs w:val="24"/>
                </w:rPr>
                <w:t> (Accessed: 4 June 2025).</w:t>
              </w:r>
            </w:p>
            <w:p w14:paraId="2D2FCBA4"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Deloitte (2024b) </w:t>
              </w:r>
              <w:r w:rsidRPr="00BA3AEC">
                <w:rPr>
                  <w:rFonts w:ascii="Arial" w:hAnsi="Arial" w:cs="Arial"/>
                  <w:i/>
                  <w:iCs/>
                  <w:sz w:val="24"/>
                  <w:szCs w:val="24"/>
                </w:rPr>
                <w:t>European Hotel Industry and Investment Survey 2024</w:t>
              </w:r>
              <w:r w:rsidRPr="00BA3AEC">
                <w:rPr>
                  <w:rFonts w:ascii="Arial" w:hAnsi="Arial" w:cs="Arial"/>
                  <w:sz w:val="24"/>
                  <w:szCs w:val="24"/>
                </w:rPr>
                <w:t>. Available at: </w:t>
              </w:r>
              <w:hyperlink r:id="rId26" w:tgtFrame="_blank" w:history="1">
                <w:r w:rsidRPr="00BA3AEC">
                  <w:rPr>
                    <w:rStyle w:val="Hyperlink"/>
                    <w:rFonts w:ascii="Arial" w:hAnsi="Arial" w:cs="Arial"/>
                    <w:sz w:val="24"/>
                    <w:szCs w:val="24"/>
                  </w:rPr>
                  <w:t>https://www.deloitte.com/nl/en/Industries/transportation/research/european-hotel-industry-and-investment-survey-2024.html</w:t>
                </w:r>
              </w:hyperlink>
              <w:r w:rsidRPr="00BA3AEC">
                <w:rPr>
                  <w:rFonts w:ascii="Arial" w:hAnsi="Arial" w:cs="Arial"/>
                  <w:sz w:val="24"/>
                  <w:szCs w:val="24"/>
                </w:rPr>
                <w:t> (Accessed: 4 June 2025).</w:t>
              </w:r>
            </w:p>
            <w:p w14:paraId="1DA41258"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Deloitte (2024c) </w:t>
              </w:r>
              <w:r w:rsidRPr="00BA3AEC">
                <w:rPr>
                  <w:rFonts w:ascii="Arial" w:hAnsi="Arial" w:cs="Arial"/>
                  <w:i/>
                  <w:iCs/>
                  <w:sz w:val="24"/>
                  <w:szCs w:val="24"/>
                </w:rPr>
                <w:t>Transportation, Hospitality &amp; Services</w:t>
              </w:r>
              <w:r w:rsidRPr="00BA3AEC">
                <w:rPr>
                  <w:rFonts w:ascii="Arial" w:hAnsi="Arial" w:cs="Arial"/>
                  <w:sz w:val="24"/>
                  <w:szCs w:val="24"/>
                </w:rPr>
                <w:t>. Available at: </w:t>
              </w:r>
              <w:hyperlink r:id="rId27" w:tgtFrame="_blank" w:history="1">
                <w:r w:rsidRPr="00BA3AEC">
                  <w:rPr>
                    <w:rStyle w:val="Hyperlink"/>
                    <w:rFonts w:ascii="Arial" w:hAnsi="Arial" w:cs="Arial"/>
                    <w:sz w:val="24"/>
                    <w:szCs w:val="24"/>
                  </w:rPr>
                  <w:t>https://www.deloitte.com/us/en/insights/research-centers/consumer-industry-center/hospitality.html</w:t>
                </w:r>
              </w:hyperlink>
              <w:r w:rsidRPr="00BA3AEC">
                <w:rPr>
                  <w:rFonts w:ascii="Arial" w:hAnsi="Arial" w:cs="Arial"/>
                  <w:sz w:val="24"/>
                  <w:szCs w:val="24"/>
                </w:rPr>
                <w:t> (Accessed: 4 June 2025).</w:t>
              </w:r>
            </w:p>
            <w:p w14:paraId="3A60838D"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Fisman, R. and Sullivan, T. (2014) </w:t>
              </w:r>
              <w:r w:rsidRPr="00BA3AEC">
                <w:rPr>
                  <w:rFonts w:ascii="Arial" w:hAnsi="Arial" w:cs="Arial"/>
                  <w:i/>
                  <w:iCs/>
                  <w:sz w:val="24"/>
                  <w:szCs w:val="24"/>
                </w:rPr>
                <w:t>The Org: How the Office Really Works</w:t>
              </w:r>
              <w:r w:rsidRPr="00BA3AEC">
                <w:rPr>
                  <w:rFonts w:ascii="Arial" w:hAnsi="Arial" w:cs="Arial"/>
                  <w:sz w:val="24"/>
                  <w:szCs w:val="24"/>
                </w:rPr>
                <w:t>. London: John Murray. Available at: </w:t>
              </w:r>
              <w:hyperlink r:id="rId28" w:tgtFrame="_blank" w:history="1">
                <w:r w:rsidRPr="00BA3AEC">
                  <w:rPr>
                    <w:rStyle w:val="Hyperlink"/>
                    <w:rFonts w:ascii="Arial" w:hAnsi="Arial" w:cs="Arial"/>
                    <w:sz w:val="24"/>
                    <w:szCs w:val="24"/>
                  </w:rPr>
                  <w:t>https://www.abebooks.com/9781848549968/Org-Office-Works-Fisman-Ray-1848549962/plp</w:t>
                </w:r>
              </w:hyperlink>
              <w:r w:rsidRPr="00BA3AEC">
                <w:rPr>
                  <w:rFonts w:ascii="Arial" w:hAnsi="Arial" w:cs="Arial"/>
                  <w:sz w:val="24"/>
                  <w:szCs w:val="24"/>
                </w:rPr>
                <w:t> (Accessed: 5 June 2025).</w:t>
              </w:r>
            </w:p>
            <w:p w14:paraId="23A379F0"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Frampton, D. (2024) </w:t>
              </w:r>
              <w:r w:rsidRPr="00BA3AEC">
                <w:rPr>
                  <w:rFonts w:ascii="Arial" w:hAnsi="Arial" w:cs="Arial"/>
                  <w:i/>
                  <w:iCs/>
                  <w:sz w:val="24"/>
                  <w:szCs w:val="24"/>
                </w:rPr>
                <w:t>Strategic insights: a guide to TOWS analysis</w:t>
              </w:r>
              <w:r w:rsidRPr="00BA3AEC">
                <w:rPr>
                  <w:rFonts w:ascii="Arial" w:hAnsi="Arial" w:cs="Arial"/>
                  <w:sz w:val="24"/>
                  <w:szCs w:val="24"/>
                </w:rPr>
                <w:t>. Available at: </w:t>
              </w:r>
              <w:hyperlink r:id="rId29" w:tgtFrame="_blank" w:history="1">
                <w:r w:rsidRPr="00BA3AEC">
                  <w:rPr>
                    <w:rStyle w:val="Hyperlink"/>
                    <w:rFonts w:ascii="Arial" w:hAnsi="Arial" w:cs="Arial"/>
                    <w:sz w:val="24"/>
                    <w:szCs w:val="24"/>
                  </w:rPr>
                  <w:t>https://www.kaezn.com/insight/tows-analysis</w:t>
                </w:r>
              </w:hyperlink>
              <w:r w:rsidRPr="00BA3AEC">
                <w:rPr>
                  <w:rFonts w:ascii="Arial" w:hAnsi="Arial" w:cs="Arial"/>
                  <w:sz w:val="24"/>
                  <w:szCs w:val="24"/>
                </w:rPr>
                <w:t> (Accessed: 5 June 2025).</w:t>
              </w:r>
            </w:p>
            <w:p w14:paraId="5189AB20"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Gilbert, L.L. (2025) 'Strategic Change Management and Organizational Performance of Medium and Large Hotels in Rivers', </w:t>
              </w:r>
              <w:r w:rsidRPr="00BA3AEC">
                <w:rPr>
                  <w:rFonts w:ascii="Arial" w:hAnsi="Arial" w:cs="Arial"/>
                  <w:i/>
                  <w:iCs/>
                  <w:sz w:val="24"/>
                  <w:szCs w:val="24"/>
                </w:rPr>
                <w:t>GPH-International Journal of Social Science and Humanities Research</w:t>
              </w:r>
              <w:r w:rsidRPr="00BA3AEC">
                <w:rPr>
                  <w:rFonts w:ascii="Arial" w:hAnsi="Arial" w:cs="Arial"/>
                  <w:sz w:val="24"/>
                  <w:szCs w:val="24"/>
                </w:rPr>
                <w:t>, 8(6), pp. 45-60. Available at: </w:t>
              </w:r>
              <w:hyperlink r:id="rId30" w:tgtFrame="_blank" w:history="1">
                <w:r w:rsidRPr="00BA3AEC">
                  <w:rPr>
                    <w:rStyle w:val="Hyperlink"/>
                    <w:rFonts w:ascii="Arial" w:hAnsi="Arial" w:cs="Arial"/>
                    <w:sz w:val="24"/>
                    <w:szCs w:val="24"/>
                  </w:rPr>
                  <w:t>https://gphjournal.org/index.php/ssh/article/download/1992/1544/</w:t>
                </w:r>
              </w:hyperlink>
              <w:r w:rsidRPr="00BA3AEC">
                <w:rPr>
                  <w:rFonts w:ascii="Arial" w:hAnsi="Arial" w:cs="Arial"/>
                  <w:sz w:val="24"/>
                  <w:szCs w:val="24"/>
                </w:rPr>
                <w:t> (Accessed: 4 June 2025).</w:t>
              </w:r>
            </w:p>
            <w:p w14:paraId="2976DAA5"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Giousmpasoglou, C. and Marinakou, E. (2024) 'Human Resources Management in Hotels', in </w:t>
              </w:r>
              <w:r w:rsidRPr="00BA3AEC">
                <w:rPr>
                  <w:rFonts w:ascii="Arial" w:hAnsi="Arial" w:cs="Arial"/>
                  <w:i/>
                  <w:iCs/>
                  <w:sz w:val="24"/>
                  <w:szCs w:val="24"/>
                </w:rPr>
                <w:t>ResearchGate</w:t>
              </w:r>
              <w:r w:rsidRPr="00BA3AEC">
                <w:rPr>
                  <w:rFonts w:ascii="Arial" w:hAnsi="Arial" w:cs="Arial"/>
                  <w:sz w:val="24"/>
                  <w:szCs w:val="24"/>
                </w:rPr>
                <w:t>. Available at: </w:t>
              </w:r>
              <w:hyperlink r:id="rId31" w:tgtFrame="_blank" w:history="1">
                <w:r w:rsidRPr="00BA3AEC">
                  <w:rPr>
                    <w:rStyle w:val="Hyperlink"/>
                    <w:rFonts w:ascii="Arial" w:hAnsi="Arial" w:cs="Arial"/>
                    <w:sz w:val="24"/>
                    <w:szCs w:val="24"/>
                  </w:rPr>
                  <w:t>https://www.researchgate.net/publication/381210572_Human_Resources_Management_in_Hotels</w:t>
                </w:r>
              </w:hyperlink>
              <w:r w:rsidRPr="00BA3AEC">
                <w:rPr>
                  <w:rFonts w:ascii="Arial" w:hAnsi="Arial" w:cs="Arial"/>
                  <w:sz w:val="24"/>
                  <w:szCs w:val="24"/>
                </w:rPr>
                <w:t> (Accessed: 4 June 2025).</w:t>
              </w:r>
            </w:p>
            <w:p w14:paraId="4FAEB49F"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Goodman Lantern (2024) </w:t>
              </w:r>
              <w:r w:rsidRPr="00BA3AEC">
                <w:rPr>
                  <w:rFonts w:ascii="Arial" w:hAnsi="Arial" w:cs="Arial"/>
                  <w:i/>
                  <w:iCs/>
                  <w:sz w:val="24"/>
                  <w:szCs w:val="24"/>
                </w:rPr>
                <w:t>Digital Transformation in the Hospitality Industry: A 2024-2025 Report</w:t>
              </w:r>
              <w:r w:rsidRPr="00BA3AEC">
                <w:rPr>
                  <w:rFonts w:ascii="Arial" w:hAnsi="Arial" w:cs="Arial"/>
                  <w:sz w:val="24"/>
                  <w:szCs w:val="24"/>
                </w:rPr>
                <w:t>. Available at: </w:t>
              </w:r>
              <w:hyperlink r:id="rId32" w:tgtFrame="_blank" w:history="1">
                <w:r w:rsidRPr="00BA3AEC">
                  <w:rPr>
                    <w:rStyle w:val="Hyperlink"/>
                    <w:rFonts w:ascii="Arial" w:hAnsi="Arial" w:cs="Arial"/>
                    <w:sz w:val="24"/>
                    <w:szCs w:val="24"/>
                  </w:rPr>
                  <w:t>https://goodmanlantern.com/whitepaper/digital-transformation-in-hospitality/</w:t>
                </w:r>
              </w:hyperlink>
              <w:r w:rsidRPr="00BA3AEC">
                <w:rPr>
                  <w:rFonts w:ascii="Arial" w:hAnsi="Arial" w:cs="Arial"/>
                  <w:sz w:val="24"/>
                  <w:szCs w:val="24"/>
                </w:rPr>
                <w:t> (Accessed: 5 June 2025).</w:t>
              </w:r>
            </w:p>
            <w:p w14:paraId="7C5418F1"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Granville College (2024) </w:t>
              </w:r>
              <w:r w:rsidRPr="00BA3AEC">
                <w:rPr>
                  <w:rFonts w:ascii="Arial" w:hAnsi="Arial" w:cs="Arial"/>
                  <w:i/>
                  <w:iCs/>
                  <w:sz w:val="24"/>
                  <w:szCs w:val="24"/>
                </w:rPr>
                <w:t xml:space="preserve">Revenue Management in Hospitality: Strategies for 2024 and </w:t>
              </w:r>
              <w:proofErr w:type="gramStart"/>
              <w:r w:rsidRPr="00BA3AEC">
                <w:rPr>
                  <w:rFonts w:ascii="Arial" w:hAnsi="Arial" w:cs="Arial"/>
                  <w:i/>
                  <w:iCs/>
                  <w:sz w:val="24"/>
                  <w:szCs w:val="24"/>
                </w:rPr>
                <w:t>Beyond</w:t>
              </w:r>
              <w:proofErr w:type="gramEnd"/>
              <w:r w:rsidRPr="00BA3AEC">
                <w:rPr>
                  <w:rFonts w:ascii="Arial" w:hAnsi="Arial" w:cs="Arial"/>
                  <w:sz w:val="24"/>
                  <w:szCs w:val="24"/>
                </w:rPr>
                <w:t>. Available at: </w:t>
              </w:r>
              <w:hyperlink r:id="rId33" w:tgtFrame="_blank" w:history="1">
                <w:r w:rsidRPr="00BA3AEC">
                  <w:rPr>
                    <w:rStyle w:val="Hyperlink"/>
                    <w:rFonts w:ascii="Arial" w:hAnsi="Arial" w:cs="Arial"/>
                    <w:sz w:val="24"/>
                    <w:szCs w:val="24"/>
                  </w:rPr>
                  <w:t>https://granvillecollege.ca/revenue-management-in-hospitality/</w:t>
                </w:r>
              </w:hyperlink>
              <w:r w:rsidRPr="00BA3AEC">
                <w:rPr>
                  <w:rFonts w:ascii="Arial" w:hAnsi="Arial" w:cs="Arial"/>
                  <w:sz w:val="24"/>
                  <w:szCs w:val="24"/>
                </w:rPr>
                <w:t> (Accessed: 4 June 2025).</w:t>
              </w:r>
            </w:p>
            <w:p w14:paraId="414DC5F2"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GuruFocus (2024) </w:t>
              </w:r>
              <w:r w:rsidRPr="00BA3AEC">
                <w:rPr>
                  <w:rFonts w:ascii="Arial" w:hAnsi="Arial" w:cs="Arial"/>
                  <w:i/>
                  <w:iCs/>
                  <w:sz w:val="24"/>
                  <w:szCs w:val="24"/>
                </w:rPr>
                <w:t>Decoding Hilton Worldwide Holdings Inc (HLT): A Strategic SWOT Insight</w:t>
              </w:r>
              <w:r w:rsidRPr="00BA3AEC">
                <w:rPr>
                  <w:rFonts w:ascii="Arial" w:hAnsi="Arial" w:cs="Arial"/>
                  <w:sz w:val="24"/>
                  <w:szCs w:val="24"/>
                </w:rPr>
                <w:t>. Available at: </w:t>
              </w:r>
              <w:hyperlink r:id="rId34" w:tgtFrame="_blank" w:history="1">
                <w:r w:rsidRPr="00BA3AEC">
                  <w:rPr>
                    <w:rStyle w:val="Hyperlink"/>
                    <w:rFonts w:ascii="Arial" w:hAnsi="Arial" w:cs="Arial"/>
                    <w:sz w:val="24"/>
                    <w:szCs w:val="24"/>
                  </w:rPr>
                  <w:t>https://www.gurufocus.com/news/2686273/decoding-hilton-worldwide-holdings-inc-hlt-a-strategic-swot-insight?mobile=true</w:t>
                </w:r>
              </w:hyperlink>
              <w:r w:rsidRPr="00BA3AEC">
                <w:rPr>
                  <w:rFonts w:ascii="Arial" w:hAnsi="Arial" w:cs="Arial"/>
                  <w:sz w:val="24"/>
                  <w:szCs w:val="24"/>
                </w:rPr>
                <w:t> (Accessed: 4 June 2025).</w:t>
              </w:r>
            </w:p>
            <w:p w14:paraId="5FAF9A12"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lastRenderedPageBreak/>
                <w:t>HBR (2025) </w:t>
              </w:r>
              <w:r w:rsidRPr="00BA3AEC">
                <w:rPr>
                  <w:rFonts w:ascii="Arial" w:hAnsi="Arial" w:cs="Arial"/>
                  <w:i/>
                  <w:iCs/>
                  <w:sz w:val="24"/>
                  <w:szCs w:val="24"/>
                </w:rPr>
                <w:t>Harvard Business Review - Ideas and Advice for Leaders</w:t>
              </w:r>
              <w:r w:rsidRPr="00BA3AEC">
                <w:rPr>
                  <w:rFonts w:ascii="Arial" w:hAnsi="Arial" w:cs="Arial"/>
                  <w:sz w:val="24"/>
                  <w:szCs w:val="24"/>
                </w:rPr>
                <w:t>. Available at: </w:t>
              </w:r>
              <w:hyperlink r:id="rId35" w:tgtFrame="_blank" w:history="1">
                <w:r w:rsidRPr="00BA3AEC">
                  <w:rPr>
                    <w:rStyle w:val="Hyperlink"/>
                    <w:rFonts w:ascii="Arial" w:hAnsi="Arial" w:cs="Arial"/>
                    <w:sz w:val="24"/>
                    <w:szCs w:val="24"/>
                  </w:rPr>
                  <w:t>https://hbr.org/</w:t>
                </w:r>
              </w:hyperlink>
              <w:r w:rsidRPr="00BA3AEC">
                <w:rPr>
                  <w:rFonts w:ascii="Arial" w:hAnsi="Arial" w:cs="Arial"/>
                  <w:sz w:val="24"/>
                  <w:szCs w:val="24"/>
                </w:rPr>
                <w:t> (Accessed: 5 June 2025).</w:t>
              </w:r>
            </w:p>
            <w:p w14:paraId="6EB6977A"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Hotel News Resource (2024a) </w:t>
              </w:r>
              <w:r w:rsidRPr="00BA3AEC">
                <w:rPr>
                  <w:rFonts w:ascii="Arial" w:hAnsi="Arial" w:cs="Arial"/>
                  <w:i/>
                  <w:iCs/>
                  <w:sz w:val="24"/>
                  <w:szCs w:val="24"/>
                </w:rPr>
                <w:t>STR Weekly Insights on Global Hotel Industry Performance: 28 April - 4 May 2024</w:t>
              </w:r>
              <w:r w:rsidRPr="00BA3AEC">
                <w:rPr>
                  <w:rFonts w:ascii="Arial" w:hAnsi="Arial" w:cs="Arial"/>
                  <w:sz w:val="24"/>
                  <w:szCs w:val="24"/>
                </w:rPr>
                <w:t>. Available at: </w:t>
              </w:r>
              <w:hyperlink r:id="rId36" w:tgtFrame="_blank" w:history="1">
                <w:r w:rsidRPr="00BA3AEC">
                  <w:rPr>
                    <w:rStyle w:val="Hyperlink"/>
                    <w:rFonts w:ascii="Arial" w:hAnsi="Arial" w:cs="Arial"/>
                    <w:sz w:val="24"/>
                    <w:szCs w:val="24"/>
                  </w:rPr>
                  <w:t>https://www.hotelnewsresource.com/article131481.html</w:t>
                </w:r>
              </w:hyperlink>
              <w:r w:rsidRPr="00BA3AEC">
                <w:rPr>
                  <w:rFonts w:ascii="Arial" w:hAnsi="Arial" w:cs="Arial"/>
                  <w:sz w:val="24"/>
                  <w:szCs w:val="24"/>
                </w:rPr>
                <w:t> (Accessed: 4 June 2025).</w:t>
              </w:r>
            </w:p>
            <w:p w14:paraId="6DDE1595"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Hotel News Resource (2024b) </w:t>
              </w:r>
              <w:r w:rsidRPr="00BA3AEC">
                <w:rPr>
                  <w:rFonts w:ascii="Arial" w:hAnsi="Arial" w:cs="Arial"/>
                  <w:i/>
                  <w:iCs/>
                  <w:sz w:val="24"/>
                  <w:szCs w:val="24"/>
                </w:rPr>
                <w:t>HotStats Releases Global Hotel Data Performance Review 2023 - Profit Matters</w:t>
              </w:r>
              <w:r w:rsidRPr="00BA3AEC">
                <w:rPr>
                  <w:rFonts w:ascii="Arial" w:hAnsi="Arial" w:cs="Arial"/>
                  <w:sz w:val="24"/>
                  <w:szCs w:val="24"/>
                </w:rPr>
                <w:t>. Available at: </w:t>
              </w:r>
              <w:hyperlink r:id="rId37" w:tgtFrame="_blank" w:history="1">
                <w:r w:rsidRPr="00BA3AEC">
                  <w:rPr>
                    <w:rStyle w:val="Hyperlink"/>
                    <w:rFonts w:ascii="Arial" w:hAnsi="Arial" w:cs="Arial"/>
                    <w:sz w:val="24"/>
                    <w:szCs w:val="24"/>
                  </w:rPr>
                  <w:t>https://www.hotelnewsresource.com/article131482.html</w:t>
                </w:r>
              </w:hyperlink>
              <w:r w:rsidRPr="00BA3AEC">
                <w:rPr>
                  <w:rFonts w:ascii="Arial" w:hAnsi="Arial" w:cs="Arial"/>
                  <w:sz w:val="24"/>
                  <w:szCs w:val="24"/>
                </w:rPr>
                <w:t> (Accessed: 4 June 2025).</w:t>
              </w:r>
            </w:p>
            <w:p w14:paraId="7BEEF57A"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Hotel Speak (2024) </w:t>
              </w:r>
              <w:r w:rsidRPr="00BA3AEC">
                <w:rPr>
                  <w:rFonts w:ascii="Arial" w:hAnsi="Arial" w:cs="Arial"/>
                  <w:i/>
                  <w:iCs/>
                  <w:sz w:val="24"/>
                  <w:szCs w:val="24"/>
                </w:rPr>
                <w:t xml:space="preserve">The 7 Essential Rules </w:t>
              </w:r>
              <w:proofErr w:type="gramStart"/>
              <w:r w:rsidRPr="00BA3AEC">
                <w:rPr>
                  <w:rFonts w:ascii="Arial" w:hAnsi="Arial" w:cs="Arial"/>
                  <w:i/>
                  <w:iCs/>
                  <w:sz w:val="24"/>
                  <w:szCs w:val="24"/>
                </w:rPr>
                <w:t>Of</w:t>
              </w:r>
              <w:proofErr w:type="gramEnd"/>
              <w:r w:rsidRPr="00BA3AEC">
                <w:rPr>
                  <w:rFonts w:ascii="Arial" w:hAnsi="Arial" w:cs="Arial"/>
                  <w:i/>
                  <w:iCs/>
                  <w:sz w:val="24"/>
                  <w:szCs w:val="24"/>
                </w:rPr>
                <w:t xml:space="preserve"> Writing </w:t>
              </w:r>
              <w:proofErr w:type="gramStart"/>
              <w:r w:rsidRPr="00BA3AEC">
                <w:rPr>
                  <w:rFonts w:ascii="Arial" w:hAnsi="Arial" w:cs="Arial"/>
                  <w:i/>
                  <w:iCs/>
                  <w:sz w:val="24"/>
                  <w:szCs w:val="24"/>
                </w:rPr>
                <w:t>A</w:t>
              </w:r>
              <w:proofErr w:type="gramEnd"/>
              <w:r w:rsidRPr="00BA3AEC">
                <w:rPr>
                  <w:rFonts w:ascii="Arial" w:hAnsi="Arial" w:cs="Arial"/>
                  <w:i/>
                  <w:iCs/>
                  <w:sz w:val="24"/>
                  <w:szCs w:val="24"/>
                </w:rPr>
                <w:t xml:space="preserve"> Good Consultancy Report</w:t>
              </w:r>
              <w:r w:rsidRPr="00BA3AEC">
                <w:rPr>
                  <w:rFonts w:ascii="Arial" w:hAnsi="Arial" w:cs="Arial"/>
                  <w:sz w:val="24"/>
                  <w:szCs w:val="24"/>
                </w:rPr>
                <w:t>. Available at: </w:t>
              </w:r>
              <w:hyperlink r:id="rId38" w:tgtFrame="_blank" w:history="1">
                <w:r w:rsidRPr="00BA3AEC">
                  <w:rPr>
                    <w:rStyle w:val="Hyperlink"/>
                    <w:rFonts w:ascii="Arial" w:hAnsi="Arial" w:cs="Arial"/>
                    <w:sz w:val="24"/>
                    <w:szCs w:val="24"/>
                  </w:rPr>
                  <w:t>https://www.flyingsolo.com.au/startup/the-7-essential-rules-of-writing-a-good-consultancy-report/</w:t>
                </w:r>
              </w:hyperlink>
              <w:r w:rsidRPr="00BA3AEC">
                <w:rPr>
                  <w:rFonts w:ascii="Arial" w:hAnsi="Arial" w:cs="Arial"/>
                  <w:sz w:val="24"/>
                  <w:szCs w:val="24"/>
                </w:rPr>
                <w:t> (Accessed: 5 June 2025).</w:t>
              </w:r>
            </w:p>
            <w:p w14:paraId="194C4F5F"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Hospitality.my (2024) </w:t>
              </w:r>
              <w:r w:rsidRPr="00BA3AEC">
                <w:rPr>
                  <w:rFonts w:ascii="Arial" w:hAnsi="Arial" w:cs="Arial"/>
                  <w:i/>
                  <w:iCs/>
                  <w:sz w:val="24"/>
                  <w:szCs w:val="24"/>
                </w:rPr>
                <w:t>Top Hospitality Management Trends Transforming the Industry in 2025</w:t>
              </w:r>
              <w:r w:rsidRPr="00BA3AEC">
                <w:rPr>
                  <w:rFonts w:ascii="Arial" w:hAnsi="Arial" w:cs="Arial"/>
                  <w:sz w:val="24"/>
                  <w:szCs w:val="24"/>
                </w:rPr>
                <w:t>. Available at: </w:t>
              </w:r>
              <w:hyperlink r:id="rId39" w:tgtFrame="_blank" w:history="1">
                <w:r w:rsidRPr="00BA3AEC">
                  <w:rPr>
                    <w:rStyle w:val="Hyperlink"/>
                    <w:rFonts w:ascii="Arial" w:hAnsi="Arial" w:cs="Arial"/>
                    <w:sz w:val="24"/>
                    <w:szCs w:val="24"/>
                  </w:rPr>
                  <w:t>https://www.hospitality.my/top-hospitality-management-trends-transforming-the-industry-in-2025/</w:t>
                </w:r>
              </w:hyperlink>
              <w:r w:rsidRPr="00BA3AEC">
                <w:rPr>
                  <w:rFonts w:ascii="Arial" w:hAnsi="Arial" w:cs="Arial"/>
                  <w:sz w:val="24"/>
                  <w:szCs w:val="24"/>
                </w:rPr>
                <w:t> (Accessed: 5 June 2025).</w:t>
              </w:r>
            </w:p>
            <w:p w14:paraId="1F8DA157"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Islam, M.A. and Zhou, L. (2024) 'Adopting AI for HRM in the Malaysian hotel industry: A qualitative study on managerial perspectives on benefits and challenges', </w:t>
              </w:r>
              <w:r w:rsidRPr="00BA3AEC">
                <w:rPr>
                  <w:rFonts w:ascii="Arial" w:hAnsi="Arial" w:cs="Arial"/>
                  <w:i/>
                  <w:iCs/>
                  <w:sz w:val="24"/>
                  <w:szCs w:val="24"/>
                </w:rPr>
                <w:t>Journal of Hospitality and Tourism Technology</w:t>
              </w:r>
              <w:r w:rsidRPr="00BA3AEC">
                <w:rPr>
                  <w:rFonts w:ascii="Arial" w:hAnsi="Arial" w:cs="Arial"/>
                  <w:sz w:val="24"/>
                  <w:szCs w:val="24"/>
                </w:rPr>
                <w:t>, (ahead-of-print). Available at: </w:t>
              </w:r>
              <w:hyperlink r:id="rId40" w:tgtFrame="_blank" w:history="1">
                <w:r w:rsidRPr="00BA3AEC">
                  <w:rPr>
                    <w:rStyle w:val="Hyperlink"/>
                    <w:rFonts w:ascii="Arial" w:hAnsi="Arial" w:cs="Arial"/>
                    <w:sz w:val="24"/>
                    <w:szCs w:val="24"/>
                  </w:rPr>
                  <w:t>https://www.emerald.com/jhtt/article/doi/10.1108/JHTT-03-2025-0202/1304321/Adopting-AI-for-HRM-in-the-Malaysian-hotel</w:t>
                </w:r>
              </w:hyperlink>
              <w:r w:rsidRPr="00BA3AEC">
                <w:rPr>
                  <w:rFonts w:ascii="Arial" w:hAnsi="Arial" w:cs="Arial"/>
                  <w:sz w:val="24"/>
                  <w:szCs w:val="24"/>
                </w:rPr>
                <w:t> (Accessed: 4 June 2025).</w:t>
              </w:r>
            </w:p>
            <w:p w14:paraId="1773586E"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Kačárová, M., Gordan, D. and Farkašová, V. (2024) 'The client-consultant relationship in the context of the strategic management of management consulting', </w:t>
              </w:r>
              <w:r w:rsidRPr="00BA3AEC">
                <w:rPr>
                  <w:rFonts w:ascii="Arial" w:hAnsi="Arial" w:cs="Arial"/>
                  <w:i/>
                  <w:iCs/>
                  <w:sz w:val="24"/>
                  <w:szCs w:val="24"/>
                </w:rPr>
                <w:t>International Journal of Professional Business Review</w:t>
              </w:r>
              <w:r w:rsidRPr="00BA3AEC">
                <w:rPr>
                  <w:rFonts w:ascii="Arial" w:hAnsi="Arial" w:cs="Arial"/>
                  <w:sz w:val="24"/>
                  <w:szCs w:val="24"/>
                </w:rPr>
                <w:t>, 9(6), e05322. Available at: </w:t>
              </w:r>
              <w:hyperlink r:id="rId41" w:tgtFrame="_blank" w:history="1">
                <w:r w:rsidRPr="00BA3AEC">
                  <w:rPr>
                    <w:rStyle w:val="Hyperlink"/>
                    <w:rFonts w:ascii="Arial" w:hAnsi="Arial" w:cs="Arial"/>
                    <w:sz w:val="24"/>
                    <w:szCs w:val="24"/>
                  </w:rPr>
                  <w:t>https://www.tandfonline.com/doi/full/10.1080/09540962.2024.2414060</w:t>
                </w:r>
              </w:hyperlink>
              <w:r w:rsidRPr="00BA3AEC">
                <w:rPr>
                  <w:rFonts w:ascii="Arial" w:hAnsi="Arial" w:cs="Arial"/>
                  <w:sz w:val="24"/>
                  <w:szCs w:val="24"/>
                </w:rPr>
                <w:t> (Accessed: 4 June 2025).</w:t>
              </w:r>
            </w:p>
            <w:p w14:paraId="3F1434ED"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Kipping, M. and Clark, T. (eds.) (2012) </w:t>
              </w:r>
              <w:r w:rsidRPr="00BA3AEC">
                <w:rPr>
                  <w:rFonts w:ascii="Arial" w:hAnsi="Arial" w:cs="Arial"/>
                  <w:i/>
                  <w:iCs/>
                  <w:sz w:val="24"/>
                  <w:szCs w:val="24"/>
                </w:rPr>
                <w:t>The Oxford Handbook of Management Consulting</w:t>
              </w:r>
              <w:r w:rsidRPr="00BA3AEC">
                <w:rPr>
                  <w:rFonts w:ascii="Arial" w:hAnsi="Arial" w:cs="Arial"/>
                  <w:sz w:val="24"/>
                  <w:szCs w:val="24"/>
                </w:rPr>
                <w:t>. Oxford: Oxford University Press. Available at: </w:t>
              </w:r>
              <w:hyperlink r:id="rId42" w:tgtFrame="_blank" w:history="1">
                <w:r w:rsidRPr="00BA3AEC">
                  <w:rPr>
                    <w:rStyle w:val="Hyperlink"/>
                    <w:rFonts w:ascii="Arial" w:hAnsi="Arial" w:cs="Arial"/>
                    <w:sz w:val="24"/>
                    <w:szCs w:val="24"/>
                  </w:rPr>
                  <w:t>https://books.google.com/books/about/The_Oxford_Handbook_of_Management_Consul.html?id=qGEz5tI_UygC</w:t>
                </w:r>
              </w:hyperlink>
              <w:r w:rsidRPr="00BA3AEC">
                <w:rPr>
                  <w:rFonts w:ascii="Arial" w:hAnsi="Arial" w:cs="Arial"/>
                  <w:sz w:val="24"/>
                  <w:szCs w:val="24"/>
                </w:rPr>
                <w:t> (Accessed: 5 June 2025).</w:t>
              </w:r>
            </w:p>
            <w:p w14:paraId="053F2E16"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Kotter, J.P. (2012) </w:t>
              </w:r>
              <w:r w:rsidRPr="00BA3AEC">
                <w:rPr>
                  <w:rFonts w:ascii="Arial" w:hAnsi="Arial" w:cs="Arial"/>
                  <w:i/>
                  <w:iCs/>
                  <w:sz w:val="24"/>
                  <w:szCs w:val="24"/>
                </w:rPr>
                <w:t>Leading change</w:t>
              </w:r>
              <w:r w:rsidRPr="00BA3AEC">
                <w:rPr>
                  <w:rFonts w:ascii="Arial" w:hAnsi="Arial" w:cs="Arial"/>
                  <w:sz w:val="24"/>
                  <w:szCs w:val="24"/>
                </w:rPr>
                <w:t>. Boston, MA: Harvard Business Review Press. Available at: </w:t>
              </w:r>
              <w:hyperlink r:id="rId43" w:tgtFrame="_blank" w:history="1">
                <w:r w:rsidRPr="00BA3AEC">
                  <w:rPr>
                    <w:rStyle w:val="Hyperlink"/>
                    <w:rFonts w:ascii="Arial" w:hAnsi="Arial" w:cs="Arial"/>
                    <w:sz w:val="24"/>
                    <w:szCs w:val="24"/>
                  </w:rPr>
                  <w:t>https://www.pmi.org/learning/library/culturally-intelligent-change-management-9658</w:t>
                </w:r>
              </w:hyperlink>
              <w:r w:rsidRPr="00BA3AEC">
                <w:rPr>
                  <w:rFonts w:ascii="Arial" w:hAnsi="Arial" w:cs="Arial"/>
                  <w:sz w:val="24"/>
                  <w:szCs w:val="24"/>
                </w:rPr>
                <w:t> (Accessed: 5 June 2025).</w:t>
              </w:r>
            </w:p>
            <w:p w14:paraId="63D7A821"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lastRenderedPageBreak/>
                <w:t>Le, T., Josiassen, A., Tuan, P.A. and Hultman, M. (2025) 'Understanding food waste in the hospitality industry: A social practice approach', </w:t>
              </w:r>
              <w:r w:rsidRPr="00BA3AEC">
                <w:rPr>
                  <w:rFonts w:ascii="Arial" w:hAnsi="Arial" w:cs="Arial"/>
                  <w:i/>
                  <w:iCs/>
                  <w:sz w:val="24"/>
                  <w:szCs w:val="24"/>
                </w:rPr>
                <w:t>International Journal of Hospitality Management</w:t>
              </w:r>
              <w:r w:rsidRPr="00BA3AEC">
                <w:rPr>
                  <w:rFonts w:ascii="Arial" w:hAnsi="Arial" w:cs="Arial"/>
                  <w:sz w:val="24"/>
                  <w:szCs w:val="24"/>
                </w:rPr>
                <w:t>, 130, 104232. Available at: </w:t>
              </w:r>
              <w:hyperlink r:id="rId44" w:tgtFrame="_blank" w:history="1">
                <w:r w:rsidRPr="00BA3AEC">
                  <w:rPr>
                    <w:rStyle w:val="Hyperlink"/>
                    <w:rFonts w:ascii="Arial" w:hAnsi="Arial" w:cs="Arial"/>
                    <w:sz w:val="24"/>
                    <w:szCs w:val="24"/>
                  </w:rPr>
                  <w:t>https://research.monash.edu/en/publications/understanding-food-waste-in-the-hospitality-industry-a-social-pra</w:t>
                </w:r>
              </w:hyperlink>
              <w:r w:rsidRPr="00BA3AEC">
                <w:rPr>
                  <w:rFonts w:ascii="Arial" w:hAnsi="Arial" w:cs="Arial"/>
                  <w:sz w:val="24"/>
                  <w:szCs w:val="24"/>
                </w:rPr>
                <w:t> (Accessed: 4 June 2025).</w:t>
              </w:r>
            </w:p>
            <w:p w14:paraId="6359E549"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Leading Hoteliers (2025) </w:t>
              </w:r>
              <w:r w:rsidRPr="00BA3AEC">
                <w:rPr>
                  <w:rFonts w:ascii="Arial" w:hAnsi="Arial" w:cs="Arial"/>
                  <w:i/>
                  <w:iCs/>
                  <w:sz w:val="24"/>
                  <w:szCs w:val="24"/>
                </w:rPr>
                <w:t>Global Hotel Industry Outlook 2025: Key Insights from STR, McKinsey, Deloitte, Amadeus &amp; WTTC</w:t>
              </w:r>
              <w:r w:rsidRPr="00BA3AEC">
                <w:rPr>
                  <w:rFonts w:ascii="Arial" w:hAnsi="Arial" w:cs="Arial"/>
                  <w:sz w:val="24"/>
                  <w:szCs w:val="24"/>
                </w:rPr>
                <w:t>. Available at: </w:t>
              </w:r>
              <w:hyperlink r:id="rId45" w:tgtFrame="_blank" w:history="1">
                <w:r w:rsidRPr="00BA3AEC">
                  <w:rPr>
                    <w:rStyle w:val="Hyperlink"/>
                    <w:rFonts w:ascii="Arial" w:hAnsi="Arial" w:cs="Arial"/>
                    <w:sz w:val="24"/>
                    <w:szCs w:val="24"/>
                  </w:rPr>
                  <w:t>https://www.leading-hoteliers.com/post/hotel-management-news-24-05-2025-top-hotel-management-news-updates-covering-april-and-may-up-to-tod</w:t>
                </w:r>
              </w:hyperlink>
              <w:r w:rsidRPr="00BA3AEC">
                <w:rPr>
                  <w:rFonts w:ascii="Arial" w:hAnsi="Arial" w:cs="Arial"/>
                  <w:sz w:val="24"/>
                  <w:szCs w:val="24"/>
                </w:rPr>
                <w:t> (Accessed: 4 June 2025).</w:t>
              </w:r>
            </w:p>
            <w:p w14:paraId="0ABDFF8F"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Les Roches (2024) </w:t>
              </w:r>
              <w:r w:rsidRPr="00BA3AEC">
                <w:rPr>
                  <w:rFonts w:ascii="Arial" w:hAnsi="Arial" w:cs="Arial"/>
                  <w:i/>
                  <w:iCs/>
                  <w:sz w:val="24"/>
                  <w:szCs w:val="24"/>
                </w:rPr>
                <w:t>Hospitality Revenue and Demand Management</w:t>
              </w:r>
              <w:r w:rsidRPr="00BA3AEC">
                <w:rPr>
                  <w:rFonts w:ascii="Arial" w:hAnsi="Arial" w:cs="Arial"/>
                  <w:sz w:val="24"/>
                  <w:szCs w:val="24"/>
                </w:rPr>
                <w:t>. Available at: </w:t>
              </w:r>
              <w:hyperlink r:id="rId46" w:tgtFrame="_blank" w:history="1">
                <w:r w:rsidRPr="00BA3AEC">
                  <w:rPr>
                    <w:rStyle w:val="Hyperlink"/>
                    <w:rFonts w:ascii="Arial" w:hAnsi="Arial" w:cs="Arial"/>
                    <w:sz w:val="24"/>
                    <w:szCs w:val="24"/>
                  </w:rPr>
                  <w:t>https://lesroches.edu/online-learning/executive-online-courses/hospitality-revenue-and-demand-management/</w:t>
                </w:r>
              </w:hyperlink>
              <w:r w:rsidRPr="00BA3AEC">
                <w:rPr>
                  <w:rFonts w:ascii="Arial" w:hAnsi="Arial" w:cs="Arial"/>
                  <w:sz w:val="24"/>
                  <w:szCs w:val="24"/>
                </w:rPr>
                <w:t> (Accessed: 4 June 2025).</w:t>
              </w:r>
            </w:p>
            <w:p w14:paraId="3601C2DA"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Liu, P., Wen, H. and Mattila, A.S. (2025) 'Centering on health and wellbeing: Examining consumers' organic food purchasing decisions in restaurants when traveling', </w:t>
              </w:r>
              <w:r w:rsidRPr="00BA3AEC">
                <w:rPr>
                  <w:rFonts w:ascii="Arial" w:hAnsi="Arial" w:cs="Arial"/>
                  <w:i/>
                  <w:iCs/>
                  <w:sz w:val="24"/>
                  <w:szCs w:val="24"/>
                </w:rPr>
                <w:t>International Journal of Hospitality Management</w:t>
              </w:r>
              <w:r w:rsidRPr="00BA3AEC">
                <w:rPr>
                  <w:rFonts w:ascii="Arial" w:hAnsi="Arial" w:cs="Arial"/>
                  <w:sz w:val="24"/>
                  <w:szCs w:val="24"/>
                </w:rPr>
                <w:t>, 126, 104082. Available at: </w:t>
              </w:r>
              <w:hyperlink r:id="rId47" w:tgtFrame="_blank" w:history="1">
                <w:r w:rsidRPr="00BA3AEC">
                  <w:rPr>
                    <w:rStyle w:val="Hyperlink"/>
                    <w:rFonts w:ascii="Arial" w:hAnsi="Arial" w:cs="Arial"/>
                    <w:sz w:val="24"/>
                    <w:szCs w:val="24"/>
                  </w:rPr>
                  <w:t>https://pure.psu.edu/en/publications/centering-on-health-and-wellbeing-examining-consumers-organic-f</w:t>
                </w:r>
              </w:hyperlink>
              <w:r w:rsidRPr="00BA3AEC">
                <w:rPr>
                  <w:rFonts w:ascii="Arial" w:hAnsi="Arial" w:cs="Arial"/>
                  <w:sz w:val="24"/>
                  <w:szCs w:val="24"/>
                </w:rPr>
                <w:t> (Accessed: 4 June 2025).</w:t>
              </w:r>
            </w:p>
            <w:p w14:paraId="7C9CFDFB"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Makos, J. (2024) </w:t>
              </w:r>
              <w:r w:rsidRPr="00BA3AEC">
                <w:rPr>
                  <w:rFonts w:ascii="Arial" w:hAnsi="Arial" w:cs="Arial"/>
                  <w:i/>
                  <w:iCs/>
                  <w:sz w:val="24"/>
                  <w:szCs w:val="24"/>
                </w:rPr>
                <w:t>PESTLE Analysis for Hotel Industry</w:t>
              </w:r>
              <w:r w:rsidRPr="00BA3AEC">
                <w:rPr>
                  <w:rFonts w:ascii="Arial" w:hAnsi="Arial" w:cs="Arial"/>
                  <w:sz w:val="24"/>
                  <w:szCs w:val="24"/>
                </w:rPr>
                <w:t>. Available at: </w:t>
              </w:r>
              <w:hyperlink r:id="rId48" w:tgtFrame="_blank" w:history="1">
                <w:r w:rsidRPr="00BA3AEC">
                  <w:rPr>
                    <w:rStyle w:val="Hyperlink"/>
                    <w:rFonts w:ascii="Arial" w:hAnsi="Arial" w:cs="Arial"/>
                    <w:sz w:val="24"/>
                    <w:szCs w:val="24"/>
                  </w:rPr>
                  <w:t>https://pestleanalysis.com/pestle-analysis-for-hotel-industry/</w:t>
                </w:r>
              </w:hyperlink>
              <w:r w:rsidRPr="00BA3AEC">
                <w:rPr>
                  <w:rFonts w:ascii="Arial" w:hAnsi="Arial" w:cs="Arial"/>
                  <w:sz w:val="24"/>
                  <w:szCs w:val="24"/>
                </w:rPr>
                <w:t> (Accessed: 4 June 2025).</w:t>
              </w:r>
            </w:p>
            <w:p w14:paraId="2DC88FC1"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Marriott International (2024a) </w:t>
              </w:r>
              <w:r w:rsidRPr="00BA3AEC">
                <w:rPr>
                  <w:rFonts w:ascii="Arial" w:hAnsi="Arial" w:cs="Arial"/>
                  <w:i/>
                  <w:iCs/>
                  <w:sz w:val="24"/>
                  <w:szCs w:val="24"/>
                </w:rPr>
                <w:t>Form 10-K: Annual Report 2023</w:t>
              </w:r>
              <w:r w:rsidRPr="00BA3AEC">
                <w:rPr>
                  <w:rFonts w:ascii="Arial" w:hAnsi="Arial" w:cs="Arial"/>
                  <w:sz w:val="24"/>
                  <w:szCs w:val="24"/>
                </w:rPr>
                <w:t>. Available at: </w:t>
              </w:r>
              <w:hyperlink r:id="rId49" w:tgtFrame="_blank" w:history="1">
                <w:r w:rsidRPr="00BA3AEC">
                  <w:rPr>
                    <w:rStyle w:val="Hyperlink"/>
                    <w:rFonts w:ascii="Arial" w:hAnsi="Arial" w:cs="Arial"/>
                    <w:sz w:val="24"/>
                    <w:szCs w:val="24"/>
                  </w:rPr>
                  <w:t>https://marriott.gcs-web.com/static-files/bb2be39e-790e-49c3-b247-3ce75f0e3ee8</w:t>
                </w:r>
              </w:hyperlink>
              <w:r w:rsidRPr="00BA3AEC">
                <w:rPr>
                  <w:rFonts w:ascii="Arial" w:hAnsi="Arial" w:cs="Arial"/>
                  <w:sz w:val="24"/>
                  <w:szCs w:val="24"/>
                </w:rPr>
                <w:t> (Accessed: 4 June 2025).</w:t>
              </w:r>
            </w:p>
            <w:p w14:paraId="023FA57A"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Marriott International (2024b) </w:t>
              </w:r>
              <w:r w:rsidRPr="00BA3AEC">
                <w:rPr>
                  <w:rFonts w:ascii="Arial" w:hAnsi="Arial" w:cs="Arial"/>
                  <w:i/>
                  <w:iCs/>
                  <w:sz w:val="24"/>
                  <w:szCs w:val="24"/>
                </w:rPr>
                <w:t>Great Place to Work: Marriott International</w:t>
              </w:r>
              <w:r w:rsidRPr="00BA3AEC">
                <w:rPr>
                  <w:rFonts w:ascii="Arial" w:hAnsi="Arial" w:cs="Arial"/>
                  <w:sz w:val="24"/>
                  <w:szCs w:val="24"/>
                </w:rPr>
                <w:t>. Available at: </w:t>
              </w:r>
              <w:hyperlink r:id="rId50" w:tgtFrame="_blank" w:history="1">
                <w:r w:rsidRPr="00BA3AEC">
                  <w:rPr>
                    <w:rStyle w:val="Hyperlink"/>
                    <w:rFonts w:ascii="Arial" w:hAnsi="Arial" w:cs="Arial"/>
                    <w:sz w:val="24"/>
                    <w:szCs w:val="24"/>
                  </w:rPr>
                  <w:t>https://pubfiles.greatplacetowork.com/root/com/GPTW_Marriott_Frontlines_08_Download.pdf</w:t>
                </w:r>
              </w:hyperlink>
              <w:r w:rsidRPr="00BA3AEC">
                <w:rPr>
                  <w:rFonts w:ascii="Arial" w:hAnsi="Arial" w:cs="Arial"/>
                  <w:sz w:val="24"/>
                  <w:szCs w:val="24"/>
                </w:rPr>
                <w:t> (Accessed: 4 June 2025).</w:t>
              </w:r>
            </w:p>
            <w:p w14:paraId="5EBBDBF0"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Marriott International (2025) </w:t>
              </w:r>
              <w:r w:rsidRPr="00BA3AEC">
                <w:rPr>
                  <w:rFonts w:ascii="Arial" w:hAnsi="Arial" w:cs="Arial"/>
                  <w:i/>
                  <w:iCs/>
                  <w:sz w:val="24"/>
                  <w:szCs w:val="24"/>
                </w:rPr>
                <w:t>Form 10-K: Annual Report 2024</w:t>
              </w:r>
              <w:r w:rsidRPr="00BA3AEC">
                <w:rPr>
                  <w:rFonts w:ascii="Arial" w:hAnsi="Arial" w:cs="Arial"/>
                  <w:sz w:val="24"/>
                  <w:szCs w:val="24"/>
                </w:rPr>
                <w:t>. Available at: </w:t>
              </w:r>
              <w:hyperlink r:id="rId51" w:tgtFrame="_blank" w:history="1">
                <w:r w:rsidRPr="00BA3AEC">
                  <w:rPr>
                    <w:rStyle w:val="Hyperlink"/>
                    <w:rFonts w:ascii="Arial" w:hAnsi="Arial" w:cs="Arial"/>
                    <w:sz w:val="24"/>
                    <w:szCs w:val="24"/>
                  </w:rPr>
                  <w:t>https://marriott.gcs-web.com/static-files/a7664c0f-5bd1-4066-9fc9-b05eb6c93772</w:t>
                </w:r>
              </w:hyperlink>
              <w:r w:rsidRPr="00BA3AEC">
                <w:rPr>
                  <w:rFonts w:ascii="Arial" w:hAnsi="Arial" w:cs="Arial"/>
                  <w:sz w:val="24"/>
                  <w:szCs w:val="24"/>
                </w:rPr>
                <w:t> (Accessed: 4 June 2025).</w:t>
              </w:r>
            </w:p>
            <w:p w14:paraId="67F15CE1"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Mavridopoulou, C. and O'Mahoney, J. (2020) 'Elitism in Strategy Consulting: How Institutional Prestige Influences Recruitment', </w:t>
              </w:r>
              <w:r w:rsidRPr="00BA3AEC">
                <w:rPr>
                  <w:rFonts w:ascii="Arial" w:hAnsi="Arial" w:cs="Arial"/>
                  <w:i/>
                  <w:iCs/>
                  <w:sz w:val="24"/>
                  <w:szCs w:val="24"/>
                </w:rPr>
                <w:t>Management Consulting Journal</w:t>
              </w:r>
              <w:r w:rsidRPr="00BA3AEC">
                <w:rPr>
                  <w:rFonts w:ascii="Arial" w:hAnsi="Arial" w:cs="Arial"/>
                  <w:sz w:val="24"/>
                  <w:szCs w:val="24"/>
                </w:rPr>
                <w:t>, 3(1), pp. 12-22. Available at: </w:t>
              </w:r>
              <w:hyperlink r:id="rId52" w:tgtFrame="_blank" w:history="1">
                <w:r w:rsidRPr="00BA3AEC">
                  <w:rPr>
                    <w:rStyle w:val="Hyperlink"/>
                    <w:rFonts w:ascii="Arial" w:hAnsi="Arial" w:cs="Arial"/>
                    <w:sz w:val="24"/>
                    <w:szCs w:val="24"/>
                  </w:rPr>
                  <w:t>https://www.scribd.com/document/878557917/208840-1-1</w:t>
                </w:r>
              </w:hyperlink>
              <w:r w:rsidRPr="00BA3AEC">
                <w:rPr>
                  <w:rFonts w:ascii="Arial" w:hAnsi="Arial" w:cs="Arial"/>
                  <w:sz w:val="24"/>
                  <w:szCs w:val="24"/>
                </w:rPr>
                <w:t> (Accessed: 5 June 2025).</w:t>
              </w:r>
            </w:p>
            <w:p w14:paraId="31851AA7"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lastRenderedPageBreak/>
                <w:t>Medium (2023) </w:t>
              </w:r>
              <w:r w:rsidRPr="00BA3AEC">
                <w:rPr>
                  <w:rFonts w:ascii="Arial" w:hAnsi="Arial" w:cs="Arial"/>
                  <w:i/>
                  <w:iCs/>
                  <w:sz w:val="24"/>
                  <w:szCs w:val="24"/>
                </w:rPr>
                <w:t>Marriott's CHRO on Tech, Humanity, and Building a Future-Ready Workforce</w:t>
              </w:r>
              <w:r w:rsidRPr="00BA3AEC">
                <w:rPr>
                  <w:rFonts w:ascii="Arial" w:hAnsi="Arial" w:cs="Arial"/>
                  <w:sz w:val="24"/>
                  <w:szCs w:val="24"/>
                </w:rPr>
                <w:t>. Available at: </w:t>
              </w:r>
              <w:hyperlink r:id="rId53" w:tgtFrame="_blank" w:history="1">
                <w:r w:rsidRPr="00BA3AEC">
                  <w:rPr>
                    <w:rStyle w:val="Hyperlink"/>
                    <w:rFonts w:ascii="Arial" w:hAnsi="Arial" w:cs="Arial"/>
                    <w:sz w:val="24"/>
                    <w:szCs w:val="24"/>
                  </w:rPr>
                  <w:t>https://jacobm.medium.com/marriotts-chro-on-tech-humanity-and-building-a-future-ready-workforce-d1b2e70215d8</w:t>
                </w:r>
              </w:hyperlink>
              <w:r w:rsidRPr="00BA3AEC">
                <w:rPr>
                  <w:rFonts w:ascii="Arial" w:hAnsi="Arial" w:cs="Arial"/>
                  <w:sz w:val="24"/>
                  <w:szCs w:val="24"/>
                </w:rPr>
                <w:t> (Accessed: 4 June 2025).</w:t>
              </w:r>
            </w:p>
            <w:p w14:paraId="5A5C3642"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Mycloud Hospitality (2024) </w:t>
              </w:r>
              <w:r w:rsidRPr="00BA3AEC">
                <w:rPr>
                  <w:rFonts w:ascii="Arial" w:hAnsi="Arial" w:cs="Arial"/>
                  <w:i/>
                  <w:iCs/>
                  <w:sz w:val="24"/>
                  <w:szCs w:val="24"/>
                </w:rPr>
                <w:t>Beyond Traditional POS: How Cloud Technology is Transforming Hospitality</w:t>
              </w:r>
              <w:r w:rsidRPr="00BA3AEC">
                <w:rPr>
                  <w:rFonts w:ascii="Arial" w:hAnsi="Arial" w:cs="Arial"/>
                  <w:sz w:val="24"/>
                  <w:szCs w:val="24"/>
                </w:rPr>
                <w:t>. Available at: </w:t>
              </w:r>
              <w:hyperlink r:id="rId54" w:tgtFrame="_blank" w:history="1">
                <w:r w:rsidRPr="00BA3AEC">
                  <w:rPr>
                    <w:rStyle w:val="Hyperlink"/>
                    <w:rFonts w:ascii="Arial" w:hAnsi="Arial" w:cs="Arial"/>
                    <w:sz w:val="24"/>
                    <w:szCs w:val="24"/>
                  </w:rPr>
                  <w:t>https://www.mycloudhospitality.com/blog/beyond-traditional-pos-how-cloud-technology-is-transforming-hospitality</w:t>
                </w:r>
              </w:hyperlink>
              <w:r w:rsidRPr="00BA3AEC">
                <w:rPr>
                  <w:rFonts w:ascii="Arial" w:hAnsi="Arial" w:cs="Arial"/>
                  <w:sz w:val="24"/>
                  <w:szCs w:val="24"/>
                </w:rPr>
                <w:t> (Accessed: 5 June 2025).</w:t>
              </w:r>
            </w:p>
            <w:p w14:paraId="1E9A67A8"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Mwakuduwa, E.N., Njeri, I. and Makungu, T. (2024) 'Change management strategies and operational performance of the hospitality industry in selected coastal counties, Kenya', </w:t>
              </w:r>
              <w:r w:rsidRPr="00BA3AEC">
                <w:rPr>
                  <w:rFonts w:ascii="Arial" w:hAnsi="Arial" w:cs="Arial"/>
                  <w:i/>
                  <w:iCs/>
                  <w:sz w:val="24"/>
                  <w:szCs w:val="24"/>
                </w:rPr>
                <w:t>International Academic Journal of Economics and Finance</w:t>
              </w:r>
              <w:r w:rsidRPr="00BA3AEC">
                <w:rPr>
                  <w:rFonts w:ascii="Arial" w:hAnsi="Arial" w:cs="Arial"/>
                  <w:sz w:val="24"/>
                  <w:szCs w:val="24"/>
                </w:rPr>
                <w:t>, 4(2), pp. 389-423. Available at: </w:t>
              </w:r>
              <w:hyperlink r:id="rId55" w:tgtFrame="_blank" w:history="1">
                <w:r w:rsidRPr="00BA3AEC">
                  <w:rPr>
                    <w:rStyle w:val="Hyperlink"/>
                    <w:rFonts w:ascii="Arial" w:hAnsi="Arial" w:cs="Arial"/>
                    <w:sz w:val="24"/>
                    <w:szCs w:val="24"/>
                  </w:rPr>
                  <w:t>https://www.iajournals.org/articles/iajef_v4_i2_389_423.pdf</w:t>
                </w:r>
              </w:hyperlink>
              <w:r w:rsidRPr="00BA3AEC">
                <w:rPr>
                  <w:rFonts w:ascii="Arial" w:hAnsi="Arial" w:cs="Arial"/>
                  <w:sz w:val="24"/>
                  <w:szCs w:val="24"/>
                </w:rPr>
                <w:t> (Accessed: 4 June 2025).</w:t>
              </w:r>
            </w:p>
            <w:p w14:paraId="24875E2B"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Newton, R. (2010) </w:t>
              </w:r>
              <w:r w:rsidRPr="00BA3AEC">
                <w:rPr>
                  <w:rFonts w:ascii="Arial" w:hAnsi="Arial" w:cs="Arial"/>
                  <w:i/>
                  <w:iCs/>
                  <w:sz w:val="24"/>
                  <w:szCs w:val="24"/>
                </w:rPr>
                <w:t>The Management Consultant: Mastering the art of consultancy</w:t>
              </w:r>
              <w:r w:rsidRPr="00BA3AEC">
                <w:rPr>
                  <w:rFonts w:ascii="Arial" w:hAnsi="Arial" w:cs="Arial"/>
                  <w:sz w:val="24"/>
                  <w:szCs w:val="24"/>
                </w:rPr>
                <w:t>. Harlow: Financial Times Prentice Hall. Available at: </w:t>
              </w:r>
              <w:hyperlink r:id="rId56" w:tgtFrame="_blank" w:history="1">
                <w:r w:rsidRPr="00BA3AEC">
                  <w:rPr>
                    <w:rStyle w:val="Hyperlink"/>
                    <w:rFonts w:ascii="Arial" w:hAnsi="Arial" w:cs="Arial"/>
                    <w:sz w:val="24"/>
                    <w:szCs w:val="24"/>
                  </w:rPr>
                  <w:t>https://files.znu.edu.ua/files/Bibliobooks/Inshi83/0062918.pdf</w:t>
                </w:r>
              </w:hyperlink>
              <w:r w:rsidRPr="00BA3AEC">
                <w:rPr>
                  <w:rFonts w:ascii="Arial" w:hAnsi="Arial" w:cs="Arial"/>
                  <w:sz w:val="24"/>
                  <w:szCs w:val="24"/>
                </w:rPr>
                <w:t> (Accessed: 5 June 2025).</w:t>
              </w:r>
            </w:p>
            <w:p w14:paraId="78344BB1"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Noordzij, G. (2014) </w:t>
              </w:r>
              <w:r w:rsidRPr="00BA3AEC">
                <w:rPr>
                  <w:rFonts w:ascii="Arial" w:hAnsi="Arial" w:cs="Arial"/>
                  <w:i/>
                  <w:iCs/>
                  <w:sz w:val="24"/>
                  <w:szCs w:val="24"/>
                </w:rPr>
                <w:t>Project Management of Hotel Opening Processes: Exploring Better Ways to Manage New Hotel Openings</w:t>
              </w:r>
              <w:r w:rsidRPr="00BA3AEC">
                <w:rPr>
                  <w:rFonts w:ascii="Arial" w:hAnsi="Arial" w:cs="Arial"/>
                  <w:sz w:val="24"/>
                  <w:szCs w:val="24"/>
                </w:rPr>
                <w:t>. CreateSpace. Available at: </w:t>
              </w:r>
              <w:hyperlink r:id="rId57" w:tgtFrame="_blank" w:history="1">
                <w:r w:rsidRPr="00BA3AEC">
                  <w:rPr>
                    <w:rStyle w:val="Hyperlink"/>
                    <w:rFonts w:ascii="Arial" w:hAnsi="Arial" w:cs="Arial"/>
                    <w:sz w:val="24"/>
                    <w:szCs w:val="24"/>
                  </w:rPr>
                  <w:t>https://pmworldlibrary.net/wp-content/uploads/2015/04/pmwj33-Apr2015-Campbell-hotel-opening-processes-pmid-book-review.pdf</w:t>
                </w:r>
              </w:hyperlink>
              <w:r w:rsidRPr="00BA3AEC">
                <w:rPr>
                  <w:rFonts w:ascii="Arial" w:hAnsi="Arial" w:cs="Arial"/>
                  <w:sz w:val="24"/>
                  <w:szCs w:val="24"/>
                </w:rPr>
                <w:t> (Accessed: 5 June 2025).</w:t>
              </w:r>
            </w:p>
            <w:p w14:paraId="0948CEB9"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O'Mahoney, J. (2021) 'How small consultancies grow: Challenging problem-based theorising', </w:t>
              </w:r>
              <w:r w:rsidRPr="00BA3AEC">
                <w:rPr>
                  <w:rFonts w:ascii="Arial" w:hAnsi="Arial" w:cs="Arial"/>
                  <w:i/>
                  <w:iCs/>
                  <w:sz w:val="24"/>
                  <w:szCs w:val="24"/>
                </w:rPr>
                <w:t>Management Consulting Journal</w:t>
              </w:r>
              <w:r w:rsidRPr="00BA3AEC">
                <w:rPr>
                  <w:rFonts w:ascii="Arial" w:hAnsi="Arial" w:cs="Arial"/>
                  <w:sz w:val="24"/>
                  <w:szCs w:val="24"/>
                </w:rPr>
                <w:t>, 4(1), pp. 5-20. Available at: </w:t>
              </w:r>
              <w:hyperlink r:id="rId58" w:tgtFrame="_blank" w:history="1">
                <w:r w:rsidRPr="00BA3AEC">
                  <w:rPr>
                    <w:rStyle w:val="Hyperlink"/>
                    <w:rFonts w:ascii="Arial" w:hAnsi="Arial" w:cs="Arial"/>
                    <w:sz w:val="24"/>
                    <w:szCs w:val="24"/>
                  </w:rPr>
                  <w:t>https://www.cardiff.ac.uk/business-school/research/publications/2021-publications</w:t>
                </w:r>
              </w:hyperlink>
              <w:r w:rsidRPr="00BA3AEC">
                <w:rPr>
                  <w:rFonts w:ascii="Arial" w:hAnsi="Arial" w:cs="Arial"/>
                  <w:sz w:val="24"/>
                  <w:szCs w:val="24"/>
                </w:rPr>
                <w:t> (Accessed: 5 June 2025).</w:t>
              </w:r>
            </w:p>
            <w:p w14:paraId="492F47C7"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Oboloo (2024) </w:t>
              </w:r>
              <w:r w:rsidRPr="00BA3AEC">
                <w:rPr>
                  <w:rFonts w:ascii="Arial" w:hAnsi="Arial" w:cs="Arial"/>
                  <w:i/>
                  <w:iCs/>
                  <w:sz w:val="24"/>
                  <w:szCs w:val="24"/>
                </w:rPr>
                <w:t>Steepled Analysis</w:t>
              </w:r>
              <w:r w:rsidRPr="00BA3AEC">
                <w:rPr>
                  <w:rFonts w:ascii="Arial" w:hAnsi="Arial" w:cs="Arial"/>
                  <w:sz w:val="24"/>
                  <w:szCs w:val="24"/>
                </w:rPr>
                <w:t>. Available at: </w:t>
              </w:r>
              <w:hyperlink r:id="rId59" w:tgtFrame="_blank" w:history="1">
                <w:r w:rsidRPr="00BA3AEC">
                  <w:rPr>
                    <w:rStyle w:val="Hyperlink"/>
                    <w:rFonts w:ascii="Arial" w:hAnsi="Arial" w:cs="Arial"/>
                    <w:sz w:val="24"/>
                    <w:szCs w:val="24"/>
                  </w:rPr>
                  <w:t>https://oboloo.com/glossary/steepled-analysis/</w:t>
                </w:r>
              </w:hyperlink>
              <w:r w:rsidRPr="00BA3AEC">
                <w:rPr>
                  <w:rFonts w:ascii="Arial" w:hAnsi="Arial" w:cs="Arial"/>
                  <w:sz w:val="24"/>
                  <w:szCs w:val="24"/>
                </w:rPr>
                <w:t> (Accessed: 5 June 2025).</w:t>
              </w:r>
            </w:p>
            <w:p w14:paraId="35E17C74"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Office for National Statistics (2025) </w:t>
              </w:r>
              <w:r w:rsidRPr="00BA3AEC">
                <w:rPr>
                  <w:rFonts w:ascii="Arial" w:hAnsi="Arial" w:cs="Arial"/>
                  <w:i/>
                  <w:iCs/>
                  <w:sz w:val="24"/>
                  <w:szCs w:val="24"/>
                </w:rPr>
                <w:t>Office for National Statistics (ONS)</w:t>
              </w:r>
              <w:r w:rsidRPr="00BA3AEC">
                <w:rPr>
                  <w:rFonts w:ascii="Arial" w:hAnsi="Arial" w:cs="Arial"/>
                  <w:sz w:val="24"/>
                  <w:szCs w:val="24"/>
                </w:rPr>
                <w:t>. Available at: </w:t>
              </w:r>
              <w:hyperlink r:id="rId60" w:tgtFrame="_blank" w:history="1">
                <w:r w:rsidRPr="00BA3AEC">
                  <w:rPr>
                    <w:rStyle w:val="Hyperlink"/>
                    <w:rFonts w:ascii="Arial" w:hAnsi="Arial" w:cs="Arial"/>
                    <w:sz w:val="24"/>
                    <w:szCs w:val="24"/>
                  </w:rPr>
                  <w:t>https://www.ons.gov.uk/</w:t>
                </w:r>
              </w:hyperlink>
              <w:r w:rsidRPr="00BA3AEC">
                <w:rPr>
                  <w:rFonts w:ascii="Arial" w:hAnsi="Arial" w:cs="Arial"/>
                  <w:sz w:val="24"/>
                  <w:szCs w:val="24"/>
                </w:rPr>
                <w:t> (Accessed: 5 June 2025).</w:t>
              </w:r>
            </w:p>
            <w:p w14:paraId="26703BD8"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Paperchase (2024) </w:t>
              </w:r>
              <w:r w:rsidRPr="00BA3AEC">
                <w:rPr>
                  <w:rFonts w:ascii="Arial" w:hAnsi="Arial" w:cs="Arial"/>
                  <w:i/>
                  <w:iCs/>
                  <w:sz w:val="24"/>
                  <w:szCs w:val="24"/>
                </w:rPr>
                <w:t>Revenue Management in Hospitality: Key Trends in 2025</w:t>
              </w:r>
              <w:r w:rsidRPr="00BA3AEC">
                <w:rPr>
                  <w:rFonts w:ascii="Arial" w:hAnsi="Arial" w:cs="Arial"/>
                  <w:sz w:val="24"/>
                  <w:szCs w:val="24"/>
                </w:rPr>
                <w:t>. Available at: </w:t>
              </w:r>
              <w:hyperlink r:id="rId61" w:tgtFrame="_blank" w:history="1">
                <w:r w:rsidRPr="00BA3AEC">
                  <w:rPr>
                    <w:rStyle w:val="Hyperlink"/>
                    <w:rFonts w:ascii="Arial" w:hAnsi="Arial" w:cs="Arial"/>
                    <w:sz w:val="24"/>
                    <w:szCs w:val="24"/>
                  </w:rPr>
                  <w:t>https://www.paperchase.ac/management/revenue-management-in-hospitality/</w:t>
                </w:r>
              </w:hyperlink>
              <w:r w:rsidRPr="00BA3AEC">
                <w:rPr>
                  <w:rFonts w:ascii="Arial" w:hAnsi="Arial" w:cs="Arial"/>
                  <w:sz w:val="24"/>
                  <w:szCs w:val="24"/>
                </w:rPr>
                <w:t> (Accessed: 4 June 2025).</w:t>
              </w:r>
            </w:p>
            <w:p w14:paraId="3AB48ECF"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lastRenderedPageBreak/>
                <w:t>PESTLEanalysis.com (2024) </w:t>
              </w:r>
              <w:r w:rsidRPr="00BA3AEC">
                <w:rPr>
                  <w:rFonts w:ascii="Arial" w:hAnsi="Arial" w:cs="Arial"/>
                  <w:i/>
                  <w:iCs/>
                  <w:sz w:val="24"/>
                  <w:szCs w:val="24"/>
                </w:rPr>
                <w:t>What is STEEPLED Analysis?</w:t>
              </w:r>
              <w:r w:rsidRPr="00BA3AEC">
                <w:rPr>
                  <w:rFonts w:ascii="Arial" w:hAnsi="Arial" w:cs="Arial"/>
                  <w:sz w:val="24"/>
                  <w:szCs w:val="24"/>
                </w:rPr>
                <w:t> Available at: </w:t>
              </w:r>
              <w:hyperlink r:id="rId62" w:tgtFrame="_blank" w:history="1">
                <w:r w:rsidRPr="00BA3AEC">
                  <w:rPr>
                    <w:rStyle w:val="Hyperlink"/>
                    <w:rFonts w:ascii="Arial" w:hAnsi="Arial" w:cs="Arial"/>
                    <w:sz w:val="24"/>
                    <w:szCs w:val="24"/>
                  </w:rPr>
                  <w:t>https://pestleanalysis.com/steepled-analysis/</w:t>
                </w:r>
              </w:hyperlink>
              <w:r w:rsidRPr="00BA3AEC">
                <w:rPr>
                  <w:rFonts w:ascii="Arial" w:hAnsi="Arial" w:cs="Arial"/>
                  <w:sz w:val="24"/>
                  <w:szCs w:val="24"/>
                </w:rPr>
                <w:t> (Accessed: 5 June 2025).</w:t>
              </w:r>
            </w:p>
            <w:p w14:paraId="3BD75DA9"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PitchGrade (2024) </w:t>
              </w:r>
              <w:r w:rsidRPr="00BA3AEC">
                <w:rPr>
                  <w:rFonts w:ascii="Arial" w:hAnsi="Arial" w:cs="Arial"/>
                  <w:i/>
                  <w:iCs/>
                  <w:sz w:val="24"/>
                  <w:szCs w:val="24"/>
                </w:rPr>
                <w:t>Hilton Worldwide SWOT Analysis &amp; Competitors</w:t>
              </w:r>
              <w:r w:rsidRPr="00BA3AEC">
                <w:rPr>
                  <w:rFonts w:ascii="Arial" w:hAnsi="Arial" w:cs="Arial"/>
                  <w:sz w:val="24"/>
                  <w:szCs w:val="24"/>
                </w:rPr>
                <w:t>. Available at: </w:t>
              </w:r>
              <w:hyperlink r:id="rId63" w:tgtFrame="_blank" w:history="1">
                <w:r w:rsidRPr="00BA3AEC">
                  <w:rPr>
                    <w:rStyle w:val="Hyperlink"/>
                    <w:rFonts w:ascii="Arial" w:hAnsi="Arial" w:cs="Arial"/>
                    <w:sz w:val="24"/>
                    <w:szCs w:val="24"/>
                  </w:rPr>
                  <w:t>https://pitchgrade.com/companies/hilton-worldwide</w:t>
                </w:r>
              </w:hyperlink>
              <w:r w:rsidRPr="00BA3AEC">
                <w:rPr>
                  <w:rFonts w:ascii="Arial" w:hAnsi="Arial" w:cs="Arial"/>
                  <w:sz w:val="24"/>
                  <w:szCs w:val="24"/>
                </w:rPr>
                <w:t> (Accessed: 4 June 2025).</w:t>
              </w:r>
            </w:p>
            <w:p w14:paraId="5030FAA7"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Prabhu, M., Dh, A., R, P.K. and G, S. (2025) 'TQM and sustainability in five-star hotels: a PLS-SEM investigation', </w:t>
              </w:r>
              <w:r w:rsidRPr="00BA3AEC">
                <w:rPr>
                  <w:rFonts w:ascii="Arial" w:hAnsi="Arial" w:cs="Arial"/>
                  <w:i/>
                  <w:iCs/>
                  <w:sz w:val="24"/>
                  <w:szCs w:val="24"/>
                </w:rPr>
                <w:t>Cogent Business &amp; Management</w:t>
              </w:r>
              <w:r w:rsidRPr="00BA3AEC">
                <w:rPr>
                  <w:rFonts w:ascii="Arial" w:hAnsi="Arial" w:cs="Arial"/>
                  <w:sz w:val="24"/>
                  <w:szCs w:val="24"/>
                </w:rPr>
                <w:t>, 12(1). Available at: </w:t>
              </w:r>
              <w:hyperlink r:id="rId64" w:tgtFrame="_blank" w:history="1">
                <w:r w:rsidRPr="00BA3AEC">
                  <w:rPr>
                    <w:rStyle w:val="Hyperlink"/>
                    <w:rFonts w:ascii="Arial" w:hAnsi="Arial" w:cs="Arial"/>
                    <w:sz w:val="24"/>
                    <w:szCs w:val="24"/>
                  </w:rPr>
                  <w:t>https://www.tandfonline.com/doi/full/10.1080/23311975.2025.2499948</w:t>
                </w:r>
              </w:hyperlink>
              <w:r w:rsidRPr="00BA3AEC">
                <w:rPr>
                  <w:rFonts w:ascii="Arial" w:hAnsi="Arial" w:cs="Arial"/>
                  <w:sz w:val="24"/>
                  <w:szCs w:val="24"/>
                </w:rPr>
                <w:t> (Accessed: 4 June 2025).</w:t>
              </w:r>
            </w:p>
            <w:p w14:paraId="020CC5D8"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Professional Academy (2024) </w:t>
              </w:r>
              <w:r w:rsidRPr="00BA3AEC">
                <w:rPr>
                  <w:rFonts w:ascii="Arial" w:hAnsi="Arial" w:cs="Arial"/>
                  <w:i/>
                  <w:iCs/>
                  <w:sz w:val="24"/>
                  <w:szCs w:val="24"/>
                </w:rPr>
                <w:t>An Introduction to the TOWS Matrix - Putting SWOT into Action</w:t>
              </w:r>
              <w:r w:rsidRPr="00BA3AEC">
                <w:rPr>
                  <w:rFonts w:ascii="Arial" w:hAnsi="Arial" w:cs="Arial"/>
                  <w:sz w:val="24"/>
                  <w:szCs w:val="24"/>
                </w:rPr>
                <w:t>. Available at: </w:t>
              </w:r>
              <w:hyperlink r:id="rId65" w:tgtFrame="_blank" w:history="1">
                <w:r w:rsidRPr="00BA3AEC">
                  <w:rPr>
                    <w:rStyle w:val="Hyperlink"/>
                    <w:rFonts w:ascii="Arial" w:hAnsi="Arial" w:cs="Arial"/>
                    <w:sz w:val="24"/>
                    <w:szCs w:val="24"/>
                  </w:rPr>
                  <w:t>https://www.professionalacademy.com/blogs/an-introduction-to-the-tows-matrix-putting-swot-into-action/</w:t>
                </w:r>
              </w:hyperlink>
              <w:r w:rsidRPr="00BA3AEC">
                <w:rPr>
                  <w:rFonts w:ascii="Arial" w:hAnsi="Arial" w:cs="Arial"/>
                  <w:sz w:val="24"/>
                  <w:szCs w:val="24"/>
                </w:rPr>
                <w:t> (Accessed: 5 June 2025).</w:t>
              </w:r>
            </w:p>
            <w:p w14:paraId="3F0E9588"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Promnila, N., Srepirote, K. and Pooprueksachat, T. (2024) 'Exploratory factor analysis of hotel employee competencies in Thailand: the evidence after the COVID-19 pandemic', </w:t>
              </w:r>
              <w:r w:rsidRPr="00BA3AEC">
                <w:rPr>
                  <w:rFonts w:ascii="Arial" w:hAnsi="Arial" w:cs="Arial"/>
                  <w:i/>
                  <w:iCs/>
                  <w:sz w:val="24"/>
                  <w:szCs w:val="24"/>
                </w:rPr>
                <w:t>Cogent Business &amp; Management</w:t>
              </w:r>
              <w:r w:rsidRPr="00BA3AEC">
                <w:rPr>
                  <w:rFonts w:ascii="Arial" w:hAnsi="Arial" w:cs="Arial"/>
                  <w:sz w:val="24"/>
                  <w:szCs w:val="24"/>
                </w:rPr>
                <w:t>, 11(1). Available at: </w:t>
              </w:r>
              <w:hyperlink r:id="rId66" w:tgtFrame="_blank" w:history="1">
                <w:r w:rsidRPr="00BA3AEC">
                  <w:rPr>
                    <w:rStyle w:val="Hyperlink"/>
                    <w:rFonts w:ascii="Arial" w:hAnsi="Arial" w:cs="Arial"/>
                    <w:sz w:val="24"/>
                    <w:szCs w:val="24"/>
                  </w:rPr>
                  <w:t>https://www.tandfonline.com/doi/pdf/10.1080/23311975.2024.2364850</w:t>
                </w:r>
              </w:hyperlink>
              <w:r w:rsidRPr="00BA3AEC">
                <w:rPr>
                  <w:rFonts w:ascii="Arial" w:hAnsi="Arial" w:cs="Arial"/>
                  <w:sz w:val="24"/>
                  <w:szCs w:val="24"/>
                </w:rPr>
                <w:t> (Accessed: 4 June 2025).</w:t>
              </w:r>
            </w:p>
            <w:p w14:paraId="2D8B66BD"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Revfine (2024a) </w:t>
              </w:r>
              <w:r w:rsidRPr="00BA3AEC">
                <w:rPr>
                  <w:rFonts w:ascii="Arial" w:hAnsi="Arial" w:cs="Arial"/>
                  <w:i/>
                  <w:iCs/>
                  <w:sz w:val="24"/>
                  <w:szCs w:val="24"/>
                </w:rPr>
                <w:t>The Hospitality Trends You Need to Know in 2025</w:t>
              </w:r>
              <w:r w:rsidRPr="00BA3AEC">
                <w:rPr>
                  <w:rFonts w:ascii="Arial" w:hAnsi="Arial" w:cs="Arial"/>
                  <w:sz w:val="24"/>
                  <w:szCs w:val="24"/>
                </w:rPr>
                <w:t>. Available at: </w:t>
              </w:r>
              <w:hyperlink r:id="rId67" w:tgtFrame="_blank" w:history="1">
                <w:r w:rsidRPr="00BA3AEC">
                  <w:rPr>
                    <w:rStyle w:val="Hyperlink"/>
                    <w:rFonts w:ascii="Arial" w:hAnsi="Arial" w:cs="Arial"/>
                    <w:sz w:val="24"/>
                    <w:szCs w:val="24"/>
                  </w:rPr>
                  <w:t>https://www.revfine.com/hospitality-trends/</w:t>
                </w:r>
              </w:hyperlink>
              <w:r w:rsidRPr="00BA3AEC">
                <w:rPr>
                  <w:rFonts w:ascii="Arial" w:hAnsi="Arial" w:cs="Arial"/>
                  <w:sz w:val="24"/>
                  <w:szCs w:val="24"/>
                </w:rPr>
                <w:t> (Accessed: 4 June 2025).</w:t>
              </w:r>
            </w:p>
            <w:p w14:paraId="57F13374"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Revfine (2024b) </w:t>
              </w:r>
              <w:r w:rsidRPr="00BA3AEC">
                <w:rPr>
                  <w:rFonts w:ascii="Arial" w:hAnsi="Arial" w:cs="Arial"/>
                  <w:i/>
                  <w:iCs/>
                  <w:sz w:val="24"/>
                  <w:szCs w:val="24"/>
                </w:rPr>
                <w:t>8 Revenue Management Trends Transforming the Hotel Industry</w:t>
              </w:r>
              <w:r w:rsidRPr="00BA3AEC">
                <w:rPr>
                  <w:rFonts w:ascii="Arial" w:hAnsi="Arial" w:cs="Arial"/>
                  <w:sz w:val="24"/>
                  <w:szCs w:val="24"/>
                </w:rPr>
                <w:t>. Available at: </w:t>
              </w:r>
              <w:hyperlink r:id="rId68" w:tgtFrame="_blank" w:history="1">
                <w:r w:rsidRPr="00BA3AEC">
                  <w:rPr>
                    <w:rStyle w:val="Hyperlink"/>
                    <w:rFonts w:ascii="Arial" w:hAnsi="Arial" w:cs="Arial"/>
                    <w:sz w:val="24"/>
                    <w:szCs w:val="24"/>
                  </w:rPr>
                  <w:t>https://www.revfine.com/category/hotel-blog/revenue-management/revenue-management-trends/</w:t>
                </w:r>
              </w:hyperlink>
              <w:r w:rsidRPr="00BA3AEC">
                <w:rPr>
                  <w:rFonts w:ascii="Arial" w:hAnsi="Arial" w:cs="Arial"/>
                  <w:sz w:val="24"/>
                  <w:szCs w:val="24"/>
                </w:rPr>
                <w:t> (Accessed: 4 June 2025).</w:t>
              </w:r>
            </w:p>
            <w:p w14:paraId="5B4FDE54"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SabeeApp (2024) </w:t>
              </w:r>
              <w:r w:rsidRPr="00BA3AEC">
                <w:rPr>
                  <w:rFonts w:ascii="Arial" w:hAnsi="Arial" w:cs="Arial"/>
                  <w:i/>
                  <w:iCs/>
                  <w:sz w:val="24"/>
                  <w:szCs w:val="24"/>
                </w:rPr>
                <w:t>Hotel SWOT Analysis: How to Do It and Why It's Important</w:t>
              </w:r>
              <w:r w:rsidRPr="00BA3AEC">
                <w:rPr>
                  <w:rFonts w:ascii="Arial" w:hAnsi="Arial" w:cs="Arial"/>
                  <w:sz w:val="24"/>
                  <w:szCs w:val="24"/>
                </w:rPr>
                <w:t>. Available at: </w:t>
              </w:r>
              <w:hyperlink r:id="rId69" w:tgtFrame="_blank" w:history="1">
                <w:r w:rsidRPr="00BA3AEC">
                  <w:rPr>
                    <w:rStyle w:val="Hyperlink"/>
                    <w:rFonts w:ascii="Arial" w:hAnsi="Arial" w:cs="Arial"/>
                    <w:sz w:val="24"/>
                    <w:szCs w:val="24"/>
                  </w:rPr>
                  <w:t>https://www.sabeeapp.com/blog/hotel-swot-analysis</w:t>
                </w:r>
              </w:hyperlink>
              <w:r w:rsidRPr="00BA3AEC">
                <w:rPr>
                  <w:rFonts w:ascii="Arial" w:hAnsi="Arial" w:cs="Arial"/>
                  <w:sz w:val="24"/>
                  <w:szCs w:val="24"/>
                </w:rPr>
                <w:t> (Accessed: 4 June 2025).</w:t>
              </w:r>
            </w:p>
            <w:p w14:paraId="221119A7"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SBIHM Institute (2024) </w:t>
              </w:r>
              <w:r w:rsidRPr="00BA3AEC">
                <w:rPr>
                  <w:rFonts w:ascii="Arial" w:hAnsi="Arial" w:cs="Arial"/>
                  <w:i/>
                  <w:iCs/>
                  <w:sz w:val="24"/>
                  <w:szCs w:val="24"/>
                </w:rPr>
                <w:t>The Role of Technology in Hospitality Management: Innovations Shaping the Future</w:t>
              </w:r>
              <w:r w:rsidRPr="00BA3AEC">
                <w:rPr>
                  <w:rFonts w:ascii="Arial" w:hAnsi="Arial" w:cs="Arial"/>
                  <w:sz w:val="24"/>
                  <w:szCs w:val="24"/>
                </w:rPr>
                <w:t>. Available at: </w:t>
              </w:r>
              <w:hyperlink r:id="rId70" w:tgtFrame="_blank" w:history="1">
                <w:r w:rsidRPr="00BA3AEC">
                  <w:rPr>
                    <w:rStyle w:val="Hyperlink"/>
                    <w:rFonts w:ascii="Arial" w:hAnsi="Arial" w:cs="Arial"/>
                    <w:sz w:val="24"/>
                    <w:szCs w:val="24"/>
                  </w:rPr>
                  <w:t>https://www.sbihmit.com/the-role-of-technology-in-hospitality-management-innovations-shaping-the-future/</w:t>
                </w:r>
              </w:hyperlink>
              <w:r w:rsidRPr="00BA3AEC">
                <w:rPr>
                  <w:rFonts w:ascii="Arial" w:hAnsi="Arial" w:cs="Arial"/>
                  <w:sz w:val="24"/>
                  <w:szCs w:val="24"/>
                </w:rPr>
                <w:t> (Accessed: 5 June 2025).</w:t>
              </w:r>
            </w:p>
            <w:p w14:paraId="0511ED0B"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Scribd (2024) </w:t>
              </w:r>
              <w:r w:rsidRPr="00BA3AEC">
                <w:rPr>
                  <w:rFonts w:ascii="Arial" w:hAnsi="Arial" w:cs="Arial"/>
                  <w:i/>
                  <w:iCs/>
                  <w:sz w:val="24"/>
                  <w:szCs w:val="24"/>
                </w:rPr>
                <w:t>Consultancy and How to Write a Consultancy Report</w:t>
              </w:r>
              <w:r w:rsidRPr="00BA3AEC">
                <w:rPr>
                  <w:rFonts w:ascii="Arial" w:hAnsi="Arial" w:cs="Arial"/>
                  <w:sz w:val="24"/>
                  <w:szCs w:val="24"/>
                </w:rPr>
                <w:t>. Available at: </w:t>
              </w:r>
              <w:hyperlink r:id="rId71" w:tgtFrame="_blank" w:history="1">
                <w:r w:rsidRPr="00BA3AEC">
                  <w:rPr>
                    <w:rStyle w:val="Hyperlink"/>
                    <w:rFonts w:ascii="Arial" w:hAnsi="Arial" w:cs="Arial"/>
                    <w:sz w:val="24"/>
                    <w:szCs w:val="24"/>
                  </w:rPr>
                  <w:t>https://www.scribd.com/presentation/363685209/Consultancy-and-How-to-Write-a-Consultancy-Report</w:t>
                </w:r>
              </w:hyperlink>
              <w:r w:rsidRPr="00BA3AEC">
                <w:rPr>
                  <w:rFonts w:ascii="Arial" w:hAnsi="Arial" w:cs="Arial"/>
                  <w:sz w:val="24"/>
                  <w:szCs w:val="24"/>
                </w:rPr>
                <w:t> (Accessed: 5 June 2025).</w:t>
              </w:r>
            </w:p>
            <w:p w14:paraId="1BBF7C84"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Seal, P.P. and Gupta, P. (2024) 'Artificial Intelligence in Human Resource Management in Hotels: A Qualitative Approach', in </w:t>
              </w:r>
              <w:r w:rsidRPr="00BA3AEC">
                <w:rPr>
                  <w:rFonts w:ascii="Arial" w:hAnsi="Arial" w:cs="Arial"/>
                  <w:i/>
                  <w:iCs/>
                  <w:sz w:val="24"/>
                  <w:szCs w:val="24"/>
                </w:rPr>
                <w:t>Utilizing Smart Technology and AI in Hybrid Tourism and Hospitality</w:t>
              </w:r>
              <w:r w:rsidRPr="00BA3AEC">
                <w:rPr>
                  <w:rFonts w:ascii="Arial" w:hAnsi="Arial" w:cs="Arial"/>
                  <w:sz w:val="24"/>
                  <w:szCs w:val="24"/>
                </w:rPr>
                <w:t xml:space="preserve">. IGI Global, pp. 277-290. Available </w:t>
              </w:r>
              <w:r w:rsidRPr="00BA3AEC">
                <w:rPr>
                  <w:rFonts w:ascii="Arial" w:hAnsi="Arial" w:cs="Arial"/>
                  <w:sz w:val="24"/>
                  <w:szCs w:val="24"/>
                </w:rPr>
                <w:lastRenderedPageBreak/>
                <w:t>at: </w:t>
              </w:r>
              <w:hyperlink r:id="rId72" w:tgtFrame="_blank" w:history="1">
                <w:r w:rsidRPr="00BA3AEC">
                  <w:rPr>
                    <w:rStyle w:val="Hyperlink"/>
                    <w:rFonts w:ascii="Arial" w:hAnsi="Arial" w:cs="Arial"/>
                    <w:sz w:val="24"/>
                    <w:szCs w:val="24"/>
                  </w:rPr>
                  <w:t>https://www.researchgate.net/publication/379777742_Artificial_Intelligence_in_Human_Resource_Management_in_Hotels_A_Qualitative_Approach</w:t>
                </w:r>
              </w:hyperlink>
              <w:r w:rsidRPr="00BA3AEC">
                <w:rPr>
                  <w:rFonts w:ascii="Arial" w:hAnsi="Arial" w:cs="Arial"/>
                  <w:sz w:val="24"/>
                  <w:szCs w:val="24"/>
                </w:rPr>
                <w:t> (Accessed: 4 June 2025).</w:t>
              </w:r>
            </w:p>
            <w:p w14:paraId="1C188C4D"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Shiji Group (2024) </w:t>
              </w:r>
              <w:r w:rsidRPr="00BA3AEC">
                <w:rPr>
                  <w:rFonts w:ascii="Arial" w:hAnsi="Arial" w:cs="Arial"/>
                  <w:i/>
                  <w:iCs/>
                  <w:sz w:val="24"/>
                  <w:szCs w:val="24"/>
                </w:rPr>
                <w:t>Hospitality Revenue and the Power of Human-Driven Technology</w:t>
              </w:r>
              <w:r w:rsidRPr="00BA3AEC">
                <w:rPr>
                  <w:rFonts w:ascii="Arial" w:hAnsi="Arial" w:cs="Arial"/>
                  <w:sz w:val="24"/>
                  <w:szCs w:val="24"/>
                </w:rPr>
                <w:t>. Available at: </w:t>
              </w:r>
              <w:hyperlink r:id="rId73" w:tgtFrame="_blank" w:history="1">
                <w:r w:rsidRPr="00BA3AEC">
                  <w:rPr>
                    <w:rStyle w:val="Hyperlink"/>
                    <w:rFonts w:ascii="Arial" w:hAnsi="Arial" w:cs="Arial"/>
                    <w:sz w:val="24"/>
                    <w:szCs w:val="24"/>
                  </w:rPr>
                  <w:t>https://insights.shijigroup.com/hospitality-revenue-and-the-power-of-human-driven-technology/</w:t>
                </w:r>
              </w:hyperlink>
              <w:r w:rsidRPr="00BA3AEC">
                <w:rPr>
                  <w:rFonts w:ascii="Arial" w:hAnsi="Arial" w:cs="Arial"/>
                  <w:sz w:val="24"/>
                  <w:szCs w:val="24"/>
                </w:rPr>
                <w:t> (Accessed: 4 June 2025).</w:t>
              </w:r>
            </w:p>
            <w:p w14:paraId="74CB3039"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Skift Research (2024) </w:t>
              </w:r>
              <w:r w:rsidRPr="00BA3AEC">
                <w:rPr>
                  <w:rFonts w:ascii="Arial" w:hAnsi="Arial" w:cs="Arial"/>
                  <w:i/>
                  <w:iCs/>
                  <w:sz w:val="24"/>
                  <w:szCs w:val="24"/>
                </w:rPr>
                <w:t>The State of Talent in Travel 2025</w:t>
              </w:r>
              <w:r w:rsidRPr="00BA3AEC">
                <w:rPr>
                  <w:rFonts w:ascii="Arial" w:hAnsi="Arial" w:cs="Arial"/>
                  <w:sz w:val="24"/>
                  <w:szCs w:val="24"/>
                </w:rPr>
                <w:t>. Available at: </w:t>
              </w:r>
              <w:hyperlink r:id="rId74" w:tgtFrame="_blank" w:history="1">
                <w:r w:rsidRPr="00BA3AEC">
                  <w:rPr>
                    <w:rStyle w:val="Hyperlink"/>
                    <w:rFonts w:ascii="Arial" w:hAnsi="Arial" w:cs="Arial"/>
                    <w:sz w:val="24"/>
                    <w:szCs w:val="24"/>
                  </w:rPr>
                  <w:t>https://research.skift.com/</w:t>
                </w:r>
              </w:hyperlink>
              <w:r w:rsidRPr="00BA3AEC">
                <w:rPr>
                  <w:rFonts w:ascii="Arial" w:hAnsi="Arial" w:cs="Arial"/>
                  <w:sz w:val="24"/>
                  <w:szCs w:val="24"/>
                </w:rPr>
                <w:t> (Accessed: 4 June 2025).</w:t>
              </w:r>
            </w:p>
            <w:p w14:paraId="3205FB23"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Subramaniam, N., Collier, P., Phang, M. and Burke, G. (2011) 'The effects of perceived business uncertainty, external consultants and risk management on organisational outcomes', </w:t>
              </w:r>
              <w:r w:rsidRPr="00BA3AEC">
                <w:rPr>
                  <w:rFonts w:ascii="Arial" w:hAnsi="Arial" w:cs="Arial"/>
                  <w:i/>
                  <w:iCs/>
                  <w:sz w:val="24"/>
                  <w:szCs w:val="24"/>
                </w:rPr>
                <w:t>Journal of Accounting &amp; Organizational Change</w:t>
              </w:r>
              <w:r w:rsidRPr="00BA3AEC">
                <w:rPr>
                  <w:rFonts w:ascii="Arial" w:hAnsi="Arial" w:cs="Arial"/>
                  <w:sz w:val="24"/>
                  <w:szCs w:val="24"/>
                </w:rPr>
                <w:t>, 7(2), pp. 132-157. Available at: </w:t>
              </w:r>
              <w:hyperlink r:id="rId75" w:tgtFrame="_blank" w:history="1">
                <w:r w:rsidRPr="00BA3AEC">
                  <w:rPr>
                    <w:rStyle w:val="Hyperlink"/>
                    <w:rFonts w:ascii="Arial" w:hAnsi="Arial" w:cs="Arial"/>
                    <w:sz w:val="24"/>
                    <w:szCs w:val="24"/>
                  </w:rPr>
                  <w:t>https://www.emerald.com/insight/content/doi/10.1108/18325911111139671/full/html</w:t>
                </w:r>
              </w:hyperlink>
              <w:r w:rsidRPr="00BA3AEC">
                <w:rPr>
                  <w:rFonts w:ascii="Arial" w:hAnsi="Arial" w:cs="Arial"/>
                  <w:sz w:val="24"/>
                  <w:szCs w:val="24"/>
                </w:rPr>
                <w:t> (Accessed: 5 June 2025).</w:t>
              </w:r>
            </w:p>
            <w:p w14:paraId="2A802E14" w14:textId="77777777" w:rsidR="00BA3AEC" w:rsidRPr="00BA3AEC"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The Strategy Story (2024) </w:t>
              </w:r>
              <w:r w:rsidRPr="00BA3AEC">
                <w:rPr>
                  <w:rFonts w:ascii="Arial" w:hAnsi="Arial" w:cs="Arial"/>
                  <w:i/>
                  <w:iCs/>
                  <w:sz w:val="24"/>
                  <w:szCs w:val="24"/>
                </w:rPr>
                <w:t>Hilton SWOT Analysis (2024)</w:t>
              </w:r>
              <w:r w:rsidRPr="00BA3AEC">
                <w:rPr>
                  <w:rFonts w:ascii="Arial" w:hAnsi="Arial" w:cs="Arial"/>
                  <w:sz w:val="24"/>
                  <w:szCs w:val="24"/>
                </w:rPr>
                <w:t>. Available at: </w:t>
              </w:r>
              <w:hyperlink r:id="rId76" w:tgtFrame="_blank" w:history="1">
                <w:r w:rsidRPr="00BA3AEC">
                  <w:rPr>
                    <w:rStyle w:val="Hyperlink"/>
                    <w:rFonts w:ascii="Arial" w:hAnsi="Arial" w:cs="Arial"/>
                    <w:sz w:val="24"/>
                    <w:szCs w:val="24"/>
                  </w:rPr>
                  <w:t>https://thestrategystory.com/blog/hilton-swot-analysis/</w:t>
                </w:r>
              </w:hyperlink>
              <w:r w:rsidRPr="00BA3AEC">
                <w:rPr>
                  <w:rFonts w:ascii="Arial" w:hAnsi="Arial" w:cs="Arial"/>
                  <w:sz w:val="24"/>
                  <w:szCs w:val="24"/>
                </w:rPr>
                <w:t> (Accessed: 4 June 2025).</w:t>
              </w:r>
            </w:p>
            <w:p w14:paraId="1274903B" w14:textId="77777777" w:rsidR="00BA3AEC" w:rsidRPr="005720D6"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BA3AEC">
                <w:rPr>
                  <w:rFonts w:ascii="Arial" w:hAnsi="Arial" w:cs="Arial"/>
                  <w:sz w:val="24"/>
                  <w:szCs w:val="24"/>
                </w:rPr>
                <w:t>University of Wales Trinity Saint David (2024) </w:t>
              </w:r>
              <w:r w:rsidRPr="00BA3AEC">
                <w:rPr>
                  <w:rFonts w:ascii="Arial" w:hAnsi="Arial" w:cs="Arial"/>
                  <w:i/>
                  <w:iCs/>
                  <w:sz w:val="24"/>
                  <w:szCs w:val="24"/>
                </w:rPr>
                <w:t xml:space="preserve">BMIH6005 Organisational </w:t>
              </w:r>
              <w:r w:rsidRPr="005720D6">
                <w:rPr>
                  <w:rFonts w:ascii="Arial" w:hAnsi="Arial" w:cs="Arial"/>
                  <w:i/>
                  <w:iCs/>
                  <w:sz w:val="24"/>
                  <w:szCs w:val="24"/>
                </w:rPr>
                <w:t>Consultancy Module Handbook RESIT / REWORK September 2025</w:t>
              </w:r>
              <w:r w:rsidRPr="005720D6">
                <w:rPr>
                  <w:rFonts w:ascii="Arial" w:hAnsi="Arial" w:cs="Arial"/>
                  <w:sz w:val="24"/>
                  <w:szCs w:val="24"/>
                </w:rPr>
                <w:t>. [Unpublished internal document].</w:t>
              </w:r>
            </w:p>
            <w:p w14:paraId="1CCDEE8B" w14:textId="77777777" w:rsidR="00BA3AEC" w:rsidRPr="005720D6"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5720D6">
                <w:rPr>
                  <w:rFonts w:ascii="Arial" w:hAnsi="Arial" w:cs="Arial"/>
                  <w:sz w:val="24"/>
                  <w:szCs w:val="24"/>
                </w:rPr>
                <w:t>Whatfix (2024) </w:t>
              </w:r>
              <w:r w:rsidRPr="005720D6">
                <w:rPr>
                  <w:rFonts w:ascii="Arial" w:hAnsi="Arial" w:cs="Arial"/>
                  <w:i/>
                  <w:iCs/>
                  <w:sz w:val="24"/>
                  <w:szCs w:val="24"/>
                </w:rPr>
                <w:t>Kotter's 8-Step Change Model: Advantages &amp; Disadvantages</w:t>
              </w:r>
              <w:r w:rsidRPr="005720D6">
                <w:rPr>
                  <w:rFonts w:ascii="Arial" w:hAnsi="Arial" w:cs="Arial"/>
                  <w:sz w:val="24"/>
                  <w:szCs w:val="24"/>
                </w:rPr>
                <w:t>. Available at: </w:t>
              </w:r>
              <w:hyperlink r:id="rId77" w:tgtFrame="_blank" w:history="1">
                <w:r w:rsidRPr="005720D6">
                  <w:rPr>
                    <w:rStyle w:val="Hyperlink"/>
                    <w:rFonts w:ascii="Arial" w:hAnsi="Arial" w:cs="Arial"/>
                    <w:sz w:val="24"/>
                    <w:szCs w:val="24"/>
                  </w:rPr>
                  <w:t>https://whatfix.com/blog/kotters-8-step-change-model/</w:t>
                </w:r>
              </w:hyperlink>
              <w:r w:rsidRPr="005720D6">
                <w:rPr>
                  <w:rFonts w:ascii="Arial" w:hAnsi="Arial" w:cs="Arial"/>
                  <w:sz w:val="24"/>
                  <w:szCs w:val="24"/>
                </w:rPr>
                <w:t> (Accessed: 4 June 2025).</w:t>
              </w:r>
            </w:p>
            <w:p w14:paraId="23450C6F" w14:textId="77777777" w:rsidR="00BA3AEC" w:rsidRPr="005720D6"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5720D6">
                <w:rPr>
                  <w:rFonts w:ascii="Arial" w:hAnsi="Arial" w:cs="Arial"/>
                  <w:sz w:val="24"/>
                  <w:szCs w:val="24"/>
                </w:rPr>
                <w:t>Whittington, R., Regnér, P., Angwin, D., Johnson, G. and Scholes, K. (2020) </w:t>
              </w:r>
              <w:r w:rsidRPr="005720D6">
                <w:rPr>
                  <w:rFonts w:ascii="Arial" w:hAnsi="Arial" w:cs="Arial"/>
                  <w:i/>
                  <w:iCs/>
                  <w:sz w:val="24"/>
                  <w:szCs w:val="24"/>
                </w:rPr>
                <w:t>Exploring strategy: text and cases</w:t>
              </w:r>
              <w:r w:rsidRPr="005720D6">
                <w:rPr>
                  <w:rFonts w:ascii="Arial" w:hAnsi="Arial" w:cs="Arial"/>
                  <w:sz w:val="24"/>
                  <w:szCs w:val="24"/>
                </w:rPr>
                <w:t>. 12th edn. Harlow: Pearson Education Limited. Available at: </w:t>
              </w:r>
              <w:hyperlink r:id="rId78" w:tgtFrame="_blank" w:history="1">
                <w:r w:rsidRPr="005720D6">
                  <w:rPr>
                    <w:rStyle w:val="Hyperlink"/>
                    <w:rFonts w:ascii="Arial" w:hAnsi="Arial" w:cs="Arial"/>
                    <w:sz w:val="24"/>
                    <w:szCs w:val="24"/>
                  </w:rPr>
                  <w:t>https://www.qa.com/media/g5jjklcq/qa-apprenticeships-harvard-referencing-full-guide.pdf</w:t>
                </w:r>
              </w:hyperlink>
              <w:r w:rsidRPr="005720D6">
                <w:rPr>
                  <w:rFonts w:ascii="Arial" w:hAnsi="Arial" w:cs="Arial"/>
                  <w:sz w:val="24"/>
                  <w:szCs w:val="24"/>
                </w:rPr>
                <w:t> (Accessed: 5 June 2025).</w:t>
              </w:r>
            </w:p>
            <w:p w14:paraId="2AFAD22C" w14:textId="77777777" w:rsidR="00BA3AEC" w:rsidRPr="005720D6" w:rsidRDefault="00BA3AEC" w:rsidP="00BA3AEC">
              <w:pPr>
                <w:ind w:left="284"/>
                <w:rPr>
                  <w:rFonts w:ascii="Arial" w:hAnsi="Arial" w:cs="Arial"/>
                  <w:sz w:val="24"/>
                  <w:szCs w:val="24"/>
                </w:rPr>
              </w:pPr>
            </w:p>
            <w:p w14:paraId="735D9F46" w14:textId="77777777" w:rsidR="00BA3AEC" w:rsidRPr="005720D6"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5720D6">
                <w:rPr>
                  <w:rFonts w:ascii="Arial" w:hAnsi="Arial" w:cs="Arial"/>
                  <w:sz w:val="24"/>
                  <w:szCs w:val="24"/>
                </w:rPr>
                <w:t xml:space="preserve">Visit Wales (2025) Hilton Cardiff Available at  </w:t>
              </w:r>
              <w:hyperlink r:id="rId79" w:history="1">
                <w:r w:rsidRPr="005720D6">
                  <w:rPr>
                    <w:rStyle w:val="Hyperlink"/>
                    <w:rFonts w:ascii="Arial" w:hAnsi="Arial" w:cs="Arial"/>
                    <w:sz w:val="24"/>
                    <w:szCs w:val="24"/>
                  </w:rPr>
                  <w:t>https://www.visitwales.com/accommodation/hotel/hilton-cardiff-544831</w:t>
                </w:r>
              </w:hyperlink>
              <w:r w:rsidRPr="005720D6">
                <w:rPr>
                  <w:rFonts w:ascii="Arial" w:hAnsi="Arial" w:cs="Arial"/>
                  <w:sz w:val="24"/>
                  <w:szCs w:val="24"/>
                </w:rPr>
                <w:t xml:space="preserve"> (Accessed: 5 June 2025).</w:t>
              </w:r>
            </w:p>
            <w:p w14:paraId="69B43098" w14:textId="77777777" w:rsidR="00BA3AEC" w:rsidRPr="005720D6" w:rsidRDefault="00BA3AEC" w:rsidP="00BA3AEC">
              <w:pPr>
                <w:pStyle w:val="ListParagraph"/>
                <w:rPr>
                  <w:rFonts w:ascii="Arial" w:hAnsi="Arial" w:cs="Arial"/>
                </w:rPr>
              </w:pPr>
            </w:p>
            <w:p w14:paraId="40B93446" w14:textId="77777777" w:rsidR="00BA3AEC" w:rsidRPr="005720D6"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5720D6">
                <w:rPr>
                  <w:rFonts w:ascii="Arial" w:hAnsi="Arial" w:cs="Arial"/>
                  <w:sz w:val="24"/>
                  <w:szCs w:val="24"/>
                </w:rPr>
                <w:lastRenderedPageBreak/>
                <w:t xml:space="preserve">Eva Lacalle (2025) Hotel industry trends to watch for in 2025 Available at: </w:t>
              </w:r>
              <w:hyperlink r:id="rId80" w:history="1">
                <w:r w:rsidRPr="005720D6">
                  <w:rPr>
                    <w:rStyle w:val="Hyperlink"/>
                    <w:rFonts w:ascii="Arial" w:hAnsi="Arial" w:cs="Arial"/>
                    <w:sz w:val="24"/>
                    <w:szCs w:val="24"/>
                  </w:rPr>
                  <w:t>https://www.mews.com/en/blog/hotel-trends-hospitality-industry</w:t>
                </w:r>
              </w:hyperlink>
              <w:r w:rsidRPr="005720D6">
                <w:rPr>
                  <w:rFonts w:ascii="Arial" w:hAnsi="Arial" w:cs="Arial"/>
                  <w:sz w:val="24"/>
                  <w:szCs w:val="24"/>
                </w:rPr>
                <w:t xml:space="preserve">  (Accessed: 5 June 2025).</w:t>
              </w:r>
            </w:p>
            <w:p w14:paraId="1C174157" w14:textId="77777777" w:rsidR="00BA3AEC" w:rsidRPr="005720D6" w:rsidRDefault="00BA3AEC" w:rsidP="00BA3AEC">
              <w:pPr>
                <w:pStyle w:val="ListParagraph"/>
                <w:rPr>
                  <w:rFonts w:ascii="Arial" w:hAnsi="Arial" w:cs="Arial"/>
                </w:rPr>
              </w:pPr>
            </w:p>
            <w:p w14:paraId="43326D43" w14:textId="77777777" w:rsidR="00BA3AEC" w:rsidRPr="005720D6" w:rsidRDefault="00BA3AEC" w:rsidP="00BA3AEC">
              <w:pPr>
                <w:numPr>
                  <w:ilvl w:val="0"/>
                  <w:numId w:val="2"/>
                </w:numPr>
                <w:tabs>
                  <w:tab w:val="clear" w:pos="720"/>
                  <w:tab w:val="num" w:pos="644"/>
                </w:tabs>
                <w:spacing w:after="160" w:line="278" w:lineRule="auto"/>
                <w:ind w:left="644"/>
                <w:rPr>
                  <w:rFonts w:ascii="Arial" w:hAnsi="Arial" w:cs="Arial"/>
                  <w:sz w:val="24"/>
                  <w:szCs w:val="24"/>
                </w:rPr>
              </w:pPr>
              <w:r w:rsidRPr="005720D6">
                <w:rPr>
                  <w:rFonts w:ascii="Arial" w:hAnsi="Arial" w:cs="Arial"/>
                  <w:sz w:val="24"/>
                  <w:szCs w:val="24"/>
                </w:rPr>
                <w:t xml:space="preserve">Eva Lacalle (2023) 9 most common ethical practices in the hospitality industry Available at </w:t>
              </w:r>
              <w:hyperlink r:id="rId81" w:history="1">
                <w:r w:rsidRPr="005720D6">
                  <w:rPr>
                    <w:rStyle w:val="Hyperlink"/>
                    <w:rFonts w:ascii="Arial" w:hAnsi="Arial" w:cs="Arial"/>
                    <w:sz w:val="24"/>
                    <w:szCs w:val="24"/>
                  </w:rPr>
                  <w:t>https://www.mews.com/en/blog/ethical-practices-in-hotels</w:t>
                </w:r>
              </w:hyperlink>
              <w:r w:rsidRPr="005720D6">
                <w:rPr>
                  <w:rFonts w:ascii="Arial" w:hAnsi="Arial" w:cs="Arial"/>
                  <w:sz w:val="24"/>
                  <w:szCs w:val="24"/>
                </w:rPr>
                <w:t xml:space="preserve">  (Accessed: 5 June 2025).</w:t>
              </w:r>
            </w:p>
            <w:p w14:paraId="00968833" w14:textId="77777777" w:rsidR="00BA3AEC" w:rsidRPr="005720D6" w:rsidRDefault="00BA3AEC" w:rsidP="00BA3AEC">
              <w:pPr>
                <w:pStyle w:val="ListParagraph"/>
                <w:rPr>
                  <w:rFonts w:ascii="Arial" w:hAnsi="Arial" w:cs="Arial"/>
                </w:rPr>
              </w:pPr>
            </w:p>
            <w:p w14:paraId="29F3AC60" w14:textId="77777777" w:rsidR="00BA3AEC" w:rsidRPr="005720D6" w:rsidRDefault="00BA3AEC" w:rsidP="00BA3AEC">
              <w:pPr>
                <w:pStyle w:val="ListParagraph"/>
                <w:numPr>
                  <w:ilvl w:val="0"/>
                  <w:numId w:val="2"/>
                </w:numPr>
                <w:tabs>
                  <w:tab w:val="clear" w:pos="720"/>
                  <w:tab w:val="num" w:pos="644"/>
                </w:tabs>
                <w:ind w:left="644"/>
                <w:rPr>
                  <w:rFonts w:ascii="Arial" w:hAnsi="Arial" w:cs="Arial"/>
                </w:rPr>
              </w:pPr>
              <w:r w:rsidRPr="005720D6">
                <w:rPr>
                  <w:rFonts w:ascii="Arial" w:hAnsi="Arial" w:cs="Arial"/>
                </w:rPr>
                <w:t xml:space="preserve">HighSpeedTraining (2024) </w:t>
              </w:r>
              <w:r w:rsidRPr="005720D6">
                <w:rPr>
                  <w:rFonts w:ascii="Arial" w:hAnsi="Arial" w:cs="Arial"/>
                  <w:i/>
                  <w:iCs/>
                </w:rPr>
                <w:t>How to Improve Employee Retention in Hospitality</w:t>
              </w:r>
              <w:r w:rsidRPr="005720D6">
                <w:rPr>
                  <w:rFonts w:ascii="Arial" w:hAnsi="Arial" w:cs="Arial"/>
                </w:rPr>
                <w:t xml:space="preserve">. Available at: </w:t>
              </w:r>
              <w:hyperlink r:id="rId82" w:tgtFrame="_blank" w:history="1">
                <w:r w:rsidRPr="005720D6">
                  <w:rPr>
                    <w:rStyle w:val="Hyperlink"/>
                    <w:rFonts w:ascii="Arial" w:hAnsi="Arial" w:cs="Arial"/>
                  </w:rPr>
                  <w:t>https://www.highspeedtraining.co.uk/hub/employee-retention-in-hospitality/</w:t>
                </w:r>
              </w:hyperlink>
              <w:r w:rsidRPr="005720D6">
                <w:rPr>
                  <w:rFonts w:ascii="Arial" w:hAnsi="Arial" w:cs="Arial"/>
                </w:rPr>
                <w:t xml:space="preserve"> (Accessed: 15 May 2024).</w:t>
              </w:r>
            </w:p>
            <w:p w14:paraId="042899EC" w14:textId="77777777" w:rsidR="00BA3AEC" w:rsidRPr="005720D6" w:rsidRDefault="00BA3AEC" w:rsidP="00BA3AEC">
              <w:pPr>
                <w:pStyle w:val="ListParagraph"/>
                <w:numPr>
                  <w:ilvl w:val="0"/>
                  <w:numId w:val="2"/>
                </w:numPr>
                <w:tabs>
                  <w:tab w:val="clear" w:pos="720"/>
                  <w:tab w:val="num" w:pos="644"/>
                </w:tabs>
                <w:ind w:left="644"/>
                <w:rPr>
                  <w:rFonts w:ascii="Arial" w:hAnsi="Arial" w:cs="Arial"/>
                </w:rPr>
              </w:pPr>
              <w:r w:rsidRPr="005720D6">
                <w:rPr>
                  <w:rFonts w:ascii="Arial" w:hAnsi="Arial" w:cs="Arial"/>
                </w:rPr>
                <w:t xml:space="preserve">Opus LLP (2024) </w:t>
              </w:r>
              <w:r w:rsidRPr="005720D6">
                <w:rPr>
                  <w:rFonts w:ascii="Arial" w:hAnsi="Arial" w:cs="Arial"/>
                  <w:i/>
                  <w:iCs/>
                </w:rPr>
                <w:t>Staffing issues still holding back UK hospitality</w:t>
              </w:r>
              <w:r w:rsidRPr="005720D6">
                <w:rPr>
                  <w:rFonts w:ascii="Arial" w:hAnsi="Arial" w:cs="Arial"/>
                </w:rPr>
                <w:t xml:space="preserve">. Available at: </w:t>
              </w:r>
              <w:hyperlink r:id="rId83" w:tgtFrame="_blank" w:history="1">
                <w:r w:rsidRPr="005720D6">
                  <w:rPr>
                    <w:rStyle w:val="Hyperlink"/>
                    <w:rFonts w:ascii="Arial" w:hAnsi="Arial" w:cs="Arial"/>
                  </w:rPr>
                  <w:t>https://opusllp.com/staffing-issues-still-holding-back-uk-hospitality/</w:t>
                </w:r>
              </w:hyperlink>
              <w:r w:rsidRPr="005720D6">
                <w:rPr>
                  <w:rFonts w:ascii="Arial" w:hAnsi="Arial" w:cs="Arial"/>
                </w:rPr>
                <w:t xml:space="preserve"> (Accessed: 15 May 2024).</w:t>
              </w:r>
            </w:p>
            <w:p w14:paraId="24A5B6CF" w14:textId="77777777" w:rsidR="00BA3AEC" w:rsidRPr="005720D6" w:rsidRDefault="00BA3AEC" w:rsidP="00BA3AEC">
              <w:pPr>
                <w:pStyle w:val="ListParagraph"/>
                <w:numPr>
                  <w:ilvl w:val="0"/>
                  <w:numId w:val="2"/>
                </w:numPr>
                <w:tabs>
                  <w:tab w:val="clear" w:pos="720"/>
                  <w:tab w:val="num" w:pos="644"/>
                </w:tabs>
                <w:ind w:left="644"/>
                <w:rPr>
                  <w:rFonts w:ascii="Arial" w:hAnsi="Arial" w:cs="Arial"/>
                </w:rPr>
              </w:pPr>
              <w:r w:rsidRPr="005720D6">
                <w:rPr>
                  <w:rFonts w:ascii="Arial" w:hAnsi="Arial" w:cs="Arial"/>
                </w:rPr>
                <w:t xml:space="preserve">Reddit (2023) </w:t>
              </w:r>
              <w:r w:rsidRPr="005720D6">
                <w:rPr>
                  <w:rFonts w:ascii="Arial" w:hAnsi="Arial" w:cs="Arial"/>
                  <w:i/>
                  <w:iCs/>
                </w:rPr>
                <w:t xml:space="preserve">Is the hotel sector worth working </w:t>
              </w:r>
              <w:proofErr w:type="gramStart"/>
              <w:r w:rsidRPr="005720D6">
                <w:rPr>
                  <w:rFonts w:ascii="Arial" w:hAnsi="Arial" w:cs="Arial"/>
                  <w:i/>
                  <w:iCs/>
                </w:rPr>
                <w:t>in?</w:t>
              </w:r>
              <w:r w:rsidRPr="005720D6">
                <w:rPr>
                  <w:rFonts w:ascii="Arial" w:hAnsi="Arial" w:cs="Arial"/>
                </w:rPr>
                <w:t>.</w:t>
              </w:r>
              <w:proofErr w:type="gramEnd"/>
              <w:r w:rsidRPr="005720D6">
                <w:rPr>
                  <w:rFonts w:ascii="Arial" w:hAnsi="Arial" w:cs="Arial"/>
                </w:rPr>
                <w:t xml:space="preserve"> Available at: </w:t>
              </w:r>
              <w:hyperlink r:id="rId84" w:tgtFrame="_blank" w:history="1">
                <w:r w:rsidRPr="005720D6">
                  <w:rPr>
                    <w:rStyle w:val="Hyperlink"/>
                    <w:rFonts w:ascii="Arial" w:hAnsi="Arial" w:cs="Arial"/>
                  </w:rPr>
                  <w:t>https://www.reddit.com/r/askhotels/comments/1jyh5h6/is_the_hotel_sector_worth_working_in_4_years/</w:t>
                </w:r>
              </w:hyperlink>
              <w:r w:rsidRPr="005720D6">
                <w:rPr>
                  <w:rFonts w:ascii="Arial" w:hAnsi="Arial" w:cs="Arial"/>
                </w:rPr>
                <w:t xml:space="preserve"> (Accessed: 15 May 2024).</w:t>
              </w:r>
            </w:p>
            <w:p w14:paraId="0462EAA6" w14:textId="77777777" w:rsidR="00BA3AEC" w:rsidRPr="005720D6" w:rsidRDefault="00BA3AEC" w:rsidP="00BA3AEC">
              <w:pPr>
                <w:pStyle w:val="ListParagraph"/>
                <w:numPr>
                  <w:ilvl w:val="0"/>
                  <w:numId w:val="2"/>
                </w:numPr>
                <w:tabs>
                  <w:tab w:val="clear" w:pos="720"/>
                  <w:tab w:val="num" w:pos="644"/>
                </w:tabs>
                <w:ind w:left="644"/>
                <w:rPr>
                  <w:rFonts w:ascii="Arial" w:hAnsi="Arial" w:cs="Arial"/>
                </w:rPr>
              </w:pPr>
              <w:r w:rsidRPr="005720D6">
                <w:rPr>
                  <w:rFonts w:ascii="Arial" w:hAnsi="Arial" w:cs="Arial"/>
                </w:rPr>
                <w:t xml:space="preserve">Reddit (2023) </w:t>
              </w:r>
              <w:r w:rsidRPr="005720D6">
                <w:rPr>
                  <w:rFonts w:ascii="Arial" w:hAnsi="Arial" w:cs="Arial"/>
                  <w:i/>
                  <w:iCs/>
                </w:rPr>
                <w:t>The hotel industry is horrible</w:t>
              </w:r>
              <w:r w:rsidRPr="005720D6">
                <w:rPr>
                  <w:rFonts w:ascii="Arial" w:hAnsi="Arial" w:cs="Arial"/>
                </w:rPr>
                <w:t xml:space="preserve">. Available at: </w:t>
              </w:r>
              <w:hyperlink r:id="rId85" w:tgtFrame="_blank" w:history="1">
                <w:r w:rsidRPr="005720D6">
                  <w:rPr>
                    <w:rStyle w:val="Hyperlink"/>
                    <w:rFonts w:ascii="Arial" w:hAnsi="Arial" w:cs="Arial"/>
                  </w:rPr>
                  <w:t>https://www.reddit.com/r/antiwork/comments/1duajhm/the_hotel_industry_is_horrible/</w:t>
                </w:r>
              </w:hyperlink>
              <w:r w:rsidRPr="005720D6">
                <w:rPr>
                  <w:rFonts w:ascii="Arial" w:hAnsi="Arial" w:cs="Arial"/>
                </w:rPr>
                <w:t xml:space="preserve"> (Accessed: 15 May 2024).</w:t>
              </w:r>
            </w:p>
            <w:p w14:paraId="61D08A0D" w14:textId="77777777" w:rsidR="00BA3AEC" w:rsidRPr="005720D6" w:rsidRDefault="00BA3AEC" w:rsidP="00BA3AEC">
              <w:pPr>
                <w:pStyle w:val="ListParagraph"/>
                <w:numPr>
                  <w:ilvl w:val="0"/>
                  <w:numId w:val="2"/>
                </w:numPr>
                <w:tabs>
                  <w:tab w:val="clear" w:pos="720"/>
                  <w:tab w:val="num" w:pos="644"/>
                </w:tabs>
                <w:ind w:left="644"/>
                <w:rPr>
                  <w:rFonts w:ascii="Arial" w:hAnsi="Arial" w:cs="Arial"/>
                </w:rPr>
              </w:pPr>
              <w:r w:rsidRPr="005720D6">
                <w:rPr>
                  <w:rFonts w:ascii="Arial" w:hAnsi="Arial" w:cs="Arial"/>
                </w:rPr>
                <w:t xml:space="preserve">Reddit (2022) </w:t>
              </w:r>
              <w:r w:rsidRPr="005720D6">
                <w:rPr>
                  <w:rFonts w:ascii="Arial" w:hAnsi="Arial" w:cs="Arial"/>
                  <w:i/>
                  <w:iCs/>
                </w:rPr>
                <w:t>Hilton brand and hotels have gone massively downhill</w:t>
              </w:r>
              <w:r w:rsidRPr="005720D6">
                <w:rPr>
                  <w:rFonts w:ascii="Arial" w:hAnsi="Arial" w:cs="Arial"/>
                </w:rPr>
                <w:t xml:space="preserve">. Available at: </w:t>
              </w:r>
              <w:hyperlink r:id="rId86" w:tgtFrame="_blank" w:history="1">
                <w:r w:rsidRPr="005720D6">
                  <w:rPr>
                    <w:rStyle w:val="Hyperlink"/>
                    <w:rFonts w:ascii="Arial" w:hAnsi="Arial" w:cs="Arial"/>
                  </w:rPr>
                  <w:t>https://www.reddit.com/r/Hilton/comments/xuohp6/hilton_brand_and_hotels_have_gone_massively/</w:t>
                </w:r>
              </w:hyperlink>
              <w:r w:rsidRPr="005720D6">
                <w:rPr>
                  <w:rFonts w:ascii="Arial" w:hAnsi="Arial" w:cs="Arial"/>
                </w:rPr>
                <w:t xml:space="preserve"> (Accessed: 15 May 2024).</w:t>
              </w:r>
            </w:p>
            <w:p w14:paraId="184D0F92" w14:textId="77777777" w:rsidR="00BA3AEC" w:rsidRPr="00BA3AEC" w:rsidRDefault="00BA3AEC" w:rsidP="005720D6">
              <w:pPr>
                <w:spacing w:after="160" w:line="278" w:lineRule="auto"/>
                <w:ind w:left="284"/>
                <w:rPr>
                  <w:rFonts w:ascii="Arial" w:hAnsi="Arial" w:cs="Arial"/>
                  <w:sz w:val="24"/>
                  <w:szCs w:val="24"/>
                </w:rPr>
              </w:pPr>
            </w:p>
            <w:p w14:paraId="5F5B12FA" w14:textId="77777777" w:rsidR="00BA3AEC" w:rsidRPr="00BA3AEC" w:rsidRDefault="00BA3AEC" w:rsidP="00BA3AEC">
              <w:pPr>
                <w:ind w:left="284"/>
                <w:rPr>
                  <w:rFonts w:ascii="Arial" w:hAnsi="Arial" w:cs="Arial"/>
                  <w:sz w:val="24"/>
                  <w:szCs w:val="24"/>
                </w:rPr>
              </w:pPr>
            </w:p>
            <w:p w14:paraId="43F3F0D7" w14:textId="77777777" w:rsidR="00BA3AEC" w:rsidRPr="00BA3AEC" w:rsidRDefault="00BA3AEC" w:rsidP="00BA3AEC">
              <w:pPr>
                <w:rPr>
                  <w:rFonts w:ascii="Arial" w:hAnsi="Arial" w:cs="Arial"/>
                  <w:sz w:val="24"/>
                  <w:szCs w:val="24"/>
                </w:rPr>
              </w:pPr>
            </w:p>
            <w:p w14:paraId="1972277C" w14:textId="006B30CA" w:rsidR="00BA3AEC" w:rsidRPr="00BA3AEC" w:rsidRDefault="00000000">
              <w:pPr>
                <w:rPr>
                  <w:rFonts w:ascii="Arial" w:hAnsi="Arial" w:cs="Arial"/>
                  <w:sz w:val="24"/>
                  <w:szCs w:val="24"/>
                </w:rPr>
              </w:pPr>
            </w:p>
          </w:sdtContent>
        </w:sdt>
      </w:sdtContent>
    </w:sdt>
    <w:p w14:paraId="61FD79BD" w14:textId="77777777" w:rsidR="00BA3AEC" w:rsidRPr="00BA3AEC" w:rsidRDefault="00BA3AEC" w:rsidP="00073987">
      <w:pPr>
        <w:spacing w:line="360" w:lineRule="auto"/>
        <w:jc w:val="both"/>
        <w:rPr>
          <w:rFonts w:ascii="Arial" w:hAnsi="Arial" w:cs="Arial"/>
          <w:b/>
          <w:sz w:val="24"/>
          <w:szCs w:val="24"/>
        </w:rPr>
      </w:pPr>
    </w:p>
    <w:sectPr w:rsidR="00BA3AEC" w:rsidRPr="00BA3AEC" w:rsidSect="00B444E7">
      <w:footerReference w:type="default" r:id="rId8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90D33" w14:textId="77777777" w:rsidR="00FB6989" w:rsidRDefault="00FB6989" w:rsidP="0028710A">
      <w:pPr>
        <w:spacing w:after="0" w:line="240" w:lineRule="auto"/>
      </w:pPr>
      <w:r>
        <w:separator/>
      </w:r>
    </w:p>
  </w:endnote>
  <w:endnote w:type="continuationSeparator" w:id="0">
    <w:p w14:paraId="6437DDA5" w14:textId="77777777" w:rsidR="00FB6989" w:rsidRDefault="00FB6989" w:rsidP="00287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971950"/>
      <w:docPartObj>
        <w:docPartGallery w:val="Page Numbers (Bottom of Page)"/>
        <w:docPartUnique/>
      </w:docPartObj>
    </w:sdtPr>
    <w:sdtContent>
      <w:p w14:paraId="1C4237F9" w14:textId="77777777" w:rsidR="0028710A" w:rsidRDefault="0028710A">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336A15A3" w14:textId="77777777" w:rsidR="0028710A" w:rsidRDefault="00287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36D48" w14:textId="77777777" w:rsidR="00FB6989" w:rsidRDefault="00FB6989" w:rsidP="0028710A">
      <w:pPr>
        <w:spacing w:after="0" w:line="240" w:lineRule="auto"/>
      </w:pPr>
      <w:r>
        <w:separator/>
      </w:r>
    </w:p>
  </w:footnote>
  <w:footnote w:type="continuationSeparator" w:id="0">
    <w:p w14:paraId="102FEC4C" w14:textId="77777777" w:rsidR="00FB6989" w:rsidRDefault="00FB6989" w:rsidP="00287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218E3"/>
    <w:multiLevelType w:val="multilevel"/>
    <w:tmpl w:val="DF985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09063A"/>
    <w:multiLevelType w:val="multilevel"/>
    <w:tmpl w:val="2F44B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990FB8"/>
    <w:multiLevelType w:val="multilevel"/>
    <w:tmpl w:val="7414B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9E3580"/>
    <w:multiLevelType w:val="multilevel"/>
    <w:tmpl w:val="43E4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C00590"/>
    <w:multiLevelType w:val="multilevel"/>
    <w:tmpl w:val="9A6EE13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A0077F"/>
    <w:multiLevelType w:val="multilevel"/>
    <w:tmpl w:val="8570B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69438C"/>
    <w:multiLevelType w:val="multilevel"/>
    <w:tmpl w:val="162A8BE0"/>
    <w:lvl w:ilvl="0">
      <w:start w:val="1"/>
      <w:numFmt w:val="decimal"/>
      <w:lvlText w:val="%1."/>
      <w:lvlJc w:val="left"/>
      <w:pPr>
        <w:tabs>
          <w:tab w:val="num" w:pos="360"/>
        </w:tabs>
        <w:ind w:left="360" w:hanging="360"/>
      </w:pPr>
    </w:lvl>
    <w:lvl w:ilvl="1">
      <w:start w:val="1"/>
      <w:numFmt w:val="bullet"/>
      <w:lvlText w:val="o"/>
      <w:lvlJc w:val="left"/>
      <w:pPr>
        <w:tabs>
          <w:tab w:val="num" w:pos="644"/>
        </w:tabs>
        <w:ind w:left="644"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76B12BDE"/>
    <w:multiLevelType w:val="multilevel"/>
    <w:tmpl w:val="252EA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1049002">
    <w:abstractNumId w:val="5"/>
  </w:num>
  <w:num w:numId="2" w16cid:durableId="258609022">
    <w:abstractNumId w:val="4"/>
  </w:num>
  <w:num w:numId="3" w16cid:durableId="1123495900">
    <w:abstractNumId w:val="3"/>
  </w:num>
  <w:num w:numId="4" w16cid:durableId="1619486348">
    <w:abstractNumId w:val="0"/>
  </w:num>
  <w:num w:numId="5" w16cid:durableId="1769807079">
    <w:abstractNumId w:val="6"/>
  </w:num>
  <w:num w:numId="6" w16cid:durableId="749545467">
    <w:abstractNumId w:val="1"/>
  </w:num>
  <w:num w:numId="7" w16cid:durableId="941566975">
    <w:abstractNumId w:val="2"/>
  </w:num>
  <w:num w:numId="8" w16cid:durableId="11532595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44E7"/>
    <w:rsid w:val="0003528E"/>
    <w:rsid w:val="00055C9A"/>
    <w:rsid w:val="00064898"/>
    <w:rsid w:val="00073987"/>
    <w:rsid w:val="000E2EE5"/>
    <w:rsid w:val="00111D39"/>
    <w:rsid w:val="0011418B"/>
    <w:rsid w:val="00140A70"/>
    <w:rsid w:val="00164789"/>
    <w:rsid w:val="001B5C24"/>
    <w:rsid w:val="0024085B"/>
    <w:rsid w:val="00266A1C"/>
    <w:rsid w:val="00276604"/>
    <w:rsid w:val="00283D9B"/>
    <w:rsid w:val="0028596D"/>
    <w:rsid w:val="0028710A"/>
    <w:rsid w:val="002A769B"/>
    <w:rsid w:val="002B153E"/>
    <w:rsid w:val="002C58A1"/>
    <w:rsid w:val="002D285A"/>
    <w:rsid w:val="002F0161"/>
    <w:rsid w:val="002F6AD9"/>
    <w:rsid w:val="00323D7E"/>
    <w:rsid w:val="00332478"/>
    <w:rsid w:val="00376BC7"/>
    <w:rsid w:val="003900E6"/>
    <w:rsid w:val="00393681"/>
    <w:rsid w:val="003A48E9"/>
    <w:rsid w:val="003B0E4B"/>
    <w:rsid w:val="003B5F55"/>
    <w:rsid w:val="003D38C2"/>
    <w:rsid w:val="003E49B2"/>
    <w:rsid w:val="003E54AA"/>
    <w:rsid w:val="003F5DD4"/>
    <w:rsid w:val="00445379"/>
    <w:rsid w:val="00455CA3"/>
    <w:rsid w:val="004570FA"/>
    <w:rsid w:val="00484C88"/>
    <w:rsid w:val="004B0246"/>
    <w:rsid w:val="004B1846"/>
    <w:rsid w:val="004F00FA"/>
    <w:rsid w:val="0050149F"/>
    <w:rsid w:val="005317CC"/>
    <w:rsid w:val="00571355"/>
    <w:rsid w:val="005720D6"/>
    <w:rsid w:val="0057648F"/>
    <w:rsid w:val="0059088B"/>
    <w:rsid w:val="005B5399"/>
    <w:rsid w:val="00605979"/>
    <w:rsid w:val="00611000"/>
    <w:rsid w:val="006149C0"/>
    <w:rsid w:val="00616D86"/>
    <w:rsid w:val="00631F7C"/>
    <w:rsid w:val="00633BEF"/>
    <w:rsid w:val="00676ADA"/>
    <w:rsid w:val="0068682F"/>
    <w:rsid w:val="00697DA3"/>
    <w:rsid w:val="006C6186"/>
    <w:rsid w:val="006D5D8B"/>
    <w:rsid w:val="006E09AB"/>
    <w:rsid w:val="006F50FB"/>
    <w:rsid w:val="0071388B"/>
    <w:rsid w:val="00717203"/>
    <w:rsid w:val="0073083B"/>
    <w:rsid w:val="007634EA"/>
    <w:rsid w:val="007A4B98"/>
    <w:rsid w:val="007C0856"/>
    <w:rsid w:val="007D361A"/>
    <w:rsid w:val="007E1322"/>
    <w:rsid w:val="007E30DA"/>
    <w:rsid w:val="008035E9"/>
    <w:rsid w:val="0088432E"/>
    <w:rsid w:val="00884330"/>
    <w:rsid w:val="008F3C6B"/>
    <w:rsid w:val="008F5BF3"/>
    <w:rsid w:val="0090497E"/>
    <w:rsid w:val="00927327"/>
    <w:rsid w:val="00927C55"/>
    <w:rsid w:val="009874BB"/>
    <w:rsid w:val="00991671"/>
    <w:rsid w:val="00991841"/>
    <w:rsid w:val="00992912"/>
    <w:rsid w:val="009B747E"/>
    <w:rsid w:val="009F7D35"/>
    <w:rsid w:val="00A14200"/>
    <w:rsid w:val="00A27708"/>
    <w:rsid w:val="00A36DF8"/>
    <w:rsid w:val="00A905C4"/>
    <w:rsid w:val="00A95DA6"/>
    <w:rsid w:val="00A96CA8"/>
    <w:rsid w:val="00AB1009"/>
    <w:rsid w:val="00AF3035"/>
    <w:rsid w:val="00B16713"/>
    <w:rsid w:val="00B25A85"/>
    <w:rsid w:val="00B3424C"/>
    <w:rsid w:val="00B424A9"/>
    <w:rsid w:val="00B444E7"/>
    <w:rsid w:val="00B50E1B"/>
    <w:rsid w:val="00BA3AEC"/>
    <w:rsid w:val="00BA5FF9"/>
    <w:rsid w:val="00BB4905"/>
    <w:rsid w:val="00BD4645"/>
    <w:rsid w:val="00BD6F15"/>
    <w:rsid w:val="00BE45C0"/>
    <w:rsid w:val="00BF31C9"/>
    <w:rsid w:val="00C079F7"/>
    <w:rsid w:val="00C116F6"/>
    <w:rsid w:val="00C249F3"/>
    <w:rsid w:val="00C36499"/>
    <w:rsid w:val="00C93511"/>
    <w:rsid w:val="00C95003"/>
    <w:rsid w:val="00CA7693"/>
    <w:rsid w:val="00CC2EFA"/>
    <w:rsid w:val="00D07DF4"/>
    <w:rsid w:val="00D723E3"/>
    <w:rsid w:val="00D740FE"/>
    <w:rsid w:val="00D91AD1"/>
    <w:rsid w:val="00D92121"/>
    <w:rsid w:val="00DA54A7"/>
    <w:rsid w:val="00DC22DE"/>
    <w:rsid w:val="00DD7A73"/>
    <w:rsid w:val="00DE7860"/>
    <w:rsid w:val="00E353CD"/>
    <w:rsid w:val="00E749AE"/>
    <w:rsid w:val="00EA6331"/>
    <w:rsid w:val="00EB0206"/>
    <w:rsid w:val="00EB621B"/>
    <w:rsid w:val="00EC23B2"/>
    <w:rsid w:val="00ED01DD"/>
    <w:rsid w:val="00ED163D"/>
    <w:rsid w:val="00F26D2A"/>
    <w:rsid w:val="00F30B27"/>
    <w:rsid w:val="00F35DA5"/>
    <w:rsid w:val="00F473B6"/>
    <w:rsid w:val="00F50D5A"/>
    <w:rsid w:val="00F525A6"/>
    <w:rsid w:val="00F915B0"/>
    <w:rsid w:val="00F9235D"/>
    <w:rsid w:val="00FB5365"/>
    <w:rsid w:val="00FB6989"/>
    <w:rsid w:val="00FE2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7843F912"/>
  <w15:docId w15:val="{3B3C1EB6-2804-4616-8B14-8E090919E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85A"/>
  </w:style>
  <w:style w:type="paragraph" w:styleId="Heading1">
    <w:name w:val="heading 1"/>
    <w:basedOn w:val="Normal"/>
    <w:next w:val="Normal"/>
    <w:link w:val="Heading1Char"/>
    <w:uiPriority w:val="9"/>
    <w:qFormat/>
    <w:rsid w:val="00BA3AEC"/>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GB" w:eastAsia="en-GB"/>
    </w:rPr>
  </w:style>
  <w:style w:type="paragraph" w:styleId="Heading3">
    <w:name w:val="heading 3"/>
    <w:basedOn w:val="Normal"/>
    <w:next w:val="Normal"/>
    <w:link w:val="Heading3Char"/>
    <w:uiPriority w:val="9"/>
    <w:semiHidden/>
    <w:unhideWhenUsed/>
    <w:qFormat/>
    <w:rsid w:val="005720D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444E7"/>
    <w:pPr>
      <w:spacing w:after="0" w:line="240" w:lineRule="auto"/>
    </w:pPr>
    <w:rPr>
      <w:rFonts w:eastAsiaTheme="minorEastAsia"/>
    </w:rPr>
  </w:style>
  <w:style w:type="character" w:customStyle="1" w:styleId="NoSpacingChar">
    <w:name w:val="No Spacing Char"/>
    <w:basedOn w:val="DefaultParagraphFont"/>
    <w:link w:val="NoSpacing"/>
    <w:uiPriority w:val="1"/>
    <w:rsid w:val="00B444E7"/>
    <w:rPr>
      <w:rFonts w:eastAsiaTheme="minorEastAsia"/>
    </w:rPr>
  </w:style>
  <w:style w:type="paragraph" w:styleId="BalloonText">
    <w:name w:val="Balloon Text"/>
    <w:basedOn w:val="Normal"/>
    <w:link w:val="BalloonTextChar"/>
    <w:uiPriority w:val="99"/>
    <w:semiHidden/>
    <w:unhideWhenUsed/>
    <w:rsid w:val="00B444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4E7"/>
    <w:rPr>
      <w:rFonts w:ascii="Tahoma" w:hAnsi="Tahoma" w:cs="Tahoma"/>
      <w:sz w:val="16"/>
      <w:szCs w:val="16"/>
    </w:rPr>
  </w:style>
  <w:style w:type="paragraph" w:styleId="Header">
    <w:name w:val="header"/>
    <w:basedOn w:val="Normal"/>
    <w:link w:val="HeaderChar"/>
    <w:uiPriority w:val="99"/>
    <w:semiHidden/>
    <w:unhideWhenUsed/>
    <w:rsid w:val="002871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8710A"/>
  </w:style>
  <w:style w:type="paragraph" w:styleId="Footer">
    <w:name w:val="footer"/>
    <w:basedOn w:val="Normal"/>
    <w:link w:val="FooterChar"/>
    <w:uiPriority w:val="99"/>
    <w:unhideWhenUsed/>
    <w:rsid w:val="002871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710A"/>
  </w:style>
  <w:style w:type="character" w:customStyle="1" w:styleId="Heading1Char">
    <w:name w:val="Heading 1 Char"/>
    <w:basedOn w:val="DefaultParagraphFont"/>
    <w:link w:val="Heading1"/>
    <w:uiPriority w:val="9"/>
    <w:rsid w:val="00BA3AEC"/>
    <w:rPr>
      <w:rFonts w:asciiTheme="majorHAnsi" w:eastAsiaTheme="majorEastAsia" w:hAnsiTheme="majorHAnsi" w:cstheme="majorBidi"/>
      <w:color w:val="365F91" w:themeColor="accent1" w:themeShade="BF"/>
      <w:sz w:val="32"/>
      <w:szCs w:val="32"/>
      <w:lang w:val="en-GB" w:eastAsia="en-GB"/>
    </w:rPr>
  </w:style>
  <w:style w:type="paragraph" w:styleId="ListParagraph">
    <w:name w:val="List Paragraph"/>
    <w:basedOn w:val="Normal"/>
    <w:uiPriority w:val="34"/>
    <w:qFormat/>
    <w:rsid w:val="00BA3AEC"/>
    <w:pPr>
      <w:spacing w:after="160" w:line="278" w:lineRule="auto"/>
      <w:ind w:left="720"/>
      <w:contextualSpacing/>
    </w:pPr>
    <w:rPr>
      <w:kern w:val="2"/>
      <w:sz w:val="24"/>
      <w:szCs w:val="24"/>
      <w:lang w:val="en-GB"/>
    </w:rPr>
  </w:style>
  <w:style w:type="character" w:styleId="Hyperlink">
    <w:name w:val="Hyperlink"/>
    <w:basedOn w:val="DefaultParagraphFont"/>
    <w:uiPriority w:val="99"/>
    <w:unhideWhenUsed/>
    <w:rsid w:val="00BA3AEC"/>
    <w:rPr>
      <w:color w:val="0000FF" w:themeColor="hyperlink"/>
      <w:u w:val="single"/>
    </w:rPr>
  </w:style>
  <w:style w:type="character" w:customStyle="1" w:styleId="Heading3Char">
    <w:name w:val="Heading 3 Char"/>
    <w:basedOn w:val="DefaultParagraphFont"/>
    <w:link w:val="Heading3"/>
    <w:uiPriority w:val="9"/>
    <w:semiHidden/>
    <w:rsid w:val="005720D6"/>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deloitte.com/nl/en/Industries/transportation/research/european-hotel-industry-and-investment-survey-2024.html" TargetMode="External"/><Relationship Id="rId21" Type="http://schemas.openxmlformats.org/officeDocument/2006/relationships/hyperlink" Target="https://chatlyn.com/en/blog/guest-experience-luxury-hotels-resort/" TargetMode="External"/><Relationship Id="rId42" Type="http://schemas.openxmlformats.org/officeDocument/2006/relationships/hyperlink" Target="https://books.google.com/books/about/The_Oxford_Handbook_of_Management_Consul.html?id=qGEz5tI_UygC" TargetMode="External"/><Relationship Id="rId47" Type="http://schemas.openxmlformats.org/officeDocument/2006/relationships/hyperlink" Target="https://pure.psu.edu/en/publications/centering-on-health-and-wellbeing-examining-consumers-organic-f" TargetMode="External"/><Relationship Id="rId63" Type="http://schemas.openxmlformats.org/officeDocument/2006/relationships/hyperlink" Target="https://pitchgrade.com/companies/hilton-worldwide" TargetMode="External"/><Relationship Id="rId68" Type="http://schemas.openxmlformats.org/officeDocument/2006/relationships/hyperlink" Target="https://www.revfine.com/category/hotel-blog/revenue-management/revenue-management-trends/" TargetMode="External"/><Relationship Id="rId84" Type="http://schemas.openxmlformats.org/officeDocument/2006/relationships/hyperlink" Target="https://www.reddit.com/r/askhotels/comments/1jyh5h6/is_the_hotel_sector_worth_working_in_4_years/" TargetMode="External"/><Relationship Id="rId89" Type="http://schemas.openxmlformats.org/officeDocument/2006/relationships/theme" Target="theme/theme1.xml"/><Relationship Id="rId16" Type="http://schemas.openxmlformats.org/officeDocument/2006/relationships/hyperlink" Target="https://mark-bridges.medium.com/the-top-101-consulting-frameworks-2023-year-end-4e8dfd95ac8f" TargetMode="External"/><Relationship Id="rId11" Type="http://schemas.openxmlformats.org/officeDocument/2006/relationships/hyperlink" Target="https://pmc.ncbi.nlm.nih.gov/articles/PMC12394522/" TargetMode="External"/><Relationship Id="rId32" Type="http://schemas.openxmlformats.org/officeDocument/2006/relationships/hyperlink" Target="https://goodmanlantern.com/whitepaper/digital-transformation-in-hospitality/" TargetMode="External"/><Relationship Id="rId37" Type="http://schemas.openxmlformats.org/officeDocument/2006/relationships/hyperlink" Target="https://www.hotelnewsresource.com/article131482.html" TargetMode="External"/><Relationship Id="rId53" Type="http://schemas.openxmlformats.org/officeDocument/2006/relationships/hyperlink" Target="https://jacobm.medium.com/marriotts-chro-on-tech-humanity-and-building-a-future-ready-workforce-d1b2e70215d8" TargetMode="External"/><Relationship Id="rId58" Type="http://schemas.openxmlformats.org/officeDocument/2006/relationships/hyperlink" Target="https://www.cardiff.ac.uk/business-school/research/publications/2021-publications" TargetMode="External"/><Relationship Id="rId74" Type="http://schemas.openxmlformats.org/officeDocument/2006/relationships/hyperlink" Target="https://research.skift.com/" TargetMode="External"/><Relationship Id="rId79" Type="http://schemas.openxmlformats.org/officeDocument/2006/relationships/hyperlink" Target="https://www.visitwales.com/accommodation/hotel/hilton-cardiff-544831" TargetMode="External"/><Relationship Id="rId5" Type="http://schemas.openxmlformats.org/officeDocument/2006/relationships/webSettings" Target="webSettings.xml"/><Relationship Id="rId14" Type="http://schemas.openxmlformats.org/officeDocument/2006/relationships/hyperlink" Target="https://www.marketing91.com/swot-analysis-hilton-group/" TargetMode="External"/><Relationship Id="rId22" Type="http://schemas.openxmlformats.org/officeDocument/2006/relationships/hyperlink" Target="https://www.cipd.org/en/" TargetMode="External"/><Relationship Id="rId27" Type="http://schemas.openxmlformats.org/officeDocument/2006/relationships/hyperlink" Target="https://www.deloitte.com/us/en/insights/research-centers/consumer-industry-center/hospitality.html" TargetMode="External"/><Relationship Id="rId30" Type="http://schemas.openxmlformats.org/officeDocument/2006/relationships/hyperlink" Target="https://gphjournal.org/index.php/ssh/article/download/1992/1544/" TargetMode="External"/><Relationship Id="rId35" Type="http://schemas.openxmlformats.org/officeDocument/2006/relationships/hyperlink" Target="https://hbr.org/" TargetMode="External"/><Relationship Id="rId43" Type="http://schemas.openxmlformats.org/officeDocument/2006/relationships/hyperlink" Target="https://www.pmi.org/learning/library/culturally-intelligent-change-management-9658" TargetMode="External"/><Relationship Id="rId48" Type="http://schemas.openxmlformats.org/officeDocument/2006/relationships/hyperlink" Target="https://pestleanalysis.com/pestle-analysis-for-hotel-industry/" TargetMode="External"/><Relationship Id="rId56" Type="http://schemas.openxmlformats.org/officeDocument/2006/relationships/hyperlink" Target="https://files.znu.edu.ua/files/Bibliobooks/Inshi83/0062918.pdf" TargetMode="External"/><Relationship Id="rId64" Type="http://schemas.openxmlformats.org/officeDocument/2006/relationships/hyperlink" Target="https://www.tandfonline.com/doi/full/10.1080/23311975.2025.2499948" TargetMode="External"/><Relationship Id="rId69" Type="http://schemas.openxmlformats.org/officeDocument/2006/relationships/hyperlink" Target="https://www.sabeeapp.com/blog/hotel-swot-analysis" TargetMode="External"/><Relationship Id="rId77" Type="http://schemas.openxmlformats.org/officeDocument/2006/relationships/hyperlink" Target="https://whatfix.com/blog/kotters-8-step-change-model/" TargetMode="External"/><Relationship Id="rId8" Type="http://schemas.openxmlformats.org/officeDocument/2006/relationships/image" Target="media/image1.png"/><Relationship Id="rId51" Type="http://schemas.openxmlformats.org/officeDocument/2006/relationships/hyperlink" Target="https://marriott.gcs-web.com/static-files/a7664c0f-5bd1-4066-9fc9-b05eb6c93772" TargetMode="External"/><Relationship Id="rId72" Type="http://schemas.openxmlformats.org/officeDocument/2006/relationships/hyperlink" Target="https://www.researchgate.net/publication/379777742_Artificial_Intelligence_in_Human_Resource_Management_in_Hotels_A_Qualitative_Approach" TargetMode="External"/><Relationship Id="rId80" Type="http://schemas.openxmlformats.org/officeDocument/2006/relationships/hyperlink" Target="https://www.mews.com/en/blog/hotel-trends-hospitality-industry" TargetMode="External"/><Relationship Id="rId85" Type="http://schemas.openxmlformats.org/officeDocument/2006/relationships/hyperlink" Target="https://www.reddit.com/r/antiwork/comments/1duajhm/the_hotel_industry_is_horrible/" TargetMode="External"/><Relationship Id="rId3" Type="http://schemas.openxmlformats.org/officeDocument/2006/relationships/styles" Target="styles.xml"/><Relationship Id="rId12" Type="http://schemas.openxmlformats.org/officeDocument/2006/relationships/hyperlink" Target="https://nscpolteksby.ac.id/ebook/files/Ebook/Business%20Administration/ARMSTRONGS%20HANDBOOK%20OF%20HUMAN%20RESOURCE%20MANAGEMENT%20PRACTICE/4%20-%20Human%20Capital%20Management.pdf" TargetMode="External"/><Relationship Id="rId17" Type="http://schemas.openxmlformats.org/officeDocument/2006/relationships/hyperlink" Target="https://www.researchgate.net/profile/Andrey-Vinajera-Zamora-2/post/Do-you-have-expertise-relating-to-Organizational-Change/attachment/5bec5f4a3843b0067544c9cd/AS%3A692924761255936%401542217545377/download/Managing_organizational_change_a_multipl.pdf" TargetMode="External"/><Relationship Id="rId25" Type="http://schemas.openxmlformats.org/officeDocument/2006/relationships/hyperlink" Target="https://www.deloitte.com/us/en/Industries/consumer/articles/travel-hospitality-industry-outlook.html" TargetMode="External"/><Relationship Id="rId33" Type="http://schemas.openxmlformats.org/officeDocument/2006/relationships/hyperlink" Target="https://granvillecollege.ca/revenue-management-in-hospitality/" TargetMode="External"/><Relationship Id="rId38" Type="http://schemas.openxmlformats.org/officeDocument/2006/relationships/hyperlink" Target="https://www.flyingsolo.com.au/startup/the-7-essential-rules-of-writing-a-good-consultancy-report/" TargetMode="External"/><Relationship Id="rId46" Type="http://schemas.openxmlformats.org/officeDocument/2006/relationships/hyperlink" Target="https://lesroches.edu/online-learning/executive-online-courses/hospitality-revenue-and-demand-management/" TargetMode="External"/><Relationship Id="rId59" Type="http://schemas.openxmlformats.org/officeDocument/2006/relationships/hyperlink" Target="https://oboloo.com/glossary/steepled-analysis/" TargetMode="External"/><Relationship Id="rId67" Type="http://schemas.openxmlformats.org/officeDocument/2006/relationships/hyperlink" Target="https://www.revfine.com/hospitality-trends/" TargetMode="External"/><Relationship Id="rId20" Type="http://schemas.openxmlformats.org/officeDocument/2006/relationships/hyperlink" Target="https://issuu.com/theintermediagroup/docs/hm_august_2025" TargetMode="External"/><Relationship Id="rId41" Type="http://schemas.openxmlformats.org/officeDocument/2006/relationships/hyperlink" Target="https://www.tandfonline.com/doi/full/10.1080/09540962.2024.2414060" TargetMode="External"/><Relationship Id="rId54" Type="http://schemas.openxmlformats.org/officeDocument/2006/relationships/hyperlink" Target="https://www.mycloudhospitality.com/blog/beyond-traditional-pos-how-cloud-technology-is-transforming-hospitality" TargetMode="External"/><Relationship Id="rId62" Type="http://schemas.openxmlformats.org/officeDocument/2006/relationships/hyperlink" Target="https://pestleanalysis.com/steepled-analysis/" TargetMode="External"/><Relationship Id="rId70" Type="http://schemas.openxmlformats.org/officeDocument/2006/relationships/hyperlink" Target="https://www.sbihmit.com/the-role-of-technology-in-hospitality-management-innovations-shaping-the-future/" TargetMode="External"/><Relationship Id="rId75" Type="http://schemas.openxmlformats.org/officeDocument/2006/relationships/hyperlink" Target="https://www.emerald.com/insight/content/doi/10.1108/18325911111139671/full/html" TargetMode="External"/><Relationship Id="rId83" Type="http://schemas.openxmlformats.org/officeDocument/2006/relationships/hyperlink" Target="https://opusllp.com/staffing-issues-still-holding-back-uk-hospitality/"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cholefieldpeople.com/wp-content/uploads/2017/10/CIPD-Foundation-Specification-HRP.pdf" TargetMode="External"/><Relationship Id="rId23" Type="http://schemas.openxmlformats.org/officeDocument/2006/relationships/hyperlink" Target="https://www.cips.org/intelligence-hub/supply-chain-management/steepled" TargetMode="External"/><Relationship Id="rId28" Type="http://schemas.openxmlformats.org/officeDocument/2006/relationships/hyperlink" Target="https://www.abebooks.com/9781848549968/Org-Office-Works-Fisman-Ray-1848549962/plp" TargetMode="External"/><Relationship Id="rId36" Type="http://schemas.openxmlformats.org/officeDocument/2006/relationships/hyperlink" Target="https://www.hotelnewsresource.com/article131481.html" TargetMode="External"/><Relationship Id="rId49" Type="http://schemas.openxmlformats.org/officeDocument/2006/relationships/hyperlink" Target="https://marriott.gcs-web.com/static-files/bb2be39e-790e-49c3-b247-3ce75f0e3ee8" TargetMode="External"/><Relationship Id="rId57" Type="http://schemas.openxmlformats.org/officeDocument/2006/relationships/hyperlink" Target="https://pmworldlibrary.net/wp-content/uploads/2015/04/pmwj33-Apr2015-Campbell-hotel-opening-processes-pmid-book-review.pdf" TargetMode="External"/><Relationship Id="rId10" Type="http://schemas.openxmlformats.org/officeDocument/2006/relationships/image" Target="media/image3.jpeg"/><Relationship Id="rId31" Type="http://schemas.openxmlformats.org/officeDocument/2006/relationships/hyperlink" Target="https://www.researchgate.net/publication/381210572_Human_Resources_Management_in_Hotels" TargetMode="External"/><Relationship Id="rId44" Type="http://schemas.openxmlformats.org/officeDocument/2006/relationships/hyperlink" Target="https://research.monash.edu/en/publications/understanding-food-waste-in-the-hospitality-industry-a-social-pra" TargetMode="External"/><Relationship Id="rId52" Type="http://schemas.openxmlformats.org/officeDocument/2006/relationships/hyperlink" Target="https://www.scribd.com/document/878557917/208840-1-1" TargetMode="External"/><Relationship Id="rId60" Type="http://schemas.openxmlformats.org/officeDocument/2006/relationships/hyperlink" Target="https://www.ons.gov.uk/" TargetMode="External"/><Relationship Id="rId65" Type="http://schemas.openxmlformats.org/officeDocument/2006/relationships/hyperlink" Target="https://www.professionalacademy.com/blogs/an-introduction-to-the-tows-matrix-putting-swot-into-action/" TargetMode="External"/><Relationship Id="rId73" Type="http://schemas.openxmlformats.org/officeDocument/2006/relationships/hyperlink" Target="https://insights.shijigroup.com/hospitality-revenue-and-the-power-of-human-driven-technology/" TargetMode="External"/><Relationship Id="rId78" Type="http://schemas.openxmlformats.org/officeDocument/2006/relationships/hyperlink" Target="https://www.qa.com/media/g5jjklcq/qa-apprenticeships-harvard-referencing-full-guide.pdf" TargetMode="External"/><Relationship Id="rId81" Type="http://schemas.openxmlformats.org/officeDocument/2006/relationships/hyperlink" Target="https://www.mews.com/en/blog/ethical-practices-in-hotels" TargetMode="External"/><Relationship Id="rId86" Type="http://schemas.openxmlformats.org/officeDocument/2006/relationships/hyperlink" Target="https://www.reddit.com/r/Hilton/comments/xuohp6/hilton_brand_and_hotels_have_gone_massively/" TargetMode="External"/><Relationship Id="rId4" Type="http://schemas.openxmlformats.org/officeDocument/2006/relationships/settings" Target="settings.xml"/><Relationship Id="rId9" Type="http://schemas.openxmlformats.org/officeDocument/2006/relationships/image" Target="media/image2.gif"/><Relationship Id="rId13" Type="http://schemas.openxmlformats.org/officeDocument/2006/relationships/hyperlink" Target="https://www.atlantis-press.com/article/126017602.pdf" TargetMode="External"/><Relationship Id="rId18" Type="http://schemas.openxmlformats.org/officeDocument/2006/relationships/hyperlink" Target="https://www.businessballs.com/strategy-innovation/pest-pestle-steeple-market-analysis-tool/" TargetMode="External"/><Relationship Id="rId39" Type="http://schemas.openxmlformats.org/officeDocument/2006/relationships/hyperlink" Target="https://www.hospitality.my/top-hospitality-management-trends-transforming-the-industry-in-2025/" TargetMode="External"/><Relationship Id="rId34" Type="http://schemas.openxmlformats.org/officeDocument/2006/relationships/hyperlink" Target="https://www.gurufocus.com/news/2686273/decoding-hilton-worldwide-holdings-inc-hlt-a-strategic-swot-insight?mobile=true" TargetMode="External"/><Relationship Id="rId50" Type="http://schemas.openxmlformats.org/officeDocument/2006/relationships/hyperlink" Target="https://pubfiles.greatplacetowork.com/root/com/GPTW_Marriott_Frontlines_08_Download.pdf" TargetMode="External"/><Relationship Id="rId55" Type="http://schemas.openxmlformats.org/officeDocument/2006/relationships/hyperlink" Target="https://www.iajournals.org/articles/iajef_v4_i2_389_423.pdf" TargetMode="External"/><Relationship Id="rId76" Type="http://schemas.openxmlformats.org/officeDocument/2006/relationships/hyperlink" Target="https://thestrategystory.com/blog/hilton-swot-analysis/" TargetMode="External"/><Relationship Id="rId7" Type="http://schemas.openxmlformats.org/officeDocument/2006/relationships/endnotes" Target="endnotes.xml"/><Relationship Id="rId71" Type="http://schemas.openxmlformats.org/officeDocument/2006/relationships/hyperlink" Target="https://www.scribd.com/presentation/363685209/Consultancy-and-How-to-Write-a-Consultancy-Report" TargetMode="External"/><Relationship Id="rId2" Type="http://schemas.openxmlformats.org/officeDocument/2006/relationships/numbering" Target="numbering.xml"/><Relationship Id="rId29" Type="http://schemas.openxmlformats.org/officeDocument/2006/relationships/hyperlink" Target="https://www.kaezn.com/insight/tows-analysis" TargetMode="External"/><Relationship Id="rId24" Type="http://schemas.openxmlformats.org/officeDocument/2006/relationships/hyperlink" Target="https://www.deloitte.com/us/en/insights/industry/transportation/2025-summer-leisure-travel-trends.html" TargetMode="External"/><Relationship Id="rId40" Type="http://schemas.openxmlformats.org/officeDocument/2006/relationships/hyperlink" Target="https://www.emerald.com/jhtt/article/doi/10.1108/JHTT-03-2025-0202/1304321/Adopting-AI-for-HRM-in-the-Malaysian-hotel" TargetMode="External"/><Relationship Id="rId45" Type="http://schemas.openxmlformats.org/officeDocument/2006/relationships/hyperlink" Target="https://www.leading-hoteliers.com/post/hotel-management-news-24-05-2025-top-hotel-management-news-updates-covering-april-and-may-up-to-tod" TargetMode="External"/><Relationship Id="rId66" Type="http://schemas.openxmlformats.org/officeDocument/2006/relationships/hyperlink" Target="https://www.tandfonline.com/doi/pdf/10.1080/23311975.2024.2364850" TargetMode="External"/><Relationship Id="rId87" Type="http://schemas.openxmlformats.org/officeDocument/2006/relationships/footer" Target="footer1.xml"/><Relationship Id="rId61" Type="http://schemas.openxmlformats.org/officeDocument/2006/relationships/hyperlink" Target="https://www.paperchase.ac/management/revenue-management-in-hospitality/" TargetMode="External"/><Relationship Id="rId82" Type="http://schemas.openxmlformats.org/officeDocument/2006/relationships/hyperlink" Target="https://www.highspeedtraining.co.uk/hub/employee-retention-in-hospitality/" TargetMode="External"/><Relationship Id="rId19" Type="http://schemas.openxmlformats.org/officeDocument/2006/relationships/hyperlink" Target="https://res.cloudinary.com/iugroup/image/upload/v1712667408/ba_marketing_ds-bamm_de_rbnda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36A73-461A-463B-A511-E997EA303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32</Pages>
  <Words>8898</Words>
  <Characters>50722</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Consultancy Report</vt:lpstr>
    </vt:vector>
  </TitlesOfParts>
  <Company/>
  <LinksUpToDate>false</LinksUpToDate>
  <CharactersWithSpaces>59501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dc:title>
  <dc:subject/>
  <dc:creator>Marina</dc:creator>
  <cp:keywords/>
  <dc:description/>
  <cp:revision>123</cp:revision>
  <dcterms:created xsi:type="dcterms:W3CDTF">2025-10-10T15:27:00Z</dcterms:created>
  <dcterms:modified xsi:type="dcterms:W3CDTF">2025-11-07T23:03:00Z</dcterms:modified>
</cp:coreProperties>
</file>