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4E3B7C" w14:textId="77777777" w:rsidR="00895A7B" w:rsidRDefault="00895A7B" w:rsidP="00895A7B">
      <w:pPr>
        <w:jc w:val="center"/>
        <w:rPr>
          <w:rFonts w:ascii="Arial Black" w:hAnsi="Arial Black"/>
          <w:b/>
          <w:bCs/>
          <w:i/>
          <w:iCs/>
          <w:sz w:val="32"/>
          <w:szCs w:val="32"/>
        </w:rPr>
      </w:pPr>
    </w:p>
    <w:p w14:paraId="30206AB9" w14:textId="77777777" w:rsidR="00895A7B" w:rsidRDefault="00895A7B" w:rsidP="00895A7B">
      <w:pPr>
        <w:jc w:val="center"/>
        <w:rPr>
          <w:rFonts w:ascii="Arial Black" w:hAnsi="Arial Black"/>
          <w:b/>
          <w:bCs/>
          <w:i/>
          <w:iCs/>
          <w:sz w:val="32"/>
          <w:szCs w:val="32"/>
        </w:rPr>
      </w:pPr>
    </w:p>
    <w:p w14:paraId="47AA54B4" w14:textId="77777777" w:rsidR="00895A7B" w:rsidRDefault="00895A7B" w:rsidP="00895A7B">
      <w:pPr>
        <w:jc w:val="center"/>
        <w:rPr>
          <w:rFonts w:ascii="Arial Black" w:hAnsi="Arial Black"/>
          <w:b/>
          <w:bCs/>
          <w:i/>
          <w:iCs/>
          <w:sz w:val="32"/>
          <w:szCs w:val="32"/>
        </w:rPr>
      </w:pPr>
    </w:p>
    <w:p w14:paraId="728BB623" w14:textId="6C8046AB" w:rsidR="00895A7B" w:rsidRPr="00895A7B" w:rsidRDefault="00895A7B" w:rsidP="00895A7B">
      <w:pPr>
        <w:jc w:val="center"/>
        <w:rPr>
          <w:rFonts w:ascii="Arial Black" w:hAnsi="Arial Black"/>
          <w:b/>
          <w:bCs/>
          <w:i/>
          <w:iCs/>
          <w:sz w:val="32"/>
          <w:szCs w:val="32"/>
        </w:rPr>
      </w:pPr>
      <w:r w:rsidRPr="00895A7B">
        <w:rPr>
          <w:rFonts w:ascii="Arial Black" w:hAnsi="Arial Black"/>
          <w:b/>
          <w:bCs/>
          <w:i/>
          <w:iCs/>
          <w:sz w:val="32"/>
          <w:szCs w:val="32"/>
        </w:rPr>
        <w:t>Legislations and risks within the Hospitality Industry</w:t>
      </w:r>
    </w:p>
    <w:p w14:paraId="57DF2909" w14:textId="63AE42DE" w:rsidR="00895A7B" w:rsidRPr="00895A7B" w:rsidRDefault="00895A7B" w:rsidP="00895A7B">
      <w:pPr>
        <w:jc w:val="center"/>
        <w:rPr>
          <w:rFonts w:ascii="Arial Black" w:hAnsi="Arial Black"/>
          <w:b/>
          <w:bCs/>
          <w:i/>
          <w:iCs/>
          <w:sz w:val="32"/>
          <w:szCs w:val="32"/>
        </w:rPr>
      </w:pPr>
      <w:r w:rsidRPr="00895A7B">
        <w:rPr>
          <w:rFonts w:ascii="Arial Black" w:hAnsi="Arial Black"/>
          <w:b/>
          <w:bCs/>
          <w:i/>
          <w:iCs/>
          <w:sz w:val="32"/>
          <w:szCs w:val="32"/>
        </w:rPr>
        <w:t>Name of student: Andreia Dumitrascu</w:t>
      </w:r>
    </w:p>
    <w:p w14:paraId="30D18FEF" w14:textId="4194FEF1" w:rsidR="00895A7B" w:rsidRPr="00895A7B" w:rsidRDefault="00895A7B" w:rsidP="00895A7B">
      <w:pPr>
        <w:jc w:val="center"/>
        <w:rPr>
          <w:rFonts w:ascii="Arial Black" w:hAnsi="Arial Black"/>
          <w:b/>
          <w:bCs/>
          <w:i/>
          <w:iCs/>
          <w:sz w:val="32"/>
          <w:szCs w:val="32"/>
        </w:rPr>
      </w:pPr>
      <w:r w:rsidRPr="00895A7B">
        <w:rPr>
          <w:rFonts w:ascii="Arial Black" w:hAnsi="Arial Black"/>
          <w:b/>
          <w:bCs/>
          <w:i/>
          <w:iCs/>
          <w:sz w:val="32"/>
          <w:szCs w:val="32"/>
        </w:rPr>
        <w:t>Student’s id: 1905740</w:t>
      </w:r>
    </w:p>
    <w:p w14:paraId="6220A544" w14:textId="590F645C" w:rsidR="00895A7B" w:rsidRPr="00895A7B" w:rsidRDefault="00895A7B" w:rsidP="00895A7B">
      <w:pPr>
        <w:jc w:val="center"/>
        <w:rPr>
          <w:rFonts w:ascii="Arial Black" w:hAnsi="Arial Black"/>
          <w:b/>
          <w:bCs/>
          <w:i/>
          <w:iCs/>
          <w:sz w:val="32"/>
          <w:szCs w:val="32"/>
        </w:rPr>
      </w:pPr>
      <w:r w:rsidRPr="00895A7B">
        <w:rPr>
          <w:rFonts w:ascii="Arial Black" w:hAnsi="Arial Black"/>
          <w:b/>
          <w:bCs/>
          <w:i/>
          <w:iCs/>
          <w:sz w:val="32"/>
          <w:szCs w:val="32"/>
        </w:rPr>
        <w:t>Module Code: M4X01017</w:t>
      </w:r>
    </w:p>
    <w:p w14:paraId="64E6B469" w14:textId="00723073" w:rsidR="00895A7B" w:rsidRDefault="00895A7B" w:rsidP="00895A7B">
      <w:pPr>
        <w:jc w:val="center"/>
        <w:rPr>
          <w:rFonts w:ascii="Arial Black" w:hAnsi="Arial Black"/>
          <w:b/>
          <w:bCs/>
          <w:i/>
          <w:iCs/>
          <w:sz w:val="32"/>
          <w:szCs w:val="32"/>
        </w:rPr>
      </w:pPr>
      <w:r w:rsidRPr="00895A7B">
        <w:rPr>
          <w:rFonts w:ascii="Arial Black" w:hAnsi="Arial Black"/>
          <w:b/>
          <w:bCs/>
          <w:i/>
          <w:iCs/>
          <w:sz w:val="32"/>
          <w:szCs w:val="32"/>
        </w:rPr>
        <w:t>Lecturer: Dale Clarke</w:t>
      </w:r>
    </w:p>
    <w:p w14:paraId="37B96985" w14:textId="798CC5AC" w:rsidR="00895A7B" w:rsidRPr="00895A7B" w:rsidRDefault="00895A7B" w:rsidP="00895A7B">
      <w:pPr>
        <w:jc w:val="center"/>
        <w:rPr>
          <w:rFonts w:ascii="Arial Black" w:hAnsi="Arial Black"/>
          <w:b/>
          <w:bCs/>
          <w:i/>
          <w:iCs/>
          <w:sz w:val="32"/>
          <w:szCs w:val="32"/>
        </w:rPr>
      </w:pPr>
      <w:r>
        <w:rPr>
          <w:noProof/>
        </w:rPr>
        <w:drawing>
          <wp:inline distT="0" distB="0" distL="0" distR="0" wp14:anchorId="1A8B93E4" wp14:editId="351ECC34">
            <wp:extent cx="5142230" cy="3859530"/>
            <wp:effectExtent l="0" t="0" r="1270" b="7620"/>
            <wp:docPr id="1" name="Picture 1" descr="Imagini pentru legisl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legislatio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42230" cy="3859530"/>
                    </a:xfrm>
                    <a:prstGeom prst="rect">
                      <a:avLst/>
                    </a:prstGeom>
                    <a:noFill/>
                    <a:ln>
                      <a:noFill/>
                    </a:ln>
                  </pic:spPr>
                </pic:pic>
              </a:graphicData>
            </a:graphic>
          </wp:inline>
        </w:drawing>
      </w:r>
    </w:p>
    <w:p w14:paraId="0FD6BC32" w14:textId="3BFE770C" w:rsidR="00895A7B" w:rsidRDefault="00895A7B"/>
    <w:p w14:paraId="2C29D9A2" w14:textId="503B2F70" w:rsidR="00895A7B" w:rsidRDefault="00895A7B"/>
    <w:p w14:paraId="0997AAD1" w14:textId="77777777" w:rsidR="00895A7B" w:rsidRDefault="00895A7B"/>
    <w:p w14:paraId="703E3DF5" w14:textId="77777777" w:rsidR="00895A7B" w:rsidRDefault="00895A7B"/>
    <w:p w14:paraId="04837CB3" w14:textId="77777777" w:rsidR="00895A87" w:rsidRDefault="00895A87">
      <w:pPr>
        <w:rPr>
          <w:rFonts w:ascii="Arial Black" w:hAnsi="Arial Black"/>
          <w:sz w:val="24"/>
          <w:szCs w:val="24"/>
          <w:u w:val="single"/>
        </w:rPr>
      </w:pPr>
    </w:p>
    <w:p w14:paraId="782DF046" w14:textId="77777777" w:rsidR="00895A87" w:rsidRDefault="00895A87">
      <w:pPr>
        <w:rPr>
          <w:rFonts w:ascii="Arial Black" w:hAnsi="Arial Black"/>
          <w:sz w:val="24"/>
          <w:szCs w:val="24"/>
          <w:u w:val="single"/>
        </w:rPr>
      </w:pPr>
    </w:p>
    <w:p w14:paraId="442F809A" w14:textId="77777777" w:rsidR="00895A87" w:rsidRPr="00895A87" w:rsidRDefault="00895A87">
      <w:pPr>
        <w:rPr>
          <w:rFonts w:ascii="Arial Black" w:hAnsi="Arial Black"/>
          <w:sz w:val="48"/>
          <w:szCs w:val="48"/>
          <w:u w:val="single"/>
        </w:rPr>
      </w:pPr>
    </w:p>
    <w:p w14:paraId="7A97A15C" w14:textId="1567A4F1" w:rsidR="00895A87" w:rsidRPr="00895A87" w:rsidRDefault="00895A87">
      <w:pPr>
        <w:rPr>
          <w:rFonts w:ascii="Arial Black" w:hAnsi="Arial Black"/>
          <w:sz w:val="48"/>
          <w:szCs w:val="48"/>
          <w:u w:val="single"/>
        </w:rPr>
      </w:pPr>
      <w:r w:rsidRPr="00895A87">
        <w:rPr>
          <w:rFonts w:ascii="Arial Black" w:hAnsi="Arial Black"/>
          <w:sz w:val="48"/>
          <w:szCs w:val="48"/>
          <w:u w:val="single"/>
        </w:rPr>
        <w:t xml:space="preserve">To come in the assignment </w:t>
      </w:r>
    </w:p>
    <w:p w14:paraId="2374AE9F" w14:textId="5C0C4156" w:rsidR="00895A87" w:rsidRPr="00895A87" w:rsidRDefault="00895A87" w:rsidP="00895A87">
      <w:pPr>
        <w:pStyle w:val="ListParagraph"/>
        <w:numPr>
          <w:ilvl w:val="0"/>
          <w:numId w:val="1"/>
        </w:numPr>
        <w:rPr>
          <w:rFonts w:asciiTheme="majorHAnsi" w:hAnsiTheme="majorHAnsi" w:cstheme="majorHAnsi"/>
          <w:sz w:val="36"/>
          <w:szCs w:val="36"/>
        </w:rPr>
      </w:pPr>
      <w:r w:rsidRPr="00895A87">
        <w:rPr>
          <w:rFonts w:asciiTheme="majorHAnsi" w:hAnsiTheme="majorHAnsi" w:cstheme="majorHAnsi"/>
          <w:sz w:val="36"/>
          <w:szCs w:val="36"/>
        </w:rPr>
        <w:t>To begin with……………………………………………</w:t>
      </w:r>
      <w:r>
        <w:rPr>
          <w:rFonts w:asciiTheme="majorHAnsi" w:hAnsiTheme="majorHAnsi" w:cstheme="majorHAnsi"/>
          <w:sz w:val="36"/>
          <w:szCs w:val="36"/>
        </w:rPr>
        <w:t xml:space="preserve">. Page </w:t>
      </w:r>
    </w:p>
    <w:p w14:paraId="3854B703" w14:textId="7F074CCC" w:rsidR="00895A87" w:rsidRPr="00895A87" w:rsidRDefault="00895A87" w:rsidP="00895A87">
      <w:pPr>
        <w:pStyle w:val="ListParagraph"/>
        <w:numPr>
          <w:ilvl w:val="0"/>
          <w:numId w:val="1"/>
        </w:numPr>
        <w:rPr>
          <w:rFonts w:asciiTheme="majorHAnsi" w:hAnsiTheme="majorHAnsi" w:cstheme="majorHAnsi"/>
          <w:sz w:val="36"/>
          <w:szCs w:val="36"/>
        </w:rPr>
      </w:pPr>
      <w:r w:rsidRPr="00895A87">
        <w:rPr>
          <w:rFonts w:asciiTheme="majorHAnsi" w:hAnsiTheme="majorHAnsi" w:cstheme="majorHAnsi"/>
          <w:sz w:val="36"/>
          <w:szCs w:val="36"/>
        </w:rPr>
        <w:t xml:space="preserve">Health and safety </w:t>
      </w:r>
      <w:r>
        <w:rPr>
          <w:rFonts w:asciiTheme="majorHAnsi" w:hAnsiTheme="majorHAnsi" w:cstheme="majorHAnsi"/>
          <w:sz w:val="36"/>
          <w:szCs w:val="36"/>
        </w:rPr>
        <w:t xml:space="preserve">……………………………………page </w:t>
      </w:r>
    </w:p>
    <w:p w14:paraId="43AFDCAC" w14:textId="08B5E78A" w:rsidR="00895A87" w:rsidRPr="00895A87" w:rsidRDefault="00895A87" w:rsidP="00895A87">
      <w:pPr>
        <w:pStyle w:val="ListParagraph"/>
        <w:numPr>
          <w:ilvl w:val="0"/>
          <w:numId w:val="1"/>
        </w:numPr>
        <w:rPr>
          <w:rFonts w:asciiTheme="majorHAnsi" w:hAnsiTheme="majorHAnsi" w:cstheme="majorHAnsi"/>
          <w:sz w:val="36"/>
          <w:szCs w:val="36"/>
        </w:rPr>
      </w:pPr>
      <w:r w:rsidRPr="00895A87">
        <w:rPr>
          <w:rFonts w:asciiTheme="majorHAnsi" w:hAnsiTheme="majorHAnsi" w:cstheme="majorHAnsi"/>
          <w:sz w:val="36"/>
          <w:szCs w:val="36"/>
        </w:rPr>
        <w:t>Risk management</w:t>
      </w:r>
      <w:r>
        <w:rPr>
          <w:rFonts w:asciiTheme="majorHAnsi" w:hAnsiTheme="majorHAnsi" w:cstheme="majorHAnsi"/>
          <w:sz w:val="36"/>
          <w:szCs w:val="36"/>
        </w:rPr>
        <w:t xml:space="preserve">………………………………………page </w:t>
      </w:r>
    </w:p>
    <w:p w14:paraId="1258B3DA" w14:textId="3334AC2F" w:rsidR="00895A87" w:rsidRPr="00895A87" w:rsidRDefault="00895A87" w:rsidP="00895A87">
      <w:pPr>
        <w:pStyle w:val="ListParagraph"/>
        <w:numPr>
          <w:ilvl w:val="0"/>
          <w:numId w:val="1"/>
        </w:numPr>
        <w:rPr>
          <w:rFonts w:asciiTheme="majorHAnsi" w:hAnsiTheme="majorHAnsi" w:cstheme="majorHAnsi"/>
          <w:sz w:val="36"/>
          <w:szCs w:val="36"/>
        </w:rPr>
      </w:pPr>
      <w:r w:rsidRPr="00895A87">
        <w:rPr>
          <w:rFonts w:asciiTheme="majorHAnsi" w:hAnsiTheme="majorHAnsi" w:cstheme="majorHAnsi"/>
          <w:sz w:val="36"/>
          <w:szCs w:val="36"/>
        </w:rPr>
        <w:t>Data Protection</w:t>
      </w:r>
      <w:r>
        <w:rPr>
          <w:rFonts w:asciiTheme="majorHAnsi" w:hAnsiTheme="majorHAnsi" w:cstheme="majorHAnsi"/>
          <w:sz w:val="36"/>
          <w:szCs w:val="36"/>
        </w:rPr>
        <w:t xml:space="preserve">…………………………………………… page </w:t>
      </w:r>
    </w:p>
    <w:p w14:paraId="7FD9BD63" w14:textId="77F2C23B" w:rsidR="00895A87" w:rsidRPr="00895A87" w:rsidRDefault="00895A87" w:rsidP="00895A87">
      <w:pPr>
        <w:pStyle w:val="ListParagraph"/>
        <w:numPr>
          <w:ilvl w:val="0"/>
          <w:numId w:val="1"/>
        </w:numPr>
        <w:rPr>
          <w:rFonts w:asciiTheme="majorHAnsi" w:hAnsiTheme="majorHAnsi" w:cstheme="majorHAnsi"/>
          <w:sz w:val="36"/>
          <w:szCs w:val="36"/>
        </w:rPr>
      </w:pPr>
      <w:r w:rsidRPr="00895A87">
        <w:rPr>
          <w:rFonts w:asciiTheme="majorHAnsi" w:hAnsiTheme="majorHAnsi" w:cstheme="majorHAnsi"/>
          <w:sz w:val="36"/>
          <w:szCs w:val="36"/>
        </w:rPr>
        <w:t>Licensing</w:t>
      </w:r>
      <w:r>
        <w:rPr>
          <w:rFonts w:asciiTheme="majorHAnsi" w:hAnsiTheme="majorHAnsi" w:cstheme="majorHAnsi"/>
          <w:sz w:val="36"/>
          <w:szCs w:val="36"/>
        </w:rPr>
        <w:t xml:space="preserve">……………………………………………………… page </w:t>
      </w:r>
    </w:p>
    <w:p w14:paraId="737E6038" w14:textId="1E418023" w:rsidR="00895A87" w:rsidRPr="00895A87" w:rsidRDefault="00895A87" w:rsidP="00895A87">
      <w:pPr>
        <w:pStyle w:val="ListParagraph"/>
        <w:numPr>
          <w:ilvl w:val="0"/>
          <w:numId w:val="1"/>
        </w:numPr>
        <w:rPr>
          <w:rFonts w:asciiTheme="majorHAnsi" w:hAnsiTheme="majorHAnsi" w:cstheme="majorHAnsi"/>
          <w:sz w:val="36"/>
          <w:szCs w:val="36"/>
        </w:rPr>
      </w:pPr>
      <w:r w:rsidRPr="00895A87">
        <w:rPr>
          <w:rFonts w:asciiTheme="majorHAnsi" w:hAnsiTheme="majorHAnsi" w:cstheme="majorHAnsi"/>
          <w:sz w:val="36"/>
          <w:szCs w:val="36"/>
        </w:rPr>
        <w:t>The hotels proprietors act 1956</w:t>
      </w:r>
      <w:r>
        <w:rPr>
          <w:rFonts w:asciiTheme="majorHAnsi" w:hAnsiTheme="majorHAnsi" w:cstheme="majorHAnsi"/>
          <w:sz w:val="36"/>
          <w:szCs w:val="36"/>
        </w:rPr>
        <w:t xml:space="preserve">……………………. Page </w:t>
      </w:r>
    </w:p>
    <w:p w14:paraId="00B926FE" w14:textId="5C119DDE" w:rsidR="00895A87" w:rsidRPr="00895A87" w:rsidRDefault="00895A87" w:rsidP="00895A87">
      <w:pPr>
        <w:pStyle w:val="ListParagraph"/>
        <w:numPr>
          <w:ilvl w:val="0"/>
          <w:numId w:val="1"/>
        </w:numPr>
        <w:rPr>
          <w:rFonts w:asciiTheme="majorHAnsi" w:hAnsiTheme="majorHAnsi" w:cstheme="majorHAnsi"/>
          <w:sz w:val="36"/>
          <w:szCs w:val="36"/>
        </w:rPr>
      </w:pPr>
      <w:r w:rsidRPr="00895A87">
        <w:rPr>
          <w:rFonts w:asciiTheme="majorHAnsi" w:hAnsiTheme="majorHAnsi" w:cstheme="majorHAnsi"/>
          <w:sz w:val="36"/>
          <w:szCs w:val="36"/>
        </w:rPr>
        <w:t xml:space="preserve">Food hygiene </w:t>
      </w:r>
      <w:r>
        <w:rPr>
          <w:rFonts w:asciiTheme="majorHAnsi" w:hAnsiTheme="majorHAnsi" w:cstheme="majorHAnsi"/>
          <w:sz w:val="36"/>
          <w:szCs w:val="36"/>
        </w:rPr>
        <w:t xml:space="preserve">………………………………………………… page </w:t>
      </w:r>
    </w:p>
    <w:p w14:paraId="6C2C554A" w14:textId="5C6D3135" w:rsidR="00895A87" w:rsidRPr="00895A87" w:rsidRDefault="00895A87" w:rsidP="00895A87">
      <w:pPr>
        <w:pStyle w:val="ListParagraph"/>
        <w:numPr>
          <w:ilvl w:val="0"/>
          <w:numId w:val="1"/>
        </w:numPr>
        <w:rPr>
          <w:rFonts w:asciiTheme="majorHAnsi" w:hAnsiTheme="majorHAnsi" w:cstheme="majorHAnsi"/>
          <w:sz w:val="36"/>
          <w:szCs w:val="36"/>
        </w:rPr>
      </w:pPr>
      <w:r w:rsidRPr="00895A87">
        <w:rPr>
          <w:rFonts w:asciiTheme="majorHAnsi" w:hAnsiTheme="majorHAnsi" w:cstheme="majorHAnsi"/>
          <w:sz w:val="36"/>
          <w:szCs w:val="36"/>
        </w:rPr>
        <w:t>Conclusion</w:t>
      </w:r>
      <w:r>
        <w:rPr>
          <w:rFonts w:asciiTheme="majorHAnsi" w:hAnsiTheme="majorHAnsi" w:cstheme="majorHAnsi"/>
          <w:sz w:val="36"/>
          <w:szCs w:val="36"/>
        </w:rPr>
        <w:t xml:space="preserve">……………………………………………………. Page </w:t>
      </w:r>
    </w:p>
    <w:p w14:paraId="1F8D58C3" w14:textId="74005D63" w:rsidR="00895A87" w:rsidRPr="00895A87" w:rsidRDefault="00895A87" w:rsidP="00895A87">
      <w:pPr>
        <w:pStyle w:val="ListParagraph"/>
        <w:numPr>
          <w:ilvl w:val="0"/>
          <w:numId w:val="1"/>
        </w:numPr>
        <w:rPr>
          <w:rFonts w:asciiTheme="majorHAnsi" w:hAnsiTheme="majorHAnsi" w:cstheme="majorHAnsi"/>
          <w:sz w:val="36"/>
          <w:szCs w:val="36"/>
        </w:rPr>
      </w:pPr>
      <w:r w:rsidRPr="00895A87">
        <w:rPr>
          <w:rFonts w:asciiTheme="majorHAnsi" w:hAnsiTheme="majorHAnsi" w:cstheme="majorHAnsi"/>
          <w:sz w:val="36"/>
          <w:szCs w:val="36"/>
        </w:rPr>
        <w:t>Used links</w:t>
      </w:r>
      <w:r>
        <w:rPr>
          <w:rFonts w:asciiTheme="majorHAnsi" w:hAnsiTheme="majorHAnsi" w:cstheme="majorHAnsi"/>
          <w:sz w:val="36"/>
          <w:szCs w:val="36"/>
        </w:rPr>
        <w:t>………………………………………………………. Page</w:t>
      </w:r>
    </w:p>
    <w:p w14:paraId="7266DE7B" w14:textId="77777777" w:rsidR="00895A87" w:rsidRPr="00895A87" w:rsidRDefault="00895A87" w:rsidP="00895A87">
      <w:pPr>
        <w:rPr>
          <w:rFonts w:cstheme="minorHAnsi"/>
          <w:sz w:val="24"/>
          <w:szCs w:val="24"/>
        </w:rPr>
      </w:pPr>
    </w:p>
    <w:p w14:paraId="40C497D3" w14:textId="6426B3C4" w:rsidR="00895A87" w:rsidRPr="00895A87" w:rsidRDefault="00895A87" w:rsidP="00895A87">
      <w:pPr>
        <w:pStyle w:val="ListParagraph"/>
        <w:rPr>
          <w:rFonts w:cstheme="minorHAnsi"/>
          <w:sz w:val="24"/>
          <w:szCs w:val="24"/>
        </w:rPr>
      </w:pPr>
      <w:r>
        <w:rPr>
          <w:noProof/>
        </w:rPr>
        <w:drawing>
          <wp:inline distT="0" distB="0" distL="0" distR="0" wp14:anchorId="2247EC6F" wp14:editId="5AADDAC4">
            <wp:extent cx="4257583" cy="2128345"/>
            <wp:effectExtent l="0" t="0" r="0" b="5715"/>
            <wp:docPr id="2" name="Picture 2" descr="Imagini pentru to begin wi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ini pentru to begin wit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67359" cy="2133232"/>
                    </a:xfrm>
                    <a:prstGeom prst="rect">
                      <a:avLst/>
                    </a:prstGeom>
                    <a:noFill/>
                    <a:ln>
                      <a:noFill/>
                    </a:ln>
                  </pic:spPr>
                </pic:pic>
              </a:graphicData>
            </a:graphic>
          </wp:inline>
        </w:drawing>
      </w:r>
    </w:p>
    <w:p w14:paraId="4D7F3910" w14:textId="77777777" w:rsidR="00895A87" w:rsidRDefault="00895A87">
      <w:pPr>
        <w:rPr>
          <w:rFonts w:ascii="Arial Black" w:hAnsi="Arial Black"/>
          <w:i/>
          <w:iCs/>
          <w:sz w:val="24"/>
          <w:szCs w:val="24"/>
          <w:u w:val="single"/>
        </w:rPr>
      </w:pPr>
    </w:p>
    <w:p w14:paraId="019D89DA" w14:textId="77777777" w:rsidR="00895A87" w:rsidRDefault="00895A87">
      <w:pPr>
        <w:rPr>
          <w:rFonts w:ascii="Arial Black" w:hAnsi="Arial Black"/>
          <w:i/>
          <w:iCs/>
          <w:sz w:val="24"/>
          <w:szCs w:val="24"/>
          <w:u w:val="single"/>
        </w:rPr>
      </w:pPr>
    </w:p>
    <w:p w14:paraId="7E4647DB" w14:textId="77777777" w:rsidR="00895A87" w:rsidRDefault="00895A87">
      <w:pPr>
        <w:rPr>
          <w:rFonts w:ascii="Arial Black" w:hAnsi="Arial Black"/>
          <w:i/>
          <w:iCs/>
          <w:sz w:val="24"/>
          <w:szCs w:val="24"/>
          <w:u w:val="single"/>
        </w:rPr>
      </w:pPr>
    </w:p>
    <w:p w14:paraId="474FB36B" w14:textId="77777777" w:rsidR="00895A87" w:rsidRDefault="00895A87">
      <w:pPr>
        <w:rPr>
          <w:rFonts w:ascii="Arial Black" w:hAnsi="Arial Black"/>
          <w:i/>
          <w:iCs/>
          <w:sz w:val="24"/>
          <w:szCs w:val="24"/>
          <w:u w:val="single"/>
        </w:rPr>
      </w:pPr>
    </w:p>
    <w:p w14:paraId="1E96AC2E" w14:textId="77777777" w:rsidR="00895A87" w:rsidRDefault="00895A87">
      <w:pPr>
        <w:rPr>
          <w:rFonts w:ascii="Arial Black" w:hAnsi="Arial Black"/>
          <w:i/>
          <w:iCs/>
          <w:sz w:val="24"/>
          <w:szCs w:val="24"/>
          <w:u w:val="single"/>
        </w:rPr>
      </w:pPr>
    </w:p>
    <w:p w14:paraId="0E9891A3" w14:textId="45593960" w:rsidR="00860AB3" w:rsidRPr="00895A7B" w:rsidRDefault="00860AB3">
      <w:pPr>
        <w:rPr>
          <w:rFonts w:ascii="Arial Black" w:hAnsi="Arial Black"/>
          <w:i/>
          <w:iCs/>
          <w:sz w:val="24"/>
          <w:szCs w:val="24"/>
          <w:u w:val="single"/>
        </w:rPr>
      </w:pPr>
      <w:r w:rsidRPr="00895A7B">
        <w:rPr>
          <w:rFonts w:ascii="Arial Black" w:hAnsi="Arial Black"/>
          <w:i/>
          <w:iCs/>
          <w:sz w:val="24"/>
          <w:szCs w:val="24"/>
          <w:u w:val="single"/>
        </w:rPr>
        <w:lastRenderedPageBreak/>
        <w:t xml:space="preserve">To begin with… </w:t>
      </w:r>
    </w:p>
    <w:p w14:paraId="64528C4C" w14:textId="789238B1" w:rsidR="00B135AD" w:rsidRDefault="00B135AD">
      <w:r>
        <w:t xml:space="preserve">The task of the today’s report asks for the description of the legislative risks that needs to be under each H&amp;T industry’s control all the time. The aspects that need to be discussed in the report today are the </w:t>
      </w:r>
      <w:r>
        <w:rPr>
          <w:i/>
          <w:iCs/>
        </w:rPr>
        <w:t xml:space="preserve">health and safety, risk management, data protection, licensing, the hotel proprietors act, food hygiene. </w:t>
      </w:r>
      <w:r>
        <w:t xml:space="preserve">Each of the enumerated risks above are such important legislative aspects that are relevant for all the members of staff that are working in increasing the reputation, economy and standards of a specific hotel they are working in. </w:t>
      </w:r>
    </w:p>
    <w:p w14:paraId="680D6CAE" w14:textId="77777777" w:rsidR="00705529" w:rsidRDefault="00B135AD" w:rsidP="00705529">
      <w:pPr>
        <w:jc w:val="center"/>
      </w:pPr>
      <w:r>
        <w:t xml:space="preserve">As cited by </w:t>
      </w:r>
      <w:r>
        <w:rPr>
          <w:b/>
          <w:bCs/>
          <w:i/>
          <w:iCs/>
        </w:rPr>
        <w:t>Laskley (2000)</w:t>
      </w:r>
      <w:r w:rsidR="00860AB3">
        <w:rPr>
          <w:b/>
          <w:bCs/>
          <w:i/>
          <w:iCs/>
        </w:rPr>
        <w:t xml:space="preserve">, “hospitality is necessary a relationship based on hosts and guests” </w:t>
      </w:r>
      <w:r w:rsidR="00860AB3">
        <w:t xml:space="preserve"> this quote representing the idea of the hotels working with a variety of people, thing that increases the level of responsibility and risk of the hotel’s managers that are working hard in order to provide safe experiences in conditions that are keeping the guests away from any injury during their stay at the hotel. </w:t>
      </w:r>
    </w:p>
    <w:p w14:paraId="5EC8E3DF" w14:textId="45730180" w:rsidR="00B135AD" w:rsidRDefault="00860AB3" w:rsidP="00705529">
      <w:pPr>
        <w:jc w:val="center"/>
      </w:pPr>
      <w:r>
        <w:t xml:space="preserve"> </w:t>
      </w:r>
      <w:r w:rsidR="00705529">
        <w:rPr>
          <w:noProof/>
        </w:rPr>
        <w:drawing>
          <wp:inline distT="0" distB="0" distL="0" distR="0" wp14:anchorId="5978AE69" wp14:editId="3D02A907">
            <wp:extent cx="3271687" cy="2743200"/>
            <wp:effectExtent l="0" t="0" r="5080" b="0"/>
            <wp:docPr id="3" name="Picture 3" descr="Imagini pentru let s begg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ini pentru let s beggin"/>
                    <pic:cNvPicPr>
                      <a:picLocks noChangeAspect="1" noChangeArrowheads="1"/>
                    </pic:cNvPicPr>
                  </pic:nvPicPr>
                  <pic:blipFill rotWithShape="1">
                    <a:blip r:embed="rId9">
                      <a:extLst>
                        <a:ext uri="{28A0092B-C50C-407E-A947-70E740481C1C}">
                          <a14:useLocalDpi xmlns:a14="http://schemas.microsoft.com/office/drawing/2010/main" val="0"/>
                        </a:ext>
                      </a:extLst>
                    </a:blip>
                    <a:srcRect l="17808" r="16491" b="23079"/>
                    <a:stretch/>
                  </pic:blipFill>
                  <pic:spPr bwMode="auto">
                    <a:xfrm>
                      <a:off x="0" y="0"/>
                      <a:ext cx="3294936" cy="2762694"/>
                    </a:xfrm>
                    <a:prstGeom prst="rect">
                      <a:avLst/>
                    </a:prstGeom>
                    <a:noFill/>
                    <a:ln>
                      <a:noFill/>
                    </a:ln>
                    <a:extLst>
                      <a:ext uri="{53640926-AAD7-44D8-BBD7-CCE9431645EC}">
                        <a14:shadowObscured xmlns:a14="http://schemas.microsoft.com/office/drawing/2010/main"/>
                      </a:ext>
                    </a:extLst>
                  </pic:spPr>
                </pic:pic>
              </a:graphicData>
            </a:graphic>
          </wp:inline>
        </w:drawing>
      </w:r>
    </w:p>
    <w:p w14:paraId="0B79F7E0" w14:textId="35F3AFA2" w:rsidR="00860AB3" w:rsidRPr="00895A7B" w:rsidRDefault="00860AB3">
      <w:pPr>
        <w:rPr>
          <w:rFonts w:ascii="Arial Black" w:hAnsi="Arial Black"/>
          <w:b/>
          <w:bCs/>
          <w:i/>
          <w:iCs/>
          <w:sz w:val="28"/>
          <w:szCs w:val="28"/>
          <w:u w:val="single"/>
        </w:rPr>
      </w:pPr>
      <w:r w:rsidRPr="00895A7B">
        <w:rPr>
          <w:rFonts w:ascii="Arial Black" w:hAnsi="Arial Black"/>
          <w:b/>
          <w:bCs/>
          <w:i/>
          <w:iCs/>
          <w:sz w:val="28"/>
          <w:szCs w:val="28"/>
          <w:u w:val="single"/>
        </w:rPr>
        <w:t xml:space="preserve">Health and safety </w:t>
      </w:r>
    </w:p>
    <w:p w14:paraId="60A5BD6E" w14:textId="135CD92C" w:rsidR="00860AB3" w:rsidRDefault="00860AB3">
      <w:r>
        <w:t xml:space="preserve">Health and safety is very important </w:t>
      </w:r>
      <w:r w:rsidR="006D083E">
        <w:t xml:space="preserve">in each type of companies/ agencies, but when it comes to hospitality and tourism industry, it is even more important because as mentioned before, it has so many people under control and they cannot risk to have elements that can cause injuries to any of the guests or even employers. Health and safety </w:t>
      </w:r>
      <w:proofErr w:type="gramStart"/>
      <w:r w:rsidR="006D083E">
        <w:t>is</w:t>
      </w:r>
      <w:proofErr w:type="gramEnd"/>
      <w:r w:rsidR="006D083E">
        <w:t xml:space="preserve"> an aspect that is discussed even by the law. In the hotel, members of staff must be tested to check if there is enough training and experience that makes them aware of how to recognise health and safety gaps/ how to prevent an injury in the hotel. </w:t>
      </w:r>
    </w:p>
    <w:p w14:paraId="79DC6384" w14:textId="3B3422BD" w:rsidR="006D083E" w:rsidRDefault="006D083E">
      <w:r>
        <w:t xml:space="preserve">Therefore, if there are employers in the hotel that are not trained, there is the five-step approach to plan an effective training for them. The five steps approach looks as it follows:                                                                                </w:t>
      </w:r>
      <w:r w:rsidRPr="00851F7F">
        <w:rPr>
          <w:b/>
          <w:bCs/>
        </w:rPr>
        <w:t>STEP ONE:</w:t>
      </w:r>
      <w:r>
        <w:t xml:space="preserve"> Get to decide what instruction the company needs                                                                                                                      </w:t>
      </w:r>
      <w:r w:rsidRPr="00851F7F">
        <w:rPr>
          <w:b/>
          <w:bCs/>
        </w:rPr>
        <w:t>STEP TWO:</w:t>
      </w:r>
      <w:r>
        <w:t xml:space="preserve"> Find the training necessities first                                                                                                                                        </w:t>
      </w:r>
      <w:r w:rsidRPr="00851F7F">
        <w:rPr>
          <w:b/>
          <w:bCs/>
        </w:rPr>
        <w:t>STEP THREE:</w:t>
      </w:r>
      <w:r>
        <w:t xml:space="preserve"> Pick techniques and strategies to use during the training                                                                                              </w:t>
      </w:r>
      <w:r w:rsidRPr="00851F7F">
        <w:rPr>
          <w:b/>
          <w:bCs/>
        </w:rPr>
        <w:t>STEP FOUR:</w:t>
      </w:r>
      <w:r>
        <w:t xml:space="preserve"> Provide the training                                                                                                                                                             </w:t>
      </w:r>
      <w:r w:rsidRPr="00851F7F">
        <w:rPr>
          <w:b/>
          <w:bCs/>
        </w:rPr>
        <w:t>STEP FIVE</w:t>
      </w:r>
      <w:r>
        <w:t xml:space="preserve">: Check the effectiveness of the training                                                                                              </w:t>
      </w:r>
    </w:p>
    <w:p w14:paraId="70C0C775" w14:textId="77777777" w:rsidR="00705529" w:rsidRDefault="00705529">
      <w:pPr>
        <w:rPr>
          <w:rFonts w:ascii="Arial Black" w:hAnsi="Arial Black"/>
          <w:i/>
          <w:iCs/>
          <w:sz w:val="32"/>
          <w:szCs w:val="32"/>
          <w:u w:val="single"/>
        </w:rPr>
      </w:pPr>
    </w:p>
    <w:p w14:paraId="57529008" w14:textId="2A1B34AE" w:rsidR="00651C08" w:rsidRPr="00895A7B" w:rsidRDefault="00851F7F">
      <w:pPr>
        <w:rPr>
          <w:rFonts w:ascii="Arial Black" w:hAnsi="Arial Black"/>
          <w:i/>
          <w:iCs/>
          <w:sz w:val="32"/>
          <w:szCs w:val="32"/>
          <w:u w:val="single"/>
        </w:rPr>
      </w:pPr>
      <w:r w:rsidRPr="00895A7B">
        <w:rPr>
          <w:rFonts w:ascii="Arial Black" w:hAnsi="Arial Black"/>
          <w:i/>
          <w:iCs/>
          <w:sz w:val="32"/>
          <w:szCs w:val="32"/>
          <w:u w:val="single"/>
        </w:rPr>
        <w:lastRenderedPageBreak/>
        <w:t xml:space="preserve">Risk management </w:t>
      </w:r>
    </w:p>
    <w:p w14:paraId="794F8138" w14:textId="1B651350" w:rsidR="00651C08" w:rsidRDefault="00651C08">
      <w:r>
        <w:t xml:space="preserve">Risk management is basically covering all the bad things in a hotel and this because if the risks are well-managed by the managers in charge of risks then all the injuries are away from guests and employers. As Henry Fayol </w:t>
      </w:r>
      <w:r w:rsidR="00ED5262">
        <w:t>said,</w:t>
      </w:r>
      <w:r>
        <w:t xml:space="preserve"> </w:t>
      </w:r>
      <w:r>
        <w:rPr>
          <w:b/>
          <w:bCs/>
          <w:i/>
          <w:iCs/>
        </w:rPr>
        <w:t xml:space="preserve">“risk management is a security function among the six basic functions of a business firm”. </w:t>
      </w:r>
      <w:r>
        <w:t xml:space="preserve">Therefore, risk management is more than just important in a hotel </w:t>
      </w:r>
      <w:r w:rsidR="00ED5262">
        <w:t xml:space="preserve">because it has as a purpose the idea of the </w:t>
      </w:r>
      <w:r>
        <w:t>administrat</w:t>
      </w:r>
      <w:r w:rsidR="00ED5262">
        <w:t>ion of</w:t>
      </w:r>
      <w:r>
        <w:t xml:space="preserve"> useful implementation </w:t>
      </w:r>
      <w:r w:rsidR="00ED5262">
        <w:t xml:space="preserve">and control of all the risks that could appear in the hotel. </w:t>
      </w:r>
    </w:p>
    <w:p w14:paraId="66C1BD58" w14:textId="2EB0C1F3" w:rsidR="00ED5262" w:rsidRDefault="00ED5262">
      <w:r>
        <w:t xml:space="preserve">There are some factors that could increase the amount of risks and this because risk management is also identified as being a dynamic process and this is why social, political, economic factors may have an influence on the gravity of risks. Therefore, the managers in charge of risks should continuously keep an eye on the factors that are changing depending on the guests and also on the government. </w:t>
      </w:r>
    </w:p>
    <w:p w14:paraId="4E0D573A" w14:textId="46444BC6" w:rsidR="00705529" w:rsidRDefault="00705529" w:rsidP="00705529">
      <w:pPr>
        <w:jc w:val="center"/>
      </w:pPr>
      <w:r>
        <w:rPr>
          <w:noProof/>
        </w:rPr>
        <w:drawing>
          <wp:inline distT="0" distB="0" distL="0" distR="0" wp14:anchorId="6C53EDE2" wp14:editId="35086CB1">
            <wp:extent cx="6416080" cy="2806262"/>
            <wp:effectExtent l="0" t="0" r="3810" b="0"/>
            <wp:docPr id="4" name="Picture 4" descr="Imagini pentru ri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ini pentru risk"/>
                    <pic:cNvPicPr>
                      <a:picLocks noChangeAspect="1" noChangeArrowheads="1"/>
                    </pic:cNvPicPr>
                  </pic:nvPicPr>
                  <pic:blipFill rotWithShape="1">
                    <a:blip r:embed="rId10">
                      <a:extLst>
                        <a:ext uri="{28A0092B-C50C-407E-A947-70E740481C1C}">
                          <a14:useLocalDpi xmlns:a14="http://schemas.microsoft.com/office/drawing/2010/main" val="0"/>
                        </a:ext>
                      </a:extLst>
                    </a:blip>
                    <a:srcRect l="-2476" t="8313" r="2476" b="13929"/>
                    <a:stretch/>
                  </pic:blipFill>
                  <pic:spPr bwMode="auto">
                    <a:xfrm>
                      <a:off x="0" y="0"/>
                      <a:ext cx="6424588" cy="2809983"/>
                    </a:xfrm>
                    <a:prstGeom prst="rect">
                      <a:avLst/>
                    </a:prstGeom>
                    <a:noFill/>
                    <a:ln>
                      <a:noFill/>
                    </a:ln>
                    <a:extLst>
                      <a:ext uri="{53640926-AAD7-44D8-BBD7-CCE9431645EC}">
                        <a14:shadowObscured xmlns:a14="http://schemas.microsoft.com/office/drawing/2010/main"/>
                      </a:ext>
                    </a:extLst>
                  </pic:spPr>
                </pic:pic>
              </a:graphicData>
            </a:graphic>
          </wp:inline>
        </w:drawing>
      </w:r>
    </w:p>
    <w:p w14:paraId="59B7778B" w14:textId="77777777" w:rsidR="00895A7B" w:rsidRDefault="00895A7B">
      <w:pPr>
        <w:rPr>
          <w:rFonts w:ascii="Arial Black" w:hAnsi="Arial Black"/>
          <w:i/>
          <w:iCs/>
          <w:sz w:val="32"/>
          <w:szCs w:val="32"/>
          <w:u w:val="single"/>
        </w:rPr>
      </w:pPr>
    </w:p>
    <w:p w14:paraId="13E4BC2B" w14:textId="49138135" w:rsidR="00705529" w:rsidRPr="00895A7B" w:rsidRDefault="00ED5262">
      <w:pPr>
        <w:rPr>
          <w:rFonts w:ascii="Arial Black" w:hAnsi="Arial Black"/>
          <w:i/>
          <w:iCs/>
          <w:sz w:val="32"/>
          <w:szCs w:val="32"/>
          <w:u w:val="single"/>
        </w:rPr>
      </w:pPr>
      <w:r w:rsidRPr="00895A7B">
        <w:rPr>
          <w:rFonts w:ascii="Arial Black" w:hAnsi="Arial Black"/>
          <w:i/>
          <w:iCs/>
          <w:sz w:val="32"/>
          <w:szCs w:val="32"/>
          <w:u w:val="single"/>
        </w:rPr>
        <w:t xml:space="preserve">Data Protection </w:t>
      </w:r>
    </w:p>
    <w:p w14:paraId="504EE0EC" w14:textId="6CEBFFE9" w:rsidR="00ED5262" w:rsidRDefault="00ED5262">
      <w:r>
        <w:t>The policy of the data protection in hotels most of the time says that the collected data is used for a variety of reasons to help the hotel in different ways. For example, the collected data is useful especially when it comes to “</w:t>
      </w:r>
      <w:r>
        <w:rPr>
          <w:b/>
          <w:bCs/>
          <w:i/>
          <w:iCs/>
        </w:rPr>
        <w:t xml:space="preserve">administrative or legal purposes as the data is used for statistics and marketing analysis, testing the constant development of the hotel.” </w:t>
      </w:r>
      <w:r>
        <w:t xml:space="preserve">In order to analyse the quote, it is clear that the data </w:t>
      </w:r>
      <w:r w:rsidR="00B930D0">
        <w:t xml:space="preserve">protection is necessary in the hotel for the members of it to take important decisions regarding to such services and facilities as well as being able to identify different customers following their personal data. </w:t>
      </w:r>
    </w:p>
    <w:p w14:paraId="34C57678" w14:textId="373BABC9" w:rsidR="00B930D0" w:rsidRDefault="00B930D0">
      <w:r>
        <w:t xml:space="preserve">Data Protection Policy also offers rights to the guests that were giving their personal information to the hotel’s systems. Some of the rights are based on: </w:t>
      </w:r>
      <w:r>
        <w:rPr>
          <w:b/>
          <w:bCs/>
          <w:i/>
          <w:iCs/>
        </w:rPr>
        <w:t xml:space="preserve">Request Information, Request Access, Request Erasure, Request Correction, Object to Processing, Request Restriction of Processing… </w:t>
      </w:r>
      <w:r>
        <w:t xml:space="preserve">all the hotel’s managers must be able to respect the guests rights because otherwise complaints will slowly come up to the agencies and bad things will start to occur within the agency and its complaints. </w:t>
      </w:r>
    </w:p>
    <w:p w14:paraId="073A10F8" w14:textId="1ED746BE" w:rsidR="00B930D0" w:rsidRPr="007605E8" w:rsidRDefault="00B930D0">
      <w:pPr>
        <w:rPr>
          <w:rFonts w:ascii="Arial Black" w:hAnsi="Arial Black" w:cs="Biome Light"/>
          <w:i/>
          <w:iCs/>
          <w:sz w:val="32"/>
          <w:szCs w:val="32"/>
          <w:u w:val="single"/>
        </w:rPr>
      </w:pPr>
      <w:r w:rsidRPr="007605E8">
        <w:rPr>
          <w:rFonts w:ascii="Arial Black" w:hAnsi="Arial Black" w:cs="Biome Light"/>
          <w:i/>
          <w:iCs/>
          <w:sz w:val="32"/>
          <w:szCs w:val="32"/>
          <w:u w:val="single"/>
        </w:rPr>
        <w:lastRenderedPageBreak/>
        <w:t xml:space="preserve">Licensing </w:t>
      </w:r>
    </w:p>
    <w:p w14:paraId="43C1A477" w14:textId="1F3E9F37" w:rsidR="00B930D0" w:rsidRDefault="00B930D0">
      <w:r>
        <w:t xml:space="preserve">Licenses and permits </w:t>
      </w:r>
      <w:r w:rsidR="001C467D">
        <w:t>are needed even in the first months when thinking about opening a bussines and this because you cannot sell anything in a hotel if there is no license.</w:t>
      </w:r>
      <w:r w:rsidR="00C76307">
        <w:t xml:space="preserve"> As cited by </w:t>
      </w:r>
      <w:r w:rsidR="00C76307">
        <w:rPr>
          <w:b/>
          <w:bCs/>
          <w:u w:val="single"/>
        </w:rPr>
        <w:t xml:space="preserve">Barth and Hayes in 2006, </w:t>
      </w:r>
      <w:r w:rsidR="00621613">
        <w:rPr>
          <w:b/>
          <w:bCs/>
          <w:u w:val="single"/>
        </w:rPr>
        <w:t>“</w:t>
      </w:r>
      <w:r w:rsidR="00C76307">
        <w:rPr>
          <w:b/>
          <w:bCs/>
          <w:i/>
          <w:iCs/>
          <w:u w:val="single"/>
        </w:rPr>
        <w:t xml:space="preserve">the hospitality industry is </w:t>
      </w:r>
      <w:r w:rsidR="00833BF1">
        <w:rPr>
          <w:b/>
          <w:bCs/>
          <w:i/>
          <w:iCs/>
          <w:u w:val="single"/>
        </w:rPr>
        <w:t>seen</w:t>
      </w:r>
      <w:r w:rsidR="00C76307">
        <w:rPr>
          <w:b/>
          <w:bCs/>
          <w:i/>
          <w:iCs/>
          <w:u w:val="single"/>
        </w:rPr>
        <w:t xml:space="preserve"> as being one of the</w:t>
      </w:r>
      <w:r w:rsidR="00621613">
        <w:rPr>
          <w:b/>
          <w:bCs/>
          <w:i/>
          <w:iCs/>
          <w:u w:val="single"/>
        </w:rPr>
        <w:t xml:space="preserve"> most relevant </w:t>
      </w:r>
      <w:r w:rsidR="00833BF1">
        <w:rPr>
          <w:b/>
          <w:bCs/>
          <w:i/>
          <w:iCs/>
          <w:u w:val="single"/>
        </w:rPr>
        <w:t>businesses</w:t>
      </w:r>
      <w:r w:rsidR="00621613">
        <w:rPr>
          <w:b/>
          <w:bCs/>
          <w:i/>
          <w:iCs/>
          <w:u w:val="single"/>
        </w:rPr>
        <w:t xml:space="preserve"> and therefore there are multiple rules and regulations to follow”</w:t>
      </w:r>
      <w:r w:rsidR="001C467D">
        <w:t xml:space="preserve"> For example</w:t>
      </w:r>
      <w:r w:rsidR="00C76307">
        <w:t>,</w:t>
      </w:r>
      <w:r w:rsidR="001C467D">
        <w:t xml:space="preserve"> to sell food, you need a license which will approve the fact that there is clean food that is transported from safe places and it cannot cause food contamination or anything. </w:t>
      </w:r>
      <w:r w:rsidR="00C76307">
        <w:t>Also, there are licenses such as the Sale of Liquor, Television and radio license, parking permit</w:t>
      </w:r>
      <w:r w:rsidR="00621613">
        <w:t xml:space="preserve">, that are allowing the hotel owner to introduce such facilities like a restaurant/bar next to the hotel and also to provide modern services in rooms by introducing TV accessibility and internet connection. </w:t>
      </w:r>
      <w:r w:rsidR="00C76307">
        <w:t xml:space="preserve"> </w:t>
      </w:r>
    </w:p>
    <w:p w14:paraId="4547409E" w14:textId="703133BE" w:rsidR="00705529" w:rsidRDefault="00705529" w:rsidP="00705529">
      <w:pPr>
        <w:jc w:val="center"/>
      </w:pPr>
      <w:r>
        <w:rPr>
          <w:noProof/>
        </w:rPr>
        <mc:AlternateContent>
          <mc:Choice Requires="wps">
            <w:drawing>
              <wp:inline distT="0" distB="0" distL="0" distR="0" wp14:anchorId="52EFC38F" wp14:editId="198642F8">
                <wp:extent cx="299720" cy="299720"/>
                <wp:effectExtent l="0" t="0" r="0" b="0"/>
                <wp:docPr id="5" name="Rectangle 5" descr="Imagini pentru alcohol licens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9720" cy="299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4803078" id="Rectangle 5" o:spid="_x0000_s1026" alt="Imagini pentru alcohol license" style="width:23.6pt;height:2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" filled="f" stroked="f">
                <o:lock v:ext="edit" aspectratio="t"/>
                <w10:anchorlock/>
              </v:rect>
            </w:pict>
          </mc:Fallback>
        </mc:AlternateContent>
      </w:r>
      <w:r w:rsidRPr="00705529">
        <w:drawing>
          <wp:inline distT="0" distB="0" distL="0" distR="0" wp14:anchorId="2A9AE3C1" wp14:editId="5BC54176">
            <wp:extent cx="4014833" cy="2128345"/>
            <wp:effectExtent l="0" t="0" r="508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25423" cy="2133959"/>
                    </a:xfrm>
                    <a:prstGeom prst="rect">
                      <a:avLst/>
                    </a:prstGeom>
                  </pic:spPr>
                </pic:pic>
              </a:graphicData>
            </a:graphic>
          </wp:inline>
        </w:drawing>
      </w:r>
    </w:p>
    <w:p w14:paraId="734EC2D3" w14:textId="608EC142" w:rsidR="00B930D0" w:rsidRPr="007605E8" w:rsidRDefault="00B930D0">
      <w:pPr>
        <w:rPr>
          <w:rFonts w:ascii="Arial Black" w:hAnsi="Arial Black"/>
          <w:b/>
          <w:bCs/>
          <w:i/>
          <w:iCs/>
          <w:sz w:val="32"/>
          <w:szCs w:val="32"/>
          <w:u w:val="single"/>
        </w:rPr>
      </w:pPr>
      <w:r w:rsidRPr="007605E8">
        <w:rPr>
          <w:rFonts w:ascii="Arial Black" w:hAnsi="Arial Black"/>
          <w:b/>
          <w:bCs/>
          <w:i/>
          <w:iCs/>
          <w:sz w:val="32"/>
          <w:szCs w:val="32"/>
          <w:u w:val="single"/>
        </w:rPr>
        <w:t xml:space="preserve">The hotel Proprietors act </w:t>
      </w:r>
      <w:r w:rsidR="007605E8">
        <w:rPr>
          <w:rFonts w:ascii="Arial Black" w:hAnsi="Arial Black"/>
          <w:b/>
          <w:bCs/>
          <w:i/>
          <w:iCs/>
          <w:sz w:val="32"/>
          <w:szCs w:val="32"/>
          <w:u w:val="single"/>
        </w:rPr>
        <w:t>1956</w:t>
      </w:r>
    </w:p>
    <w:p w14:paraId="6F176BE6" w14:textId="6FADD6B0" w:rsidR="00833BF1" w:rsidRDefault="00833BF1">
      <w:r>
        <w:t xml:space="preserve">The act covers the liability of the </w:t>
      </w:r>
      <w:r w:rsidR="0002126C">
        <w:t xml:space="preserve">administration of the hotel which should </w:t>
      </w:r>
      <w:r w:rsidR="0002126C" w:rsidRPr="0002126C">
        <w:t xml:space="preserve">make good of any failure of damage to a guest’s land </w:t>
      </w:r>
      <w:r w:rsidR="0002126C">
        <w:t xml:space="preserve">in order to build trust within the customer showing respect to the guests as well. </w:t>
      </w:r>
      <w:r w:rsidR="00895A7B">
        <w:t xml:space="preserve">The only criteria to respect are that it must be a good of the guest lots because of the members of staff negligence. </w:t>
      </w:r>
      <w:r w:rsidR="0002126C">
        <w:t>Anyway, the hotel proprietors act does not cover motor cars, or any other vehicles/ items lost in them. When giving items back, the owner must wait for the guest to pay a bill that make the hotel send all the needed items in one pack.</w:t>
      </w:r>
    </w:p>
    <w:p w14:paraId="7A51EA92" w14:textId="396D2C9A" w:rsidR="0002126C" w:rsidRDefault="0002126C">
      <w:pPr>
        <w:rPr>
          <w:b/>
          <w:bCs/>
          <w:i/>
          <w:iCs/>
          <w:u w:val="single"/>
        </w:rPr>
      </w:pPr>
      <w:r>
        <w:t>As mentioned in the act (1956)</w:t>
      </w:r>
      <w:r w:rsidR="00895A7B">
        <w:t xml:space="preserve"> “</w:t>
      </w:r>
      <w:r w:rsidR="00895A7B">
        <w:rPr>
          <w:b/>
          <w:bCs/>
          <w:i/>
          <w:iCs/>
          <w:u w:val="single"/>
        </w:rPr>
        <w:t xml:space="preserve">a hotel is an establishment help out by the proprietor in order to provide food, </w:t>
      </w:r>
      <w:r w:rsidR="00895A87">
        <w:rPr>
          <w:b/>
          <w:bCs/>
          <w:i/>
          <w:iCs/>
          <w:u w:val="single"/>
        </w:rPr>
        <w:t>d</w:t>
      </w:r>
      <w:r w:rsidR="00895A7B">
        <w:rPr>
          <w:b/>
          <w:bCs/>
          <w:i/>
          <w:iCs/>
          <w:u w:val="single"/>
        </w:rPr>
        <w:t>rink and sleep accommodation when required”</w:t>
      </w:r>
    </w:p>
    <w:p w14:paraId="2C54D687" w14:textId="37C36E9A" w:rsidR="00705529" w:rsidRPr="00895A7B" w:rsidRDefault="00705529" w:rsidP="00705529">
      <w:pPr>
        <w:jc w:val="center"/>
        <w:rPr>
          <w:b/>
          <w:bCs/>
          <w:i/>
          <w:iCs/>
          <w:u w:val="single"/>
        </w:rPr>
      </w:pPr>
      <w:r>
        <w:rPr>
          <w:noProof/>
        </w:rPr>
        <w:drawing>
          <wp:inline distT="0" distB="0" distL="0" distR="0" wp14:anchorId="23F2892A" wp14:editId="6D440503">
            <wp:extent cx="3309846" cy="2191407"/>
            <wp:effectExtent l="0" t="0" r="5080" b="0"/>
            <wp:docPr id="7" name="Picture 7" descr="Imagini pentru the hotel proprietors 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ini pentru the hotel proprietors a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16630" cy="2195899"/>
                    </a:xfrm>
                    <a:prstGeom prst="rect">
                      <a:avLst/>
                    </a:prstGeom>
                    <a:noFill/>
                    <a:ln>
                      <a:noFill/>
                    </a:ln>
                  </pic:spPr>
                </pic:pic>
              </a:graphicData>
            </a:graphic>
          </wp:inline>
        </w:drawing>
      </w:r>
    </w:p>
    <w:p w14:paraId="00E1896D" w14:textId="74673AA5" w:rsidR="00B930D0" w:rsidRPr="007605E8" w:rsidRDefault="00B930D0" w:rsidP="00895A87">
      <w:pPr>
        <w:tabs>
          <w:tab w:val="left" w:pos="5910"/>
        </w:tabs>
        <w:rPr>
          <w:rFonts w:ascii="Arial Black" w:hAnsi="Arial Black"/>
          <w:b/>
          <w:bCs/>
          <w:i/>
          <w:iCs/>
          <w:sz w:val="32"/>
          <w:szCs w:val="32"/>
          <w:u w:val="single"/>
        </w:rPr>
      </w:pPr>
      <w:r w:rsidRPr="007605E8">
        <w:rPr>
          <w:rFonts w:ascii="Arial Black" w:hAnsi="Arial Black"/>
          <w:b/>
          <w:bCs/>
          <w:i/>
          <w:iCs/>
          <w:sz w:val="32"/>
          <w:szCs w:val="32"/>
          <w:u w:val="single"/>
        </w:rPr>
        <w:lastRenderedPageBreak/>
        <w:t xml:space="preserve">Food hygiene </w:t>
      </w:r>
    </w:p>
    <w:p w14:paraId="74F2A78F" w14:textId="76561B76" w:rsidR="00621613" w:rsidRDefault="00621613">
      <w:r>
        <w:t xml:space="preserve">Is vital in hotels and this because there are loads of people eating the cooked food in a hotel. Therefore, all the members of staff must be very careful when handling food and also at the storage of food because there need to be a specific temperature of 5 degrees when placing food in the fridges. Even </w:t>
      </w:r>
      <w:r w:rsidR="00833BF1">
        <w:rPr>
          <w:b/>
          <w:bCs/>
          <w:u w:val="single"/>
        </w:rPr>
        <w:t>Dudeja,</w:t>
      </w:r>
      <w:r>
        <w:rPr>
          <w:b/>
          <w:bCs/>
          <w:u w:val="single"/>
        </w:rPr>
        <w:t xml:space="preserve"> in 2017, said that “</w:t>
      </w:r>
      <w:r>
        <w:rPr>
          <w:b/>
          <w:bCs/>
          <w:i/>
          <w:iCs/>
          <w:u w:val="single"/>
        </w:rPr>
        <w:t xml:space="preserve">the </w:t>
      </w:r>
      <w:r w:rsidR="00833BF1">
        <w:rPr>
          <w:b/>
          <w:bCs/>
          <w:i/>
          <w:iCs/>
          <w:u w:val="single"/>
        </w:rPr>
        <w:t>requirement</w:t>
      </w:r>
      <w:r>
        <w:rPr>
          <w:b/>
          <w:bCs/>
          <w:i/>
          <w:iCs/>
          <w:u w:val="single"/>
        </w:rPr>
        <w:t xml:space="preserve"> of hygiene is </w:t>
      </w:r>
      <w:r w:rsidR="00833BF1">
        <w:rPr>
          <w:b/>
          <w:bCs/>
          <w:i/>
          <w:iCs/>
          <w:u w:val="single"/>
        </w:rPr>
        <w:t>vital</w:t>
      </w:r>
      <w:r>
        <w:rPr>
          <w:b/>
          <w:bCs/>
          <w:i/>
          <w:iCs/>
          <w:u w:val="single"/>
        </w:rPr>
        <w:t xml:space="preserve"> to good functioning”. </w:t>
      </w:r>
      <w:r>
        <w:t xml:space="preserve">The quote is linked with the idea of a hotel not being able to work properly especially within its restaurant if there are not at least basic hygiene </w:t>
      </w:r>
      <w:r w:rsidR="007E3F51">
        <w:t xml:space="preserve">regulations. Therefore, all the members of staff, as mentioned, need to be informed about everything that is happening in the hotel and about possible changes at the right time.  </w:t>
      </w:r>
    </w:p>
    <w:p w14:paraId="2BF8C434" w14:textId="6581456A" w:rsidR="007E3F51" w:rsidRDefault="007E3F51">
      <w:pPr>
        <w:rPr>
          <w:b/>
          <w:bCs/>
          <w:i/>
          <w:iCs/>
          <w:u w:val="single"/>
        </w:rPr>
      </w:pPr>
      <w:r>
        <w:t>Food hygiene is also very important to keep awa</w:t>
      </w:r>
      <w:r w:rsidR="00833BF1">
        <w:t>y</w:t>
      </w:r>
      <w:r>
        <w:t xml:space="preserve"> the food contamination that can appear regarding to the biological, chemical and physical hazardous. As mentioned by </w:t>
      </w:r>
      <w:r>
        <w:rPr>
          <w:b/>
          <w:bCs/>
          <w:u w:val="single"/>
        </w:rPr>
        <w:t>Yeung and Morris (2001)</w:t>
      </w:r>
      <w:r w:rsidR="00833BF1">
        <w:rPr>
          <w:b/>
          <w:bCs/>
          <w:u w:val="single"/>
        </w:rPr>
        <w:t xml:space="preserve"> “</w:t>
      </w:r>
      <w:r w:rsidR="00833BF1">
        <w:rPr>
          <w:b/>
          <w:bCs/>
          <w:i/>
          <w:iCs/>
          <w:u w:val="single"/>
        </w:rPr>
        <w:t>a hazard is an action or process which can result in negative outcomes and thus provide a source of risk to receiving situation or population”</w:t>
      </w:r>
      <w:bookmarkStart w:id="0" w:name="_GoBack"/>
      <w:bookmarkEnd w:id="0"/>
    </w:p>
    <w:p w14:paraId="2B50E121" w14:textId="49F7DC08" w:rsidR="00705529" w:rsidRPr="00833BF1" w:rsidRDefault="00705529" w:rsidP="00705529">
      <w:pPr>
        <w:jc w:val="center"/>
        <w:rPr>
          <w:b/>
          <w:bCs/>
          <w:i/>
          <w:iCs/>
          <w:u w:val="single"/>
        </w:rPr>
      </w:pPr>
      <w:r>
        <w:rPr>
          <w:noProof/>
        </w:rPr>
        <w:drawing>
          <wp:inline distT="0" distB="0" distL="0" distR="0" wp14:anchorId="23DCFC07" wp14:editId="648414EF">
            <wp:extent cx="4099034" cy="2729359"/>
            <wp:effectExtent l="0" t="0" r="0" b="0"/>
            <wp:docPr id="8" name="Picture 8" descr="Imagini pentru food hygie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ini pentru food hygien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08445" cy="2735625"/>
                    </a:xfrm>
                    <a:prstGeom prst="rect">
                      <a:avLst/>
                    </a:prstGeom>
                    <a:noFill/>
                    <a:ln>
                      <a:noFill/>
                    </a:ln>
                  </pic:spPr>
                </pic:pic>
              </a:graphicData>
            </a:graphic>
          </wp:inline>
        </w:drawing>
      </w:r>
    </w:p>
    <w:p w14:paraId="10FBDD8E" w14:textId="3DF6F6D5" w:rsidR="00B930D0" w:rsidRDefault="00B930D0">
      <w:pPr>
        <w:rPr>
          <w:rFonts w:ascii="Arial Black" w:hAnsi="Arial Black"/>
          <w:b/>
          <w:bCs/>
          <w:i/>
          <w:iCs/>
          <w:sz w:val="32"/>
          <w:szCs w:val="32"/>
          <w:u w:val="single"/>
        </w:rPr>
      </w:pPr>
      <w:r w:rsidRPr="007605E8">
        <w:rPr>
          <w:rFonts w:ascii="Arial Black" w:hAnsi="Arial Black"/>
          <w:b/>
          <w:bCs/>
          <w:i/>
          <w:iCs/>
          <w:sz w:val="32"/>
          <w:szCs w:val="32"/>
          <w:u w:val="single"/>
        </w:rPr>
        <w:t xml:space="preserve">Conclusion </w:t>
      </w:r>
    </w:p>
    <w:p w14:paraId="46681475" w14:textId="6D65048F" w:rsidR="007605E8" w:rsidRDefault="007605E8">
      <w:pPr>
        <w:rPr>
          <w:rFonts w:asciiTheme="majorHAnsi" w:hAnsiTheme="majorHAnsi" w:cstheme="majorHAnsi"/>
          <w:sz w:val="24"/>
          <w:szCs w:val="24"/>
        </w:rPr>
      </w:pPr>
      <w:r>
        <w:rPr>
          <w:rFonts w:asciiTheme="majorHAnsi" w:hAnsiTheme="majorHAnsi" w:cstheme="majorHAnsi"/>
          <w:sz w:val="24"/>
          <w:szCs w:val="24"/>
        </w:rPr>
        <w:t xml:space="preserve">Considering the requirements of the assignment, It fully describes the legislations that were mentioned in the introduction and therefore the conclusion is that food hygiene same as the health and safety are vital responsibilities in the hospitality industry regarding to the big amount of people coming in the hotel to use different services, the restaurant accommodation etc… and therefore it is important that everyone in charge of the hotel is capable to prevent any food contamination and any other injury linked to the health and safety. </w:t>
      </w:r>
    </w:p>
    <w:p w14:paraId="143D6037" w14:textId="115C4C5A" w:rsidR="00860AB3" w:rsidRPr="00705529" w:rsidRDefault="007605E8">
      <w:pPr>
        <w:rPr>
          <w:rFonts w:asciiTheme="majorHAnsi" w:hAnsiTheme="majorHAnsi" w:cstheme="majorHAnsi"/>
          <w:sz w:val="24"/>
          <w:szCs w:val="24"/>
        </w:rPr>
      </w:pPr>
      <w:r>
        <w:rPr>
          <w:rFonts w:asciiTheme="majorHAnsi" w:hAnsiTheme="majorHAnsi" w:cstheme="majorHAnsi"/>
          <w:sz w:val="24"/>
          <w:szCs w:val="24"/>
        </w:rPr>
        <w:t>Next to the food hygiene and health and safety, there are the other legislative risks such as the risk management, data protection and licensing, which are as well playing such an important role in keeping data and changes up to date. There is nothing that can be missed in terms of legislative risks because otherwise the hotel reputation, economy and positive feedback will start to change in negative ones.</w:t>
      </w:r>
    </w:p>
    <w:p w14:paraId="62006221" w14:textId="43C18479" w:rsidR="00860AB3" w:rsidRDefault="00860AB3"/>
    <w:p w14:paraId="7203F2CA" w14:textId="1C86319C" w:rsidR="00860AB3" w:rsidRDefault="00860AB3"/>
    <w:p w14:paraId="6329FBD2" w14:textId="5CAE926F" w:rsidR="00860AB3" w:rsidRDefault="00860AB3"/>
    <w:p w14:paraId="3034A2CA" w14:textId="6E55D986" w:rsidR="00860AB3" w:rsidRDefault="00860AB3"/>
    <w:p w14:paraId="6E86E815" w14:textId="488257F4" w:rsidR="00860AB3" w:rsidRDefault="00860AB3"/>
    <w:p w14:paraId="4B74FBE3" w14:textId="61F021E8" w:rsidR="00860AB3" w:rsidRDefault="00860AB3"/>
    <w:p w14:paraId="713B6DA2" w14:textId="342D4F7C" w:rsidR="00860AB3" w:rsidRPr="00895A87" w:rsidRDefault="00833BF1" w:rsidP="00895A87">
      <w:pPr>
        <w:jc w:val="center"/>
        <w:rPr>
          <w:b/>
          <w:bCs/>
          <w:sz w:val="48"/>
          <w:szCs w:val="48"/>
          <w:u w:val="single"/>
        </w:rPr>
      </w:pPr>
      <w:r w:rsidRPr="00895A87">
        <w:rPr>
          <w:b/>
          <w:bCs/>
          <w:sz w:val="48"/>
          <w:szCs w:val="48"/>
          <w:u w:val="single"/>
        </w:rPr>
        <w:t>Used links</w:t>
      </w:r>
    </w:p>
    <w:p w14:paraId="1A1FEC97" w14:textId="24689CE3" w:rsidR="00860AB3" w:rsidRDefault="00651C08">
      <w:r>
        <w:rPr>
          <w:rFonts w:ascii="Arial" w:hAnsi="Arial" w:cs="Arial"/>
          <w:sz w:val="18"/>
          <w:szCs w:val="18"/>
          <w:shd w:val="clear" w:color="auto" w:fill="FFFFFF"/>
        </w:rPr>
        <w:t>Henri Fayol, General and Industrial Management, New York: Pitman Publishing Co., 1949</w:t>
      </w:r>
    </w:p>
    <w:p w14:paraId="3FA198DD" w14:textId="72165B0D" w:rsidR="00860AB3" w:rsidRDefault="00860AB3">
      <w:pPr>
        <w:rPr>
          <w:rFonts w:ascii="Arial" w:hAnsi="Arial"/>
          <w:sz w:val="19"/>
          <w:szCs w:val="19"/>
          <w:shd w:val="clear" w:color="auto" w:fill="FFFFFF"/>
        </w:rPr>
      </w:pPr>
      <w:r>
        <w:rPr>
          <w:rFonts w:ascii="Arial" w:hAnsi="Arial"/>
          <w:sz w:val="19"/>
          <w:szCs w:val="19"/>
          <w:shd w:val="clear" w:color="auto" w:fill="FFFFFF"/>
        </w:rPr>
        <w:t>Lashley, C. (2000), Towards a theoretical understanding, in Lashley &amp; Morrison, In Search of Hospitality, Butterworth Heinemann, pp1-17</w:t>
      </w:r>
    </w:p>
    <w:p w14:paraId="5EAFF290" w14:textId="0FDE29AC" w:rsidR="00895A87" w:rsidRPr="00895A87" w:rsidRDefault="00895A87">
      <w:pPr>
        <w:rPr>
          <w:rFonts w:ascii="Arial" w:hAnsi="Arial"/>
          <w:i/>
          <w:iCs/>
          <w:sz w:val="19"/>
          <w:szCs w:val="19"/>
          <w:shd w:val="clear" w:color="auto" w:fill="FFFFFF"/>
        </w:rPr>
      </w:pPr>
      <w:r>
        <w:rPr>
          <w:rFonts w:ascii="Arial" w:hAnsi="Arial"/>
          <w:sz w:val="19"/>
          <w:szCs w:val="19"/>
          <w:shd w:val="clear" w:color="auto" w:fill="FFFFFF"/>
        </w:rPr>
        <w:t xml:space="preserve">Legislation, gov.uk, </w:t>
      </w:r>
      <w:r>
        <w:rPr>
          <w:rFonts w:ascii="Arial" w:hAnsi="Arial"/>
          <w:i/>
          <w:iCs/>
          <w:sz w:val="19"/>
          <w:szCs w:val="19"/>
          <w:shd w:val="clear" w:color="auto" w:fill="FFFFFF"/>
        </w:rPr>
        <w:t>The hotel Proprietors Act 1956</w:t>
      </w:r>
    </w:p>
    <w:p w14:paraId="3B45115F" w14:textId="43EE1C2E" w:rsidR="00851F7F" w:rsidRDefault="00ED5262">
      <w:pPr>
        <w:rPr>
          <w:rFonts w:ascii="Arial" w:hAnsi="Arial" w:cs="Arial"/>
          <w:sz w:val="16"/>
          <w:szCs w:val="16"/>
          <w:shd w:val="clear" w:color="auto" w:fill="FFFFFF"/>
        </w:rPr>
      </w:pPr>
      <w:hyperlink r:id="rId14" w:history="1">
        <w:r w:rsidRPr="00F27F46">
          <w:rPr>
            <w:rStyle w:val="Hyperlink"/>
            <w:rFonts w:ascii="Arial" w:hAnsi="Arial" w:cs="Arial"/>
            <w:sz w:val="16"/>
            <w:szCs w:val="16"/>
            <w:shd w:val="clear" w:color="auto" w:fill="FFFFFF"/>
          </w:rPr>
          <w:t>www.hse.gov.uk/pubns/indg345.htm</w:t>
        </w:r>
      </w:hyperlink>
      <w:r w:rsidR="00851F7F">
        <w:rPr>
          <w:rFonts w:ascii="Arial" w:hAnsi="Arial" w:cs="Arial"/>
          <w:sz w:val="16"/>
          <w:szCs w:val="16"/>
          <w:shd w:val="clear" w:color="auto" w:fill="FFFFFF"/>
        </w:rPr>
        <w:t>.</w:t>
      </w:r>
    </w:p>
    <w:p w14:paraId="77E677A4" w14:textId="58F15E49" w:rsidR="00ED5262" w:rsidRDefault="00833BF1">
      <w:pPr>
        <w:rPr>
          <w:rFonts w:ascii="Arial" w:hAnsi="Arial" w:cs="Arial"/>
          <w:sz w:val="19"/>
          <w:szCs w:val="19"/>
          <w:shd w:val="clear" w:color="auto" w:fill="FFFFFF"/>
        </w:rPr>
      </w:pPr>
      <w:hyperlink r:id="rId15" w:history="1">
        <w:r w:rsidRPr="00F27F46">
          <w:rPr>
            <w:rStyle w:val="Hyperlink"/>
            <w:rFonts w:ascii="Arial" w:hAnsi="Arial" w:cs="Arial"/>
            <w:sz w:val="19"/>
            <w:szCs w:val="19"/>
            <w:shd w:val="clear" w:color="auto" w:fill="FFFFFF"/>
          </w:rPr>
          <w:t>www.dataprotection.gov.uk</w:t>
        </w:r>
      </w:hyperlink>
    </w:p>
    <w:p w14:paraId="3EBAF634" w14:textId="7838F8F4" w:rsidR="00895A87" w:rsidRDefault="00895A87">
      <w:pPr>
        <w:rPr>
          <w:rFonts w:ascii="Arial" w:hAnsi="Arial" w:cs="Arial"/>
          <w:sz w:val="19"/>
          <w:szCs w:val="19"/>
          <w:shd w:val="clear" w:color="auto" w:fill="FFFFFF"/>
        </w:rPr>
      </w:pPr>
      <w:hyperlink r:id="rId16" w:history="1">
        <w:r>
          <w:rPr>
            <w:rStyle w:val="Hyperlink"/>
          </w:rPr>
          <w:t>https://www.oseroghoassociates.com/articles/202-hotels-minimum-licenses-and-permits-legal-alert-december-2016</w:t>
        </w:r>
      </w:hyperlink>
    </w:p>
    <w:p w14:paraId="25E6DBD1" w14:textId="0118B743" w:rsidR="00833BF1" w:rsidRPr="00833BF1" w:rsidRDefault="00833BF1">
      <w:pPr>
        <w:rPr>
          <w:rFonts w:ascii="Arial" w:hAnsi="Arial" w:cs="Arial"/>
          <w:i/>
          <w:iCs/>
          <w:sz w:val="19"/>
          <w:szCs w:val="19"/>
          <w:shd w:val="clear" w:color="auto" w:fill="FFFFFF"/>
        </w:rPr>
      </w:pPr>
      <w:r>
        <w:rPr>
          <w:rFonts w:ascii="Arial" w:hAnsi="Arial" w:cs="Arial"/>
          <w:sz w:val="19"/>
          <w:szCs w:val="19"/>
          <w:shd w:val="clear" w:color="auto" w:fill="FFFFFF"/>
        </w:rPr>
        <w:t xml:space="preserve">Yeung R. M. W., and Morris, J. (2001). Food safety risk: Consumer perception and purchase behaviour. </w:t>
      </w:r>
      <w:r>
        <w:rPr>
          <w:rFonts w:ascii="Arial" w:hAnsi="Arial" w:cs="Arial"/>
          <w:i/>
          <w:iCs/>
          <w:sz w:val="19"/>
          <w:szCs w:val="19"/>
          <w:shd w:val="clear" w:color="auto" w:fill="FFFFFF"/>
        </w:rPr>
        <w:t>British Food Journal, 103(3, pp 170-186</w:t>
      </w:r>
    </w:p>
    <w:p w14:paraId="66DB3936" w14:textId="77777777" w:rsidR="00833BF1" w:rsidRPr="00860AB3" w:rsidRDefault="00833BF1"/>
    <w:sectPr w:rsidR="00833BF1" w:rsidRPr="00860AB3">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43FB66" w14:textId="77777777" w:rsidR="00895A7B" w:rsidRDefault="00895A7B" w:rsidP="00895A7B">
      <w:pPr>
        <w:spacing w:after="0" w:line="240" w:lineRule="auto"/>
      </w:pPr>
      <w:r>
        <w:separator/>
      </w:r>
    </w:p>
  </w:endnote>
  <w:endnote w:type="continuationSeparator" w:id="0">
    <w:p w14:paraId="5DE56A74" w14:textId="77777777" w:rsidR="00895A7B" w:rsidRDefault="00895A7B" w:rsidP="00895A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EFF" w:usb1="4000785B" w:usb2="00000001" w:usb3="00000000" w:csb0="000001FF"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Biome Light">
    <w:charset w:val="00"/>
    <w:family w:val="swiss"/>
    <w:pitch w:val="variable"/>
    <w:sig w:usb0="A11526FF" w:usb1="8000000A" w:usb2="0001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41E573" w14:textId="77777777" w:rsidR="00895A7B" w:rsidRDefault="00895A7B" w:rsidP="00895A7B">
      <w:pPr>
        <w:spacing w:after="0" w:line="240" w:lineRule="auto"/>
      </w:pPr>
      <w:r>
        <w:separator/>
      </w:r>
    </w:p>
  </w:footnote>
  <w:footnote w:type="continuationSeparator" w:id="0">
    <w:p w14:paraId="4253C7AF" w14:textId="77777777" w:rsidR="00895A7B" w:rsidRDefault="00895A7B" w:rsidP="00895A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8336367"/>
      <w:docPartObj>
        <w:docPartGallery w:val="Page Numbers (Top of Page)"/>
        <w:docPartUnique/>
      </w:docPartObj>
    </w:sdtPr>
    <w:sdtContent>
      <w:p w14:paraId="6469B919" w14:textId="77777777" w:rsidR="00895A7B" w:rsidRDefault="00895A7B">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3017251E" w14:textId="77777777" w:rsidR="00895A7B" w:rsidRDefault="00895A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F559C1"/>
    <w:multiLevelType w:val="hybridMultilevel"/>
    <w:tmpl w:val="C7D268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5AD"/>
    <w:rsid w:val="0002126C"/>
    <w:rsid w:val="001C467D"/>
    <w:rsid w:val="00621613"/>
    <w:rsid w:val="00651C08"/>
    <w:rsid w:val="006D083E"/>
    <w:rsid w:val="00705529"/>
    <w:rsid w:val="007605E8"/>
    <w:rsid w:val="007E3F51"/>
    <w:rsid w:val="00833BF1"/>
    <w:rsid w:val="00851F7F"/>
    <w:rsid w:val="00860AB3"/>
    <w:rsid w:val="00895A7B"/>
    <w:rsid w:val="00895A87"/>
    <w:rsid w:val="00B135AD"/>
    <w:rsid w:val="00B930D0"/>
    <w:rsid w:val="00C76307"/>
    <w:rsid w:val="00ED5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F249F"/>
  <w15:chartTrackingRefBased/>
  <w15:docId w15:val="{3B04E1FD-AB2B-4D92-969B-02C10FA71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5262"/>
    <w:rPr>
      <w:color w:val="0563C1" w:themeColor="hyperlink"/>
      <w:u w:val="single"/>
    </w:rPr>
  </w:style>
  <w:style w:type="character" w:styleId="UnresolvedMention">
    <w:name w:val="Unresolved Mention"/>
    <w:basedOn w:val="DefaultParagraphFont"/>
    <w:uiPriority w:val="99"/>
    <w:semiHidden/>
    <w:unhideWhenUsed/>
    <w:rsid w:val="00ED5262"/>
    <w:rPr>
      <w:color w:val="605E5C"/>
      <w:shd w:val="clear" w:color="auto" w:fill="E1DFDD"/>
    </w:rPr>
  </w:style>
  <w:style w:type="character" w:customStyle="1" w:styleId="a">
    <w:name w:val="a"/>
    <w:basedOn w:val="DefaultParagraphFont"/>
    <w:rsid w:val="007E3F51"/>
  </w:style>
  <w:style w:type="character" w:customStyle="1" w:styleId="l8">
    <w:name w:val="l8"/>
    <w:basedOn w:val="DefaultParagraphFont"/>
    <w:rsid w:val="00833BF1"/>
  </w:style>
  <w:style w:type="character" w:customStyle="1" w:styleId="l6">
    <w:name w:val="l6"/>
    <w:basedOn w:val="DefaultParagraphFont"/>
    <w:rsid w:val="00833BF1"/>
  </w:style>
  <w:style w:type="character" w:customStyle="1" w:styleId="l7">
    <w:name w:val="l7"/>
    <w:basedOn w:val="DefaultParagraphFont"/>
    <w:rsid w:val="00833BF1"/>
  </w:style>
  <w:style w:type="paragraph" w:styleId="Header">
    <w:name w:val="header"/>
    <w:basedOn w:val="Normal"/>
    <w:link w:val="HeaderChar"/>
    <w:uiPriority w:val="99"/>
    <w:unhideWhenUsed/>
    <w:rsid w:val="00895A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A7B"/>
  </w:style>
  <w:style w:type="paragraph" w:styleId="Footer">
    <w:name w:val="footer"/>
    <w:basedOn w:val="Normal"/>
    <w:link w:val="FooterChar"/>
    <w:uiPriority w:val="99"/>
    <w:unhideWhenUsed/>
    <w:rsid w:val="00895A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A7B"/>
  </w:style>
  <w:style w:type="paragraph" w:styleId="ListParagraph">
    <w:name w:val="List Paragraph"/>
    <w:basedOn w:val="Normal"/>
    <w:uiPriority w:val="34"/>
    <w:qFormat/>
    <w:rsid w:val="00895A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3795290">
      <w:bodyDiv w:val="1"/>
      <w:marLeft w:val="0"/>
      <w:marRight w:val="0"/>
      <w:marTop w:val="0"/>
      <w:marBottom w:val="0"/>
      <w:divBdr>
        <w:top w:val="none" w:sz="0" w:space="0" w:color="auto"/>
        <w:left w:val="none" w:sz="0" w:space="0" w:color="auto"/>
        <w:bottom w:val="none" w:sz="0" w:space="0" w:color="auto"/>
        <w:right w:val="none" w:sz="0" w:space="0" w:color="auto"/>
      </w:divBdr>
      <w:divsChild>
        <w:div w:id="1425374549">
          <w:marLeft w:val="0"/>
          <w:marRight w:val="0"/>
          <w:marTop w:val="0"/>
          <w:marBottom w:val="0"/>
          <w:divBdr>
            <w:top w:val="none" w:sz="0" w:space="0" w:color="auto"/>
            <w:left w:val="none" w:sz="0" w:space="0" w:color="auto"/>
            <w:bottom w:val="none" w:sz="0" w:space="0" w:color="auto"/>
            <w:right w:val="none" w:sz="0" w:space="0" w:color="auto"/>
          </w:divBdr>
        </w:div>
        <w:div w:id="1697004351">
          <w:marLeft w:val="0"/>
          <w:marRight w:val="0"/>
          <w:marTop w:val="0"/>
          <w:marBottom w:val="0"/>
          <w:divBdr>
            <w:top w:val="none" w:sz="0" w:space="0" w:color="auto"/>
            <w:left w:val="none" w:sz="0" w:space="0" w:color="auto"/>
            <w:bottom w:val="none" w:sz="0" w:space="0" w:color="auto"/>
            <w:right w:val="none" w:sz="0" w:space="0" w:color="auto"/>
          </w:divBdr>
        </w:div>
        <w:div w:id="17715118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oseroghoassociates.com/articles/202-hotels-minimum-licenses-and-permits-legal-alert-december-201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www.dataprotection.gov.uk" TargetMode="Externa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hse.gov.uk/pubns/indg345.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7</Pages>
  <Words>1472</Words>
  <Characters>8394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Steluta Pascuta</dc:creator>
  <cp:keywords/>
  <dc:description/>
  <cp:lastModifiedBy>Steluta Pascuta</cp:lastModifiedBy>
  <cp:revision>1</cp:revision>
  <dcterms:created xsi:type="dcterms:W3CDTF">2019-11-28T22:16:00Z</dcterms:created>
  <dcterms:modified xsi:type="dcterms:W3CDTF">2019-11-29T01:19:00Z</dcterms:modified>
</cp:coreProperties>
</file>