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E7B80C" w14:textId="0ED84179" w:rsidR="00DF0503" w:rsidRPr="00CD31BE" w:rsidRDefault="00804D60">
      <w:pPr>
        <w:jc w:val="center"/>
        <w:rPr>
          <w:rFonts w:cs="Arial"/>
          <w:b/>
          <w:bCs/>
          <w:sz w:val="28"/>
          <w:szCs w:val="28"/>
        </w:rPr>
      </w:pPr>
      <w:r>
        <w:rPr>
          <w:rFonts w:cs="Arial"/>
          <w:b/>
          <w:bCs/>
          <w:noProof/>
          <w:sz w:val="28"/>
          <w:szCs w:val="28"/>
        </w:rPr>
        <w:drawing>
          <wp:anchor distT="0" distB="0" distL="114300" distR="114300" simplePos="0" relativeHeight="251659264" behindDoc="0" locked="0" layoutInCell="1" allowOverlap="1" wp14:anchorId="195486F7" wp14:editId="504560EF">
            <wp:simplePos x="0" y="0"/>
            <wp:positionH relativeFrom="column">
              <wp:posOffset>0</wp:posOffset>
            </wp:positionH>
            <wp:positionV relativeFrom="paragraph">
              <wp:posOffset>403225</wp:posOffset>
            </wp:positionV>
            <wp:extent cx="5733415" cy="1816735"/>
            <wp:effectExtent l="0" t="0" r="0" b="0"/>
            <wp:wrapTopAndBottom/>
            <wp:docPr id="4132008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00881" name="Picture 41320088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1816735"/>
                    </a:xfrm>
                    <a:prstGeom prst="rect">
                      <a:avLst/>
                    </a:prstGeom>
                  </pic:spPr>
                </pic:pic>
              </a:graphicData>
            </a:graphic>
            <wp14:sizeRelV relativeFrom="margin">
              <wp14:pctHeight>0</wp14:pctHeight>
            </wp14:sizeRelV>
          </wp:anchor>
        </w:drawing>
      </w:r>
    </w:p>
    <w:p w14:paraId="038CA2C4" w14:textId="77777777" w:rsidR="00DF0503" w:rsidRPr="00CD31BE" w:rsidRDefault="00DF0503">
      <w:pPr>
        <w:jc w:val="center"/>
        <w:rPr>
          <w:rFonts w:cs="Arial"/>
          <w:b/>
          <w:bCs/>
          <w:sz w:val="28"/>
          <w:szCs w:val="28"/>
        </w:rPr>
      </w:pPr>
      <w:bookmarkStart w:id="0" w:name="_heading=h.ozr5fujxjcg1" w:colFirst="0" w:colLast="0"/>
      <w:bookmarkEnd w:id="0"/>
    </w:p>
    <w:p w14:paraId="4FB5F997" w14:textId="77777777" w:rsidR="005B4FE8" w:rsidRDefault="00DE47F8">
      <w:pPr>
        <w:jc w:val="center"/>
        <w:rPr>
          <w:rFonts w:cs="Arial"/>
          <w:b/>
          <w:bCs/>
          <w:sz w:val="32"/>
          <w:szCs w:val="32"/>
        </w:rPr>
      </w:pPr>
      <w:r w:rsidRPr="00DE47F8">
        <w:rPr>
          <w:rFonts w:cs="Arial"/>
          <w:b/>
          <w:bCs/>
          <w:sz w:val="32"/>
          <w:szCs w:val="32"/>
        </w:rPr>
        <w:t xml:space="preserve">The Influence of Digital Advertising on Brand Recognition: A Comparative Study of Puma, New Balance, On Running and </w:t>
      </w:r>
      <w:proofErr w:type="spellStart"/>
      <w:r w:rsidRPr="00DE47F8">
        <w:rPr>
          <w:rFonts w:cs="Arial"/>
          <w:b/>
          <w:bCs/>
          <w:sz w:val="32"/>
          <w:szCs w:val="32"/>
        </w:rPr>
        <w:t>Hoka</w:t>
      </w:r>
      <w:proofErr w:type="spellEnd"/>
    </w:p>
    <w:p w14:paraId="4A4BD770" w14:textId="42158C59" w:rsidR="00DF0503" w:rsidRPr="00CD31BE" w:rsidRDefault="00000000">
      <w:pPr>
        <w:jc w:val="center"/>
        <w:rPr>
          <w:rFonts w:cs="Arial"/>
          <w:b/>
          <w:bCs/>
          <w:sz w:val="32"/>
          <w:szCs w:val="32"/>
        </w:rPr>
      </w:pPr>
      <w:r w:rsidRPr="00CD31BE">
        <w:rPr>
          <w:rFonts w:cs="Arial"/>
          <w:b/>
          <w:bCs/>
          <w:sz w:val="32"/>
          <w:szCs w:val="32"/>
        </w:rPr>
        <w:t>Master of Business Administration</w:t>
      </w:r>
    </w:p>
    <w:p w14:paraId="5A94B79B" w14:textId="77777777" w:rsidR="00DF0503" w:rsidRPr="00CD31BE" w:rsidRDefault="00000000">
      <w:pPr>
        <w:jc w:val="center"/>
        <w:rPr>
          <w:rFonts w:cs="Arial"/>
          <w:b/>
          <w:bCs/>
          <w:sz w:val="32"/>
          <w:szCs w:val="32"/>
        </w:rPr>
      </w:pPr>
      <w:r w:rsidRPr="00CD31BE">
        <w:rPr>
          <w:rFonts w:cs="Arial"/>
          <w:b/>
          <w:bCs/>
          <w:sz w:val="32"/>
          <w:szCs w:val="32"/>
        </w:rPr>
        <w:t>Module Code: LCMB7035</w:t>
      </w:r>
    </w:p>
    <w:p w14:paraId="16549FEF" w14:textId="77777777" w:rsidR="00DF0503" w:rsidRPr="00CD31BE" w:rsidRDefault="00000000">
      <w:pPr>
        <w:jc w:val="center"/>
        <w:rPr>
          <w:rFonts w:cs="Arial"/>
          <w:b/>
          <w:bCs/>
          <w:sz w:val="32"/>
          <w:szCs w:val="32"/>
        </w:rPr>
      </w:pPr>
      <w:r w:rsidRPr="00CD31BE">
        <w:rPr>
          <w:rFonts w:cs="Arial"/>
          <w:b/>
          <w:bCs/>
          <w:sz w:val="32"/>
          <w:szCs w:val="32"/>
        </w:rPr>
        <w:t>Module Title: Dissertation</w:t>
      </w:r>
    </w:p>
    <w:p w14:paraId="47885982" w14:textId="412C93F0" w:rsidR="00DF0503" w:rsidRPr="00CD31BE" w:rsidRDefault="00000000">
      <w:pPr>
        <w:jc w:val="center"/>
        <w:rPr>
          <w:rFonts w:cs="Arial"/>
          <w:b/>
          <w:bCs/>
          <w:sz w:val="32"/>
          <w:szCs w:val="32"/>
        </w:rPr>
      </w:pPr>
      <w:r w:rsidRPr="00CD31BE">
        <w:rPr>
          <w:rFonts w:cs="Arial"/>
          <w:b/>
          <w:bCs/>
          <w:sz w:val="32"/>
          <w:szCs w:val="32"/>
        </w:rPr>
        <w:t>Student name:</w:t>
      </w:r>
      <w:r w:rsidR="00E67B5F">
        <w:rPr>
          <w:rFonts w:cs="Arial"/>
          <w:b/>
          <w:bCs/>
          <w:sz w:val="32"/>
          <w:szCs w:val="32"/>
        </w:rPr>
        <w:t xml:space="preserve">Chandru </w:t>
      </w:r>
      <w:r w:rsidR="004F015C">
        <w:rPr>
          <w:rFonts w:cs="Arial"/>
          <w:b/>
          <w:bCs/>
          <w:sz w:val="32"/>
          <w:szCs w:val="32"/>
        </w:rPr>
        <w:t xml:space="preserve">Subbaiah </w:t>
      </w:r>
    </w:p>
    <w:p w14:paraId="2896B90A" w14:textId="22166FA9" w:rsidR="00C74121" w:rsidRDefault="00000000">
      <w:pPr>
        <w:jc w:val="center"/>
        <w:rPr>
          <w:rFonts w:cs="Arial"/>
          <w:b/>
          <w:bCs/>
          <w:sz w:val="32"/>
          <w:szCs w:val="32"/>
        </w:rPr>
      </w:pPr>
      <w:r w:rsidRPr="00CD31BE">
        <w:rPr>
          <w:rFonts w:cs="Arial"/>
          <w:b/>
          <w:bCs/>
          <w:sz w:val="32"/>
          <w:szCs w:val="32"/>
        </w:rPr>
        <w:t>Student ID:</w:t>
      </w:r>
      <w:r w:rsidR="004F015C">
        <w:rPr>
          <w:rFonts w:cs="Arial"/>
          <w:b/>
          <w:bCs/>
          <w:sz w:val="32"/>
          <w:szCs w:val="32"/>
        </w:rPr>
        <w:t>2507406</w:t>
      </w:r>
    </w:p>
    <w:p w14:paraId="598BA24A" w14:textId="77777777" w:rsidR="00C1727B" w:rsidRPr="00CD31BE" w:rsidRDefault="00C1727B" w:rsidP="00C1727B">
      <w:pPr>
        <w:rPr>
          <w:rFonts w:cs="Arial"/>
          <w:b/>
          <w:bCs/>
          <w:sz w:val="32"/>
          <w:szCs w:val="32"/>
        </w:rPr>
      </w:pPr>
    </w:p>
    <w:p w14:paraId="393E8EBF" w14:textId="77777777" w:rsidR="00C74121" w:rsidRPr="00CD31BE" w:rsidRDefault="00C74121">
      <w:pPr>
        <w:rPr>
          <w:rFonts w:cs="Arial"/>
          <w:b/>
          <w:bCs/>
          <w:sz w:val="32"/>
          <w:szCs w:val="32"/>
        </w:rPr>
      </w:pPr>
      <w:r w:rsidRPr="00CD31BE">
        <w:rPr>
          <w:rFonts w:cs="Arial"/>
          <w:b/>
          <w:bCs/>
          <w:sz w:val="32"/>
          <w:szCs w:val="32"/>
        </w:rPr>
        <w:br w:type="page"/>
      </w:r>
    </w:p>
    <w:p w14:paraId="35E15118" w14:textId="77777777" w:rsidR="001654C3" w:rsidRDefault="001654C3" w:rsidP="00C74121">
      <w:pPr>
        <w:jc w:val="center"/>
        <w:rPr>
          <w:rFonts w:cs="Arial"/>
          <w:b/>
          <w:bCs/>
          <w:sz w:val="28"/>
          <w:szCs w:val="28"/>
        </w:rPr>
      </w:pPr>
    </w:p>
    <w:p w14:paraId="76F3E029" w14:textId="77777777" w:rsidR="001654C3" w:rsidRDefault="001654C3" w:rsidP="00C74121">
      <w:pPr>
        <w:jc w:val="center"/>
        <w:rPr>
          <w:rFonts w:cs="Arial"/>
          <w:b/>
          <w:bCs/>
          <w:sz w:val="28"/>
          <w:szCs w:val="28"/>
        </w:rPr>
      </w:pPr>
    </w:p>
    <w:p w14:paraId="5A10453F" w14:textId="77777777" w:rsidR="001654C3" w:rsidRDefault="001654C3" w:rsidP="00C74121">
      <w:pPr>
        <w:jc w:val="center"/>
        <w:rPr>
          <w:rFonts w:cs="Arial"/>
          <w:b/>
          <w:bCs/>
          <w:sz w:val="28"/>
          <w:szCs w:val="28"/>
        </w:rPr>
      </w:pPr>
    </w:p>
    <w:p w14:paraId="7550E79C" w14:textId="77777777" w:rsidR="001654C3" w:rsidRDefault="001654C3" w:rsidP="00C74121">
      <w:pPr>
        <w:jc w:val="center"/>
        <w:rPr>
          <w:rFonts w:cs="Arial"/>
          <w:b/>
          <w:bCs/>
          <w:sz w:val="28"/>
          <w:szCs w:val="28"/>
        </w:rPr>
      </w:pPr>
    </w:p>
    <w:p w14:paraId="0E597AAE" w14:textId="77777777" w:rsidR="001654C3" w:rsidRDefault="001654C3" w:rsidP="00C74121">
      <w:pPr>
        <w:jc w:val="center"/>
        <w:rPr>
          <w:rFonts w:cs="Arial"/>
          <w:b/>
          <w:bCs/>
          <w:sz w:val="28"/>
          <w:szCs w:val="28"/>
        </w:rPr>
      </w:pPr>
    </w:p>
    <w:p w14:paraId="4C49B3A7" w14:textId="3BD25025" w:rsidR="00C74121" w:rsidRPr="00CD31BE" w:rsidRDefault="00C74121" w:rsidP="00C74121">
      <w:pPr>
        <w:jc w:val="center"/>
        <w:rPr>
          <w:rFonts w:cs="Arial"/>
          <w:b/>
          <w:bCs/>
          <w:sz w:val="28"/>
          <w:szCs w:val="28"/>
        </w:rPr>
      </w:pPr>
      <w:r w:rsidRPr="00CD31BE">
        <w:rPr>
          <w:rFonts w:cs="Arial"/>
          <w:b/>
          <w:bCs/>
          <w:sz w:val="28"/>
          <w:szCs w:val="28"/>
        </w:rPr>
        <w:t>Acknowledgement</w:t>
      </w:r>
    </w:p>
    <w:p w14:paraId="13C345FA" w14:textId="7AC6535E" w:rsidR="00EE2B2D" w:rsidRDefault="00C74121" w:rsidP="00C74121">
      <w:pPr>
        <w:rPr>
          <w:rFonts w:cs="Arial"/>
        </w:rPr>
      </w:pPr>
      <w:r w:rsidRPr="00CD31BE">
        <w:rPr>
          <w:rFonts w:cs="Arial"/>
        </w:rPr>
        <w:t>I am thankful to all who supported me in developing this research. I would like to express my gratitude to my supervisor for her valuable guidance, constructive feedback and encouragement throughout the process of the dissertation. I wish to express my gratitude to my lecturers and academic institution for offering me support and education to strengthen my skills in research and digital marketing. Thanks to all the researchers, organisations and published sources from which valuable information has been used in this study. I would like to express my gratitude to all who contributed, in any way, to the successful writing of the dissertation.</w:t>
      </w:r>
    </w:p>
    <w:p w14:paraId="54DEA738" w14:textId="0C076BE7" w:rsidR="00DF0503" w:rsidRPr="00CD31BE" w:rsidRDefault="00C74121" w:rsidP="00C74121">
      <w:pPr>
        <w:rPr>
          <w:rFonts w:cs="Arial"/>
          <w:sz w:val="32"/>
          <w:szCs w:val="32"/>
        </w:rPr>
      </w:pPr>
      <w:r w:rsidRPr="00CD31BE">
        <w:rPr>
          <w:rFonts w:cs="Arial"/>
          <w:sz w:val="32"/>
          <w:szCs w:val="32"/>
        </w:rPr>
        <w:br/>
      </w:r>
    </w:p>
    <w:p w14:paraId="7CC1E4C2" w14:textId="77777777" w:rsidR="00DF0503" w:rsidRPr="00CD31BE" w:rsidRDefault="00000000">
      <w:pPr>
        <w:rPr>
          <w:rFonts w:cs="Arial"/>
        </w:rPr>
      </w:pPr>
      <w:r w:rsidRPr="00CD31BE">
        <w:rPr>
          <w:rFonts w:cs="Arial"/>
        </w:rPr>
        <w:br w:type="page"/>
      </w:r>
    </w:p>
    <w:p w14:paraId="3571E961" w14:textId="77777777" w:rsidR="00DF0503" w:rsidRPr="00CD31BE" w:rsidRDefault="00000000">
      <w:pPr>
        <w:jc w:val="center"/>
        <w:rPr>
          <w:rFonts w:cs="Arial"/>
          <w:b/>
          <w:bCs/>
          <w:sz w:val="28"/>
          <w:szCs w:val="28"/>
        </w:rPr>
      </w:pPr>
      <w:bookmarkStart w:id="1" w:name="_heading=h.phntqd4qkwgz" w:colFirst="0" w:colLast="0"/>
      <w:bookmarkEnd w:id="1"/>
      <w:r w:rsidRPr="00CD31BE">
        <w:rPr>
          <w:rFonts w:cs="Arial"/>
          <w:b/>
          <w:bCs/>
          <w:sz w:val="28"/>
          <w:szCs w:val="28"/>
        </w:rPr>
        <w:lastRenderedPageBreak/>
        <w:t>Abstract</w:t>
      </w:r>
    </w:p>
    <w:p w14:paraId="38324D74" w14:textId="1A1AAE0B" w:rsidR="00ED0C90" w:rsidRPr="00CD31BE" w:rsidRDefault="00000000">
      <w:pPr>
        <w:rPr>
          <w:rFonts w:cs="Arial"/>
        </w:rPr>
      </w:pPr>
      <w:bookmarkStart w:id="2" w:name="_heading=h.rtcp8r58dwcc" w:colFirst="0" w:colLast="0"/>
      <w:bookmarkEnd w:id="2"/>
      <w:r w:rsidRPr="00CD31BE">
        <w:rPr>
          <w:rFonts w:cs="Arial"/>
        </w:rPr>
        <w:t>The research begins with Chapter One, Introduction, which describes the global competitive sportswear industry and the increasing role of digital advertising in the field of advertising that enhances brand recognition. It gives an introduction to the research that outlines the rising trend of adopting digital marketing and competitive positioning of Puma, New Balance, On Running and Hoka. It introduces a research problem, objective, problem statement and research question with a focus on the academic and practical importance of the study. It provides an outline of the structure of the dissertation.</w:t>
      </w:r>
    </w:p>
    <w:p w14:paraId="57CA6777" w14:textId="0C939AF0" w:rsidR="00ED0C90" w:rsidRPr="00CD31BE" w:rsidRDefault="00ED0C90">
      <w:pPr>
        <w:rPr>
          <w:rFonts w:cs="Arial"/>
        </w:rPr>
      </w:pPr>
      <w:r w:rsidRPr="00CD31BE">
        <w:rPr>
          <w:rFonts w:cs="Arial"/>
        </w:rPr>
        <w:t>The literature review is also undertaken in Chapter Two. This contains a critical analysis of existing literature to build the theoretical basis of the study. It reviews and discusses the concept of digital advertising and brand recognition in the framework of the most recent academic and industry research that highlights their relevance in the sportswear industry. The chapter pinpoints gaps that could be addressed in the existing research and formulates the conceptual framework towards which this research could advance.</w:t>
      </w:r>
    </w:p>
    <w:p w14:paraId="427C7FFD" w14:textId="77777777" w:rsidR="00C74121" w:rsidRPr="00CD31BE" w:rsidRDefault="0037209F">
      <w:pPr>
        <w:rPr>
          <w:rFonts w:cs="Arial"/>
        </w:rPr>
      </w:pPr>
      <w:r w:rsidRPr="00CD31BE">
        <w:rPr>
          <w:rFonts w:cs="Arial"/>
        </w:rPr>
        <w:t xml:space="preserve">Chapter three provides the methodological framework for investigating how digital advertising has impacted brand recognition for Puma, New Balance, On Running and Hoka. The study is based on </w:t>
      </w:r>
      <w:proofErr w:type="spellStart"/>
      <w:r w:rsidRPr="00CD31BE">
        <w:rPr>
          <w:rFonts w:cs="Arial"/>
        </w:rPr>
        <w:t>interpretativist</w:t>
      </w:r>
      <w:proofErr w:type="spellEnd"/>
      <w:r w:rsidRPr="00CD31BE">
        <w:rPr>
          <w:rFonts w:cs="Arial"/>
        </w:rPr>
        <w:t xml:space="preserve"> research philosophy. It is based on an inductive research approach, which is determined on the basis of considering the issue contextually with respect to the existing evidence. The study design used is a descriptive research design, which is used to study and compare an advertising strategy that uses digital media in the four chosen sportswear brands. Purposive sampling is used to select academic articles, company reports, websites and other official and trusted industry sources for secondary, qualitative data. </w:t>
      </w:r>
    </w:p>
    <w:p w14:paraId="6E12EE4D" w14:textId="12F10F3A" w:rsidR="00DF0503" w:rsidRPr="00CD31BE" w:rsidRDefault="00B94748">
      <w:pPr>
        <w:rPr>
          <w:rFonts w:cs="Arial"/>
        </w:rPr>
      </w:pPr>
      <w:r w:rsidRPr="00B94748">
        <w:rPr>
          <w:rFonts w:cs="Arial"/>
        </w:rPr>
        <w:t xml:space="preserve">In this study, however, the focus is put on the impact of digital advertising on brand recognition, as a comparative study on the selected brands is made, followed by his use of thematic analysis in Chapter 4. </w:t>
      </w:r>
      <w:r w:rsidR="00BF2D0A">
        <w:rPr>
          <w:rFonts w:cs="Arial"/>
        </w:rPr>
        <w:t>T</w:t>
      </w:r>
      <w:r w:rsidRPr="00B94748">
        <w:rPr>
          <w:rFonts w:cs="Arial"/>
        </w:rPr>
        <w:t>he findings have shown that social can have an effect on enhancing recall</w:t>
      </w:r>
      <w:r w:rsidR="003B62B3">
        <w:rPr>
          <w:rFonts w:cs="Arial"/>
        </w:rPr>
        <w:t xml:space="preserve"> but</w:t>
      </w:r>
      <w:r w:rsidRPr="00B94748">
        <w:rPr>
          <w:rFonts w:cs="Arial"/>
        </w:rPr>
        <w:t xml:space="preserve"> it must be backed by real people engaging with their products in a memorable way</w:t>
      </w:r>
      <w:r w:rsidR="00971579">
        <w:rPr>
          <w:rFonts w:cs="Arial"/>
        </w:rPr>
        <w:t xml:space="preserve">, </w:t>
      </w:r>
      <w:r w:rsidRPr="00B94748">
        <w:rPr>
          <w:rFonts w:cs="Arial"/>
        </w:rPr>
        <w:t>and by authentic athlete or influencer relationships</w:t>
      </w:r>
      <w:r w:rsidR="00971579">
        <w:rPr>
          <w:rFonts w:cs="Arial"/>
        </w:rPr>
        <w:t xml:space="preserve">, </w:t>
      </w:r>
      <w:r w:rsidRPr="00B94748">
        <w:rPr>
          <w:rFonts w:cs="Arial"/>
        </w:rPr>
        <w:t xml:space="preserve">for it to have a positive impact on brand recognition. Effective ad campaigning also results from the consistent consumer touch points throughout which they're exposed and not </w:t>
      </w:r>
      <w:r w:rsidRPr="00B94748">
        <w:rPr>
          <w:rFonts w:cs="Arial"/>
        </w:rPr>
        <w:lastRenderedPageBreak/>
        <w:t>just one single platform. The study demonstrates that DFAs act as an enabler by driving brand salience, brand awareness, brand recall, and brand positioning when the message sticks out, is relevant and consists of the same message. The suggestions start with campaigns they can participate in, do more focused partnerships and integrate cross-channel approaches, all of which are supported by privacy-centric personalisation.</w:t>
      </w:r>
      <w:r w:rsidR="0037209F" w:rsidRPr="00CD31BE">
        <w:rPr>
          <w:rFonts w:cs="Arial"/>
        </w:rPr>
        <w:br w:type="page"/>
      </w:r>
    </w:p>
    <w:p w14:paraId="674CE56C" w14:textId="77777777" w:rsidR="00DF0503" w:rsidRPr="00CD31BE" w:rsidRDefault="00000000">
      <w:pPr>
        <w:jc w:val="center"/>
        <w:rPr>
          <w:rFonts w:cs="Arial"/>
          <w:b/>
          <w:bCs/>
          <w:sz w:val="28"/>
          <w:szCs w:val="28"/>
        </w:rPr>
      </w:pPr>
      <w:bookmarkStart w:id="3" w:name="_heading=h.5m1ssb6fuf60" w:colFirst="0" w:colLast="0"/>
      <w:bookmarkEnd w:id="3"/>
      <w:r w:rsidRPr="00CD31BE">
        <w:rPr>
          <w:rFonts w:cs="Arial"/>
          <w:b/>
          <w:bCs/>
          <w:sz w:val="28"/>
          <w:szCs w:val="28"/>
        </w:rPr>
        <w:lastRenderedPageBreak/>
        <w:t>Table of Contents</w:t>
      </w:r>
    </w:p>
    <w:sdt>
      <w:sdtPr>
        <w:rPr>
          <w:rFonts w:cs="Arial"/>
        </w:rPr>
        <w:id w:val="-1063365022"/>
        <w:docPartObj>
          <w:docPartGallery w:val="Table of Contents"/>
          <w:docPartUnique/>
        </w:docPartObj>
      </w:sdtPr>
      <w:sdtContent>
        <w:p w14:paraId="786CF028" w14:textId="3335DE86" w:rsidR="007E6AFB" w:rsidRDefault="00000000">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r w:rsidRPr="00CD31BE">
            <w:rPr>
              <w:rFonts w:cs="Arial"/>
            </w:rPr>
            <w:fldChar w:fldCharType="begin"/>
          </w:r>
          <w:r w:rsidRPr="00CD31BE">
            <w:rPr>
              <w:rFonts w:cs="Arial"/>
            </w:rPr>
            <w:instrText xml:space="preserve"> TOC \h \u \z \t "Heading 1,1,Heading 2,2,Heading 3,3,"</w:instrText>
          </w:r>
          <w:r w:rsidRPr="00CD31BE">
            <w:rPr>
              <w:rFonts w:cs="Arial"/>
            </w:rPr>
            <w:fldChar w:fldCharType="separate"/>
          </w:r>
          <w:hyperlink w:anchor="_Toc240222423" w:history="1">
            <w:r w:rsidR="007E6AFB" w:rsidRPr="00BD00A9">
              <w:rPr>
                <w:rStyle w:val="Hyperlink"/>
                <w:rFonts w:cs="Arial"/>
                <w:noProof/>
              </w:rPr>
              <w:t>Chapter 1: Introduction</w:t>
            </w:r>
            <w:r w:rsidR="007E6AFB">
              <w:rPr>
                <w:noProof/>
                <w:webHidden/>
              </w:rPr>
              <w:tab/>
            </w:r>
            <w:r w:rsidR="007E6AFB">
              <w:rPr>
                <w:noProof/>
                <w:webHidden/>
              </w:rPr>
              <w:fldChar w:fldCharType="begin"/>
            </w:r>
            <w:r w:rsidR="007E6AFB">
              <w:rPr>
                <w:noProof/>
                <w:webHidden/>
              </w:rPr>
              <w:instrText xml:space="preserve"> PAGEREF _Toc240222423 \h </w:instrText>
            </w:r>
            <w:r w:rsidR="007E6AFB">
              <w:rPr>
                <w:noProof/>
                <w:webHidden/>
              </w:rPr>
            </w:r>
            <w:r w:rsidR="007E6AFB">
              <w:rPr>
                <w:noProof/>
                <w:webHidden/>
              </w:rPr>
              <w:fldChar w:fldCharType="separate"/>
            </w:r>
            <w:r w:rsidR="007E6AFB">
              <w:rPr>
                <w:noProof/>
                <w:webHidden/>
              </w:rPr>
              <w:t>9</w:t>
            </w:r>
            <w:r w:rsidR="007E6AFB">
              <w:rPr>
                <w:noProof/>
                <w:webHidden/>
              </w:rPr>
              <w:fldChar w:fldCharType="end"/>
            </w:r>
          </w:hyperlink>
        </w:p>
        <w:p w14:paraId="064621A0" w14:textId="730A419A"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4" w:history="1">
            <w:r w:rsidRPr="00BD00A9">
              <w:rPr>
                <w:rStyle w:val="Hyperlink"/>
                <w:rFonts w:cs="Arial"/>
                <w:noProof/>
              </w:rPr>
              <w:t>1.1 Background of the Study</w:t>
            </w:r>
            <w:r>
              <w:rPr>
                <w:noProof/>
                <w:webHidden/>
              </w:rPr>
              <w:tab/>
            </w:r>
            <w:r>
              <w:rPr>
                <w:noProof/>
                <w:webHidden/>
              </w:rPr>
              <w:fldChar w:fldCharType="begin"/>
            </w:r>
            <w:r>
              <w:rPr>
                <w:noProof/>
                <w:webHidden/>
              </w:rPr>
              <w:instrText xml:space="preserve"> PAGEREF _Toc240222424 \h </w:instrText>
            </w:r>
            <w:r>
              <w:rPr>
                <w:noProof/>
                <w:webHidden/>
              </w:rPr>
            </w:r>
            <w:r>
              <w:rPr>
                <w:noProof/>
                <w:webHidden/>
              </w:rPr>
              <w:fldChar w:fldCharType="separate"/>
            </w:r>
            <w:r>
              <w:rPr>
                <w:noProof/>
                <w:webHidden/>
              </w:rPr>
              <w:t>9</w:t>
            </w:r>
            <w:r>
              <w:rPr>
                <w:noProof/>
                <w:webHidden/>
              </w:rPr>
              <w:fldChar w:fldCharType="end"/>
            </w:r>
          </w:hyperlink>
        </w:p>
        <w:p w14:paraId="4B84AA9A" w14:textId="33D14BC4"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5" w:history="1">
            <w:r w:rsidRPr="00BD00A9">
              <w:rPr>
                <w:rStyle w:val="Hyperlink"/>
                <w:rFonts w:cs="Arial"/>
                <w:noProof/>
              </w:rPr>
              <w:t>1.2 Research rationale</w:t>
            </w:r>
            <w:r>
              <w:rPr>
                <w:noProof/>
                <w:webHidden/>
              </w:rPr>
              <w:tab/>
            </w:r>
            <w:r>
              <w:rPr>
                <w:noProof/>
                <w:webHidden/>
              </w:rPr>
              <w:fldChar w:fldCharType="begin"/>
            </w:r>
            <w:r>
              <w:rPr>
                <w:noProof/>
                <w:webHidden/>
              </w:rPr>
              <w:instrText xml:space="preserve"> PAGEREF _Toc240222425 \h </w:instrText>
            </w:r>
            <w:r>
              <w:rPr>
                <w:noProof/>
                <w:webHidden/>
              </w:rPr>
            </w:r>
            <w:r>
              <w:rPr>
                <w:noProof/>
                <w:webHidden/>
              </w:rPr>
              <w:fldChar w:fldCharType="separate"/>
            </w:r>
            <w:r>
              <w:rPr>
                <w:noProof/>
                <w:webHidden/>
              </w:rPr>
              <w:t>10</w:t>
            </w:r>
            <w:r>
              <w:rPr>
                <w:noProof/>
                <w:webHidden/>
              </w:rPr>
              <w:fldChar w:fldCharType="end"/>
            </w:r>
          </w:hyperlink>
        </w:p>
        <w:p w14:paraId="3B91A79E" w14:textId="6494266D"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6" w:history="1">
            <w:r w:rsidRPr="00BD00A9">
              <w:rPr>
                <w:rStyle w:val="Hyperlink"/>
                <w:rFonts w:cs="Arial"/>
                <w:noProof/>
              </w:rPr>
              <w:t>1.3 Problem statement</w:t>
            </w:r>
            <w:r>
              <w:rPr>
                <w:noProof/>
                <w:webHidden/>
              </w:rPr>
              <w:tab/>
            </w:r>
            <w:r>
              <w:rPr>
                <w:noProof/>
                <w:webHidden/>
              </w:rPr>
              <w:fldChar w:fldCharType="begin"/>
            </w:r>
            <w:r>
              <w:rPr>
                <w:noProof/>
                <w:webHidden/>
              </w:rPr>
              <w:instrText xml:space="preserve"> PAGEREF _Toc240222426 \h </w:instrText>
            </w:r>
            <w:r>
              <w:rPr>
                <w:noProof/>
                <w:webHidden/>
              </w:rPr>
            </w:r>
            <w:r>
              <w:rPr>
                <w:noProof/>
                <w:webHidden/>
              </w:rPr>
              <w:fldChar w:fldCharType="separate"/>
            </w:r>
            <w:r>
              <w:rPr>
                <w:noProof/>
                <w:webHidden/>
              </w:rPr>
              <w:t>12</w:t>
            </w:r>
            <w:r>
              <w:rPr>
                <w:noProof/>
                <w:webHidden/>
              </w:rPr>
              <w:fldChar w:fldCharType="end"/>
            </w:r>
          </w:hyperlink>
        </w:p>
        <w:p w14:paraId="5DD831C9" w14:textId="013BC7E0"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7" w:history="1">
            <w:r w:rsidRPr="00BD00A9">
              <w:rPr>
                <w:rStyle w:val="Hyperlink"/>
                <w:rFonts w:cs="Arial"/>
                <w:noProof/>
              </w:rPr>
              <w:t>1.4 Aim, Objective and Question</w:t>
            </w:r>
            <w:r>
              <w:rPr>
                <w:noProof/>
                <w:webHidden/>
              </w:rPr>
              <w:tab/>
            </w:r>
            <w:r>
              <w:rPr>
                <w:noProof/>
                <w:webHidden/>
              </w:rPr>
              <w:fldChar w:fldCharType="begin"/>
            </w:r>
            <w:r>
              <w:rPr>
                <w:noProof/>
                <w:webHidden/>
              </w:rPr>
              <w:instrText xml:space="preserve"> PAGEREF _Toc240222427 \h </w:instrText>
            </w:r>
            <w:r>
              <w:rPr>
                <w:noProof/>
                <w:webHidden/>
              </w:rPr>
            </w:r>
            <w:r>
              <w:rPr>
                <w:noProof/>
                <w:webHidden/>
              </w:rPr>
              <w:fldChar w:fldCharType="separate"/>
            </w:r>
            <w:r>
              <w:rPr>
                <w:noProof/>
                <w:webHidden/>
              </w:rPr>
              <w:t>12</w:t>
            </w:r>
            <w:r>
              <w:rPr>
                <w:noProof/>
                <w:webHidden/>
              </w:rPr>
              <w:fldChar w:fldCharType="end"/>
            </w:r>
          </w:hyperlink>
        </w:p>
        <w:p w14:paraId="49FAE09C" w14:textId="697BCC0F"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8" w:history="1">
            <w:r w:rsidRPr="00BD00A9">
              <w:rPr>
                <w:rStyle w:val="Hyperlink"/>
                <w:rFonts w:cs="Arial"/>
                <w:noProof/>
              </w:rPr>
              <w:t>1.5 Significance of the study</w:t>
            </w:r>
            <w:r>
              <w:rPr>
                <w:noProof/>
                <w:webHidden/>
              </w:rPr>
              <w:tab/>
            </w:r>
            <w:r>
              <w:rPr>
                <w:noProof/>
                <w:webHidden/>
              </w:rPr>
              <w:fldChar w:fldCharType="begin"/>
            </w:r>
            <w:r>
              <w:rPr>
                <w:noProof/>
                <w:webHidden/>
              </w:rPr>
              <w:instrText xml:space="preserve"> PAGEREF _Toc240222428 \h </w:instrText>
            </w:r>
            <w:r>
              <w:rPr>
                <w:noProof/>
                <w:webHidden/>
              </w:rPr>
            </w:r>
            <w:r>
              <w:rPr>
                <w:noProof/>
                <w:webHidden/>
              </w:rPr>
              <w:fldChar w:fldCharType="separate"/>
            </w:r>
            <w:r>
              <w:rPr>
                <w:noProof/>
                <w:webHidden/>
              </w:rPr>
              <w:t>12</w:t>
            </w:r>
            <w:r>
              <w:rPr>
                <w:noProof/>
                <w:webHidden/>
              </w:rPr>
              <w:fldChar w:fldCharType="end"/>
            </w:r>
          </w:hyperlink>
        </w:p>
        <w:p w14:paraId="38878C6D" w14:textId="1D29BABE"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29" w:history="1">
            <w:r w:rsidRPr="00BD00A9">
              <w:rPr>
                <w:rStyle w:val="Hyperlink"/>
                <w:rFonts w:cs="Arial"/>
                <w:noProof/>
              </w:rPr>
              <w:t>1.6 Dissertation structure</w:t>
            </w:r>
            <w:r>
              <w:rPr>
                <w:noProof/>
                <w:webHidden/>
              </w:rPr>
              <w:tab/>
            </w:r>
            <w:r>
              <w:rPr>
                <w:noProof/>
                <w:webHidden/>
              </w:rPr>
              <w:fldChar w:fldCharType="begin"/>
            </w:r>
            <w:r>
              <w:rPr>
                <w:noProof/>
                <w:webHidden/>
              </w:rPr>
              <w:instrText xml:space="preserve"> PAGEREF _Toc240222429 \h </w:instrText>
            </w:r>
            <w:r>
              <w:rPr>
                <w:noProof/>
                <w:webHidden/>
              </w:rPr>
            </w:r>
            <w:r>
              <w:rPr>
                <w:noProof/>
                <w:webHidden/>
              </w:rPr>
              <w:fldChar w:fldCharType="separate"/>
            </w:r>
            <w:r>
              <w:rPr>
                <w:noProof/>
                <w:webHidden/>
              </w:rPr>
              <w:t>13</w:t>
            </w:r>
            <w:r>
              <w:rPr>
                <w:noProof/>
                <w:webHidden/>
              </w:rPr>
              <w:fldChar w:fldCharType="end"/>
            </w:r>
          </w:hyperlink>
        </w:p>
        <w:p w14:paraId="4322FD93" w14:textId="10477F73"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0" w:history="1">
            <w:r w:rsidRPr="00BD00A9">
              <w:rPr>
                <w:rStyle w:val="Hyperlink"/>
                <w:rFonts w:cs="Arial"/>
                <w:noProof/>
              </w:rPr>
              <w:t>Chapter 2: Literature Review</w:t>
            </w:r>
            <w:r>
              <w:rPr>
                <w:noProof/>
                <w:webHidden/>
              </w:rPr>
              <w:tab/>
            </w:r>
            <w:r>
              <w:rPr>
                <w:noProof/>
                <w:webHidden/>
              </w:rPr>
              <w:fldChar w:fldCharType="begin"/>
            </w:r>
            <w:r>
              <w:rPr>
                <w:noProof/>
                <w:webHidden/>
              </w:rPr>
              <w:instrText xml:space="preserve"> PAGEREF _Toc240222430 \h </w:instrText>
            </w:r>
            <w:r>
              <w:rPr>
                <w:noProof/>
                <w:webHidden/>
              </w:rPr>
            </w:r>
            <w:r>
              <w:rPr>
                <w:noProof/>
                <w:webHidden/>
              </w:rPr>
              <w:fldChar w:fldCharType="separate"/>
            </w:r>
            <w:r>
              <w:rPr>
                <w:noProof/>
                <w:webHidden/>
              </w:rPr>
              <w:t>15</w:t>
            </w:r>
            <w:r>
              <w:rPr>
                <w:noProof/>
                <w:webHidden/>
              </w:rPr>
              <w:fldChar w:fldCharType="end"/>
            </w:r>
          </w:hyperlink>
        </w:p>
        <w:p w14:paraId="3066D149" w14:textId="3AA63EA5"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1" w:history="1">
            <w:r w:rsidRPr="00BD00A9">
              <w:rPr>
                <w:rStyle w:val="Hyperlink"/>
                <w:rFonts w:cs="Arial"/>
                <w:noProof/>
              </w:rPr>
              <w:t>2.1 Introduction</w:t>
            </w:r>
            <w:r>
              <w:rPr>
                <w:noProof/>
                <w:webHidden/>
              </w:rPr>
              <w:tab/>
            </w:r>
            <w:r>
              <w:rPr>
                <w:noProof/>
                <w:webHidden/>
              </w:rPr>
              <w:fldChar w:fldCharType="begin"/>
            </w:r>
            <w:r>
              <w:rPr>
                <w:noProof/>
                <w:webHidden/>
              </w:rPr>
              <w:instrText xml:space="preserve"> PAGEREF _Toc240222431 \h </w:instrText>
            </w:r>
            <w:r>
              <w:rPr>
                <w:noProof/>
                <w:webHidden/>
              </w:rPr>
            </w:r>
            <w:r>
              <w:rPr>
                <w:noProof/>
                <w:webHidden/>
              </w:rPr>
              <w:fldChar w:fldCharType="separate"/>
            </w:r>
            <w:r>
              <w:rPr>
                <w:noProof/>
                <w:webHidden/>
              </w:rPr>
              <w:t>15</w:t>
            </w:r>
            <w:r>
              <w:rPr>
                <w:noProof/>
                <w:webHidden/>
              </w:rPr>
              <w:fldChar w:fldCharType="end"/>
            </w:r>
          </w:hyperlink>
        </w:p>
        <w:p w14:paraId="7377B209" w14:textId="1520E8A4"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2" w:history="1">
            <w:r w:rsidRPr="00BD00A9">
              <w:rPr>
                <w:rStyle w:val="Hyperlink"/>
                <w:rFonts w:cs="Arial"/>
                <w:noProof/>
              </w:rPr>
              <w:t>2.2 Concept of Digital Advertising</w:t>
            </w:r>
            <w:r>
              <w:rPr>
                <w:noProof/>
                <w:webHidden/>
              </w:rPr>
              <w:tab/>
            </w:r>
            <w:r>
              <w:rPr>
                <w:noProof/>
                <w:webHidden/>
              </w:rPr>
              <w:fldChar w:fldCharType="begin"/>
            </w:r>
            <w:r>
              <w:rPr>
                <w:noProof/>
                <w:webHidden/>
              </w:rPr>
              <w:instrText xml:space="preserve"> PAGEREF _Toc240222432 \h </w:instrText>
            </w:r>
            <w:r>
              <w:rPr>
                <w:noProof/>
                <w:webHidden/>
              </w:rPr>
            </w:r>
            <w:r>
              <w:rPr>
                <w:noProof/>
                <w:webHidden/>
              </w:rPr>
              <w:fldChar w:fldCharType="separate"/>
            </w:r>
            <w:r>
              <w:rPr>
                <w:noProof/>
                <w:webHidden/>
              </w:rPr>
              <w:t>15</w:t>
            </w:r>
            <w:r>
              <w:rPr>
                <w:noProof/>
                <w:webHidden/>
              </w:rPr>
              <w:fldChar w:fldCharType="end"/>
            </w:r>
          </w:hyperlink>
        </w:p>
        <w:p w14:paraId="51F5FF46" w14:textId="7E696DE7"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3" w:history="1">
            <w:r w:rsidRPr="00BD00A9">
              <w:rPr>
                <w:rStyle w:val="Hyperlink"/>
                <w:rFonts w:cs="Arial"/>
                <w:noProof/>
              </w:rPr>
              <w:t>2.3 Brand Recognition</w:t>
            </w:r>
            <w:r>
              <w:rPr>
                <w:noProof/>
                <w:webHidden/>
              </w:rPr>
              <w:tab/>
            </w:r>
            <w:r>
              <w:rPr>
                <w:noProof/>
                <w:webHidden/>
              </w:rPr>
              <w:fldChar w:fldCharType="begin"/>
            </w:r>
            <w:r>
              <w:rPr>
                <w:noProof/>
                <w:webHidden/>
              </w:rPr>
              <w:instrText xml:space="preserve"> PAGEREF _Toc240222433 \h </w:instrText>
            </w:r>
            <w:r>
              <w:rPr>
                <w:noProof/>
                <w:webHidden/>
              </w:rPr>
            </w:r>
            <w:r>
              <w:rPr>
                <w:noProof/>
                <w:webHidden/>
              </w:rPr>
              <w:fldChar w:fldCharType="separate"/>
            </w:r>
            <w:r>
              <w:rPr>
                <w:noProof/>
                <w:webHidden/>
              </w:rPr>
              <w:t>17</w:t>
            </w:r>
            <w:r>
              <w:rPr>
                <w:noProof/>
                <w:webHidden/>
              </w:rPr>
              <w:fldChar w:fldCharType="end"/>
            </w:r>
          </w:hyperlink>
        </w:p>
        <w:p w14:paraId="654F11F2" w14:textId="7775E1F8"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4" w:history="1">
            <w:r w:rsidRPr="00BD00A9">
              <w:rPr>
                <w:rStyle w:val="Hyperlink"/>
                <w:rFonts w:cs="Arial"/>
                <w:noProof/>
              </w:rPr>
              <w:t>2.4 Theoretical Foundation</w:t>
            </w:r>
            <w:r>
              <w:rPr>
                <w:noProof/>
                <w:webHidden/>
              </w:rPr>
              <w:tab/>
            </w:r>
            <w:r>
              <w:rPr>
                <w:noProof/>
                <w:webHidden/>
              </w:rPr>
              <w:fldChar w:fldCharType="begin"/>
            </w:r>
            <w:r>
              <w:rPr>
                <w:noProof/>
                <w:webHidden/>
              </w:rPr>
              <w:instrText xml:space="preserve"> PAGEREF _Toc240222434 \h </w:instrText>
            </w:r>
            <w:r>
              <w:rPr>
                <w:noProof/>
                <w:webHidden/>
              </w:rPr>
            </w:r>
            <w:r>
              <w:rPr>
                <w:noProof/>
                <w:webHidden/>
              </w:rPr>
              <w:fldChar w:fldCharType="separate"/>
            </w:r>
            <w:r>
              <w:rPr>
                <w:noProof/>
                <w:webHidden/>
              </w:rPr>
              <w:t>18</w:t>
            </w:r>
            <w:r>
              <w:rPr>
                <w:noProof/>
                <w:webHidden/>
              </w:rPr>
              <w:fldChar w:fldCharType="end"/>
            </w:r>
          </w:hyperlink>
        </w:p>
        <w:p w14:paraId="257051E0" w14:textId="1F5ACA64"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5" w:history="1">
            <w:r w:rsidRPr="00BD00A9">
              <w:rPr>
                <w:rStyle w:val="Hyperlink"/>
                <w:rFonts w:cs="Arial"/>
                <w:noProof/>
              </w:rPr>
              <w:t>2.4.1 Customer-Based Brand Equity (CBBE) Model (Keller)</w:t>
            </w:r>
            <w:r>
              <w:rPr>
                <w:noProof/>
                <w:webHidden/>
              </w:rPr>
              <w:tab/>
            </w:r>
            <w:r>
              <w:rPr>
                <w:noProof/>
                <w:webHidden/>
              </w:rPr>
              <w:fldChar w:fldCharType="begin"/>
            </w:r>
            <w:r>
              <w:rPr>
                <w:noProof/>
                <w:webHidden/>
              </w:rPr>
              <w:instrText xml:space="preserve"> PAGEREF _Toc240222435 \h </w:instrText>
            </w:r>
            <w:r>
              <w:rPr>
                <w:noProof/>
                <w:webHidden/>
              </w:rPr>
            </w:r>
            <w:r>
              <w:rPr>
                <w:noProof/>
                <w:webHidden/>
              </w:rPr>
              <w:fldChar w:fldCharType="separate"/>
            </w:r>
            <w:r>
              <w:rPr>
                <w:noProof/>
                <w:webHidden/>
              </w:rPr>
              <w:t>18</w:t>
            </w:r>
            <w:r>
              <w:rPr>
                <w:noProof/>
                <w:webHidden/>
              </w:rPr>
              <w:fldChar w:fldCharType="end"/>
            </w:r>
          </w:hyperlink>
        </w:p>
        <w:p w14:paraId="6101B37F" w14:textId="6F33DFC0"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6" w:history="1">
            <w:r w:rsidRPr="00BD00A9">
              <w:rPr>
                <w:rStyle w:val="Hyperlink"/>
                <w:rFonts w:cs="Arial"/>
                <w:noProof/>
              </w:rPr>
              <w:t>2.4.2 Integrated Marketing Communication (IMC) Theory</w:t>
            </w:r>
            <w:r>
              <w:rPr>
                <w:noProof/>
                <w:webHidden/>
              </w:rPr>
              <w:tab/>
            </w:r>
            <w:r>
              <w:rPr>
                <w:noProof/>
                <w:webHidden/>
              </w:rPr>
              <w:fldChar w:fldCharType="begin"/>
            </w:r>
            <w:r>
              <w:rPr>
                <w:noProof/>
                <w:webHidden/>
              </w:rPr>
              <w:instrText xml:space="preserve"> PAGEREF _Toc240222436 \h </w:instrText>
            </w:r>
            <w:r>
              <w:rPr>
                <w:noProof/>
                <w:webHidden/>
              </w:rPr>
            </w:r>
            <w:r>
              <w:rPr>
                <w:noProof/>
                <w:webHidden/>
              </w:rPr>
              <w:fldChar w:fldCharType="separate"/>
            </w:r>
            <w:r>
              <w:rPr>
                <w:noProof/>
                <w:webHidden/>
              </w:rPr>
              <w:t>19</w:t>
            </w:r>
            <w:r>
              <w:rPr>
                <w:noProof/>
                <w:webHidden/>
              </w:rPr>
              <w:fldChar w:fldCharType="end"/>
            </w:r>
          </w:hyperlink>
        </w:p>
        <w:p w14:paraId="19500706" w14:textId="29944368"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7" w:history="1">
            <w:r w:rsidRPr="00BD00A9">
              <w:rPr>
                <w:rStyle w:val="Hyperlink"/>
                <w:rFonts w:cs="Arial"/>
                <w:noProof/>
              </w:rPr>
              <w:t>2.5 Relationship between Digital Advertising and Brand Recognition</w:t>
            </w:r>
            <w:r>
              <w:rPr>
                <w:noProof/>
                <w:webHidden/>
              </w:rPr>
              <w:tab/>
            </w:r>
            <w:r>
              <w:rPr>
                <w:noProof/>
                <w:webHidden/>
              </w:rPr>
              <w:fldChar w:fldCharType="begin"/>
            </w:r>
            <w:r>
              <w:rPr>
                <w:noProof/>
                <w:webHidden/>
              </w:rPr>
              <w:instrText xml:space="preserve"> PAGEREF _Toc240222437 \h </w:instrText>
            </w:r>
            <w:r>
              <w:rPr>
                <w:noProof/>
                <w:webHidden/>
              </w:rPr>
            </w:r>
            <w:r>
              <w:rPr>
                <w:noProof/>
                <w:webHidden/>
              </w:rPr>
              <w:fldChar w:fldCharType="separate"/>
            </w:r>
            <w:r>
              <w:rPr>
                <w:noProof/>
                <w:webHidden/>
              </w:rPr>
              <w:t>19</w:t>
            </w:r>
            <w:r>
              <w:rPr>
                <w:noProof/>
                <w:webHidden/>
              </w:rPr>
              <w:fldChar w:fldCharType="end"/>
            </w:r>
          </w:hyperlink>
        </w:p>
        <w:p w14:paraId="2E2A3CA2" w14:textId="41321D35"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8" w:history="1">
            <w:r w:rsidRPr="00BD00A9">
              <w:rPr>
                <w:rStyle w:val="Hyperlink"/>
                <w:rFonts w:cs="Arial"/>
                <w:noProof/>
              </w:rPr>
              <w:t>2.6 Comparative Review of Digital Advertising Strategies</w:t>
            </w:r>
            <w:r>
              <w:rPr>
                <w:noProof/>
                <w:webHidden/>
              </w:rPr>
              <w:tab/>
            </w:r>
            <w:r>
              <w:rPr>
                <w:noProof/>
                <w:webHidden/>
              </w:rPr>
              <w:fldChar w:fldCharType="begin"/>
            </w:r>
            <w:r>
              <w:rPr>
                <w:noProof/>
                <w:webHidden/>
              </w:rPr>
              <w:instrText xml:space="preserve"> PAGEREF _Toc240222438 \h </w:instrText>
            </w:r>
            <w:r>
              <w:rPr>
                <w:noProof/>
                <w:webHidden/>
              </w:rPr>
            </w:r>
            <w:r>
              <w:rPr>
                <w:noProof/>
                <w:webHidden/>
              </w:rPr>
              <w:fldChar w:fldCharType="separate"/>
            </w:r>
            <w:r>
              <w:rPr>
                <w:noProof/>
                <w:webHidden/>
              </w:rPr>
              <w:t>20</w:t>
            </w:r>
            <w:r>
              <w:rPr>
                <w:noProof/>
                <w:webHidden/>
              </w:rPr>
              <w:fldChar w:fldCharType="end"/>
            </w:r>
          </w:hyperlink>
        </w:p>
        <w:p w14:paraId="2564E952" w14:textId="58B32336"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39" w:history="1">
            <w:r w:rsidRPr="00BD00A9">
              <w:rPr>
                <w:rStyle w:val="Hyperlink"/>
                <w:rFonts w:cs="Arial"/>
                <w:noProof/>
              </w:rPr>
              <w:t>2.7 Literature Gap</w:t>
            </w:r>
            <w:r>
              <w:rPr>
                <w:noProof/>
                <w:webHidden/>
              </w:rPr>
              <w:tab/>
            </w:r>
            <w:r>
              <w:rPr>
                <w:noProof/>
                <w:webHidden/>
              </w:rPr>
              <w:fldChar w:fldCharType="begin"/>
            </w:r>
            <w:r>
              <w:rPr>
                <w:noProof/>
                <w:webHidden/>
              </w:rPr>
              <w:instrText xml:space="preserve"> PAGEREF _Toc240222439 \h </w:instrText>
            </w:r>
            <w:r>
              <w:rPr>
                <w:noProof/>
                <w:webHidden/>
              </w:rPr>
            </w:r>
            <w:r>
              <w:rPr>
                <w:noProof/>
                <w:webHidden/>
              </w:rPr>
              <w:fldChar w:fldCharType="separate"/>
            </w:r>
            <w:r>
              <w:rPr>
                <w:noProof/>
                <w:webHidden/>
              </w:rPr>
              <w:t>22</w:t>
            </w:r>
            <w:r>
              <w:rPr>
                <w:noProof/>
                <w:webHidden/>
              </w:rPr>
              <w:fldChar w:fldCharType="end"/>
            </w:r>
          </w:hyperlink>
        </w:p>
        <w:p w14:paraId="2B57B9CB" w14:textId="119E2F6D"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0" w:history="1">
            <w:r w:rsidRPr="00BD00A9">
              <w:rPr>
                <w:rStyle w:val="Hyperlink"/>
                <w:rFonts w:cs="Arial"/>
                <w:noProof/>
              </w:rPr>
              <w:t>2.8 Conceptual Framework</w:t>
            </w:r>
            <w:r>
              <w:rPr>
                <w:noProof/>
                <w:webHidden/>
              </w:rPr>
              <w:tab/>
            </w:r>
            <w:r>
              <w:rPr>
                <w:noProof/>
                <w:webHidden/>
              </w:rPr>
              <w:fldChar w:fldCharType="begin"/>
            </w:r>
            <w:r>
              <w:rPr>
                <w:noProof/>
                <w:webHidden/>
              </w:rPr>
              <w:instrText xml:space="preserve"> PAGEREF _Toc240222440 \h </w:instrText>
            </w:r>
            <w:r>
              <w:rPr>
                <w:noProof/>
                <w:webHidden/>
              </w:rPr>
            </w:r>
            <w:r>
              <w:rPr>
                <w:noProof/>
                <w:webHidden/>
              </w:rPr>
              <w:fldChar w:fldCharType="separate"/>
            </w:r>
            <w:r>
              <w:rPr>
                <w:noProof/>
                <w:webHidden/>
              </w:rPr>
              <w:t>23</w:t>
            </w:r>
            <w:r>
              <w:rPr>
                <w:noProof/>
                <w:webHidden/>
              </w:rPr>
              <w:fldChar w:fldCharType="end"/>
            </w:r>
          </w:hyperlink>
        </w:p>
        <w:p w14:paraId="5F7F73C4" w14:textId="75393B27"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1" w:history="1">
            <w:r w:rsidRPr="00BD00A9">
              <w:rPr>
                <w:rStyle w:val="Hyperlink"/>
                <w:rFonts w:cs="Arial"/>
                <w:noProof/>
              </w:rPr>
              <w:t>2.9 Chapter Summary</w:t>
            </w:r>
            <w:r>
              <w:rPr>
                <w:noProof/>
                <w:webHidden/>
              </w:rPr>
              <w:tab/>
            </w:r>
            <w:r>
              <w:rPr>
                <w:noProof/>
                <w:webHidden/>
              </w:rPr>
              <w:fldChar w:fldCharType="begin"/>
            </w:r>
            <w:r>
              <w:rPr>
                <w:noProof/>
                <w:webHidden/>
              </w:rPr>
              <w:instrText xml:space="preserve"> PAGEREF _Toc240222441 \h </w:instrText>
            </w:r>
            <w:r>
              <w:rPr>
                <w:noProof/>
                <w:webHidden/>
              </w:rPr>
            </w:r>
            <w:r>
              <w:rPr>
                <w:noProof/>
                <w:webHidden/>
              </w:rPr>
              <w:fldChar w:fldCharType="separate"/>
            </w:r>
            <w:r>
              <w:rPr>
                <w:noProof/>
                <w:webHidden/>
              </w:rPr>
              <w:t>23</w:t>
            </w:r>
            <w:r>
              <w:rPr>
                <w:noProof/>
                <w:webHidden/>
              </w:rPr>
              <w:fldChar w:fldCharType="end"/>
            </w:r>
          </w:hyperlink>
        </w:p>
        <w:p w14:paraId="378909EF" w14:textId="0DC3CAC7"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2" w:history="1">
            <w:r w:rsidRPr="00BD00A9">
              <w:rPr>
                <w:rStyle w:val="Hyperlink"/>
                <w:rFonts w:cs="Arial"/>
                <w:noProof/>
              </w:rPr>
              <w:t>Chapter 3: Methodology</w:t>
            </w:r>
            <w:r>
              <w:rPr>
                <w:noProof/>
                <w:webHidden/>
              </w:rPr>
              <w:tab/>
            </w:r>
            <w:r>
              <w:rPr>
                <w:noProof/>
                <w:webHidden/>
              </w:rPr>
              <w:fldChar w:fldCharType="begin"/>
            </w:r>
            <w:r>
              <w:rPr>
                <w:noProof/>
                <w:webHidden/>
              </w:rPr>
              <w:instrText xml:space="preserve"> PAGEREF _Toc240222442 \h </w:instrText>
            </w:r>
            <w:r>
              <w:rPr>
                <w:noProof/>
                <w:webHidden/>
              </w:rPr>
            </w:r>
            <w:r>
              <w:rPr>
                <w:noProof/>
                <w:webHidden/>
              </w:rPr>
              <w:fldChar w:fldCharType="separate"/>
            </w:r>
            <w:r>
              <w:rPr>
                <w:noProof/>
                <w:webHidden/>
              </w:rPr>
              <w:t>24</w:t>
            </w:r>
            <w:r>
              <w:rPr>
                <w:noProof/>
                <w:webHidden/>
              </w:rPr>
              <w:fldChar w:fldCharType="end"/>
            </w:r>
          </w:hyperlink>
        </w:p>
        <w:p w14:paraId="1F4EE699" w14:textId="5B02590E"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3" w:history="1">
            <w:r w:rsidRPr="00BD00A9">
              <w:rPr>
                <w:rStyle w:val="Hyperlink"/>
                <w:rFonts w:cs="Arial"/>
                <w:noProof/>
              </w:rPr>
              <w:t>3.1 Introduction</w:t>
            </w:r>
            <w:r>
              <w:rPr>
                <w:noProof/>
                <w:webHidden/>
              </w:rPr>
              <w:tab/>
            </w:r>
            <w:r>
              <w:rPr>
                <w:noProof/>
                <w:webHidden/>
              </w:rPr>
              <w:fldChar w:fldCharType="begin"/>
            </w:r>
            <w:r>
              <w:rPr>
                <w:noProof/>
                <w:webHidden/>
              </w:rPr>
              <w:instrText xml:space="preserve"> PAGEREF _Toc240222443 \h </w:instrText>
            </w:r>
            <w:r>
              <w:rPr>
                <w:noProof/>
                <w:webHidden/>
              </w:rPr>
            </w:r>
            <w:r>
              <w:rPr>
                <w:noProof/>
                <w:webHidden/>
              </w:rPr>
              <w:fldChar w:fldCharType="separate"/>
            </w:r>
            <w:r>
              <w:rPr>
                <w:noProof/>
                <w:webHidden/>
              </w:rPr>
              <w:t>24</w:t>
            </w:r>
            <w:r>
              <w:rPr>
                <w:noProof/>
                <w:webHidden/>
              </w:rPr>
              <w:fldChar w:fldCharType="end"/>
            </w:r>
          </w:hyperlink>
        </w:p>
        <w:p w14:paraId="30F14E14" w14:textId="412AE8D8"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4" w:history="1">
            <w:r w:rsidRPr="00BD00A9">
              <w:rPr>
                <w:rStyle w:val="Hyperlink"/>
                <w:rFonts w:cs="Arial"/>
                <w:noProof/>
              </w:rPr>
              <w:t>3.2 Research Philosophy</w:t>
            </w:r>
            <w:r>
              <w:rPr>
                <w:noProof/>
                <w:webHidden/>
              </w:rPr>
              <w:tab/>
            </w:r>
            <w:r>
              <w:rPr>
                <w:noProof/>
                <w:webHidden/>
              </w:rPr>
              <w:fldChar w:fldCharType="begin"/>
            </w:r>
            <w:r>
              <w:rPr>
                <w:noProof/>
                <w:webHidden/>
              </w:rPr>
              <w:instrText xml:space="preserve"> PAGEREF _Toc240222444 \h </w:instrText>
            </w:r>
            <w:r>
              <w:rPr>
                <w:noProof/>
                <w:webHidden/>
              </w:rPr>
            </w:r>
            <w:r>
              <w:rPr>
                <w:noProof/>
                <w:webHidden/>
              </w:rPr>
              <w:fldChar w:fldCharType="separate"/>
            </w:r>
            <w:r>
              <w:rPr>
                <w:noProof/>
                <w:webHidden/>
              </w:rPr>
              <w:t>24</w:t>
            </w:r>
            <w:r>
              <w:rPr>
                <w:noProof/>
                <w:webHidden/>
              </w:rPr>
              <w:fldChar w:fldCharType="end"/>
            </w:r>
          </w:hyperlink>
        </w:p>
        <w:p w14:paraId="344D2E95" w14:textId="2177C0BE"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5" w:history="1">
            <w:r w:rsidRPr="00BD00A9">
              <w:rPr>
                <w:rStyle w:val="Hyperlink"/>
                <w:rFonts w:cs="Arial"/>
                <w:noProof/>
              </w:rPr>
              <w:t>3.3 Research Approach</w:t>
            </w:r>
            <w:r>
              <w:rPr>
                <w:noProof/>
                <w:webHidden/>
              </w:rPr>
              <w:tab/>
            </w:r>
            <w:r>
              <w:rPr>
                <w:noProof/>
                <w:webHidden/>
              </w:rPr>
              <w:fldChar w:fldCharType="begin"/>
            </w:r>
            <w:r>
              <w:rPr>
                <w:noProof/>
                <w:webHidden/>
              </w:rPr>
              <w:instrText xml:space="preserve"> PAGEREF _Toc240222445 \h </w:instrText>
            </w:r>
            <w:r>
              <w:rPr>
                <w:noProof/>
                <w:webHidden/>
              </w:rPr>
            </w:r>
            <w:r>
              <w:rPr>
                <w:noProof/>
                <w:webHidden/>
              </w:rPr>
              <w:fldChar w:fldCharType="separate"/>
            </w:r>
            <w:r>
              <w:rPr>
                <w:noProof/>
                <w:webHidden/>
              </w:rPr>
              <w:t>25</w:t>
            </w:r>
            <w:r>
              <w:rPr>
                <w:noProof/>
                <w:webHidden/>
              </w:rPr>
              <w:fldChar w:fldCharType="end"/>
            </w:r>
          </w:hyperlink>
        </w:p>
        <w:p w14:paraId="1000D164" w14:textId="091FF11C"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6" w:history="1">
            <w:r w:rsidRPr="00BD00A9">
              <w:rPr>
                <w:rStyle w:val="Hyperlink"/>
                <w:rFonts w:cs="Arial"/>
                <w:noProof/>
              </w:rPr>
              <w:t>3.4 Research Design</w:t>
            </w:r>
            <w:r>
              <w:rPr>
                <w:noProof/>
                <w:webHidden/>
              </w:rPr>
              <w:tab/>
            </w:r>
            <w:r>
              <w:rPr>
                <w:noProof/>
                <w:webHidden/>
              </w:rPr>
              <w:fldChar w:fldCharType="begin"/>
            </w:r>
            <w:r>
              <w:rPr>
                <w:noProof/>
                <w:webHidden/>
              </w:rPr>
              <w:instrText xml:space="preserve"> PAGEREF _Toc240222446 \h </w:instrText>
            </w:r>
            <w:r>
              <w:rPr>
                <w:noProof/>
                <w:webHidden/>
              </w:rPr>
            </w:r>
            <w:r>
              <w:rPr>
                <w:noProof/>
                <w:webHidden/>
              </w:rPr>
              <w:fldChar w:fldCharType="separate"/>
            </w:r>
            <w:r>
              <w:rPr>
                <w:noProof/>
                <w:webHidden/>
              </w:rPr>
              <w:t>25</w:t>
            </w:r>
            <w:r>
              <w:rPr>
                <w:noProof/>
                <w:webHidden/>
              </w:rPr>
              <w:fldChar w:fldCharType="end"/>
            </w:r>
          </w:hyperlink>
        </w:p>
        <w:p w14:paraId="0A6D92D8" w14:textId="01872DA0"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7" w:history="1">
            <w:r w:rsidRPr="00BD00A9">
              <w:rPr>
                <w:rStyle w:val="Hyperlink"/>
                <w:rFonts w:cs="Arial"/>
                <w:noProof/>
              </w:rPr>
              <w:t>3.5 Data Collection Method</w:t>
            </w:r>
            <w:r>
              <w:rPr>
                <w:noProof/>
                <w:webHidden/>
              </w:rPr>
              <w:tab/>
            </w:r>
            <w:r>
              <w:rPr>
                <w:noProof/>
                <w:webHidden/>
              </w:rPr>
              <w:fldChar w:fldCharType="begin"/>
            </w:r>
            <w:r>
              <w:rPr>
                <w:noProof/>
                <w:webHidden/>
              </w:rPr>
              <w:instrText xml:space="preserve"> PAGEREF _Toc240222447 \h </w:instrText>
            </w:r>
            <w:r>
              <w:rPr>
                <w:noProof/>
                <w:webHidden/>
              </w:rPr>
            </w:r>
            <w:r>
              <w:rPr>
                <w:noProof/>
                <w:webHidden/>
              </w:rPr>
              <w:fldChar w:fldCharType="separate"/>
            </w:r>
            <w:r>
              <w:rPr>
                <w:noProof/>
                <w:webHidden/>
              </w:rPr>
              <w:t>26</w:t>
            </w:r>
            <w:r>
              <w:rPr>
                <w:noProof/>
                <w:webHidden/>
              </w:rPr>
              <w:fldChar w:fldCharType="end"/>
            </w:r>
          </w:hyperlink>
        </w:p>
        <w:p w14:paraId="28A70DB6" w14:textId="7BDEEF59"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8" w:history="1">
            <w:r w:rsidRPr="00BD00A9">
              <w:rPr>
                <w:rStyle w:val="Hyperlink"/>
                <w:rFonts w:cs="Arial"/>
                <w:noProof/>
              </w:rPr>
              <w:t>3.6 Sampling Technique</w:t>
            </w:r>
            <w:r>
              <w:rPr>
                <w:noProof/>
                <w:webHidden/>
              </w:rPr>
              <w:tab/>
            </w:r>
            <w:r>
              <w:rPr>
                <w:noProof/>
                <w:webHidden/>
              </w:rPr>
              <w:fldChar w:fldCharType="begin"/>
            </w:r>
            <w:r>
              <w:rPr>
                <w:noProof/>
                <w:webHidden/>
              </w:rPr>
              <w:instrText xml:space="preserve"> PAGEREF _Toc240222448 \h </w:instrText>
            </w:r>
            <w:r>
              <w:rPr>
                <w:noProof/>
                <w:webHidden/>
              </w:rPr>
            </w:r>
            <w:r>
              <w:rPr>
                <w:noProof/>
                <w:webHidden/>
              </w:rPr>
              <w:fldChar w:fldCharType="separate"/>
            </w:r>
            <w:r>
              <w:rPr>
                <w:noProof/>
                <w:webHidden/>
              </w:rPr>
              <w:t>27</w:t>
            </w:r>
            <w:r>
              <w:rPr>
                <w:noProof/>
                <w:webHidden/>
              </w:rPr>
              <w:fldChar w:fldCharType="end"/>
            </w:r>
          </w:hyperlink>
        </w:p>
        <w:p w14:paraId="2BC5BD29" w14:textId="0477CF97"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49" w:history="1">
            <w:r w:rsidRPr="00BD00A9">
              <w:rPr>
                <w:rStyle w:val="Hyperlink"/>
                <w:rFonts w:cs="Arial"/>
                <w:noProof/>
              </w:rPr>
              <w:t>3.7 Data Analysis Technique</w:t>
            </w:r>
            <w:r>
              <w:rPr>
                <w:noProof/>
                <w:webHidden/>
              </w:rPr>
              <w:tab/>
            </w:r>
            <w:r>
              <w:rPr>
                <w:noProof/>
                <w:webHidden/>
              </w:rPr>
              <w:fldChar w:fldCharType="begin"/>
            </w:r>
            <w:r>
              <w:rPr>
                <w:noProof/>
                <w:webHidden/>
              </w:rPr>
              <w:instrText xml:space="preserve"> PAGEREF _Toc240222449 \h </w:instrText>
            </w:r>
            <w:r>
              <w:rPr>
                <w:noProof/>
                <w:webHidden/>
              </w:rPr>
            </w:r>
            <w:r>
              <w:rPr>
                <w:noProof/>
                <w:webHidden/>
              </w:rPr>
              <w:fldChar w:fldCharType="separate"/>
            </w:r>
            <w:r>
              <w:rPr>
                <w:noProof/>
                <w:webHidden/>
              </w:rPr>
              <w:t>28</w:t>
            </w:r>
            <w:r>
              <w:rPr>
                <w:noProof/>
                <w:webHidden/>
              </w:rPr>
              <w:fldChar w:fldCharType="end"/>
            </w:r>
          </w:hyperlink>
        </w:p>
        <w:p w14:paraId="5BF690A7" w14:textId="1E4E2267"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0" w:history="1">
            <w:r w:rsidRPr="00BD00A9">
              <w:rPr>
                <w:rStyle w:val="Hyperlink"/>
                <w:rFonts w:cs="Arial"/>
                <w:noProof/>
              </w:rPr>
              <w:t>3.8 Ethical Considerations</w:t>
            </w:r>
            <w:r>
              <w:rPr>
                <w:noProof/>
                <w:webHidden/>
              </w:rPr>
              <w:tab/>
            </w:r>
            <w:r>
              <w:rPr>
                <w:noProof/>
                <w:webHidden/>
              </w:rPr>
              <w:fldChar w:fldCharType="begin"/>
            </w:r>
            <w:r>
              <w:rPr>
                <w:noProof/>
                <w:webHidden/>
              </w:rPr>
              <w:instrText xml:space="preserve"> PAGEREF _Toc240222450 \h </w:instrText>
            </w:r>
            <w:r>
              <w:rPr>
                <w:noProof/>
                <w:webHidden/>
              </w:rPr>
            </w:r>
            <w:r>
              <w:rPr>
                <w:noProof/>
                <w:webHidden/>
              </w:rPr>
              <w:fldChar w:fldCharType="separate"/>
            </w:r>
            <w:r>
              <w:rPr>
                <w:noProof/>
                <w:webHidden/>
              </w:rPr>
              <w:t>28</w:t>
            </w:r>
            <w:r>
              <w:rPr>
                <w:noProof/>
                <w:webHidden/>
              </w:rPr>
              <w:fldChar w:fldCharType="end"/>
            </w:r>
          </w:hyperlink>
        </w:p>
        <w:p w14:paraId="1D1850CE" w14:textId="7E445C8D"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1" w:history="1">
            <w:r w:rsidRPr="00BD00A9">
              <w:rPr>
                <w:rStyle w:val="Hyperlink"/>
                <w:rFonts w:cs="Arial"/>
                <w:noProof/>
              </w:rPr>
              <w:t>3.9 Reliability and Validity</w:t>
            </w:r>
            <w:r>
              <w:rPr>
                <w:noProof/>
                <w:webHidden/>
              </w:rPr>
              <w:tab/>
            </w:r>
            <w:r>
              <w:rPr>
                <w:noProof/>
                <w:webHidden/>
              </w:rPr>
              <w:fldChar w:fldCharType="begin"/>
            </w:r>
            <w:r>
              <w:rPr>
                <w:noProof/>
                <w:webHidden/>
              </w:rPr>
              <w:instrText xml:space="preserve"> PAGEREF _Toc240222451 \h </w:instrText>
            </w:r>
            <w:r>
              <w:rPr>
                <w:noProof/>
                <w:webHidden/>
              </w:rPr>
            </w:r>
            <w:r>
              <w:rPr>
                <w:noProof/>
                <w:webHidden/>
              </w:rPr>
              <w:fldChar w:fldCharType="separate"/>
            </w:r>
            <w:r>
              <w:rPr>
                <w:noProof/>
                <w:webHidden/>
              </w:rPr>
              <w:t>29</w:t>
            </w:r>
            <w:r>
              <w:rPr>
                <w:noProof/>
                <w:webHidden/>
              </w:rPr>
              <w:fldChar w:fldCharType="end"/>
            </w:r>
          </w:hyperlink>
        </w:p>
        <w:p w14:paraId="48E0A529" w14:textId="48297319"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2" w:history="1">
            <w:r w:rsidRPr="00BD00A9">
              <w:rPr>
                <w:rStyle w:val="Hyperlink"/>
                <w:rFonts w:cs="Arial"/>
                <w:noProof/>
              </w:rPr>
              <w:t>3.10 Limitations of the Study</w:t>
            </w:r>
            <w:r>
              <w:rPr>
                <w:noProof/>
                <w:webHidden/>
              </w:rPr>
              <w:tab/>
            </w:r>
            <w:r>
              <w:rPr>
                <w:noProof/>
                <w:webHidden/>
              </w:rPr>
              <w:fldChar w:fldCharType="begin"/>
            </w:r>
            <w:r>
              <w:rPr>
                <w:noProof/>
                <w:webHidden/>
              </w:rPr>
              <w:instrText xml:space="preserve"> PAGEREF _Toc240222452 \h </w:instrText>
            </w:r>
            <w:r>
              <w:rPr>
                <w:noProof/>
                <w:webHidden/>
              </w:rPr>
            </w:r>
            <w:r>
              <w:rPr>
                <w:noProof/>
                <w:webHidden/>
              </w:rPr>
              <w:fldChar w:fldCharType="separate"/>
            </w:r>
            <w:r>
              <w:rPr>
                <w:noProof/>
                <w:webHidden/>
              </w:rPr>
              <w:t>30</w:t>
            </w:r>
            <w:r>
              <w:rPr>
                <w:noProof/>
                <w:webHidden/>
              </w:rPr>
              <w:fldChar w:fldCharType="end"/>
            </w:r>
          </w:hyperlink>
        </w:p>
        <w:p w14:paraId="6D2CE3D1" w14:textId="77E03F64"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3" w:history="1">
            <w:r w:rsidRPr="00BD00A9">
              <w:rPr>
                <w:rStyle w:val="Hyperlink"/>
                <w:rFonts w:cs="Arial"/>
                <w:noProof/>
              </w:rPr>
              <w:t>3.11 Summary</w:t>
            </w:r>
            <w:r>
              <w:rPr>
                <w:noProof/>
                <w:webHidden/>
              </w:rPr>
              <w:tab/>
            </w:r>
            <w:r>
              <w:rPr>
                <w:noProof/>
                <w:webHidden/>
              </w:rPr>
              <w:fldChar w:fldCharType="begin"/>
            </w:r>
            <w:r>
              <w:rPr>
                <w:noProof/>
                <w:webHidden/>
              </w:rPr>
              <w:instrText xml:space="preserve"> PAGEREF _Toc240222453 \h </w:instrText>
            </w:r>
            <w:r>
              <w:rPr>
                <w:noProof/>
                <w:webHidden/>
              </w:rPr>
            </w:r>
            <w:r>
              <w:rPr>
                <w:noProof/>
                <w:webHidden/>
              </w:rPr>
              <w:fldChar w:fldCharType="separate"/>
            </w:r>
            <w:r>
              <w:rPr>
                <w:noProof/>
                <w:webHidden/>
              </w:rPr>
              <w:t>30</w:t>
            </w:r>
            <w:r>
              <w:rPr>
                <w:noProof/>
                <w:webHidden/>
              </w:rPr>
              <w:fldChar w:fldCharType="end"/>
            </w:r>
          </w:hyperlink>
        </w:p>
        <w:p w14:paraId="6E2CC587" w14:textId="4B6D68F6"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4" w:history="1">
            <w:r w:rsidRPr="00BD00A9">
              <w:rPr>
                <w:rStyle w:val="Hyperlink"/>
                <w:rFonts w:cs="Arial"/>
                <w:noProof/>
              </w:rPr>
              <w:t>Chapter 4: Data analysis and findings</w:t>
            </w:r>
            <w:r>
              <w:rPr>
                <w:noProof/>
                <w:webHidden/>
              </w:rPr>
              <w:tab/>
            </w:r>
            <w:r>
              <w:rPr>
                <w:noProof/>
                <w:webHidden/>
              </w:rPr>
              <w:fldChar w:fldCharType="begin"/>
            </w:r>
            <w:r>
              <w:rPr>
                <w:noProof/>
                <w:webHidden/>
              </w:rPr>
              <w:instrText xml:space="preserve"> PAGEREF _Toc240222454 \h </w:instrText>
            </w:r>
            <w:r>
              <w:rPr>
                <w:noProof/>
                <w:webHidden/>
              </w:rPr>
            </w:r>
            <w:r>
              <w:rPr>
                <w:noProof/>
                <w:webHidden/>
              </w:rPr>
              <w:fldChar w:fldCharType="separate"/>
            </w:r>
            <w:r>
              <w:rPr>
                <w:noProof/>
                <w:webHidden/>
              </w:rPr>
              <w:t>31</w:t>
            </w:r>
            <w:r>
              <w:rPr>
                <w:noProof/>
                <w:webHidden/>
              </w:rPr>
              <w:fldChar w:fldCharType="end"/>
            </w:r>
          </w:hyperlink>
        </w:p>
        <w:p w14:paraId="46A2CEF1" w14:textId="753917B2"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5" w:history="1">
            <w:r w:rsidRPr="00BD00A9">
              <w:rPr>
                <w:rStyle w:val="Hyperlink"/>
                <w:rFonts w:cs="Arial"/>
                <w:noProof/>
              </w:rPr>
              <w:t>4.1 Chapter introduction</w:t>
            </w:r>
            <w:r>
              <w:rPr>
                <w:noProof/>
                <w:webHidden/>
              </w:rPr>
              <w:tab/>
            </w:r>
            <w:r>
              <w:rPr>
                <w:noProof/>
                <w:webHidden/>
              </w:rPr>
              <w:fldChar w:fldCharType="begin"/>
            </w:r>
            <w:r>
              <w:rPr>
                <w:noProof/>
                <w:webHidden/>
              </w:rPr>
              <w:instrText xml:space="preserve"> PAGEREF _Toc240222455 \h </w:instrText>
            </w:r>
            <w:r>
              <w:rPr>
                <w:noProof/>
                <w:webHidden/>
              </w:rPr>
            </w:r>
            <w:r>
              <w:rPr>
                <w:noProof/>
                <w:webHidden/>
              </w:rPr>
              <w:fldChar w:fldCharType="separate"/>
            </w:r>
            <w:r>
              <w:rPr>
                <w:noProof/>
                <w:webHidden/>
              </w:rPr>
              <w:t>31</w:t>
            </w:r>
            <w:r>
              <w:rPr>
                <w:noProof/>
                <w:webHidden/>
              </w:rPr>
              <w:fldChar w:fldCharType="end"/>
            </w:r>
          </w:hyperlink>
        </w:p>
        <w:p w14:paraId="6EE9D9FA" w14:textId="35EA9604"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6" w:history="1">
            <w:r w:rsidRPr="00BD00A9">
              <w:rPr>
                <w:rStyle w:val="Hyperlink"/>
                <w:rFonts w:cs="Arial"/>
                <w:noProof/>
              </w:rPr>
              <w:t>4.2 Thematic coding</w:t>
            </w:r>
            <w:r>
              <w:rPr>
                <w:noProof/>
                <w:webHidden/>
              </w:rPr>
              <w:tab/>
            </w:r>
            <w:r>
              <w:rPr>
                <w:noProof/>
                <w:webHidden/>
              </w:rPr>
              <w:fldChar w:fldCharType="begin"/>
            </w:r>
            <w:r>
              <w:rPr>
                <w:noProof/>
                <w:webHidden/>
              </w:rPr>
              <w:instrText xml:space="preserve"> PAGEREF _Toc240222456 \h </w:instrText>
            </w:r>
            <w:r>
              <w:rPr>
                <w:noProof/>
                <w:webHidden/>
              </w:rPr>
            </w:r>
            <w:r>
              <w:rPr>
                <w:noProof/>
                <w:webHidden/>
              </w:rPr>
              <w:fldChar w:fldCharType="separate"/>
            </w:r>
            <w:r>
              <w:rPr>
                <w:noProof/>
                <w:webHidden/>
              </w:rPr>
              <w:t>31</w:t>
            </w:r>
            <w:r>
              <w:rPr>
                <w:noProof/>
                <w:webHidden/>
              </w:rPr>
              <w:fldChar w:fldCharType="end"/>
            </w:r>
          </w:hyperlink>
        </w:p>
        <w:p w14:paraId="1C5C3147" w14:textId="5C59CEAB"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7" w:history="1">
            <w:r w:rsidRPr="00BD00A9">
              <w:rPr>
                <w:rStyle w:val="Hyperlink"/>
                <w:rFonts w:cs="Arial"/>
                <w:noProof/>
              </w:rPr>
              <w:t>4.3 Thematic analysis</w:t>
            </w:r>
            <w:r>
              <w:rPr>
                <w:noProof/>
                <w:webHidden/>
              </w:rPr>
              <w:tab/>
            </w:r>
            <w:r>
              <w:rPr>
                <w:noProof/>
                <w:webHidden/>
              </w:rPr>
              <w:fldChar w:fldCharType="begin"/>
            </w:r>
            <w:r>
              <w:rPr>
                <w:noProof/>
                <w:webHidden/>
              </w:rPr>
              <w:instrText xml:space="preserve"> PAGEREF _Toc240222457 \h </w:instrText>
            </w:r>
            <w:r>
              <w:rPr>
                <w:noProof/>
                <w:webHidden/>
              </w:rPr>
            </w:r>
            <w:r>
              <w:rPr>
                <w:noProof/>
                <w:webHidden/>
              </w:rPr>
              <w:fldChar w:fldCharType="separate"/>
            </w:r>
            <w:r>
              <w:rPr>
                <w:noProof/>
                <w:webHidden/>
              </w:rPr>
              <w:t>33</w:t>
            </w:r>
            <w:r>
              <w:rPr>
                <w:noProof/>
                <w:webHidden/>
              </w:rPr>
              <w:fldChar w:fldCharType="end"/>
            </w:r>
          </w:hyperlink>
        </w:p>
        <w:p w14:paraId="17DB222C" w14:textId="32F91CAA"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8" w:history="1">
            <w:r w:rsidRPr="00BD00A9">
              <w:rPr>
                <w:rStyle w:val="Hyperlink"/>
                <w:rFonts w:cs="Arial"/>
                <w:noProof/>
              </w:rPr>
              <w:t>4.3.1 Theme 1: Brands use social media and digital platforms to expand their market reach</w:t>
            </w:r>
            <w:r>
              <w:rPr>
                <w:noProof/>
                <w:webHidden/>
              </w:rPr>
              <w:tab/>
            </w:r>
            <w:r>
              <w:rPr>
                <w:noProof/>
                <w:webHidden/>
              </w:rPr>
              <w:fldChar w:fldCharType="begin"/>
            </w:r>
            <w:r>
              <w:rPr>
                <w:noProof/>
                <w:webHidden/>
              </w:rPr>
              <w:instrText xml:space="preserve"> PAGEREF _Toc240222458 \h </w:instrText>
            </w:r>
            <w:r>
              <w:rPr>
                <w:noProof/>
                <w:webHidden/>
              </w:rPr>
            </w:r>
            <w:r>
              <w:rPr>
                <w:noProof/>
                <w:webHidden/>
              </w:rPr>
              <w:fldChar w:fldCharType="separate"/>
            </w:r>
            <w:r>
              <w:rPr>
                <w:noProof/>
                <w:webHidden/>
              </w:rPr>
              <w:t>33</w:t>
            </w:r>
            <w:r>
              <w:rPr>
                <w:noProof/>
                <w:webHidden/>
              </w:rPr>
              <w:fldChar w:fldCharType="end"/>
            </w:r>
          </w:hyperlink>
        </w:p>
        <w:p w14:paraId="4CBAC05C" w14:textId="7B5465DF"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59" w:history="1">
            <w:r w:rsidRPr="00BD00A9">
              <w:rPr>
                <w:rStyle w:val="Hyperlink"/>
                <w:rFonts w:cs="Arial"/>
                <w:noProof/>
              </w:rPr>
              <w:t>4.3.2 Theme 2: Athletes, influencers and storytelling are used to strengthen digital identity of the brands</w:t>
            </w:r>
            <w:r>
              <w:rPr>
                <w:noProof/>
                <w:webHidden/>
              </w:rPr>
              <w:tab/>
            </w:r>
            <w:r>
              <w:rPr>
                <w:noProof/>
                <w:webHidden/>
              </w:rPr>
              <w:fldChar w:fldCharType="begin"/>
            </w:r>
            <w:r>
              <w:rPr>
                <w:noProof/>
                <w:webHidden/>
              </w:rPr>
              <w:instrText xml:space="preserve"> PAGEREF _Toc240222459 \h </w:instrText>
            </w:r>
            <w:r>
              <w:rPr>
                <w:noProof/>
                <w:webHidden/>
              </w:rPr>
            </w:r>
            <w:r>
              <w:rPr>
                <w:noProof/>
                <w:webHidden/>
              </w:rPr>
              <w:fldChar w:fldCharType="separate"/>
            </w:r>
            <w:r>
              <w:rPr>
                <w:noProof/>
                <w:webHidden/>
              </w:rPr>
              <w:t>35</w:t>
            </w:r>
            <w:r>
              <w:rPr>
                <w:noProof/>
                <w:webHidden/>
              </w:rPr>
              <w:fldChar w:fldCharType="end"/>
            </w:r>
          </w:hyperlink>
        </w:p>
        <w:p w14:paraId="3372631D" w14:textId="5DA27BFC"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0" w:history="1">
            <w:r w:rsidRPr="00BD00A9">
              <w:rPr>
                <w:rStyle w:val="Hyperlink"/>
                <w:rFonts w:cs="Arial"/>
                <w:noProof/>
              </w:rPr>
              <w:t>4.3.3 Theme 3: Digital advertising performance is reflected through consumer engagement and interaction</w:t>
            </w:r>
            <w:r>
              <w:rPr>
                <w:noProof/>
                <w:webHidden/>
              </w:rPr>
              <w:tab/>
            </w:r>
            <w:r>
              <w:rPr>
                <w:noProof/>
                <w:webHidden/>
              </w:rPr>
              <w:fldChar w:fldCharType="begin"/>
            </w:r>
            <w:r>
              <w:rPr>
                <w:noProof/>
                <w:webHidden/>
              </w:rPr>
              <w:instrText xml:space="preserve"> PAGEREF _Toc240222460 \h </w:instrText>
            </w:r>
            <w:r>
              <w:rPr>
                <w:noProof/>
                <w:webHidden/>
              </w:rPr>
            </w:r>
            <w:r>
              <w:rPr>
                <w:noProof/>
                <w:webHidden/>
              </w:rPr>
              <w:fldChar w:fldCharType="separate"/>
            </w:r>
            <w:r>
              <w:rPr>
                <w:noProof/>
                <w:webHidden/>
              </w:rPr>
              <w:t>36</w:t>
            </w:r>
            <w:r>
              <w:rPr>
                <w:noProof/>
                <w:webHidden/>
              </w:rPr>
              <w:fldChar w:fldCharType="end"/>
            </w:r>
          </w:hyperlink>
        </w:p>
        <w:p w14:paraId="46511345" w14:textId="40676A08"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1" w:history="1">
            <w:r w:rsidRPr="00BD00A9">
              <w:rPr>
                <w:rStyle w:val="Hyperlink"/>
                <w:rFonts w:cs="Arial"/>
                <w:noProof/>
              </w:rPr>
              <w:t>4.3.4 Theme 4: Repeated and memorable advertising exposure improves brand awareness and recall</w:t>
            </w:r>
            <w:r>
              <w:rPr>
                <w:noProof/>
                <w:webHidden/>
              </w:rPr>
              <w:tab/>
            </w:r>
            <w:r>
              <w:rPr>
                <w:noProof/>
                <w:webHidden/>
              </w:rPr>
              <w:fldChar w:fldCharType="begin"/>
            </w:r>
            <w:r>
              <w:rPr>
                <w:noProof/>
                <w:webHidden/>
              </w:rPr>
              <w:instrText xml:space="preserve"> PAGEREF _Toc240222461 \h </w:instrText>
            </w:r>
            <w:r>
              <w:rPr>
                <w:noProof/>
                <w:webHidden/>
              </w:rPr>
            </w:r>
            <w:r>
              <w:rPr>
                <w:noProof/>
                <w:webHidden/>
              </w:rPr>
              <w:fldChar w:fldCharType="separate"/>
            </w:r>
            <w:r>
              <w:rPr>
                <w:noProof/>
                <w:webHidden/>
              </w:rPr>
              <w:t>39</w:t>
            </w:r>
            <w:r>
              <w:rPr>
                <w:noProof/>
                <w:webHidden/>
              </w:rPr>
              <w:fldChar w:fldCharType="end"/>
            </w:r>
          </w:hyperlink>
        </w:p>
        <w:p w14:paraId="2F5D1FB3" w14:textId="03E219AF"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2" w:history="1">
            <w:r w:rsidRPr="00BD00A9">
              <w:rPr>
                <w:rStyle w:val="Hyperlink"/>
                <w:rFonts w:cs="Arial"/>
                <w:noProof/>
              </w:rPr>
              <w:t>4.3.5 Theme 5: Consistent and distinctive digital communication enhances brand recognition</w:t>
            </w:r>
            <w:r>
              <w:rPr>
                <w:noProof/>
                <w:webHidden/>
              </w:rPr>
              <w:tab/>
            </w:r>
            <w:r>
              <w:rPr>
                <w:noProof/>
                <w:webHidden/>
              </w:rPr>
              <w:fldChar w:fldCharType="begin"/>
            </w:r>
            <w:r>
              <w:rPr>
                <w:noProof/>
                <w:webHidden/>
              </w:rPr>
              <w:instrText xml:space="preserve"> PAGEREF _Toc240222462 \h </w:instrText>
            </w:r>
            <w:r>
              <w:rPr>
                <w:noProof/>
                <w:webHidden/>
              </w:rPr>
            </w:r>
            <w:r>
              <w:rPr>
                <w:noProof/>
                <w:webHidden/>
              </w:rPr>
              <w:fldChar w:fldCharType="separate"/>
            </w:r>
            <w:r>
              <w:rPr>
                <w:noProof/>
                <w:webHidden/>
              </w:rPr>
              <w:t>40</w:t>
            </w:r>
            <w:r>
              <w:rPr>
                <w:noProof/>
                <w:webHidden/>
              </w:rPr>
              <w:fldChar w:fldCharType="end"/>
            </w:r>
          </w:hyperlink>
        </w:p>
        <w:p w14:paraId="2295E381" w14:textId="61FC2021"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3" w:history="1">
            <w:r w:rsidRPr="00BD00A9">
              <w:rPr>
                <w:rStyle w:val="Hyperlink"/>
                <w:rFonts w:cs="Arial"/>
                <w:noProof/>
              </w:rPr>
              <w:t>4.3.6 Theme 6: Digital strategies impact consumer perception and strengthen brand positioning</w:t>
            </w:r>
            <w:r>
              <w:rPr>
                <w:noProof/>
                <w:webHidden/>
              </w:rPr>
              <w:tab/>
            </w:r>
            <w:r>
              <w:rPr>
                <w:noProof/>
                <w:webHidden/>
              </w:rPr>
              <w:fldChar w:fldCharType="begin"/>
            </w:r>
            <w:r>
              <w:rPr>
                <w:noProof/>
                <w:webHidden/>
              </w:rPr>
              <w:instrText xml:space="preserve"> PAGEREF _Toc240222463 \h </w:instrText>
            </w:r>
            <w:r>
              <w:rPr>
                <w:noProof/>
                <w:webHidden/>
              </w:rPr>
            </w:r>
            <w:r>
              <w:rPr>
                <w:noProof/>
                <w:webHidden/>
              </w:rPr>
              <w:fldChar w:fldCharType="separate"/>
            </w:r>
            <w:r>
              <w:rPr>
                <w:noProof/>
                <w:webHidden/>
              </w:rPr>
              <w:t>43</w:t>
            </w:r>
            <w:r>
              <w:rPr>
                <w:noProof/>
                <w:webHidden/>
              </w:rPr>
              <w:fldChar w:fldCharType="end"/>
            </w:r>
          </w:hyperlink>
        </w:p>
        <w:p w14:paraId="6B459EA8" w14:textId="0C3FBD4E"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4" w:history="1">
            <w:r w:rsidRPr="00BD00A9">
              <w:rPr>
                <w:rStyle w:val="Hyperlink"/>
                <w:rFonts w:cs="Arial"/>
                <w:noProof/>
              </w:rPr>
              <w:t>4.3.7 Theme 7: Personalised and data-driven advertising can improve advertising relevance and effectiveness</w:t>
            </w:r>
            <w:r>
              <w:rPr>
                <w:noProof/>
                <w:webHidden/>
              </w:rPr>
              <w:tab/>
            </w:r>
            <w:r>
              <w:rPr>
                <w:noProof/>
                <w:webHidden/>
              </w:rPr>
              <w:fldChar w:fldCharType="begin"/>
            </w:r>
            <w:r>
              <w:rPr>
                <w:noProof/>
                <w:webHidden/>
              </w:rPr>
              <w:instrText xml:space="preserve"> PAGEREF _Toc240222464 \h </w:instrText>
            </w:r>
            <w:r>
              <w:rPr>
                <w:noProof/>
                <w:webHidden/>
              </w:rPr>
            </w:r>
            <w:r>
              <w:rPr>
                <w:noProof/>
                <w:webHidden/>
              </w:rPr>
              <w:fldChar w:fldCharType="separate"/>
            </w:r>
            <w:r>
              <w:rPr>
                <w:noProof/>
                <w:webHidden/>
              </w:rPr>
              <w:t>44</w:t>
            </w:r>
            <w:r>
              <w:rPr>
                <w:noProof/>
                <w:webHidden/>
              </w:rPr>
              <w:fldChar w:fldCharType="end"/>
            </w:r>
          </w:hyperlink>
        </w:p>
        <w:p w14:paraId="68E48838" w14:textId="422E8F26"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5" w:history="1">
            <w:r w:rsidRPr="00BD00A9">
              <w:rPr>
                <w:rStyle w:val="Hyperlink"/>
                <w:rFonts w:cs="Arial"/>
                <w:noProof/>
              </w:rPr>
              <w:t>4.3.8 Theme 8: Integrated and engaging digital experiences result in stronger long-term brand relationships</w:t>
            </w:r>
            <w:r>
              <w:rPr>
                <w:noProof/>
                <w:webHidden/>
              </w:rPr>
              <w:tab/>
            </w:r>
            <w:r>
              <w:rPr>
                <w:noProof/>
                <w:webHidden/>
              </w:rPr>
              <w:fldChar w:fldCharType="begin"/>
            </w:r>
            <w:r>
              <w:rPr>
                <w:noProof/>
                <w:webHidden/>
              </w:rPr>
              <w:instrText xml:space="preserve"> PAGEREF _Toc240222465 \h </w:instrText>
            </w:r>
            <w:r>
              <w:rPr>
                <w:noProof/>
                <w:webHidden/>
              </w:rPr>
            </w:r>
            <w:r>
              <w:rPr>
                <w:noProof/>
                <w:webHidden/>
              </w:rPr>
              <w:fldChar w:fldCharType="separate"/>
            </w:r>
            <w:r>
              <w:rPr>
                <w:noProof/>
                <w:webHidden/>
              </w:rPr>
              <w:t>45</w:t>
            </w:r>
            <w:r>
              <w:rPr>
                <w:noProof/>
                <w:webHidden/>
              </w:rPr>
              <w:fldChar w:fldCharType="end"/>
            </w:r>
          </w:hyperlink>
        </w:p>
        <w:p w14:paraId="224AA97B" w14:textId="36666B7B"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6" w:history="1">
            <w:r w:rsidRPr="00BD00A9">
              <w:rPr>
                <w:rStyle w:val="Hyperlink"/>
                <w:rFonts w:cs="Arial"/>
                <w:noProof/>
              </w:rPr>
              <w:t>4.4 Chapter summary</w:t>
            </w:r>
            <w:r>
              <w:rPr>
                <w:noProof/>
                <w:webHidden/>
              </w:rPr>
              <w:tab/>
            </w:r>
            <w:r>
              <w:rPr>
                <w:noProof/>
                <w:webHidden/>
              </w:rPr>
              <w:fldChar w:fldCharType="begin"/>
            </w:r>
            <w:r>
              <w:rPr>
                <w:noProof/>
                <w:webHidden/>
              </w:rPr>
              <w:instrText xml:space="preserve"> PAGEREF _Toc240222466 \h </w:instrText>
            </w:r>
            <w:r>
              <w:rPr>
                <w:noProof/>
                <w:webHidden/>
              </w:rPr>
            </w:r>
            <w:r>
              <w:rPr>
                <w:noProof/>
                <w:webHidden/>
              </w:rPr>
              <w:fldChar w:fldCharType="separate"/>
            </w:r>
            <w:r>
              <w:rPr>
                <w:noProof/>
                <w:webHidden/>
              </w:rPr>
              <w:t>46</w:t>
            </w:r>
            <w:r>
              <w:rPr>
                <w:noProof/>
                <w:webHidden/>
              </w:rPr>
              <w:fldChar w:fldCharType="end"/>
            </w:r>
          </w:hyperlink>
        </w:p>
        <w:p w14:paraId="2554A50F" w14:textId="3F8EF445"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7" w:history="1">
            <w:r w:rsidRPr="00BD00A9">
              <w:rPr>
                <w:rStyle w:val="Hyperlink"/>
                <w:rFonts w:cs="Arial"/>
                <w:noProof/>
              </w:rPr>
              <w:t>Chapter 5: Discussion</w:t>
            </w:r>
            <w:r>
              <w:rPr>
                <w:noProof/>
                <w:webHidden/>
              </w:rPr>
              <w:tab/>
            </w:r>
            <w:r>
              <w:rPr>
                <w:noProof/>
                <w:webHidden/>
              </w:rPr>
              <w:fldChar w:fldCharType="begin"/>
            </w:r>
            <w:r>
              <w:rPr>
                <w:noProof/>
                <w:webHidden/>
              </w:rPr>
              <w:instrText xml:space="preserve"> PAGEREF _Toc240222467 \h </w:instrText>
            </w:r>
            <w:r>
              <w:rPr>
                <w:noProof/>
                <w:webHidden/>
              </w:rPr>
            </w:r>
            <w:r>
              <w:rPr>
                <w:noProof/>
                <w:webHidden/>
              </w:rPr>
              <w:fldChar w:fldCharType="separate"/>
            </w:r>
            <w:r>
              <w:rPr>
                <w:noProof/>
                <w:webHidden/>
              </w:rPr>
              <w:t>47</w:t>
            </w:r>
            <w:r>
              <w:rPr>
                <w:noProof/>
                <w:webHidden/>
              </w:rPr>
              <w:fldChar w:fldCharType="end"/>
            </w:r>
          </w:hyperlink>
        </w:p>
        <w:p w14:paraId="3B4CEDF7" w14:textId="61121A78"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8" w:history="1">
            <w:r w:rsidRPr="00BD00A9">
              <w:rPr>
                <w:rStyle w:val="Hyperlink"/>
                <w:rFonts w:cs="Arial"/>
                <w:noProof/>
              </w:rPr>
              <w:t>5.1 Chapter introduction</w:t>
            </w:r>
            <w:r>
              <w:rPr>
                <w:noProof/>
                <w:webHidden/>
              </w:rPr>
              <w:tab/>
            </w:r>
            <w:r>
              <w:rPr>
                <w:noProof/>
                <w:webHidden/>
              </w:rPr>
              <w:fldChar w:fldCharType="begin"/>
            </w:r>
            <w:r>
              <w:rPr>
                <w:noProof/>
                <w:webHidden/>
              </w:rPr>
              <w:instrText xml:space="preserve"> PAGEREF _Toc240222468 \h </w:instrText>
            </w:r>
            <w:r>
              <w:rPr>
                <w:noProof/>
                <w:webHidden/>
              </w:rPr>
            </w:r>
            <w:r>
              <w:rPr>
                <w:noProof/>
                <w:webHidden/>
              </w:rPr>
              <w:fldChar w:fldCharType="separate"/>
            </w:r>
            <w:r>
              <w:rPr>
                <w:noProof/>
                <w:webHidden/>
              </w:rPr>
              <w:t>47</w:t>
            </w:r>
            <w:r>
              <w:rPr>
                <w:noProof/>
                <w:webHidden/>
              </w:rPr>
              <w:fldChar w:fldCharType="end"/>
            </w:r>
          </w:hyperlink>
        </w:p>
        <w:p w14:paraId="1151FB71" w14:textId="05BE6353"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69" w:history="1">
            <w:r w:rsidRPr="00BD00A9">
              <w:rPr>
                <w:rStyle w:val="Hyperlink"/>
                <w:rFonts w:cs="Arial"/>
                <w:noProof/>
              </w:rPr>
              <w:t>5.2 Discussion of the findings</w:t>
            </w:r>
            <w:r>
              <w:rPr>
                <w:noProof/>
                <w:webHidden/>
              </w:rPr>
              <w:tab/>
            </w:r>
            <w:r>
              <w:rPr>
                <w:noProof/>
                <w:webHidden/>
              </w:rPr>
              <w:fldChar w:fldCharType="begin"/>
            </w:r>
            <w:r>
              <w:rPr>
                <w:noProof/>
                <w:webHidden/>
              </w:rPr>
              <w:instrText xml:space="preserve"> PAGEREF _Toc240222469 \h </w:instrText>
            </w:r>
            <w:r>
              <w:rPr>
                <w:noProof/>
                <w:webHidden/>
              </w:rPr>
            </w:r>
            <w:r>
              <w:rPr>
                <w:noProof/>
                <w:webHidden/>
              </w:rPr>
              <w:fldChar w:fldCharType="separate"/>
            </w:r>
            <w:r>
              <w:rPr>
                <w:noProof/>
                <w:webHidden/>
              </w:rPr>
              <w:t>47</w:t>
            </w:r>
            <w:r>
              <w:rPr>
                <w:noProof/>
                <w:webHidden/>
              </w:rPr>
              <w:fldChar w:fldCharType="end"/>
            </w:r>
          </w:hyperlink>
        </w:p>
        <w:p w14:paraId="1127E84F" w14:textId="1D0B642A"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0" w:history="1">
            <w:r w:rsidRPr="00BD00A9">
              <w:rPr>
                <w:rStyle w:val="Hyperlink"/>
                <w:rFonts w:cs="Arial"/>
                <w:noProof/>
              </w:rPr>
              <w:t>5.2.1 Finding 1: Digital advertising strengthens brand recognition when reach is converted into active consumer participation</w:t>
            </w:r>
            <w:r>
              <w:rPr>
                <w:noProof/>
                <w:webHidden/>
              </w:rPr>
              <w:tab/>
            </w:r>
            <w:r>
              <w:rPr>
                <w:noProof/>
                <w:webHidden/>
              </w:rPr>
              <w:fldChar w:fldCharType="begin"/>
            </w:r>
            <w:r>
              <w:rPr>
                <w:noProof/>
                <w:webHidden/>
              </w:rPr>
              <w:instrText xml:space="preserve"> PAGEREF _Toc240222470 \h </w:instrText>
            </w:r>
            <w:r>
              <w:rPr>
                <w:noProof/>
                <w:webHidden/>
              </w:rPr>
            </w:r>
            <w:r>
              <w:rPr>
                <w:noProof/>
                <w:webHidden/>
              </w:rPr>
              <w:fldChar w:fldCharType="separate"/>
            </w:r>
            <w:r>
              <w:rPr>
                <w:noProof/>
                <w:webHidden/>
              </w:rPr>
              <w:t>47</w:t>
            </w:r>
            <w:r>
              <w:rPr>
                <w:noProof/>
                <w:webHidden/>
              </w:rPr>
              <w:fldChar w:fldCharType="end"/>
            </w:r>
          </w:hyperlink>
        </w:p>
        <w:p w14:paraId="4307D266" w14:textId="157D487D"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1" w:history="1">
            <w:r w:rsidRPr="00BD00A9">
              <w:rPr>
                <w:rStyle w:val="Hyperlink"/>
                <w:rFonts w:cs="Arial"/>
                <w:noProof/>
              </w:rPr>
              <w:t>5.2.2 Finding 2: Distinctive product narratives allow emerging brands to achieve stronger mental availability without relying on the scale of established competitors</w:t>
            </w:r>
            <w:r>
              <w:rPr>
                <w:noProof/>
                <w:webHidden/>
              </w:rPr>
              <w:tab/>
            </w:r>
            <w:r>
              <w:rPr>
                <w:noProof/>
                <w:webHidden/>
              </w:rPr>
              <w:fldChar w:fldCharType="begin"/>
            </w:r>
            <w:r>
              <w:rPr>
                <w:noProof/>
                <w:webHidden/>
              </w:rPr>
              <w:instrText xml:space="preserve"> PAGEREF _Toc240222471 \h </w:instrText>
            </w:r>
            <w:r>
              <w:rPr>
                <w:noProof/>
                <w:webHidden/>
              </w:rPr>
            </w:r>
            <w:r>
              <w:rPr>
                <w:noProof/>
                <w:webHidden/>
              </w:rPr>
              <w:fldChar w:fldCharType="separate"/>
            </w:r>
            <w:r>
              <w:rPr>
                <w:noProof/>
                <w:webHidden/>
              </w:rPr>
              <w:t>49</w:t>
            </w:r>
            <w:r>
              <w:rPr>
                <w:noProof/>
                <w:webHidden/>
              </w:rPr>
              <w:fldChar w:fldCharType="end"/>
            </w:r>
          </w:hyperlink>
        </w:p>
        <w:p w14:paraId="1E1F79A2" w14:textId="37DA7876"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2" w:history="1">
            <w:r w:rsidRPr="00BD00A9">
              <w:rPr>
                <w:rStyle w:val="Hyperlink"/>
                <w:rFonts w:cs="Arial"/>
                <w:noProof/>
              </w:rPr>
              <w:t>5.2.3 Finding 3: Athlete and influencer partnerships create greater brand value when they connect sports performance with wider cultural identities</w:t>
            </w:r>
            <w:r>
              <w:rPr>
                <w:noProof/>
                <w:webHidden/>
              </w:rPr>
              <w:tab/>
            </w:r>
            <w:r>
              <w:rPr>
                <w:noProof/>
                <w:webHidden/>
              </w:rPr>
              <w:fldChar w:fldCharType="begin"/>
            </w:r>
            <w:r>
              <w:rPr>
                <w:noProof/>
                <w:webHidden/>
              </w:rPr>
              <w:instrText xml:space="preserve"> PAGEREF _Toc240222472 \h </w:instrText>
            </w:r>
            <w:r>
              <w:rPr>
                <w:noProof/>
                <w:webHidden/>
              </w:rPr>
            </w:r>
            <w:r>
              <w:rPr>
                <w:noProof/>
                <w:webHidden/>
              </w:rPr>
              <w:fldChar w:fldCharType="separate"/>
            </w:r>
            <w:r>
              <w:rPr>
                <w:noProof/>
                <w:webHidden/>
              </w:rPr>
              <w:t>50</w:t>
            </w:r>
            <w:r>
              <w:rPr>
                <w:noProof/>
                <w:webHidden/>
              </w:rPr>
              <w:fldChar w:fldCharType="end"/>
            </w:r>
          </w:hyperlink>
        </w:p>
        <w:p w14:paraId="388A08E1" w14:textId="2A8FA86E"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3" w:history="1">
            <w:r w:rsidRPr="00BD00A9">
              <w:rPr>
                <w:rStyle w:val="Hyperlink"/>
                <w:rFonts w:cs="Arial"/>
                <w:noProof/>
              </w:rPr>
              <w:t>5.2.4 Finding 4: Personalised digital advertising improves brand relevance by converting consumer data into creative and audience decisions</w:t>
            </w:r>
            <w:r>
              <w:rPr>
                <w:noProof/>
                <w:webHidden/>
              </w:rPr>
              <w:tab/>
            </w:r>
            <w:r>
              <w:rPr>
                <w:noProof/>
                <w:webHidden/>
              </w:rPr>
              <w:fldChar w:fldCharType="begin"/>
            </w:r>
            <w:r>
              <w:rPr>
                <w:noProof/>
                <w:webHidden/>
              </w:rPr>
              <w:instrText xml:space="preserve"> PAGEREF _Toc240222473 \h </w:instrText>
            </w:r>
            <w:r>
              <w:rPr>
                <w:noProof/>
                <w:webHidden/>
              </w:rPr>
            </w:r>
            <w:r>
              <w:rPr>
                <w:noProof/>
                <w:webHidden/>
              </w:rPr>
              <w:fldChar w:fldCharType="separate"/>
            </w:r>
            <w:r>
              <w:rPr>
                <w:noProof/>
                <w:webHidden/>
              </w:rPr>
              <w:t>52</w:t>
            </w:r>
            <w:r>
              <w:rPr>
                <w:noProof/>
                <w:webHidden/>
              </w:rPr>
              <w:fldChar w:fldCharType="end"/>
            </w:r>
          </w:hyperlink>
        </w:p>
        <w:p w14:paraId="22836F17" w14:textId="1FD74392"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4" w:history="1">
            <w:r w:rsidRPr="00BD00A9">
              <w:rPr>
                <w:rStyle w:val="Hyperlink"/>
                <w:rFonts w:cs="Arial"/>
                <w:noProof/>
              </w:rPr>
              <w:t>5.2.5 Finding 5: Integrated digital and physical experiences turn short-term advertising exposure into repeated brand interactions</w:t>
            </w:r>
            <w:r>
              <w:rPr>
                <w:noProof/>
                <w:webHidden/>
              </w:rPr>
              <w:tab/>
            </w:r>
            <w:r>
              <w:rPr>
                <w:noProof/>
                <w:webHidden/>
              </w:rPr>
              <w:fldChar w:fldCharType="begin"/>
            </w:r>
            <w:r>
              <w:rPr>
                <w:noProof/>
                <w:webHidden/>
              </w:rPr>
              <w:instrText xml:space="preserve"> PAGEREF _Toc240222474 \h </w:instrText>
            </w:r>
            <w:r>
              <w:rPr>
                <w:noProof/>
                <w:webHidden/>
              </w:rPr>
            </w:r>
            <w:r>
              <w:rPr>
                <w:noProof/>
                <w:webHidden/>
              </w:rPr>
              <w:fldChar w:fldCharType="separate"/>
            </w:r>
            <w:r>
              <w:rPr>
                <w:noProof/>
                <w:webHidden/>
              </w:rPr>
              <w:t>54</w:t>
            </w:r>
            <w:r>
              <w:rPr>
                <w:noProof/>
                <w:webHidden/>
              </w:rPr>
              <w:fldChar w:fldCharType="end"/>
            </w:r>
          </w:hyperlink>
        </w:p>
        <w:p w14:paraId="2749868B" w14:textId="05C36EDB" w:rsidR="007E6AFB" w:rsidRDefault="007E6AFB">
          <w:pPr>
            <w:pStyle w:val="TOC3"/>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5" w:history="1">
            <w:r w:rsidRPr="00BD00A9">
              <w:rPr>
                <w:rStyle w:val="Hyperlink"/>
                <w:rFonts w:cs="Arial"/>
                <w:noProof/>
              </w:rPr>
              <w:t>5.2.6 Finding 6: Effectiveness of digital advertising depends on the coherence of the consumer journey across platforms</w:t>
            </w:r>
            <w:r>
              <w:rPr>
                <w:noProof/>
                <w:webHidden/>
              </w:rPr>
              <w:tab/>
            </w:r>
            <w:r>
              <w:rPr>
                <w:noProof/>
                <w:webHidden/>
              </w:rPr>
              <w:fldChar w:fldCharType="begin"/>
            </w:r>
            <w:r>
              <w:rPr>
                <w:noProof/>
                <w:webHidden/>
              </w:rPr>
              <w:instrText xml:space="preserve"> PAGEREF _Toc240222475 \h </w:instrText>
            </w:r>
            <w:r>
              <w:rPr>
                <w:noProof/>
                <w:webHidden/>
              </w:rPr>
            </w:r>
            <w:r>
              <w:rPr>
                <w:noProof/>
                <w:webHidden/>
              </w:rPr>
              <w:fldChar w:fldCharType="separate"/>
            </w:r>
            <w:r>
              <w:rPr>
                <w:noProof/>
                <w:webHidden/>
              </w:rPr>
              <w:t>55</w:t>
            </w:r>
            <w:r>
              <w:rPr>
                <w:noProof/>
                <w:webHidden/>
              </w:rPr>
              <w:fldChar w:fldCharType="end"/>
            </w:r>
          </w:hyperlink>
        </w:p>
        <w:p w14:paraId="4ABB5D62" w14:textId="1EA926AD"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6" w:history="1">
            <w:r w:rsidRPr="00BD00A9">
              <w:rPr>
                <w:rStyle w:val="Hyperlink"/>
                <w:rFonts w:cs="Arial"/>
                <w:noProof/>
              </w:rPr>
              <w:t>5.3 Chapter summary</w:t>
            </w:r>
            <w:r>
              <w:rPr>
                <w:noProof/>
                <w:webHidden/>
              </w:rPr>
              <w:tab/>
            </w:r>
            <w:r>
              <w:rPr>
                <w:noProof/>
                <w:webHidden/>
              </w:rPr>
              <w:fldChar w:fldCharType="begin"/>
            </w:r>
            <w:r>
              <w:rPr>
                <w:noProof/>
                <w:webHidden/>
              </w:rPr>
              <w:instrText xml:space="preserve"> PAGEREF _Toc240222476 \h </w:instrText>
            </w:r>
            <w:r>
              <w:rPr>
                <w:noProof/>
                <w:webHidden/>
              </w:rPr>
            </w:r>
            <w:r>
              <w:rPr>
                <w:noProof/>
                <w:webHidden/>
              </w:rPr>
              <w:fldChar w:fldCharType="separate"/>
            </w:r>
            <w:r>
              <w:rPr>
                <w:noProof/>
                <w:webHidden/>
              </w:rPr>
              <w:t>57</w:t>
            </w:r>
            <w:r>
              <w:rPr>
                <w:noProof/>
                <w:webHidden/>
              </w:rPr>
              <w:fldChar w:fldCharType="end"/>
            </w:r>
          </w:hyperlink>
        </w:p>
        <w:p w14:paraId="10FA5F1B" w14:textId="01A458FE"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7" w:history="1">
            <w:r w:rsidRPr="00BD00A9">
              <w:rPr>
                <w:rStyle w:val="Hyperlink"/>
                <w:rFonts w:cs="Arial"/>
                <w:noProof/>
              </w:rPr>
              <w:t>Chapter 6: Conclusion and recommendations</w:t>
            </w:r>
            <w:r>
              <w:rPr>
                <w:noProof/>
                <w:webHidden/>
              </w:rPr>
              <w:tab/>
            </w:r>
            <w:r>
              <w:rPr>
                <w:noProof/>
                <w:webHidden/>
              </w:rPr>
              <w:fldChar w:fldCharType="begin"/>
            </w:r>
            <w:r>
              <w:rPr>
                <w:noProof/>
                <w:webHidden/>
              </w:rPr>
              <w:instrText xml:space="preserve"> PAGEREF _Toc240222477 \h </w:instrText>
            </w:r>
            <w:r>
              <w:rPr>
                <w:noProof/>
                <w:webHidden/>
              </w:rPr>
            </w:r>
            <w:r>
              <w:rPr>
                <w:noProof/>
                <w:webHidden/>
              </w:rPr>
              <w:fldChar w:fldCharType="separate"/>
            </w:r>
            <w:r>
              <w:rPr>
                <w:noProof/>
                <w:webHidden/>
              </w:rPr>
              <w:t>58</w:t>
            </w:r>
            <w:r>
              <w:rPr>
                <w:noProof/>
                <w:webHidden/>
              </w:rPr>
              <w:fldChar w:fldCharType="end"/>
            </w:r>
          </w:hyperlink>
        </w:p>
        <w:p w14:paraId="701F54DD" w14:textId="4C4B6966"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8" w:history="1">
            <w:r w:rsidRPr="00BD00A9">
              <w:rPr>
                <w:rStyle w:val="Hyperlink"/>
                <w:rFonts w:cs="Arial"/>
                <w:noProof/>
              </w:rPr>
              <w:t>6.1 Overall conclusion</w:t>
            </w:r>
            <w:r>
              <w:rPr>
                <w:noProof/>
                <w:webHidden/>
              </w:rPr>
              <w:tab/>
            </w:r>
            <w:r>
              <w:rPr>
                <w:noProof/>
                <w:webHidden/>
              </w:rPr>
              <w:fldChar w:fldCharType="begin"/>
            </w:r>
            <w:r>
              <w:rPr>
                <w:noProof/>
                <w:webHidden/>
              </w:rPr>
              <w:instrText xml:space="preserve"> PAGEREF _Toc240222478 \h </w:instrText>
            </w:r>
            <w:r>
              <w:rPr>
                <w:noProof/>
                <w:webHidden/>
              </w:rPr>
            </w:r>
            <w:r>
              <w:rPr>
                <w:noProof/>
                <w:webHidden/>
              </w:rPr>
              <w:fldChar w:fldCharType="separate"/>
            </w:r>
            <w:r>
              <w:rPr>
                <w:noProof/>
                <w:webHidden/>
              </w:rPr>
              <w:t>58</w:t>
            </w:r>
            <w:r>
              <w:rPr>
                <w:noProof/>
                <w:webHidden/>
              </w:rPr>
              <w:fldChar w:fldCharType="end"/>
            </w:r>
          </w:hyperlink>
        </w:p>
        <w:p w14:paraId="7D079C1D" w14:textId="0ACAEDCD"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79" w:history="1">
            <w:r w:rsidRPr="00BD00A9">
              <w:rPr>
                <w:rStyle w:val="Hyperlink"/>
                <w:rFonts w:cs="Arial"/>
                <w:noProof/>
              </w:rPr>
              <w:t>6.2 Linking with objectives</w:t>
            </w:r>
            <w:r>
              <w:rPr>
                <w:noProof/>
                <w:webHidden/>
              </w:rPr>
              <w:tab/>
            </w:r>
            <w:r>
              <w:rPr>
                <w:noProof/>
                <w:webHidden/>
              </w:rPr>
              <w:fldChar w:fldCharType="begin"/>
            </w:r>
            <w:r>
              <w:rPr>
                <w:noProof/>
                <w:webHidden/>
              </w:rPr>
              <w:instrText xml:space="preserve"> PAGEREF _Toc240222479 \h </w:instrText>
            </w:r>
            <w:r>
              <w:rPr>
                <w:noProof/>
                <w:webHidden/>
              </w:rPr>
            </w:r>
            <w:r>
              <w:rPr>
                <w:noProof/>
                <w:webHidden/>
              </w:rPr>
              <w:fldChar w:fldCharType="separate"/>
            </w:r>
            <w:r>
              <w:rPr>
                <w:noProof/>
                <w:webHidden/>
              </w:rPr>
              <w:t>58</w:t>
            </w:r>
            <w:r>
              <w:rPr>
                <w:noProof/>
                <w:webHidden/>
              </w:rPr>
              <w:fldChar w:fldCharType="end"/>
            </w:r>
          </w:hyperlink>
        </w:p>
        <w:p w14:paraId="27FD123A" w14:textId="0A17A517"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80" w:history="1">
            <w:r w:rsidRPr="00BD00A9">
              <w:rPr>
                <w:rStyle w:val="Hyperlink"/>
                <w:rFonts w:cs="Arial"/>
                <w:noProof/>
              </w:rPr>
              <w:t>6.3 Recommendations</w:t>
            </w:r>
            <w:r>
              <w:rPr>
                <w:noProof/>
                <w:webHidden/>
              </w:rPr>
              <w:tab/>
            </w:r>
            <w:r>
              <w:rPr>
                <w:noProof/>
                <w:webHidden/>
              </w:rPr>
              <w:fldChar w:fldCharType="begin"/>
            </w:r>
            <w:r>
              <w:rPr>
                <w:noProof/>
                <w:webHidden/>
              </w:rPr>
              <w:instrText xml:space="preserve"> PAGEREF _Toc240222480 \h </w:instrText>
            </w:r>
            <w:r>
              <w:rPr>
                <w:noProof/>
                <w:webHidden/>
              </w:rPr>
            </w:r>
            <w:r>
              <w:rPr>
                <w:noProof/>
                <w:webHidden/>
              </w:rPr>
              <w:fldChar w:fldCharType="separate"/>
            </w:r>
            <w:r>
              <w:rPr>
                <w:noProof/>
                <w:webHidden/>
              </w:rPr>
              <w:t>59</w:t>
            </w:r>
            <w:r>
              <w:rPr>
                <w:noProof/>
                <w:webHidden/>
              </w:rPr>
              <w:fldChar w:fldCharType="end"/>
            </w:r>
          </w:hyperlink>
        </w:p>
        <w:p w14:paraId="32B10121" w14:textId="51B5FD61" w:rsidR="007E6AFB" w:rsidRDefault="007E6AFB">
          <w:pPr>
            <w:pStyle w:val="TOC2"/>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81" w:history="1">
            <w:r w:rsidRPr="00BD00A9">
              <w:rPr>
                <w:rStyle w:val="Hyperlink"/>
                <w:rFonts w:cs="Arial"/>
                <w:noProof/>
              </w:rPr>
              <w:t>6.4 Research limitations and future scope</w:t>
            </w:r>
            <w:r>
              <w:rPr>
                <w:noProof/>
                <w:webHidden/>
              </w:rPr>
              <w:tab/>
            </w:r>
            <w:r>
              <w:rPr>
                <w:noProof/>
                <w:webHidden/>
              </w:rPr>
              <w:fldChar w:fldCharType="begin"/>
            </w:r>
            <w:r>
              <w:rPr>
                <w:noProof/>
                <w:webHidden/>
              </w:rPr>
              <w:instrText xml:space="preserve"> PAGEREF _Toc240222481 \h </w:instrText>
            </w:r>
            <w:r>
              <w:rPr>
                <w:noProof/>
                <w:webHidden/>
              </w:rPr>
            </w:r>
            <w:r>
              <w:rPr>
                <w:noProof/>
                <w:webHidden/>
              </w:rPr>
              <w:fldChar w:fldCharType="separate"/>
            </w:r>
            <w:r>
              <w:rPr>
                <w:noProof/>
                <w:webHidden/>
              </w:rPr>
              <w:t>60</w:t>
            </w:r>
            <w:r>
              <w:rPr>
                <w:noProof/>
                <w:webHidden/>
              </w:rPr>
              <w:fldChar w:fldCharType="end"/>
            </w:r>
          </w:hyperlink>
        </w:p>
        <w:p w14:paraId="4B852275" w14:textId="4AEE721C" w:rsidR="007E6AFB" w:rsidRDefault="007E6AFB">
          <w:pPr>
            <w:pStyle w:val="TOC1"/>
            <w:tabs>
              <w:tab w:val="right" w:leader="dot" w:pos="9019"/>
            </w:tabs>
            <w:rPr>
              <w:rFonts w:asciiTheme="minorHAnsi" w:eastAsiaTheme="minorEastAsia" w:hAnsiTheme="minorHAnsi" w:cstheme="minorBidi"/>
              <w:noProof/>
              <w:color w:val="auto"/>
              <w:kern w:val="2"/>
              <w:lang w:val="en-US" w:eastAsia="en-US"/>
              <w14:ligatures w14:val="standardContextual"/>
            </w:rPr>
          </w:pPr>
          <w:hyperlink w:anchor="_Toc240222482" w:history="1">
            <w:r w:rsidRPr="00BD00A9">
              <w:rPr>
                <w:rStyle w:val="Hyperlink"/>
                <w:rFonts w:cs="Arial"/>
                <w:noProof/>
              </w:rPr>
              <w:t>References</w:t>
            </w:r>
            <w:r>
              <w:rPr>
                <w:noProof/>
                <w:webHidden/>
              </w:rPr>
              <w:tab/>
            </w:r>
            <w:r>
              <w:rPr>
                <w:noProof/>
                <w:webHidden/>
              </w:rPr>
              <w:fldChar w:fldCharType="begin"/>
            </w:r>
            <w:r>
              <w:rPr>
                <w:noProof/>
                <w:webHidden/>
              </w:rPr>
              <w:instrText xml:space="preserve"> PAGEREF _Toc240222482 \h </w:instrText>
            </w:r>
            <w:r>
              <w:rPr>
                <w:noProof/>
                <w:webHidden/>
              </w:rPr>
            </w:r>
            <w:r>
              <w:rPr>
                <w:noProof/>
                <w:webHidden/>
              </w:rPr>
              <w:fldChar w:fldCharType="separate"/>
            </w:r>
            <w:r>
              <w:rPr>
                <w:noProof/>
                <w:webHidden/>
              </w:rPr>
              <w:t>62</w:t>
            </w:r>
            <w:r>
              <w:rPr>
                <w:noProof/>
                <w:webHidden/>
              </w:rPr>
              <w:fldChar w:fldCharType="end"/>
            </w:r>
          </w:hyperlink>
        </w:p>
        <w:p w14:paraId="71624D8C" w14:textId="4D87C9AE" w:rsidR="00DF0503" w:rsidRPr="00CD31BE" w:rsidRDefault="00000000">
          <w:pPr>
            <w:rPr>
              <w:rFonts w:cs="Arial"/>
            </w:rPr>
          </w:pPr>
          <w:r w:rsidRPr="00CD31BE">
            <w:rPr>
              <w:rFonts w:cs="Arial"/>
            </w:rPr>
            <w:fldChar w:fldCharType="end"/>
          </w:r>
        </w:p>
      </w:sdtContent>
    </w:sdt>
    <w:p w14:paraId="5F0EE96A" w14:textId="77777777" w:rsidR="007E6AFB" w:rsidRDefault="007E6AFB">
      <w:pPr>
        <w:rPr>
          <w:rFonts w:cs="Arial"/>
        </w:rPr>
      </w:pPr>
      <w:r>
        <w:rPr>
          <w:rFonts w:cs="Arial"/>
        </w:rPr>
        <w:br w:type="page"/>
      </w:r>
    </w:p>
    <w:p w14:paraId="122D9289" w14:textId="77777777" w:rsidR="001654C3" w:rsidRDefault="001654C3" w:rsidP="007E6AFB">
      <w:pPr>
        <w:pStyle w:val="TableofFigures"/>
        <w:tabs>
          <w:tab w:val="right" w:leader="dot" w:pos="9019"/>
        </w:tabs>
        <w:jc w:val="center"/>
        <w:rPr>
          <w:rFonts w:ascii="Arial" w:hAnsi="Arial" w:cs="Arial"/>
          <w:b/>
          <w:bCs/>
          <w:sz w:val="28"/>
          <w:szCs w:val="28"/>
        </w:rPr>
      </w:pPr>
    </w:p>
    <w:p w14:paraId="3FC9990C" w14:textId="77777777" w:rsidR="001654C3" w:rsidRDefault="001654C3" w:rsidP="007E6AFB">
      <w:pPr>
        <w:pStyle w:val="TableofFigures"/>
        <w:tabs>
          <w:tab w:val="right" w:leader="dot" w:pos="9019"/>
        </w:tabs>
        <w:jc w:val="center"/>
        <w:rPr>
          <w:rFonts w:ascii="Arial" w:hAnsi="Arial" w:cs="Arial"/>
          <w:b/>
          <w:bCs/>
          <w:sz w:val="28"/>
          <w:szCs w:val="28"/>
        </w:rPr>
      </w:pPr>
    </w:p>
    <w:p w14:paraId="2E1AE745" w14:textId="77777777" w:rsidR="001654C3" w:rsidRDefault="001654C3" w:rsidP="007E6AFB">
      <w:pPr>
        <w:pStyle w:val="TableofFigures"/>
        <w:tabs>
          <w:tab w:val="right" w:leader="dot" w:pos="9019"/>
        </w:tabs>
        <w:jc w:val="center"/>
        <w:rPr>
          <w:rFonts w:ascii="Arial" w:hAnsi="Arial" w:cs="Arial"/>
          <w:b/>
          <w:bCs/>
          <w:sz w:val="28"/>
          <w:szCs w:val="28"/>
        </w:rPr>
      </w:pPr>
    </w:p>
    <w:p w14:paraId="4AB7385A" w14:textId="77777777" w:rsidR="001654C3" w:rsidRDefault="001654C3" w:rsidP="007E6AFB">
      <w:pPr>
        <w:pStyle w:val="TableofFigures"/>
        <w:tabs>
          <w:tab w:val="right" w:leader="dot" w:pos="9019"/>
        </w:tabs>
        <w:jc w:val="center"/>
        <w:rPr>
          <w:rFonts w:ascii="Arial" w:hAnsi="Arial" w:cs="Arial"/>
          <w:b/>
          <w:bCs/>
          <w:sz w:val="28"/>
          <w:szCs w:val="28"/>
        </w:rPr>
      </w:pPr>
    </w:p>
    <w:p w14:paraId="09DFFA2D" w14:textId="68B0AABB" w:rsidR="007E6AFB" w:rsidRPr="007E6AFB" w:rsidRDefault="007E6AFB" w:rsidP="007E6AFB">
      <w:pPr>
        <w:pStyle w:val="TableofFigures"/>
        <w:tabs>
          <w:tab w:val="right" w:leader="dot" w:pos="9019"/>
        </w:tabs>
        <w:jc w:val="center"/>
        <w:rPr>
          <w:rFonts w:ascii="Arial" w:hAnsi="Arial" w:cs="Arial"/>
          <w:b/>
          <w:bCs/>
          <w:sz w:val="28"/>
          <w:szCs w:val="28"/>
        </w:rPr>
      </w:pPr>
      <w:r w:rsidRPr="007E6AFB">
        <w:rPr>
          <w:rFonts w:ascii="Arial" w:hAnsi="Arial" w:cs="Arial"/>
          <w:b/>
          <w:bCs/>
          <w:sz w:val="28"/>
          <w:szCs w:val="28"/>
        </w:rPr>
        <w:t>List of Figures</w:t>
      </w:r>
    </w:p>
    <w:p w14:paraId="575ABE53" w14:textId="41197D12"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r w:rsidRPr="007E6AFB">
        <w:rPr>
          <w:rFonts w:ascii="Arial" w:hAnsi="Arial" w:cs="Arial"/>
          <w:sz w:val="24"/>
          <w:szCs w:val="24"/>
        </w:rPr>
        <w:fldChar w:fldCharType="begin"/>
      </w:r>
      <w:r w:rsidRPr="007E6AFB">
        <w:rPr>
          <w:rFonts w:ascii="Arial" w:hAnsi="Arial" w:cs="Arial"/>
          <w:sz w:val="24"/>
          <w:szCs w:val="24"/>
        </w:rPr>
        <w:instrText xml:space="preserve"> TOC \f F \h \z \t "Heading 4" \c "Figure" </w:instrText>
      </w:r>
      <w:r w:rsidRPr="007E6AFB">
        <w:rPr>
          <w:rFonts w:ascii="Arial" w:hAnsi="Arial" w:cs="Arial"/>
          <w:sz w:val="24"/>
          <w:szCs w:val="24"/>
        </w:rPr>
        <w:fldChar w:fldCharType="separate"/>
      </w:r>
      <w:hyperlink w:anchor="_Toc240222214" w:history="1">
        <w:r w:rsidRPr="007E6AFB">
          <w:rPr>
            <w:rStyle w:val="Hyperlink"/>
            <w:rFonts w:ascii="Arial" w:hAnsi="Arial" w:cs="Arial"/>
            <w:noProof/>
            <w:sz w:val="24"/>
            <w:szCs w:val="24"/>
          </w:rPr>
          <w:t>Figure 1.1: Sportswear Market Summary</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_Toc240222214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8</w:t>
        </w:r>
        <w:r w:rsidRPr="007E6AFB">
          <w:rPr>
            <w:rFonts w:ascii="Arial" w:hAnsi="Arial" w:cs="Arial"/>
            <w:noProof/>
            <w:webHidden/>
            <w:sz w:val="24"/>
            <w:szCs w:val="24"/>
          </w:rPr>
          <w:fldChar w:fldCharType="end"/>
        </w:r>
      </w:hyperlink>
    </w:p>
    <w:p w14:paraId="4F44566F" w14:textId="1F2E1B6C"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15" w:history="1">
        <w:r w:rsidRPr="007E6AFB">
          <w:rPr>
            <w:rStyle w:val="Hyperlink"/>
            <w:rFonts w:ascii="Arial" w:hAnsi="Arial" w:cs="Arial"/>
            <w:noProof/>
            <w:sz w:val="24"/>
            <w:szCs w:val="24"/>
          </w:rPr>
          <w:t>Figure 1.2: Dissertation Structure</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_Toc240222215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12</w:t>
        </w:r>
        <w:r w:rsidRPr="007E6AFB">
          <w:rPr>
            <w:rFonts w:ascii="Arial" w:hAnsi="Arial" w:cs="Arial"/>
            <w:noProof/>
            <w:webHidden/>
            <w:sz w:val="24"/>
            <w:szCs w:val="24"/>
          </w:rPr>
          <w:fldChar w:fldCharType="end"/>
        </w:r>
      </w:hyperlink>
    </w:p>
    <w:p w14:paraId="0BB4C9D4" w14:textId="6C2E586E"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16" w:history="1">
        <w:r w:rsidRPr="007E6AFB">
          <w:rPr>
            <w:rStyle w:val="Hyperlink"/>
            <w:rFonts w:ascii="Arial" w:hAnsi="Arial" w:cs="Arial"/>
            <w:noProof/>
            <w:sz w:val="24"/>
            <w:szCs w:val="24"/>
          </w:rPr>
          <w:t>Figure 2.1: Internet Usage Timeline</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_Toc240222216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15</w:t>
        </w:r>
        <w:r w:rsidRPr="007E6AFB">
          <w:rPr>
            <w:rFonts w:ascii="Arial" w:hAnsi="Arial" w:cs="Arial"/>
            <w:noProof/>
            <w:webHidden/>
            <w:sz w:val="24"/>
            <w:szCs w:val="24"/>
          </w:rPr>
          <w:fldChar w:fldCharType="end"/>
        </w:r>
      </w:hyperlink>
    </w:p>
    <w:p w14:paraId="31AF73E7" w14:textId="1F9E59B5"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17" w:history="1">
        <w:r w:rsidRPr="007E6AFB">
          <w:rPr>
            <w:rStyle w:val="Hyperlink"/>
            <w:rFonts w:ascii="Arial" w:hAnsi="Arial" w:cs="Arial"/>
            <w:noProof/>
            <w:sz w:val="24"/>
            <w:szCs w:val="24"/>
          </w:rPr>
          <w:t>Figure 4.1: Global sales of PUMA</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_Toc240222217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32</w:t>
        </w:r>
        <w:r w:rsidRPr="007E6AFB">
          <w:rPr>
            <w:rFonts w:ascii="Arial" w:hAnsi="Arial" w:cs="Arial"/>
            <w:noProof/>
            <w:webHidden/>
            <w:sz w:val="24"/>
            <w:szCs w:val="24"/>
          </w:rPr>
          <w:fldChar w:fldCharType="end"/>
        </w:r>
      </w:hyperlink>
    </w:p>
    <w:p w14:paraId="32FE2D00" w14:textId="04BFC769"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18" w:history="1">
        <w:r w:rsidRPr="007E6AFB">
          <w:rPr>
            <w:rStyle w:val="Hyperlink"/>
            <w:rFonts w:ascii="Arial" w:hAnsi="Arial" w:cs="Arial"/>
            <w:noProof/>
            <w:sz w:val="24"/>
            <w:szCs w:val="24"/>
          </w:rPr>
          <w:t>Figure 4.2: Sales performance of On Running and Hoka</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_Toc240222218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33</w:t>
        </w:r>
        <w:r w:rsidRPr="007E6AFB">
          <w:rPr>
            <w:rFonts w:ascii="Arial" w:hAnsi="Arial" w:cs="Arial"/>
            <w:noProof/>
            <w:webHidden/>
            <w:sz w:val="24"/>
            <w:szCs w:val="24"/>
          </w:rPr>
          <w:fldChar w:fldCharType="end"/>
        </w:r>
      </w:hyperlink>
    </w:p>
    <w:p w14:paraId="5C1128CC" w14:textId="760C9BF5"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19" w:history="1">
        <w:r w:rsidRPr="007E6AFB">
          <w:rPr>
            <w:rStyle w:val="Hyperlink"/>
            <w:rFonts w:ascii="Arial" w:hAnsi="Arial" w:cs="Arial"/>
            <w:noProof/>
            <w:sz w:val="24"/>
            <w:szCs w:val="24"/>
          </w:rPr>
          <w:t xml:space="preserve">Figure 4.3: </w:t>
        </w:r>
        <w:r w:rsidRPr="007E6AFB">
          <w:rPr>
            <w:rStyle w:val="Hyperlink"/>
            <w:rFonts w:ascii="Arial" w:hAnsi="Arial" w:cs="Arial"/>
            <w:i/>
            <w:iCs/>
            <w:noProof/>
            <w:sz w:val="24"/>
            <w:szCs w:val="24"/>
          </w:rPr>
          <w:t>Forever. Faster.</w:t>
        </w:r>
        <w:r w:rsidRPr="007E6AFB">
          <w:rPr>
            <w:rStyle w:val="Hyperlink"/>
            <w:rFonts w:ascii="Arial" w:hAnsi="Arial" w:cs="Arial"/>
            <w:noProof/>
            <w:sz w:val="24"/>
            <w:szCs w:val="24"/>
          </w:rPr>
          <w:t xml:space="preserve"> Campaign of Puma</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_Toc240222219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34</w:t>
        </w:r>
        <w:r w:rsidRPr="007E6AFB">
          <w:rPr>
            <w:rFonts w:ascii="Arial" w:hAnsi="Arial" w:cs="Arial"/>
            <w:noProof/>
            <w:webHidden/>
            <w:sz w:val="24"/>
            <w:szCs w:val="24"/>
          </w:rPr>
          <w:fldChar w:fldCharType="end"/>
        </w:r>
      </w:hyperlink>
    </w:p>
    <w:p w14:paraId="1957051C" w14:textId="7F3021C1"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0" w:history="1">
        <w:r w:rsidRPr="007E6AFB">
          <w:rPr>
            <w:rStyle w:val="Hyperlink"/>
            <w:rFonts w:ascii="Arial" w:hAnsi="Arial" w:cs="Arial"/>
            <w:noProof/>
            <w:sz w:val="24"/>
            <w:szCs w:val="24"/>
          </w:rPr>
          <w:t>Figure 4.4: New Balance TikTok analytics</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_Toc240222220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36</w:t>
        </w:r>
        <w:r w:rsidRPr="007E6AFB">
          <w:rPr>
            <w:rFonts w:ascii="Arial" w:hAnsi="Arial" w:cs="Arial"/>
            <w:noProof/>
            <w:webHidden/>
            <w:sz w:val="24"/>
            <w:szCs w:val="24"/>
          </w:rPr>
          <w:fldChar w:fldCharType="end"/>
        </w:r>
      </w:hyperlink>
    </w:p>
    <w:p w14:paraId="3A6BC556" w14:textId="37B62C69"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1" w:history="1">
        <w:r w:rsidRPr="007E6AFB">
          <w:rPr>
            <w:rStyle w:val="Hyperlink"/>
            <w:rFonts w:ascii="Arial" w:hAnsi="Arial" w:cs="Arial"/>
            <w:noProof/>
            <w:sz w:val="24"/>
            <w:szCs w:val="24"/>
          </w:rPr>
          <w:t>Figure 4.5: On Running brand awareness in the US</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_Toc240222221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37</w:t>
        </w:r>
        <w:r w:rsidRPr="007E6AFB">
          <w:rPr>
            <w:rFonts w:ascii="Arial" w:hAnsi="Arial" w:cs="Arial"/>
            <w:noProof/>
            <w:webHidden/>
            <w:sz w:val="24"/>
            <w:szCs w:val="24"/>
          </w:rPr>
          <w:fldChar w:fldCharType="end"/>
        </w:r>
      </w:hyperlink>
    </w:p>
    <w:p w14:paraId="537E36A1" w14:textId="42684B88"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2" w:history="1">
        <w:r w:rsidRPr="007E6AFB">
          <w:rPr>
            <w:rStyle w:val="Hyperlink"/>
            <w:rFonts w:ascii="Arial" w:hAnsi="Arial" w:cs="Arial"/>
            <w:noProof/>
            <w:sz w:val="24"/>
            <w:szCs w:val="24"/>
          </w:rPr>
          <w:t>Figure 4.6: Hoka's brand health metrics compared to the sneaker brand benchmark</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_Toc240222222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37</w:t>
        </w:r>
        <w:r w:rsidRPr="007E6AFB">
          <w:rPr>
            <w:rFonts w:ascii="Arial" w:hAnsi="Arial" w:cs="Arial"/>
            <w:noProof/>
            <w:webHidden/>
            <w:sz w:val="24"/>
            <w:szCs w:val="24"/>
          </w:rPr>
          <w:fldChar w:fldCharType="end"/>
        </w:r>
      </w:hyperlink>
    </w:p>
    <w:p w14:paraId="2C0295C8" w14:textId="7B9466EB"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3" w:history="1">
        <w:r w:rsidRPr="007E6AFB">
          <w:rPr>
            <w:rStyle w:val="Hyperlink"/>
            <w:rFonts w:ascii="Arial" w:hAnsi="Arial" w:cs="Arial"/>
            <w:noProof/>
            <w:sz w:val="24"/>
            <w:szCs w:val="24"/>
          </w:rPr>
          <w:t>Figure 4.7: New Balance’s Brand Equity among US Adults vs Gen Z Adults</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_Toc240222223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38</w:t>
        </w:r>
        <w:r w:rsidRPr="007E6AFB">
          <w:rPr>
            <w:rFonts w:ascii="Arial" w:hAnsi="Arial" w:cs="Arial"/>
            <w:noProof/>
            <w:webHidden/>
            <w:sz w:val="24"/>
            <w:szCs w:val="24"/>
          </w:rPr>
          <w:fldChar w:fldCharType="end"/>
        </w:r>
      </w:hyperlink>
    </w:p>
    <w:p w14:paraId="7A38E495" w14:textId="56075A1D"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4" w:history="1">
        <w:r w:rsidRPr="007E6AFB">
          <w:rPr>
            <w:rStyle w:val="Hyperlink"/>
            <w:rFonts w:ascii="Arial" w:hAnsi="Arial" w:cs="Arial"/>
            <w:noProof/>
            <w:sz w:val="24"/>
            <w:szCs w:val="24"/>
          </w:rPr>
          <w:t>Figure 4.8: Leading sneakers brands ranked by brand awareness</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_Toc240222224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40</w:t>
        </w:r>
        <w:r w:rsidRPr="007E6AFB">
          <w:rPr>
            <w:rFonts w:ascii="Arial" w:hAnsi="Arial" w:cs="Arial"/>
            <w:noProof/>
            <w:webHidden/>
            <w:sz w:val="24"/>
            <w:szCs w:val="24"/>
          </w:rPr>
          <w:fldChar w:fldCharType="end"/>
        </w:r>
      </w:hyperlink>
    </w:p>
    <w:p w14:paraId="73A61A8B" w14:textId="1C20B282" w:rsidR="007E6AFB" w:rsidRPr="007E6AFB" w:rsidRDefault="007E6AFB" w:rsidP="007E6AFB">
      <w:pPr>
        <w:pStyle w:val="TableofFigures"/>
        <w:tabs>
          <w:tab w:val="right" w:leader="dot" w:pos="9019"/>
        </w:tabs>
        <w:jc w:val="both"/>
        <w:rPr>
          <w:rFonts w:ascii="Arial" w:eastAsiaTheme="minorEastAsia" w:hAnsi="Arial" w:cs="Arial"/>
          <w:smallCaps w:val="0"/>
          <w:noProof/>
          <w:color w:val="auto"/>
          <w:kern w:val="2"/>
          <w:sz w:val="24"/>
          <w:szCs w:val="24"/>
          <w:lang w:val="en-US" w:eastAsia="en-US"/>
          <w14:ligatures w14:val="standardContextual"/>
        </w:rPr>
      </w:pPr>
      <w:hyperlink w:anchor="_Toc240222225" w:history="1">
        <w:r w:rsidRPr="007E6AFB">
          <w:rPr>
            <w:rStyle w:val="Hyperlink"/>
            <w:rFonts w:ascii="Arial" w:hAnsi="Arial" w:cs="Arial"/>
            <w:noProof/>
            <w:sz w:val="24"/>
            <w:szCs w:val="24"/>
          </w:rPr>
          <w:t>Figure 4.9: Global Share of Visibility</w:t>
        </w:r>
        <w:r w:rsidRPr="007E6AFB">
          <w:rPr>
            <w:rFonts w:ascii="Arial" w:hAnsi="Arial" w:cs="Arial"/>
            <w:noProof/>
            <w:webHidden/>
            <w:sz w:val="24"/>
            <w:szCs w:val="24"/>
          </w:rPr>
          <w:tab/>
        </w:r>
        <w:r w:rsidRPr="007E6AFB">
          <w:rPr>
            <w:rFonts w:ascii="Arial" w:hAnsi="Arial" w:cs="Arial"/>
            <w:noProof/>
            <w:webHidden/>
            <w:sz w:val="24"/>
            <w:szCs w:val="24"/>
          </w:rPr>
          <w:fldChar w:fldCharType="begin"/>
        </w:r>
        <w:r w:rsidRPr="007E6AFB">
          <w:rPr>
            <w:rFonts w:ascii="Arial" w:hAnsi="Arial" w:cs="Arial"/>
            <w:noProof/>
            <w:webHidden/>
            <w:sz w:val="24"/>
            <w:szCs w:val="24"/>
          </w:rPr>
          <w:instrText xml:space="preserve"> PAGEREF _Toc240222225 \h </w:instrText>
        </w:r>
        <w:r w:rsidRPr="007E6AFB">
          <w:rPr>
            <w:rFonts w:ascii="Arial" w:hAnsi="Arial" w:cs="Arial"/>
            <w:noProof/>
            <w:webHidden/>
            <w:sz w:val="24"/>
            <w:szCs w:val="24"/>
          </w:rPr>
        </w:r>
        <w:r w:rsidRPr="007E6AFB">
          <w:rPr>
            <w:rFonts w:ascii="Arial" w:hAnsi="Arial" w:cs="Arial"/>
            <w:noProof/>
            <w:webHidden/>
            <w:sz w:val="24"/>
            <w:szCs w:val="24"/>
          </w:rPr>
          <w:fldChar w:fldCharType="separate"/>
        </w:r>
        <w:r w:rsidRPr="007E6AFB">
          <w:rPr>
            <w:rFonts w:ascii="Arial" w:hAnsi="Arial" w:cs="Arial"/>
            <w:noProof/>
            <w:webHidden/>
            <w:sz w:val="24"/>
            <w:szCs w:val="24"/>
          </w:rPr>
          <w:t>42</w:t>
        </w:r>
        <w:r w:rsidRPr="007E6AFB">
          <w:rPr>
            <w:rFonts w:ascii="Arial" w:hAnsi="Arial" w:cs="Arial"/>
            <w:noProof/>
            <w:webHidden/>
            <w:sz w:val="24"/>
            <w:szCs w:val="24"/>
          </w:rPr>
          <w:fldChar w:fldCharType="end"/>
        </w:r>
      </w:hyperlink>
    </w:p>
    <w:p w14:paraId="6345E7C6" w14:textId="46552E6C" w:rsidR="00DF0503" w:rsidRPr="00CD31BE" w:rsidRDefault="007E6AFB" w:rsidP="007E6AFB">
      <w:pPr>
        <w:rPr>
          <w:rFonts w:cs="Arial"/>
          <w:b/>
          <w:bCs/>
          <w:sz w:val="28"/>
          <w:szCs w:val="28"/>
        </w:rPr>
      </w:pPr>
      <w:r w:rsidRPr="007E6AFB">
        <w:rPr>
          <w:rFonts w:cs="Arial"/>
        </w:rPr>
        <w:fldChar w:fldCharType="end"/>
      </w:r>
      <w:r w:rsidRPr="00CD31BE">
        <w:rPr>
          <w:rFonts w:cs="Arial"/>
        </w:rPr>
        <w:br w:type="page"/>
      </w:r>
    </w:p>
    <w:p w14:paraId="0BD970C6" w14:textId="77777777" w:rsidR="00DF0503" w:rsidRPr="00CD31BE" w:rsidRDefault="00000000">
      <w:pPr>
        <w:pStyle w:val="Heading1"/>
        <w:rPr>
          <w:rFonts w:cs="Arial"/>
        </w:rPr>
      </w:pPr>
      <w:bookmarkStart w:id="4" w:name="_Toc240222423"/>
      <w:r w:rsidRPr="00CD31BE">
        <w:rPr>
          <w:rFonts w:cs="Arial"/>
        </w:rPr>
        <w:lastRenderedPageBreak/>
        <w:t>Chapter 1: Introduction</w:t>
      </w:r>
      <w:bookmarkEnd w:id="4"/>
    </w:p>
    <w:p w14:paraId="2FC8073D" w14:textId="77777777" w:rsidR="00DF0503" w:rsidRPr="00CD31BE" w:rsidRDefault="00000000">
      <w:pPr>
        <w:pStyle w:val="Heading2"/>
        <w:rPr>
          <w:rFonts w:cs="Arial"/>
        </w:rPr>
      </w:pPr>
      <w:bookmarkStart w:id="5" w:name="_Toc240222424"/>
      <w:r w:rsidRPr="00CD31BE">
        <w:rPr>
          <w:rFonts w:cs="Arial"/>
        </w:rPr>
        <w:t>1.1 Background of the Study</w:t>
      </w:r>
      <w:bookmarkEnd w:id="5"/>
    </w:p>
    <w:p w14:paraId="27CA888D" w14:textId="77777777" w:rsidR="00DF0503" w:rsidRPr="00CD31BE" w:rsidRDefault="00000000">
      <w:pPr>
        <w:rPr>
          <w:rFonts w:cs="Arial"/>
        </w:rPr>
      </w:pPr>
      <w:r w:rsidRPr="00CD31BE">
        <w:rPr>
          <w:rFonts w:cs="Arial"/>
        </w:rPr>
        <w:t>Digital advertising has revolutionised the marketing industry, making channels such as digital media highly interactive, personalised and data-informed channels to target consumers. Smartphones, social networks, Artificial Intelligence and e-commerce have led to a marketing funnel that has restructured the funds used for the campaign, moving them from traditional media to digital. Global digital ad spending will reach more than US$790 billion in 2025 and will continue to rise as more brands and businesses turn to the online space to connect with customers and promote their brands (Kemp, 2025). Organisations can reach audiences with targeted ads, track campaign results in real-time and create a long-term connection with consumers by making them feel personally cared-for through the creation of more personalised content, on digital platforms like Instagram, TikTok, YouTube, Facebook and Google.</w:t>
      </w:r>
    </w:p>
    <w:p w14:paraId="1FE55773" w14:textId="77777777" w:rsidR="00DF0503" w:rsidRPr="00CD31BE" w:rsidRDefault="00000000">
      <w:pPr>
        <w:jc w:val="center"/>
        <w:rPr>
          <w:rFonts w:cs="Arial"/>
        </w:rPr>
      </w:pPr>
      <w:r w:rsidRPr="00CD31BE">
        <w:rPr>
          <w:rFonts w:cs="Arial"/>
          <w:noProof/>
        </w:rPr>
        <w:drawing>
          <wp:inline distT="114300" distB="114300" distL="114300" distR="114300" wp14:anchorId="38341F8B" wp14:editId="42AADF21">
            <wp:extent cx="5731200" cy="3378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378200"/>
                    </a:xfrm>
                    <a:prstGeom prst="rect">
                      <a:avLst/>
                    </a:prstGeom>
                    <a:ln w="12700">
                      <a:solidFill>
                        <a:srgbClr val="000000"/>
                      </a:solidFill>
                      <a:prstDash val="solid"/>
                    </a:ln>
                  </pic:spPr>
                </pic:pic>
              </a:graphicData>
            </a:graphic>
          </wp:inline>
        </w:drawing>
      </w:r>
    </w:p>
    <w:p w14:paraId="3C58A288" w14:textId="678D3186" w:rsidR="00DF0503" w:rsidRPr="00CD31BE" w:rsidRDefault="00000000" w:rsidP="00E41391">
      <w:pPr>
        <w:pStyle w:val="Heading4"/>
      </w:pPr>
      <w:bookmarkStart w:id="6" w:name="_Toc240222214"/>
      <w:r w:rsidRPr="00CD31BE">
        <w:t>Figure 1</w:t>
      </w:r>
      <w:r w:rsidR="00E41391">
        <w:t>.1</w:t>
      </w:r>
      <w:r w:rsidRPr="00CD31BE">
        <w:t>: Sportswear Market Summary</w:t>
      </w:r>
      <w:bookmarkEnd w:id="6"/>
    </w:p>
    <w:p w14:paraId="2F600763" w14:textId="77777777" w:rsidR="00DF0503" w:rsidRPr="00CD31BE" w:rsidRDefault="00000000">
      <w:pPr>
        <w:jc w:val="center"/>
        <w:rPr>
          <w:rFonts w:cs="Arial"/>
        </w:rPr>
      </w:pPr>
      <w:r w:rsidRPr="00CD31BE">
        <w:rPr>
          <w:rFonts w:cs="Arial"/>
        </w:rPr>
        <w:t>(Source: Grand View Research, 2024)</w:t>
      </w:r>
    </w:p>
    <w:p w14:paraId="12081B7D" w14:textId="77777777" w:rsidR="00DF0503" w:rsidRPr="00CD31BE" w:rsidRDefault="00000000">
      <w:pPr>
        <w:rPr>
          <w:rFonts w:cs="Arial"/>
        </w:rPr>
      </w:pPr>
      <w:r w:rsidRPr="00CD31BE">
        <w:rPr>
          <w:rFonts w:cs="Arial"/>
        </w:rPr>
        <w:t xml:space="preserve">The sportswear industry is one of the areas that have been impacted the most by digital transformation. The global sportswear market size is estimated at $399.4 billion in 2025 and is anticipated to reach $890.4 billion by 2033 due to rising health </w:t>
      </w:r>
      <w:r w:rsidRPr="00CD31BE">
        <w:rPr>
          <w:rFonts w:cs="Arial"/>
        </w:rPr>
        <w:lastRenderedPageBreak/>
        <w:t>awareness, the rising popularity of wearables, and the growth in e-commerce (Grand View Research, 2024). The more the competition grows, the more sportswear companies will use digital marketing approaches, like athlete endorsement, user-generated content, social media marketing, search engine marketing, and influencer marketing, to boost their standing in the market. These strategies can help brands expand their customer base while standing out in the ever-growing competitive market.</w:t>
      </w:r>
    </w:p>
    <w:p w14:paraId="5C133891" w14:textId="77777777" w:rsidR="00DF0503" w:rsidRPr="00CD31BE" w:rsidRDefault="00000000">
      <w:pPr>
        <w:rPr>
          <w:rFonts w:cs="Arial"/>
        </w:rPr>
      </w:pPr>
      <w:r w:rsidRPr="00CD31BE">
        <w:rPr>
          <w:rFonts w:cs="Arial"/>
        </w:rPr>
        <w:t xml:space="preserve">The first part of brand equity is the visual recognition of a Brand that occurs when the consumer knows the Brand solely by its name, logo, slogan or visual identity. With high brand recognition, customers have more trust, are more likely to buy and are more likely to stay loyal to the brand, which helps with sustaining the competitive advantage (Monfort </w:t>
      </w:r>
      <w:r w:rsidRPr="00CD31BE">
        <w:rPr>
          <w:rFonts w:cs="Arial"/>
          <w:i/>
          <w:iCs/>
        </w:rPr>
        <w:t>et al</w:t>
      </w:r>
      <w:r w:rsidRPr="00CD31BE">
        <w:rPr>
          <w:rFonts w:cs="Arial"/>
        </w:rPr>
        <w:t>., 2025). Digital ads are key in the branding process to raise brand awareness, as it creates exposures, act as a catalyst for customer engagement and help create memorable online experiences across various digital touchpoints.</w:t>
      </w:r>
    </w:p>
    <w:p w14:paraId="686DE851" w14:textId="77777777" w:rsidR="00DF0503" w:rsidRPr="00CD31BE" w:rsidRDefault="00000000">
      <w:pPr>
        <w:rPr>
          <w:rFonts w:cs="Arial"/>
        </w:rPr>
      </w:pPr>
      <w:r w:rsidRPr="00CD31BE">
        <w:rPr>
          <w:rFonts w:cs="Arial"/>
        </w:rPr>
        <w:t>The scope of this research is mainly limited to four sportswear brands of varying levels of sportswear markets' maturity, such as Puma, New Balance, On Running and Hoka. Puma and New Balance are established international brands with comprehensive digital marketing programs and great online consumer engagement, while On Running and Hoka are emerging brands, making tremendous strides in international growth leveraging digital marketing programs and a consumer-first mindset on the internet. Bringing in a substantial contribution to Deckers Brands' record revenue of US$4.99 billion in Fiscal Year 2025, good digital branding and consumer engagement had an impact (WorldFootwear, 2025). On Holding recorded net sales valued at CHF 2.32 billion during 2024, which was around CHF 29% higher than the previous year (Pressroom, 2026).</w:t>
      </w:r>
    </w:p>
    <w:p w14:paraId="5B765CDE" w14:textId="77777777" w:rsidR="00DF0503" w:rsidRPr="00CD31BE" w:rsidRDefault="00000000">
      <w:pPr>
        <w:pStyle w:val="Heading2"/>
        <w:rPr>
          <w:rFonts w:cs="Arial"/>
        </w:rPr>
      </w:pPr>
      <w:bookmarkStart w:id="7" w:name="_heading=h.d2gcqsdqv4zo" w:colFirst="0" w:colLast="0"/>
      <w:bookmarkStart w:id="8" w:name="_Toc240222425"/>
      <w:bookmarkEnd w:id="7"/>
      <w:r w:rsidRPr="00CD31BE">
        <w:rPr>
          <w:rFonts w:cs="Arial"/>
        </w:rPr>
        <w:t>1.2 Research rationale</w:t>
      </w:r>
      <w:bookmarkEnd w:id="8"/>
    </w:p>
    <w:p w14:paraId="66D58AA3" w14:textId="77777777" w:rsidR="00DF0503" w:rsidRPr="00CD31BE" w:rsidRDefault="00000000">
      <w:pPr>
        <w:rPr>
          <w:rFonts w:cs="Arial"/>
        </w:rPr>
      </w:pPr>
      <w:r w:rsidRPr="00CD31BE">
        <w:rPr>
          <w:rFonts w:cs="Arial"/>
        </w:rPr>
        <w:t xml:space="preserve">Digital advertising now plays a key role in organisations' campaigns to boost their brand presence and retain a competitive edge in a highly digitalised market. Consumers are discovering, exploring and engaging with brands with increasing pace than ever before thanks to social media, mobile commerce, artificial intelligence (AI) and data analytics. Digital advertising has also been very popular for sportswear manufacturers, as there is a high level of consumer interaction on digital platforms to seek out product information, compare various brands and engage with marketing </w:t>
      </w:r>
      <w:r w:rsidRPr="00CD31BE">
        <w:rPr>
          <w:rFonts w:cs="Arial"/>
        </w:rPr>
        <w:lastRenderedPageBreak/>
        <w:t>content before purchase (</w:t>
      </w:r>
      <w:proofErr w:type="spellStart"/>
      <w:r w:rsidRPr="00CD31BE">
        <w:rPr>
          <w:rFonts w:cs="Arial"/>
        </w:rPr>
        <w:t>Mialkovska</w:t>
      </w:r>
      <w:proofErr w:type="spellEnd"/>
      <w:r w:rsidRPr="00CD31BE">
        <w:rPr>
          <w:rFonts w:cs="Arial"/>
        </w:rPr>
        <w:t xml:space="preserve"> </w:t>
      </w:r>
      <w:r w:rsidRPr="00CD31BE">
        <w:rPr>
          <w:rFonts w:cs="Arial"/>
          <w:i/>
          <w:iCs/>
        </w:rPr>
        <w:t>et al.</w:t>
      </w:r>
      <w:r w:rsidRPr="00CD31BE">
        <w:rPr>
          <w:rFonts w:cs="Arial"/>
        </w:rPr>
        <w:t>, 2025). Accordingly, companies are continuing to put in significant resources for digital campaigns, aiming to enhance customer interaction and build up brand awareness.</w:t>
      </w:r>
    </w:p>
    <w:p w14:paraId="29346ED3" w14:textId="77777777" w:rsidR="00DF0503" w:rsidRPr="00CD31BE" w:rsidRDefault="00000000">
      <w:pPr>
        <w:rPr>
          <w:rFonts w:cs="Arial"/>
        </w:rPr>
      </w:pPr>
      <w:r w:rsidRPr="00CD31BE">
        <w:rPr>
          <w:rFonts w:cs="Arial"/>
        </w:rPr>
        <w:t xml:space="preserve">The choice of the sportswear sector is beside the point, given its rivalry and ongoing commitment to digital marketing innovation. Global brands determine their competition with products. Companies like Puma and New Balance have heavily promoted their partnerships with influencers, spokesperson deals, custom-made advertising campaigns and social media promotions to successfully fill their shoes (Ekren, 2025). New brands like On Running and Hoka have seen incredible growth, and they have taken a digital-first approach to their marketing and ensure they engage their consumers genuinely. Their success proves that digital ads can speed up brand recognition against the backdrop of big global brands. </w:t>
      </w:r>
    </w:p>
    <w:p w14:paraId="5B8C65CC" w14:textId="77777777" w:rsidR="00DF0503" w:rsidRPr="00CD31BE" w:rsidRDefault="00000000">
      <w:pPr>
        <w:rPr>
          <w:rFonts w:cs="Arial"/>
        </w:rPr>
      </w:pPr>
      <w:r w:rsidRPr="00CD31BE">
        <w:rPr>
          <w:rFonts w:cs="Arial"/>
        </w:rPr>
        <w:t xml:space="preserve">While prior research has been conducted on digital advertising, social media marketing and brand recognition, a majority of the current research pertains to an individual company or digital marketing as a whole. There has been only limited research that has compared existing and new sportswear companies, all targeting the same market. Several studies are drawn from a primary consumer survey in a particular geographic area, thus having less relevance in the fast-paced environment of global digital marketing. There is also a lack of understanding of whether the various forms of digital advertising, such as with influencers, user-generated content, search engine marketing, and personalised marketing campaigns. </w:t>
      </w:r>
    </w:p>
    <w:p w14:paraId="342A3873" w14:textId="77777777" w:rsidR="00DF0503" w:rsidRPr="00CD31BE" w:rsidRDefault="00000000">
      <w:pPr>
        <w:rPr>
          <w:rFonts w:cs="Arial"/>
        </w:rPr>
      </w:pPr>
      <w:r w:rsidRPr="00CD31BE">
        <w:rPr>
          <w:rFonts w:cs="Arial"/>
        </w:rPr>
        <w:t>The objectives of this dissertation are to overcome these limitations by applying a comparative analysis to the secondary analysis of Puma, New Balance, On Running and Hoka. The study will leverage data from published academic sources and annual reports as well as industry and market intelligence publications and data to assess the impact and effectiveness of various digital advertising strategies. The results are likely to not only add to the existing body of knowledge by building on the current need for comparative research on digital advertising in the sportswear industry but also offer practical guidance for the marketing managers who want to build their brands' awareness using evidence-based digital marketing.</w:t>
      </w:r>
    </w:p>
    <w:p w14:paraId="52C4587C" w14:textId="77777777" w:rsidR="00DF0503" w:rsidRPr="00CD31BE" w:rsidRDefault="00000000">
      <w:pPr>
        <w:pStyle w:val="Heading2"/>
        <w:rPr>
          <w:rFonts w:cs="Arial"/>
        </w:rPr>
      </w:pPr>
      <w:bookmarkStart w:id="9" w:name="_heading=h.90142k70miv1" w:colFirst="0" w:colLast="0"/>
      <w:bookmarkStart w:id="10" w:name="_Toc240222426"/>
      <w:bookmarkEnd w:id="9"/>
      <w:r w:rsidRPr="00CD31BE">
        <w:rPr>
          <w:rFonts w:cs="Arial"/>
        </w:rPr>
        <w:lastRenderedPageBreak/>
        <w:t>1.3 Problem statement</w:t>
      </w:r>
      <w:bookmarkEnd w:id="10"/>
    </w:p>
    <w:p w14:paraId="51837C8A" w14:textId="77777777" w:rsidR="00DF0503" w:rsidRPr="00CD31BE" w:rsidRDefault="00000000">
      <w:pPr>
        <w:rPr>
          <w:rFonts w:cs="Arial"/>
        </w:rPr>
      </w:pPr>
      <w:r w:rsidRPr="00CD31BE">
        <w:rPr>
          <w:rFonts w:cs="Arial"/>
        </w:rPr>
        <w:t>Digital advertising has been heavily researched within a single sport brand context. A few attempts have been made to compare its effect on brand recognition between well-known as well as new brands in the sportswear segment. The existing literature mainly addresses a single firm or a general digital marketing strategy, leaving a gap in the understanding of how successful/practical the various digital advertising methods are that Puma, New Balance, On Running, and Hoka already use.</w:t>
      </w:r>
    </w:p>
    <w:p w14:paraId="3C4D9EC3" w14:textId="77777777" w:rsidR="00DF0503" w:rsidRPr="00CD31BE" w:rsidRDefault="00000000">
      <w:pPr>
        <w:pStyle w:val="Heading2"/>
        <w:rPr>
          <w:rFonts w:cs="Arial"/>
        </w:rPr>
      </w:pPr>
      <w:bookmarkStart w:id="11" w:name="_heading=h.boc45apw90bg" w:colFirst="0" w:colLast="0"/>
      <w:bookmarkStart w:id="12" w:name="_Toc240222427"/>
      <w:bookmarkEnd w:id="11"/>
      <w:r w:rsidRPr="00CD31BE">
        <w:rPr>
          <w:rFonts w:cs="Arial"/>
        </w:rPr>
        <w:t>1.4 Aim, Objective and Question</w:t>
      </w:r>
      <w:bookmarkEnd w:id="12"/>
    </w:p>
    <w:p w14:paraId="08D07682" w14:textId="77777777" w:rsidR="00DF0503" w:rsidRPr="00CD31BE" w:rsidRDefault="00000000">
      <w:pPr>
        <w:rPr>
          <w:rFonts w:cs="Arial"/>
        </w:rPr>
      </w:pPr>
      <w:r w:rsidRPr="00CD31BE">
        <w:rPr>
          <w:rFonts w:cs="Arial"/>
          <w:b/>
          <w:bCs/>
          <w:i/>
          <w:iCs/>
        </w:rPr>
        <w:t xml:space="preserve">Aim: </w:t>
      </w:r>
      <w:r w:rsidRPr="00CD31BE">
        <w:rPr>
          <w:rFonts w:cs="Arial"/>
        </w:rPr>
        <w:t>The aim of the study is to assess the effect of digital advertising tactics on the recognition of the brand by analysing the comparison of Puma, New Balance, On Running and Hoka.</w:t>
      </w:r>
    </w:p>
    <w:p w14:paraId="405F20A2" w14:textId="77777777" w:rsidR="00DF0503" w:rsidRPr="00CD31BE" w:rsidRDefault="00000000">
      <w:pPr>
        <w:rPr>
          <w:rFonts w:cs="Arial"/>
          <w:b/>
          <w:bCs/>
          <w:i/>
          <w:iCs/>
        </w:rPr>
      </w:pPr>
      <w:r w:rsidRPr="00CD31BE">
        <w:rPr>
          <w:rFonts w:cs="Arial"/>
          <w:b/>
          <w:bCs/>
          <w:i/>
          <w:iCs/>
        </w:rPr>
        <w:t>Objectives:</w:t>
      </w:r>
    </w:p>
    <w:p w14:paraId="1C73C4AA" w14:textId="77777777" w:rsidR="00DF0503" w:rsidRPr="00CD31BE" w:rsidRDefault="00000000">
      <w:pPr>
        <w:numPr>
          <w:ilvl w:val="0"/>
          <w:numId w:val="1"/>
        </w:numPr>
        <w:spacing w:after="0"/>
        <w:rPr>
          <w:rFonts w:cs="Arial"/>
        </w:rPr>
      </w:pPr>
      <w:r w:rsidRPr="00CD31BE">
        <w:rPr>
          <w:rFonts w:cs="Arial"/>
        </w:rPr>
        <w:t>To explore the digital marketing strategies Puma, New Balance, On Running and Hoka are taking.</w:t>
      </w:r>
    </w:p>
    <w:p w14:paraId="204C711F" w14:textId="77777777" w:rsidR="00DF0503" w:rsidRPr="00CD31BE" w:rsidRDefault="00000000">
      <w:pPr>
        <w:numPr>
          <w:ilvl w:val="0"/>
          <w:numId w:val="1"/>
        </w:numPr>
        <w:spacing w:after="0"/>
        <w:rPr>
          <w:rFonts w:cs="Arial"/>
        </w:rPr>
      </w:pPr>
      <w:r w:rsidRPr="00CD31BE">
        <w:rPr>
          <w:rFonts w:cs="Arial"/>
        </w:rPr>
        <w:t>To measure ad performance and how well it builds brand awareness.</w:t>
      </w:r>
    </w:p>
    <w:p w14:paraId="2F9C710E" w14:textId="77777777" w:rsidR="00DF0503" w:rsidRPr="00CD31BE" w:rsidRDefault="00000000">
      <w:pPr>
        <w:numPr>
          <w:ilvl w:val="0"/>
          <w:numId w:val="1"/>
        </w:numPr>
        <w:spacing w:after="0"/>
        <w:rPr>
          <w:rFonts w:cs="Arial"/>
        </w:rPr>
      </w:pPr>
      <w:r w:rsidRPr="00CD31BE">
        <w:rPr>
          <w:rFonts w:cs="Arial"/>
        </w:rPr>
        <w:t>To analyse the effectiveness of digital ad strategy for brand awareness across the four brands.</w:t>
      </w:r>
    </w:p>
    <w:p w14:paraId="1FA9E1CE" w14:textId="77777777" w:rsidR="00DF0503" w:rsidRPr="00CD31BE" w:rsidRDefault="00000000">
      <w:pPr>
        <w:numPr>
          <w:ilvl w:val="0"/>
          <w:numId w:val="1"/>
        </w:numPr>
        <w:rPr>
          <w:rFonts w:cs="Arial"/>
        </w:rPr>
      </w:pPr>
      <w:r w:rsidRPr="00CD31BE">
        <w:rPr>
          <w:rFonts w:cs="Arial"/>
        </w:rPr>
        <w:t>To recommend ways to make digital advertising more effective in sportswear.</w:t>
      </w:r>
    </w:p>
    <w:p w14:paraId="53486CC2" w14:textId="77777777" w:rsidR="00DF0503" w:rsidRPr="00CD31BE" w:rsidRDefault="00000000">
      <w:pPr>
        <w:rPr>
          <w:rFonts w:cs="Arial"/>
          <w:b/>
          <w:bCs/>
          <w:i/>
          <w:iCs/>
        </w:rPr>
      </w:pPr>
      <w:r w:rsidRPr="00CD31BE">
        <w:rPr>
          <w:rFonts w:cs="Arial"/>
          <w:b/>
          <w:bCs/>
          <w:i/>
          <w:iCs/>
        </w:rPr>
        <w:t>Question</w:t>
      </w:r>
    </w:p>
    <w:p w14:paraId="1C812EE9" w14:textId="77777777" w:rsidR="00DF0503" w:rsidRPr="00CD31BE" w:rsidRDefault="00000000">
      <w:pPr>
        <w:rPr>
          <w:rFonts w:cs="Arial"/>
        </w:rPr>
      </w:pPr>
      <w:r w:rsidRPr="00CD31BE">
        <w:rPr>
          <w:rFonts w:cs="Arial"/>
        </w:rPr>
        <w:t>What are the impacts of digital advertising strategies on brand awareness for Puma, New Balance, On Running and Hoka among their target audience?</w:t>
      </w:r>
    </w:p>
    <w:p w14:paraId="22F171B8" w14:textId="77777777" w:rsidR="00DF0503" w:rsidRPr="00CD31BE" w:rsidRDefault="00000000">
      <w:pPr>
        <w:pStyle w:val="Heading2"/>
        <w:rPr>
          <w:rFonts w:cs="Arial"/>
        </w:rPr>
      </w:pPr>
      <w:bookmarkStart w:id="13" w:name="_heading=h.wlxp1w62aj1f" w:colFirst="0" w:colLast="0"/>
      <w:bookmarkStart w:id="14" w:name="_Toc240222428"/>
      <w:bookmarkEnd w:id="13"/>
      <w:r w:rsidRPr="00CD31BE">
        <w:rPr>
          <w:rFonts w:cs="Arial"/>
        </w:rPr>
        <w:t>1.5 Significance of the study</w:t>
      </w:r>
      <w:bookmarkEnd w:id="14"/>
    </w:p>
    <w:p w14:paraId="23A467DA" w14:textId="77777777" w:rsidR="00DF0503" w:rsidRPr="00CD31BE" w:rsidRDefault="00000000">
      <w:pPr>
        <w:rPr>
          <w:rFonts w:cs="Arial"/>
        </w:rPr>
      </w:pPr>
      <w:r w:rsidRPr="00CD31BE">
        <w:rPr>
          <w:rFonts w:cs="Arial"/>
        </w:rPr>
        <w:t>The study has added value from both the academic and managerial points of view. It contributes to the growing body of literature on digital advertising and brand recognition by providing a comparative analysis of two established sportswear brands, such as Puma and New Balance and two rapidly growing brands, such as On Running and Hoka. This study differs from previous research, which focuses mainly on a single organisation or general practices of digital marketing in investigating the effect of various digital marketing strategies on brand recognition by brands at various levels of market development.</w:t>
      </w:r>
    </w:p>
    <w:p w14:paraId="7530DF06" w14:textId="77777777" w:rsidR="00DF0503" w:rsidRPr="00CD31BE" w:rsidRDefault="00000000">
      <w:pPr>
        <w:rPr>
          <w:rFonts w:cs="Arial"/>
        </w:rPr>
      </w:pPr>
      <w:r w:rsidRPr="00CD31BE">
        <w:rPr>
          <w:rFonts w:cs="Arial"/>
        </w:rPr>
        <w:lastRenderedPageBreak/>
        <w:t>The findings will have material implications for practitioners, especially marketing managers, brand strategists, and digital advertising practitioners who will be able to identify the most effective digital marketing practices to deepen brand recognition. The comparative evaluation will detail the similarities and differences among the use of influencer marketing, social media engagement, athlete endorsements, personalised advertising, and digital content strategy (</w:t>
      </w:r>
      <w:proofErr w:type="spellStart"/>
      <w:r w:rsidRPr="00CD31BE">
        <w:rPr>
          <w:rFonts w:cs="Arial"/>
        </w:rPr>
        <w:t>Setiawan</w:t>
      </w:r>
      <w:proofErr w:type="spellEnd"/>
      <w:r w:rsidRPr="00CD31BE">
        <w:rPr>
          <w:rFonts w:cs="Arial"/>
        </w:rPr>
        <w:t xml:space="preserve"> and </w:t>
      </w:r>
      <w:proofErr w:type="spellStart"/>
      <w:r w:rsidRPr="00CD31BE">
        <w:rPr>
          <w:rFonts w:cs="Arial"/>
        </w:rPr>
        <w:t>Srikandi</w:t>
      </w:r>
      <w:proofErr w:type="spellEnd"/>
      <w:r w:rsidRPr="00CD31BE">
        <w:rPr>
          <w:rFonts w:cs="Arial"/>
        </w:rPr>
        <w:t xml:space="preserve">, 2025). The insights gained in this research can help organisations save on digital marketing expenditures and create data-driven ad campaigns. </w:t>
      </w:r>
    </w:p>
    <w:p w14:paraId="6EE8D84C" w14:textId="77777777" w:rsidR="00DF0503" w:rsidRPr="00CD31BE" w:rsidRDefault="00000000">
      <w:pPr>
        <w:pStyle w:val="Heading2"/>
        <w:rPr>
          <w:rFonts w:cs="Arial"/>
        </w:rPr>
      </w:pPr>
      <w:bookmarkStart w:id="15" w:name="_heading=h.krre8i28ulea" w:colFirst="0" w:colLast="0"/>
      <w:bookmarkStart w:id="16" w:name="_Toc240222429"/>
      <w:bookmarkEnd w:id="15"/>
      <w:r w:rsidRPr="00CD31BE">
        <w:rPr>
          <w:rFonts w:cs="Arial"/>
        </w:rPr>
        <w:t>1.6 Dissertation structure</w:t>
      </w:r>
      <w:bookmarkEnd w:id="16"/>
    </w:p>
    <w:p w14:paraId="75BEC3D5" w14:textId="7F8C1D5F" w:rsidR="00DF0503" w:rsidRPr="00CD31BE" w:rsidRDefault="001B6CD4">
      <w:pPr>
        <w:jc w:val="center"/>
        <w:rPr>
          <w:rFonts w:cs="Arial"/>
        </w:rPr>
      </w:pPr>
      <w:r w:rsidRPr="00CD31BE">
        <w:rPr>
          <w:rFonts w:cs="Arial"/>
          <w:noProof/>
        </w:rPr>
        <w:drawing>
          <wp:inline distT="0" distB="0" distL="0" distR="0" wp14:anchorId="3D4FB1A2" wp14:editId="5BBA8489">
            <wp:extent cx="5486400" cy="3200400"/>
            <wp:effectExtent l="12700" t="0" r="12700" b="12700"/>
            <wp:docPr id="38293450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D93460D" w14:textId="74EC3E0B" w:rsidR="001B6CD4" w:rsidRPr="00CD31BE" w:rsidRDefault="001B6CD4" w:rsidP="00E41391">
      <w:pPr>
        <w:pStyle w:val="Heading4"/>
      </w:pPr>
      <w:bookmarkStart w:id="17" w:name="_Toc240222215"/>
      <w:r w:rsidRPr="00CD31BE">
        <w:t xml:space="preserve">Figure </w:t>
      </w:r>
      <w:r w:rsidR="00E41391">
        <w:t>1.</w:t>
      </w:r>
      <w:r w:rsidRPr="00CD31BE">
        <w:t>2: Dissertation Structure</w:t>
      </w:r>
      <w:bookmarkEnd w:id="17"/>
    </w:p>
    <w:p w14:paraId="2258F346" w14:textId="25EE15C8" w:rsidR="001B6CD4" w:rsidRPr="00CD31BE" w:rsidRDefault="001B6CD4" w:rsidP="001B6CD4">
      <w:pPr>
        <w:jc w:val="center"/>
        <w:rPr>
          <w:rFonts w:cs="Arial"/>
        </w:rPr>
      </w:pPr>
      <w:r w:rsidRPr="00CD31BE">
        <w:rPr>
          <w:rFonts w:cs="Arial"/>
        </w:rPr>
        <w:t>(Source: Self-Created)</w:t>
      </w:r>
    </w:p>
    <w:p w14:paraId="326BB5B2" w14:textId="77777777" w:rsidR="00DF0503" w:rsidRPr="00CD31BE" w:rsidRDefault="00000000">
      <w:pPr>
        <w:rPr>
          <w:rFonts w:cs="Arial"/>
        </w:rPr>
      </w:pPr>
      <w:r w:rsidRPr="00CD31BE">
        <w:rPr>
          <w:rFonts w:cs="Arial"/>
        </w:rPr>
        <w:t xml:space="preserve">This dissertation has been structured into six chapters. Research background along with its rationale is given in Chapter One, followed by a Research problem statement, Research aim and objectives, Research questions, the significance of the study, and the general structure of the study. Chapter Two provides a thorough research review of work related to digital advertising, brand awareness and relevant theoretical frameworks and highlights gaps existing in the literature. Chapter Three is devoted to the research methodology, which consists of the research approach, design, research philosophy, data collection, data analysis and ethical considerations. The results are </w:t>
      </w:r>
      <w:r w:rsidRPr="00CD31BE">
        <w:rPr>
          <w:rFonts w:cs="Arial"/>
        </w:rPr>
        <w:lastRenderedPageBreak/>
        <w:t>presented and discussed in Chapter Four. The results of the study are presented and summarised in Chapter Five. The contributions and limitations of this study are presented in Chapter Six, and suggestions are made for future study and managerial practices in Chapter Six.</w:t>
      </w:r>
    </w:p>
    <w:p w14:paraId="66FDD303" w14:textId="77777777" w:rsidR="00EE7E3E" w:rsidRDefault="00EE7E3E" w:rsidP="00EE7E3E">
      <w:pPr>
        <w:rPr>
          <w:rFonts w:cs="Arial"/>
        </w:rPr>
      </w:pPr>
      <w:bookmarkStart w:id="18" w:name="_Toc240222430"/>
    </w:p>
    <w:p w14:paraId="72ACA88E" w14:textId="0B8E23BD" w:rsidR="00ED0C90" w:rsidRPr="00E45401" w:rsidRDefault="00ED0C90" w:rsidP="00EE7E3E">
      <w:pPr>
        <w:rPr>
          <w:rFonts w:cs="Arial"/>
          <w:b/>
          <w:bCs/>
        </w:rPr>
      </w:pPr>
      <w:r w:rsidRPr="00E45401">
        <w:rPr>
          <w:rFonts w:cs="Arial"/>
          <w:b/>
          <w:bCs/>
        </w:rPr>
        <w:t>Chapter 2: Literature Review</w:t>
      </w:r>
      <w:bookmarkEnd w:id="18"/>
    </w:p>
    <w:p w14:paraId="64CB5362" w14:textId="77777777" w:rsidR="00ED0C90" w:rsidRPr="00CD31BE" w:rsidRDefault="00ED0C90" w:rsidP="00ED0C90">
      <w:pPr>
        <w:pStyle w:val="Heading2"/>
        <w:rPr>
          <w:rFonts w:cs="Arial"/>
        </w:rPr>
      </w:pPr>
      <w:bookmarkStart w:id="19" w:name="_heading=h.xe38iulswkds" w:colFirst="0" w:colLast="0"/>
      <w:bookmarkStart w:id="20" w:name="_Toc240222431"/>
      <w:bookmarkEnd w:id="19"/>
      <w:r w:rsidRPr="00CD31BE">
        <w:rPr>
          <w:rFonts w:cs="Arial"/>
        </w:rPr>
        <w:t>2.1 Introduction</w:t>
      </w:r>
      <w:bookmarkEnd w:id="20"/>
    </w:p>
    <w:p w14:paraId="674AC3EB" w14:textId="77777777" w:rsidR="00ED0C90" w:rsidRPr="00CD31BE" w:rsidRDefault="00ED0C90" w:rsidP="00ED0C90">
      <w:pPr>
        <w:rPr>
          <w:rFonts w:cs="Arial"/>
        </w:rPr>
      </w:pPr>
      <w:r w:rsidRPr="00CD31BE">
        <w:rPr>
          <w:rFonts w:cs="Arial"/>
        </w:rPr>
        <w:t>This chapter involves a critical discussion of academic and industry literature related to digital advertising and recognition of sportswear in the global scenario. It covers some of the fundamental concepts, theories, and empirical research that determine the effects of digital advertising strategies on consumer and brand awareness. The review is conducted by synthesising findings from the latest studies and examining academic research on the efficacy of digital marketing. The Puma, New Balance, On Running and Hoka strategies for digital advertising are highlighted, as these companies are a suitable sample of the case studies, as they are respectively a sporting brand, a global sports brand, a leisure brand and a sports-based brand. The chapter ends by identifying the existing gap in the literature, subsequently setting the foundation for the present research through a conceptual framework.</w:t>
      </w:r>
    </w:p>
    <w:p w14:paraId="3A4B0F19" w14:textId="77777777" w:rsidR="00ED0C90" w:rsidRPr="00CD31BE" w:rsidRDefault="00ED0C90" w:rsidP="00ED0C90">
      <w:pPr>
        <w:pStyle w:val="Heading2"/>
        <w:rPr>
          <w:rFonts w:cs="Arial"/>
        </w:rPr>
      </w:pPr>
      <w:bookmarkStart w:id="21" w:name="_Toc240222432"/>
      <w:r w:rsidRPr="00CD31BE">
        <w:rPr>
          <w:rFonts w:cs="Arial"/>
        </w:rPr>
        <w:t>2.2 Concept of Digital Advertising</w:t>
      </w:r>
      <w:bookmarkEnd w:id="21"/>
    </w:p>
    <w:p w14:paraId="6C8F0E2B" w14:textId="77777777" w:rsidR="00ED0C90" w:rsidRPr="00CD31BE" w:rsidRDefault="00ED0C90" w:rsidP="00ED0C90">
      <w:pPr>
        <w:rPr>
          <w:rFonts w:cs="Arial"/>
        </w:rPr>
      </w:pPr>
      <w:r w:rsidRPr="00CD31BE">
        <w:rPr>
          <w:rFonts w:cs="Arial"/>
        </w:rPr>
        <w:t xml:space="preserve">Digital advertising is any marketing that's supported by electronic devices such as Web browsers, laptops, computers, mobile devices, email, social media or video platforms. While the importance of personalisation and engaging content is highlighted by Ahmad (2025), interactive content is seen as a catalyst for customer engagement. Sinha </w:t>
      </w:r>
      <w:r w:rsidRPr="00CD31BE">
        <w:rPr>
          <w:rFonts w:cs="Arial"/>
          <w:i/>
          <w:iCs/>
        </w:rPr>
        <w:t>et al</w:t>
      </w:r>
      <w:r w:rsidRPr="00CD31BE">
        <w:rPr>
          <w:rFonts w:cs="Arial"/>
        </w:rPr>
        <w:t>. (2025) find that greater expenditure in digital marketing is correlated with greater engagement online. While both studies illustrate the strategic importance of digital marketing, engagement does not necessarily indicate brand recognition. This outline is significant as the current research looks specifically at whether or not digital advertising affects consumers' recognition and recall of sportswear brands.</w:t>
      </w:r>
    </w:p>
    <w:p w14:paraId="471F6A87" w14:textId="77777777" w:rsidR="00ED0C90" w:rsidRPr="00CD31BE" w:rsidRDefault="00ED0C90" w:rsidP="00ED0C90">
      <w:pPr>
        <w:jc w:val="center"/>
        <w:rPr>
          <w:rFonts w:cs="Arial"/>
        </w:rPr>
      </w:pPr>
      <w:r w:rsidRPr="00CD31BE">
        <w:rPr>
          <w:rFonts w:cs="Arial"/>
          <w:noProof/>
        </w:rPr>
        <w:lastRenderedPageBreak/>
        <w:drawing>
          <wp:inline distT="114300" distB="114300" distL="114300" distR="114300" wp14:anchorId="34A9DBCA" wp14:editId="7361A813">
            <wp:extent cx="5731200" cy="24130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1B468DE5" w14:textId="1D52BC42" w:rsidR="00ED0C90" w:rsidRPr="00CD31BE" w:rsidRDefault="00ED0C90" w:rsidP="00E41391">
      <w:pPr>
        <w:pStyle w:val="Heading4"/>
      </w:pPr>
      <w:bookmarkStart w:id="22" w:name="_Toc240222216"/>
      <w:r w:rsidRPr="00CD31BE">
        <w:t xml:space="preserve">Figure </w:t>
      </w:r>
      <w:r w:rsidR="00E41391">
        <w:t>2.</w:t>
      </w:r>
      <w:r w:rsidRPr="00CD31BE">
        <w:t>1: Internet Usage Timeline</w:t>
      </w:r>
      <w:bookmarkEnd w:id="22"/>
    </w:p>
    <w:p w14:paraId="7CBE3D4A" w14:textId="77777777" w:rsidR="00ED0C90" w:rsidRPr="00CD31BE" w:rsidRDefault="00ED0C90" w:rsidP="00ED0C90">
      <w:pPr>
        <w:jc w:val="center"/>
        <w:rPr>
          <w:rFonts w:cs="Arial"/>
        </w:rPr>
      </w:pPr>
      <w:r w:rsidRPr="00CD31BE">
        <w:rPr>
          <w:rFonts w:cs="Arial"/>
        </w:rPr>
        <w:t>(Source: Kemp, 2025)</w:t>
      </w:r>
    </w:p>
    <w:p w14:paraId="29423B71" w14:textId="77777777" w:rsidR="00ED0C90" w:rsidRPr="00CD31BE" w:rsidRDefault="00ED0C90" w:rsidP="00ED0C90">
      <w:pPr>
        <w:rPr>
          <w:rFonts w:cs="Arial"/>
        </w:rPr>
      </w:pPr>
      <w:r w:rsidRPr="00CD31BE">
        <w:rPr>
          <w:rFonts w:cs="Arial"/>
        </w:rPr>
        <w:t>Digital technologies are growing in the world at an impressive speed, and organisations have been investing in online advertising in response. The shift towards digital advertising budgets is continuing, as projected digital ad spend is expected to reach over $790 billion worldwide in 2026 (Statista, 2026). The global Digital Advertising market will see growth of around 15% CAGR from 2025 to 2030, with the rise in internet penetration and Mobile Commerce, and the involvement of Artificial Intelligence (AI) in Digital advertising. There were a total of 5.56 billion Internet users and 5.24 billion active social media users in early 2025, making online platforms unprecedented new avenues for businesses to engage consumers via digital media (Kemp, 2025).</w:t>
      </w:r>
    </w:p>
    <w:p w14:paraId="6CEF25C1" w14:textId="77777777" w:rsidR="00ED0C90" w:rsidRPr="00CD31BE" w:rsidRDefault="00ED0C90" w:rsidP="00ED0C90">
      <w:pPr>
        <w:rPr>
          <w:rFonts w:cs="Arial"/>
        </w:rPr>
      </w:pPr>
      <w:r w:rsidRPr="00CD31BE">
        <w:rPr>
          <w:rFonts w:cs="Arial"/>
        </w:rPr>
        <w:t xml:space="preserve">Recent studies state that digital advertising is more than just about the financial investment; it is also about execution. Ahmad (2025) has clearly discussed that personalised marketing practices that include personalised advertising, interactive content, and consumer engagement result in superior marketing results as compared with mass marketing techniques. Similarly, Sinha </w:t>
      </w:r>
      <w:r w:rsidRPr="00CD31BE">
        <w:rPr>
          <w:rFonts w:cs="Arial"/>
          <w:i/>
          <w:iCs/>
        </w:rPr>
        <w:t>et al</w:t>
      </w:r>
      <w:r w:rsidRPr="00CD31BE">
        <w:rPr>
          <w:rFonts w:cs="Arial"/>
        </w:rPr>
        <w:t xml:space="preserve">. (2025) found that the more organisations spend on specific digital campaigns, the more consumer engagement on their online platforms and the better their marketing efforts are reported to be. While digital advertising can be a critical component of a successful campaign, it's important to remember that it's not alone. Organisations need to bring creative content, data, influencers and brand alignment together to launch loyal customers in the long term </w:t>
      </w:r>
      <w:r w:rsidRPr="00CD31BE">
        <w:rPr>
          <w:rFonts w:cs="Arial"/>
        </w:rPr>
        <w:lastRenderedPageBreak/>
        <w:t>(Ali, 2024). Digital advertising is shifting from being a promotional tactic to a strategic tool that drives brands to become more visible, engage consumers and fuel their long-term competitive advantage.</w:t>
      </w:r>
    </w:p>
    <w:p w14:paraId="2D8856CC" w14:textId="77777777" w:rsidR="00ED0C90" w:rsidRPr="00CD31BE" w:rsidRDefault="00ED0C90" w:rsidP="00ED0C90">
      <w:pPr>
        <w:rPr>
          <w:rFonts w:cs="Arial"/>
        </w:rPr>
      </w:pPr>
      <w:r w:rsidRPr="00CD31BE">
        <w:rPr>
          <w:rFonts w:cs="Arial"/>
        </w:rPr>
        <w:t xml:space="preserve">Digital advertising has also come full circle: advanced technologies have been adopted to improve marketing efficiency and make it more personal for customers. Marketing 6.0 is about using analytics, virtual technologies and capturing the customer's perspective to offer customised customer experiences through various digital channels (Kotler </w:t>
      </w:r>
      <w:r w:rsidRPr="00CD31BE">
        <w:rPr>
          <w:rFonts w:cs="Arial"/>
          <w:i/>
          <w:iCs/>
        </w:rPr>
        <w:t>et al</w:t>
      </w:r>
      <w:r w:rsidRPr="00CD31BE">
        <w:rPr>
          <w:rFonts w:cs="Arial"/>
        </w:rPr>
        <w:t xml:space="preserve">., 2023). Theodorakopoulos </w:t>
      </w:r>
      <w:r w:rsidRPr="00CD31BE">
        <w:rPr>
          <w:rFonts w:cs="Arial"/>
          <w:i/>
          <w:iCs/>
        </w:rPr>
        <w:t>et al</w:t>
      </w:r>
      <w:r w:rsidRPr="00CD31BE">
        <w:rPr>
          <w:rFonts w:cs="Arial"/>
        </w:rPr>
        <w:t>. (2025) cite big data analytics and machine learning as another tool that helps organisations forecast demographic preferences, refine their advertising strategies and make real-time decisions based on customer insights. This research suggests that there is a growing tendency in the sportswear sector to use digital technologies in order to secure competitive advantage.</w:t>
      </w:r>
    </w:p>
    <w:p w14:paraId="6276A959" w14:textId="77777777" w:rsidR="00ED0C90" w:rsidRPr="00CD31BE" w:rsidRDefault="00ED0C90" w:rsidP="00ED0C90">
      <w:pPr>
        <w:pStyle w:val="Heading2"/>
        <w:rPr>
          <w:rFonts w:cs="Arial"/>
        </w:rPr>
      </w:pPr>
      <w:bookmarkStart w:id="23" w:name="_Toc240222433"/>
      <w:r w:rsidRPr="00CD31BE">
        <w:rPr>
          <w:rFonts w:cs="Arial"/>
        </w:rPr>
        <w:t>2.3 Brand Recognition</w:t>
      </w:r>
      <w:bookmarkEnd w:id="23"/>
    </w:p>
    <w:p w14:paraId="7D4BA1FB" w14:textId="77777777" w:rsidR="00ED0C90" w:rsidRPr="00CD31BE" w:rsidRDefault="00ED0C90" w:rsidP="00ED0C90">
      <w:pPr>
        <w:rPr>
          <w:rFonts w:cs="Arial"/>
        </w:rPr>
      </w:pPr>
      <w:r w:rsidRPr="00CD31BE">
        <w:rPr>
          <w:rFonts w:cs="Arial"/>
        </w:rPr>
        <w:t xml:space="preserve">Brand recognition is when consumers recognise and differentiate a brand based on its name or logo, slogan, colours, packaging or other distinguishing features without necessarily being able to remember a lot of detail about the product. It is one of the most basic assets of brand equity as brands are recognised. Their purchase intention and long-term brand loyalty are increased, and the products are perceived as being more credible, reliable and trustworthy (Ahmed </w:t>
      </w:r>
      <w:r w:rsidRPr="00CD31BE">
        <w:rPr>
          <w:rFonts w:cs="Arial"/>
          <w:i/>
          <w:iCs/>
        </w:rPr>
        <w:t>et al.</w:t>
      </w:r>
      <w:r w:rsidRPr="00CD31BE">
        <w:rPr>
          <w:rFonts w:cs="Arial"/>
        </w:rPr>
        <w:t>, 2026). In the sportswear sector, excellent brand recognition by organisations can improve their competitive edge in a global marketplace saturated by a myriad of brands.</w:t>
      </w:r>
    </w:p>
    <w:p w14:paraId="5992148A" w14:textId="77777777" w:rsidR="00ED0C90" w:rsidRPr="00CD31BE" w:rsidRDefault="00ED0C90" w:rsidP="00ED0C90">
      <w:pPr>
        <w:rPr>
          <w:rFonts w:cs="Arial"/>
        </w:rPr>
      </w:pPr>
      <w:r w:rsidRPr="00CD31BE">
        <w:rPr>
          <w:rFonts w:cs="Arial"/>
        </w:rPr>
        <w:t xml:space="preserve">Recent empirical research has found that it is very effective in the enhancement of brand recognition, with digital communication contributing between 60% and 76% of this awareness. Huang </w:t>
      </w:r>
      <w:r w:rsidRPr="00CD31BE">
        <w:rPr>
          <w:rFonts w:cs="Arial"/>
          <w:i/>
          <w:iCs/>
        </w:rPr>
        <w:t>et al</w:t>
      </w:r>
      <w:r w:rsidRPr="00CD31BE">
        <w:rPr>
          <w:rFonts w:cs="Arial"/>
        </w:rPr>
        <w:t>. (2025) found that, by building brand equity, better brand awareness and recognition, consistent market exposure through brand presence either offline or online can positively impact the perceived value of the brand by consumers. The study finds that whenever consumers engage in digital interactions more, they can remember more of the brands, while their purchase intention grows too. Likewise, Walton (2025) found that such immersive digital experiences as virtual reality marketing and digital interactions greatly boost brand recall by fostering memorable experiences for consumers to improve cognitive engagement.</w:t>
      </w:r>
    </w:p>
    <w:p w14:paraId="542AE3CC" w14:textId="77777777" w:rsidR="00ED0C90" w:rsidRPr="00CD31BE" w:rsidRDefault="00ED0C90" w:rsidP="00ED0C90">
      <w:pPr>
        <w:rPr>
          <w:rFonts w:cs="Arial"/>
        </w:rPr>
      </w:pPr>
      <w:r w:rsidRPr="00CD31BE">
        <w:rPr>
          <w:rFonts w:cs="Arial"/>
        </w:rPr>
        <w:lastRenderedPageBreak/>
        <w:t xml:space="preserve">New branding studies say that today's organisations should reinforce their brands by offering customers engaging experiences in addition to uniform digital branding. According to Kotler </w:t>
      </w:r>
      <w:r w:rsidRPr="00CD31BE">
        <w:rPr>
          <w:rFonts w:cs="Arial"/>
          <w:i/>
          <w:iCs/>
        </w:rPr>
        <w:t>et al</w:t>
      </w:r>
      <w:r w:rsidRPr="00CD31BE">
        <w:rPr>
          <w:rFonts w:cs="Arial"/>
        </w:rPr>
        <w:t>. (2023), consumers now anticipate a smooth blending of online and offline details, implying that multi-modal brand encounters are crucial for sustainable brand equity. Therefore, organisations have adopted a growing approach to handle personalised material, mobile applications and electronic groups to fortify customer interactions. In the sportswear industry, such an approach will keep consumers constantly engaged, while improving brand recognition, brand trust and brand preference on different digital platforms.</w:t>
      </w:r>
    </w:p>
    <w:p w14:paraId="0C71F802" w14:textId="77777777" w:rsidR="00ED0C90" w:rsidRPr="00CD31BE" w:rsidRDefault="00ED0C90" w:rsidP="00ED0C90">
      <w:pPr>
        <w:pStyle w:val="Heading2"/>
        <w:rPr>
          <w:rFonts w:cs="Arial"/>
        </w:rPr>
      </w:pPr>
      <w:bookmarkStart w:id="24" w:name="_Toc240222434"/>
      <w:r w:rsidRPr="00CD31BE">
        <w:rPr>
          <w:rFonts w:cs="Arial"/>
        </w:rPr>
        <w:t>2.4 Theoretical Foundation</w:t>
      </w:r>
      <w:bookmarkEnd w:id="24"/>
    </w:p>
    <w:p w14:paraId="0B44119D" w14:textId="77777777" w:rsidR="00ED0C90" w:rsidRPr="00CD31BE" w:rsidRDefault="00ED0C90" w:rsidP="00ED0C90">
      <w:pPr>
        <w:rPr>
          <w:rFonts w:cs="Arial"/>
        </w:rPr>
      </w:pPr>
      <w:r w:rsidRPr="00CD31BE">
        <w:rPr>
          <w:rFonts w:cs="Arial"/>
        </w:rPr>
        <w:t>Theoretical frameworks underpin the systematic explanation of the influence of digital advertising on consumer perception and brand awareness. This study uses two theories such as the Customer-Based Brand Equity (CBBE) Model, which was created by Keller and clarifies how digital advertising activities enhance customer consciousness and build brand values, and Integrated Marketing Communication (IMC) Theory, which explains how marketing communication activities are integrated into various components for enhancing long-term customer relationships. These theories can be combined to offer a comprehensive way of examining the effectiveness of any strategies Puma, New Balance, On Running and Hoka undertake when they run digital advertisements.</w:t>
      </w:r>
    </w:p>
    <w:p w14:paraId="4D645FF1" w14:textId="77777777" w:rsidR="00ED0C90" w:rsidRPr="00CD31BE" w:rsidRDefault="00ED0C90" w:rsidP="00ED0C90">
      <w:pPr>
        <w:pStyle w:val="Heading3"/>
        <w:rPr>
          <w:rFonts w:cs="Arial"/>
        </w:rPr>
      </w:pPr>
      <w:bookmarkStart w:id="25" w:name="_heading=h.zpr4qzcps7q" w:colFirst="0" w:colLast="0"/>
      <w:bookmarkStart w:id="26" w:name="_Toc240222435"/>
      <w:bookmarkEnd w:id="25"/>
      <w:r w:rsidRPr="00CD31BE">
        <w:rPr>
          <w:rFonts w:cs="Arial"/>
        </w:rPr>
        <w:t>2.4.1 Customer-Based Brand Equity (CBBE) Model (Keller)</w:t>
      </w:r>
      <w:bookmarkEnd w:id="26"/>
    </w:p>
    <w:p w14:paraId="1EC18B53" w14:textId="77777777" w:rsidR="00ED0C90" w:rsidRPr="00CD31BE" w:rsidRDefault="00ED0C90" w:rsidP="00ED0C90">
      <w:pPr>
        <w:rPr>
          <w:rFonts w:cs="Arial"/>
        </w:rPr>
      </w:pPr>
      <w:r w:rsidRPr="00CD31BE">
        <w:rPr>
          <w:rFonts w:cs="Arial"/>
        </w:rPr>
        <w:t>The model of Customer-Based Brand Equity (CBBE) that Keller says is developed when consumers build up their awareness of the brand, favour association with it, and have a positive judgment of it, which eventually establishes their loyalty towards the brand. The Model is made up of four layers, such as Brand Identity (salience), Brand Meaning, Brand Responses and Brand Resonance. This level of brand salience is crucial for this study because the first step to developing purchase intentions and brand loyalty is for consumers to recognise and recall the brand.</w:t>
      </w:r>
    </w:p>
    <w:p w14:paraId="020AC2C7" w14:textId="77777777" w:rsidR="00ED0C90" w:rsidRPr="00CD31BE" w:rsidRDefault="00ED0C90" w:rsidP="00ED0C90">
      <w:pPr>
        <w:rPr>
          <w:rFonts w:cs="Arial"/>
        </w:rPr>
      </w:pPr>
      <w:r w:rsidRPr="00CD31BE">
        <w:rPr>
          <w:rFonts w:cs="Arial"/>
        </w:rPr>
        <w:t xml:space="preserve">Digital advertising is an effective way to promote brand salience by putting brands on the digital screen on several online platforms. Huang et al. (2025) show that both online and offline exposure can reinforce sportswear brand equity and value, and </w:t>
      </w:r>
      <w:r w:rsidRPr="00CD31BE">
        <w:rPr>
          <w:rFonts w:cs="Arial"/>
        </w:rPr>
        <w:lastRenderedPageBreak/>
        <w:t>Walton (2025) shows that immersive digital experiences can enhance sportswear brand recall. But the awareness, recognition and recall of the brand are different, yet related. Thus, any sign of engagement or recall is not necessarily considered as a measure of brand awareness.</w:t>
      </w:r>
    </w:p>
    <w:p w14:paraId="71DEF4AD" w14:textId="77777777" w:rsidR="00ED0C90" w:rsidRPr="00CD31BE" w:rsidRDefault="00ED0C90" w:rsidP="00ED0C90">
      <w:pPr>
        <w:rPr>
          <w:rFonts w:cs="Arial"/>
        </w:rPr>
      </w:pPr>
      <w:r w:rsidRPr="00CD31BE">
        <w:rPr>
          <w:rFonts w:cs="Arial"/>
        </w:rPr>
        <w:t>The CBBE Model is especially relevant for this study as it helps to explain the different digital advertising activities undertaken by Puma, New Balance, On Running, Hoka, and how these impact the brand's support, its relationship with consumers, and their product purchase. One challenge to the model is that it is tailored to the perceptions of consumers and doesn't include much of the rapidly changing digital technologies, including AI-powered ads and influencers.</w:t>
      </w:r>
    </w:p>
    <w:p w14:paraId="115D8D62" w14:textId="77777777" w:rsidR="00ED0C90" w:rsidRPr="00CD31BE" w:rsidRDefault="00ED0C90" w:rsidP="00ED0C90">
      <w:pPr>
        <w:pStyle w:val="Heading3"/>
        <w:rPr>
          <w:rFonts w:cs="Arial"/>
        </w:rPr>
      </w:pPr>
      <w:bookmarkStart w:id="27" w:name="_heading=h.igr7gi46gty7" w:colFirst="0" w:colLast="0"/>
      <w:bookmarkStart w:id="28" w:name="_Toc240222436"/>
      <w:bookmarkEnd w:id="27"/>
      <w:r w:rsidRPr="00CD31BE">
        <w:rPr>
          <w:rFonts w:cs="Arial"/>
        </w:rPr>
        <w:t>2.4.2 Integrated Marketing Communication (IMC) Theory</w:t>
      </w:r>
      <w:bookmarkEnd w:id="28"/>
    </w:p>
    <w:p w14:paraId="4D05AECF" w14:textId="77777777" w:rsidR="00ED0C90" w:rsidRPr="00CD31BE" w:rsidRDefault="00ED0C90" w:rsidP="00ED0C90">
      <w:pPr>
        <w:rPr>
          <w:rFonts w:cs="Arial"/>
        </w:rPr>
      </w:pPr>
      <w:r w:rsidRPr="00CD31BE">
        <w:rPr>
          <w:rFonts w:cs="Arial"/>
        </w:rPr>
        <w:t xml:space="preserve">Integrated Marketing Communication (IMC) Theory suggests that when organisations communicate the same marketing message in all channels, it results in greater effectiveness of branding. The increasing importance of IMC is evident in the digital era, where consumers interact with brands across multiple online platforms. Ahmad (2025) posits that personalised and integrated digital communication can be a significant step from standalone marketing campaigns to consumers. Similarly, Sinha </w:t>
      </w:r>
      <w:r w:rsidRPr="00CD31BE">
        <w:rPr>
          <w:rFonts w:cs="Arial"/>
          <w:i/>
          <w:iCs/>
        </w:rPr>
        <w:t>et al</w:t>
      </w:r>
      <w:r w:rsidRPr="00CD31BE">
        <w:rPr>
          <w:rFonts w:cs="Arial"/>
        </w:rPr>
        <w:t xml:space="preserve">. (2025) discovered that firms using integrated digital marketing had higher digital consumer engagement and better marketing campaign results. </w:t>
      </w:r>
    </w:p>
    <w:p w14:paraId="6E101C9A" w14:textId="77777777" w:rsidR="00ED0C90" w:rsidRPr="00CD31BE" w:rsidRDefault="00ED0C90" w:rsidP="00ED0C90">
      <w:pPr>
        <w:rPr>
          <w:rFonts w:cs="Arial"/>
        </w:rPr>
      </w:pPr>
      <w:r w:rsidRPr="00CD31BE">
        <w:rPr>
          <w:rFonts w:cs="Arial"/>
        </w:rPr>
        <w:t>The conventional model of CBBE relies on assessing brand salience as a key driver of consumer-based brand equity but doesn't necessarily fully reflect the complexity of modern-age digital advertising, such as algorithmic personalisation, influencer interactions, and rich media technologies. CBBE can be used to clarify the consumer recognition outcome, but it cannot be used solely. It should be used together with IMC to explore the contributions of various communication channels to the recognition outcome.</w:t>
      </w:r>
    </w:p>
    <w:p w14:paraId="7B26453D" w14:textId="77777777" w:rsidR="00ED0C90" w:rsidRPr="00CD31BE" w:rsidRDefault="00ED0C90" w:rsidP="00ED0C90">
      <w:pPr>
        <w:pStyle w:val="Heading2"/>
        <w:rPr>
          <w:rFonts w:cs="Arial"/>
        </w:rPr>
      </w:pPr>
      <w:bookmarkStart w:id="29" w:name="_Toc240222437"/>
      <w:r w:rsidRPr="00CD31BE">
        <w:rPr>
          <w:rFonts w:cs="Arial"/>
        </w:rPr>
        <w:t>2.5 Relationship between Digital Advertising and Brand Recognition</w:t>
      </w:r>
      <w:bookmarkEnd w:id="29"/>
    </w:p>
    <w:p w14:paraId="063B3AC3" w14:textId="77777777" w:rsidR="00ED0C90" w:rsidRPr="00CD31BE" w:rsidRDefault="00ED0C90" w:rsidP="00ED0C90">
      <w:pPr>
        <w:rPr>
          <w:rFonts w:cs="Arial"/>
        </w:rPr>
      </w:pPr>
      <w:r w:rsidRPr="00CD31BE">
        <w:rPr>
          <w:rFonts w:cs="Arial"/>
        </w:rPr>
        <w:t xml:space="preserve">Organisations have been devoting a considerable number of resources to digital advertising and brand awareness, which has made digital advertising and brand recognition increasingly interrelated. Digital advertising exposes consumers to the brand message over and over again to build brand visibility via social media, search </w:t>
      </w:r>
      <w:r w:rsidRPr="00CD31BE">
        <w:rPr>
          <w:rFonts w:cs="Arial"/>
        </w:rPr>
        <w:lastRenderedPageBreak/>
        <w:t>engines, video advertising, websites and through influencers. The repeated exposure helps customers gain better perceptual and recall recognition of the brand, and effectively heighten consumers' purchase intent and establish long-term connections.</w:t>
      </w:r>
    </w:p>
    <w:p w14:paraId="2949F939" w14:textId="77777777" w:rsidR="00ED0C90" w:rsidRPr="00CD31BE" w:rsidRDefault="00ED0C90" w:rsidP="00ED0C90">
      <w:pPr>
        <w:rPr>
          <w:rFonts w:cs="Arial"/>
        </w:rPr>
      </w:pPr>
      <w:r w:rsidRPr="00CD31BE">
        <w:rPr>
          <w:rFonts w:cs="Arial"/>
        </w:rPr>
        <w:t xml:space="preserve">Influencer marketing and athlete endorsement are more effective when it is paired with digital advertising, too, per empirical evidence. Singer-songwriters, sportspersons, and influential personalities such as “athlete celebrities” are expected to generate good value for sportswear brands, even though other studies have demonstrated that their effect on the product remains unclear (Platania </w:t>
      </w:r>
      <w:r w:rsidRPr="00CD31BE">
        <w:rPr>
          <w:rFonts w:cs="Arial"/>
          <w:i/>
          <w:iCs/>
        </w:rPr>
        <w:t>et al</w:t>
      </w:r>
      <w:r w:rsidRPr="00CD31BE">
        <w:rPr>
          <w:rFonts w:cs="Arial"/>
        </w:rPr>
        <w:t>., 2026). The Endorsement RATIO, according to their results, is reinforced by rich digital communication and true storytelling, which will reinforce consumers' confidence. Organisations are, therefore, leveraging influencers, professional athletes and digital communities' growing influence and enhancing the long-term relationship with customers to reinforce brand recognition in the advertising store.</w:t>
      </w:r>
    </w:p>
    <w:p w14:paraId="15EAC3E5" w14:textId="77777777" w:rsidR="00ED0C90" w:rsidRPr="00CD31BE" w:rsidRDefault="00ED0C90" w:rsidP="00ED0C90">
      <w:pPr>
        <w:rPr>
          <w:rFonts w:cs="Arial"/>
        </w:rPr>
      </w:pPr>
      <w:r w:rsidRPr="00CD31BE">
        <w:rPr>
          <w:rFonts w:cs="Arial"/>
        </w:rPr>
        <w:t xml:space="preserve">Research has confirmed an increase in brand awareness because of digital advertising. Huang </w:t>
      </w:r>
      <w:r w:rsidRPr="00CD31BE">
        <w:rPr>
          <w:rFonts w:cs="Arial"/>
          <w:i/>
          <w:iCs/>
        </w:rPr>
        <w:t>et al</w:t>
      </w:r>
      <w:r w:rsidRPr="00CD31BE">
        <w:rPr>
          <w:rFonts w:cs="Arial"/>
        </w:rPr>
        <w:t>. (2025) reported that the exposure of digital and physical brand repeatedly enhances brand value through brand equity improvement of the brand.  The uniformity of brand identity and message across such channels could also play an equally critical role in brand recognition as consumers see fragmented digital touch points of the brand. This is especially relevant to the current study, which focuses on the digital communication strategy of four sportswear brands and how they do this co-ordinately.</w:t>
      </w:r>
    </w:p>
    <w:p w14:paraId="6A69E6E7" w14:textId="77777777" w:rsidR="00ED0C90" w:rsidRPr="00CD31BE" w:rsidRDefault="00ED0C90" w:rsidP="00ED0C90">
      <w:pPr>
        <w:pStyle w:val="Heading2"/>
        <w:rPr>
          <w:rFonts w:cs="Arial"/>
        </w:rPr>
      </w:pPr>
      <w:bookmarkStart w:id="30" w:name="_heading=h.7vn9tcib2yi1" w:colFirst="0" w:colLast="0"/>
      <w:bookmarkStart w:id="31" w:name="_Toc240222438"/>
      <w:bookmarkEnd w:id="30"/>
      <w:r w:rsidRPr="00CD31BE">
        <w:rPr>
          <w:rFonts w:cs="Arial"/>
        </w:rPr>
        <w:t>2.6 Comparative Review of Digital Advertising Strategies</w:t>
      </w:r>
      <w:bookmarkEnd w:id="31"/>
    </w:p>
    <w:p w14:paraId="7BCC2D64" w14:textId="77777777" w:rsidR="00ED0C90" w:rsidRPr="00CD31BE" w:rsidRDefault="00ED0C90" w:rsidP="00ED0C90">
      <w:pPr>
        <w:rPr>
          <w:rFonts w:cs="Arial"/>
          <w:sz w:val="23"/>
          <w:szCs w:val="23"/>
        </w:rPr>
      </w:pPr>
      <w:r w:rsidRPr="00CD31BE">
        <w:rPr>
          <w:rFonts w:cs="Arial"/>
          <w:sz w:val="23"/>
          <w:szCs w:val="23"/>
        </w:rPr>
        <w:t>Sportwear is a highly competitive market more than ever before, with organisations flexing their muscles, so to speak, with digital advertising to raise brand awareness, engagement and performance in the market. On Running and Hoka have picked up tremendous ground lately, especially when it comes to positioning the brand and running a digital marketing campaign, and they already have a buzz in the market, especially amongst athletes.</w:t>
      </w:r>
    </w:p>
    <w:p w14:paraId="62F650BC" w14:textId="77777777" w:rsidR="00ED0C90" w:rsidRPr="00CD31BE" w:rsidRDefault="00ED0C90" w:rsidP="00ED0C90">
      <w:pPr>
        <w:rPr>
          <w:rFonts w:cs="Arial"/>
          <w:sz w:val="23"/>
          <w:szCs w:val="23"/>
        </w:rPr>
      </w:pPr>
      <w:r w:rsidRPr="00CD31BE">
        <w:rPr>
          <w:rFonts w:cs="Arial"/>
          <w:sz w:val="23"/>
          <w:szCs w:val="23"/>
        </w:rPr>
        <w:t xml:space="preserve">In the digital marketing sector, the Puma team has taken a multi channel approach by affiliating with athletes and social media celebrities, and establishing online platforms for e-commerce to help engage consumers. The company continued its investment in digitally enabled business and the desire to offer the same view of the product to the customer across all channels, as well as extended its partnerships with “key global athletes and </w:t>
      </w:r>
      <w:r w:rsidRPr="00CD31BE">
        <w:rPr>
          <w:rFonts w:cs="Arial"/>
          <w:sz w:val="23"/>
          <w:szCs w:val="23"/>
        </w:rPr>
        <w:lastRenderedPageBreak/>
        <w:t>celebrities” (Puma, 2025) as part of this mission. Moreover, Puma is one of the world's most valuable clothing brands, showing the success of its long-term approach to branding (Brand Finance, 2025). All these efforts have worked a lot in the direction of maintaining a worldwide recognisable brand identity of Puma even in the competition that it faces as a brand.</w:t>
      </w:r>
    </w:p>
    <w:p w14:paraId="1E841C6F" w14:textId="15770D0F" w:rsidR="00ED0C90" w:rsidRPr="00CD31BE" w:rsidRDefault="00EE2B2D" w:rsidP="00ED0C90">
      <w:pPr>
        <w:rPr>
          <w:rFonts w:cs="Arial"/>
          <w:sz w:val="23"/>
          <w:szCs w:val="23"/>
        </w:rPr>
      </w:pPr>
      <w:r w:rsidRPr="00EE2B2D">
        <w:rPr>
          <w:rFonts w:cs="Arial"/>
          <w:sz w:val="23"/>
          <w:szCs w:val="23"/>
        </w:rPr>
        <w:t>New Balance has been able to distinguish itself from all the others, using their message, engineering, materials and commitment to community, rather than celebrity. Ensuring responsible manufacturing, providing digital contact with customers, and engaging in communication with customers</w:t>
      </w:r>
      <w:r>
        <w:rPr>
          <w:rFonts w:cs="Arial"/>
          <w:sz w:val="23"/>
          <w:szCs w:val="23"/>
        </w:rPr>
        <w:t xml:space="preserve">, </w:t>
      </w:r>
      <w:r w:rsidRPr="00EE2B2D">
        <w:rPr>
          <w:rFonts w:cs="Arial"/>
          <w:sz w:val="23"/>
          <w:szCs w:val="23"/>
        </w:rPr>
        <w:t>all are ongoing endeavours, emphasized in the sustainability report (New Balance, 2025). This strategy has helped the brand prosper, establish trust with customers and improve brand visibility in the sporty and environmentally conscious clothing market.</w:t>
      </w:r>
    </w:p>
    <w:p w14:paraId="4D438386" w14:textId="77777777" w:rsidR="00ED0C90" w:rsidRPr="00CD31BE" w:rsidRDefault="00ED0C90" w:rsidP="00ED0C90">
      <w:pPr>
        <w:rPr>
          <w:rFonts w:cs="Arial"/>
          <w:sz w:val="23"/>
          <w:szCs w:val="23"/>
        </w:rPr>
      </w:pPr>
      <w:r w:rsidRPr="00CD31BE">
        <w:rPr>
          <w:rFonts w:cs="Arial"/>
          <w:sz w:val="23"/>
          <w:szCs w:val="23"/>
        </w:rPr>
        <w:t>On Running has had an exceptional international expansion driven by its customer-first approach, with premium positioning, athlete relationships and contemporary storytelling. Net sales rose by around CHF 2.32 billion in 2024, which is about 29% year-on-year, with direct-to-consumer digital sales continuing to grow (On Holding AG, 2025). Likewise, the company's strategy of game-changing running footwear, consumer engagement via digital channels and targeted web marketing has been instrumental to the company's impressive development. Total sales for Deckers Brands (2025) reached US$4.99 billion, marking a record year-to-date figure, while one of the company's fastest-growing brands, Hoka, contributed significantly to overall sales figures.</w:t>
      </w:r>
    </w:p>
    <w:p w14:paraId="3219842C" w14:textId="77777777" w:rsidR="00ED0C90" w:rsidRPr="00CD31BE" w:rsidRDefault="00ED0C90" w:rsidP="00ED0C90">
      <w:pPr>
        <w:rPr>
          <w:rFonts w:cs="Arial"/>
        </w:rPr>
      </w:pPr>
      <w:r w:rsidRPr="00CD31BE">
        <w:rPr>
          <w:rFonts w:cs="Arial"/>
          <w:sz w:val="23"/>
          <w:szCs w:val="23"/>
        </w:rPr>
        <w:t xml:space="preserve">The existing literature tends to support a positive advertisement and consumer relationship, although this connection is strong in relation to the type and quality of advertising. It can be used to ramp up brand awareness in a looped fashion, and generated in a personalised and interactive way can enhance consumer engagement. The fact that exposure doesn't guarantee recognition, however, indicates that distinctiveness, consistency, and relevance may impact consumers' ability to recognise brands being advertised. Euromonitor International (2026) forecast premium sportswear brands will outperform the broader sportswear market due to consumers' growing emphasis on performance, innovation, and digital engagement. Likewise, Fortune Business Insights (2025) highlights the factors of eCommerce growth and digital retail transformation as sportswear industry growth drivers. Also, Platania et al (2026) claim that endorsements given by athletes have turned into an important strategic asset for </w:t>
      </w:r>
      <w:r w:rsidRPr="00CD31BE">
        <w:rPr>
          <w:rFonts w:cs="Arial"/>
          <w:sz w:val="23"/>
          <w:szCs w:val="23"/>
        </w:rPr>
        <w:lastRenderedPageBreak/>
        <w:t>sportswear brands, as it enhances the brand reliability and feelings of the product by the clients, making digital advertising a lot more effective.</w:t>
      </w:r>
      <w:r w:rsidRPr="00CD31BE">
        <w:rPr>
          <w:rFonts w:cs="Arial"/>
        </w:rPr>
        <w:t xml:space="preserve"> </w:t>
      </w:r>
    </w:p>
    <w:p w14:paraId="17F05352" w14:textId="77777777" w:rsidR="00ED0C90" w:rsidRPr="00CD31BE" w:rsidRDefault="00ED0C90" w:rsidP="00ED0C90">
      <w:pPr>
        <w:pStyle w:val="Heading2"/>
        <w:rPr>
          <w:rFonts w:cs="Arial"/>
        </w:rPr>
      </w:pPr>
      <w:bookmarkStart w:id="32" w:name="_Toc240222439"/>
      <w:r w:rsidRPr="00CD31BE">
        <w:rPr>
          <w:rFonts w:cs="Arial"/>
        </w:rPr>
        <w:t>2.7 Literature Gap</w:t>
      </w:r>
      <w:bookmarkEnd w:id="32"/>
    </w:p>
    <w:p w14:paraId="79B92144" w14:textId="77777777" w:rsidR="00ED0C90" w:rsidRPr="00CD31BE" w:rsidRDefault="00ED0C90" w:rsidP="00ED0C90">
      <w:pPr>
        <w:rPr>
          <w:rFonts w:cs="Arial"/>
        </w:rPr>
      </w:pPr>
      <w:r w:rsidRPr="00CD31BE">
        <w:rPr>
          <w:rFonts w:cs="Arial"/>
        </w:rPr>
        <w:t>Existing literature confirms that digital advertising has a positive impact on engagement, brand awareness, and brand recognition. There is evidence from Ahmad (2025), Huang, Wang and Wang (2025) and Walton (2025) that digital communication positively contributes to brand equity and recall. In the same way, Loureiro, Rodrigues and Martins (2023) indicate that social media interaction plays a crucial role in creating emotional connections and brand advocacy. While these studies provide a good basis for understanding digital marketing, there are some vital points to note and questions that remain unanswered.</w:t>
      </w:r>
    </w:p>
    <w:p w14:paraId="4E3E1B8C" w14:textId="77777777" w:rsidR="00ED0C90" w:rsidRPr="00CD31BE" w:rsidRDefault="00ED0C90" w:rsidP="00ED0C90">
      <w:pPr>
        <w:rPr>
          <w:rFonts w:cs="Arial"/>
        </w:rPr>
      </w:pPr>
      <w:r w:rsidRPr="00CD31BE">
        <w:rPr>
          <w:rFonts w:cs="Arial"/>
        </w:rPr>
        <w:t xml:space="preserve">Most of the previous research discussed looked at the study of a digital advertising channel in a general marketing scenario, or studied individual organisations, but not several brands with the same digital advertising product in the same industry sector. Therefore, little empirical research is available on the effects of various digital advertising tactics on brand recall for brands already established in the sportswear market and brands new to the market (María </w:t>
      </w:r>
      <w:r w:rsidRPr="00CD31BE">
        <w:rPr>
          <w:rFonts w:cs="Arial"/>
          <w:i/>
          <w:iCs/>
        </w:rPr>
        <w:t>et al</w:t>
      </w:r>
      <w:r w:rsidRPr="00CD31BE">
        <w:rPr>
          <w:rFonts w:cs="Arial"/>
        </w:rPr>
        <w:t>., 2023). Secondly, current studies focus on well-known market leaders, whereas more dynamic companies like On Running and Hoka have been studied much less extensively, given their extraordinary market success and digital marketing activities.</w:t>
      </w:r>
    </w:p>
    <w:p w14:paraId="3FB3AECA" w14:textId="77777777" w:rsidR="00ED0C90" w:rsidRPr="00CD31BE" w:rsidRDefault="00ED0C90" w:rsidP="00ED0C90">
      <w:pPr>
        <w:rPr>
          <w:rFonts w:cs="Arial"/>
        </w:rPr>
      </w:pPr>
      <w:r w:rsidRPr="00CD31BE">
        <w:rPr>
          <w:rFonts w:cs="Arial"/>
        </w:rPr>
        <w:t>While previous research offers evidence of digital engagement, brand equity, social media-based interaction and recall, relatively little focus has been paid to the effect of the various digital advertising strategies on brand recognition among a range of sportswear brands. Well-known brands like Puma and New Balance have not been rigorously evaluated against emerging brands like On and Hoka on the same measure.</w:t>
      </w:r>
    </w:p>
    <w:p w14:paraId="6B45488E" w14:textId="77777777" w:rsidR="00ED0C90" w:rsidRPr="00CD31BE" w:rsidRDefault="00ED0C90" w:rsidP="00ED0C90">
      <w:pPr>
        <w:rPr>
          <w:rFonts w:cs="Arial"/>
        </w:rPr>
      </w:pPr>
      <w:r w:rsidRPr="00CD31BE">
        <w:rPr>
          <w:rFonts w:cs="Arial"/>
        </w:rPr>
        <w:t>The present study aims to address the mentioned lacunae in the conceptual, comparative, and methodological aspects by analysing the brands namely Puma, New Balance, On Running, and Hoka using secondary academic, corporate, and industry evidence. The comparison provides the study with the opportunity to consider not only the impact of digital advertising on brand awareness, but also how variations in the approach to digital advertising, positioning, and communications strategy can affect brand awareness between established and fast-growing sportswear brands.</w:t>
      </w:r>
    </w:p>
    <w:p w14:paraId="5BFD733C" w14:textId="77777777" w:rsidR="00ED0C90" w:rsidRPr="00CD31BE" w:rsidRDefault="00ED0C90" w:rsidP="00ED0C90">
      <w:pPr>
        <w:pStyle w:val="Heading2"/>
        <w:rPr>
          <w:rFonts w:cs="Arial"/>
        </w:rPr>
      </w:pPr>
      <w:bookmarkStart w:id="33" w:name="_heading=h.6afse4ini0z1" w:colFirst="0" w:colLast="0"/>
      <w:bookmarkStart w:id="34" w:name="_Toc240222440"/>
      <w:bookmarkEnd w:id="33"/>
      <w:r w:rsidRPr="00CD31BE">
        <w:rPr>
          <w:rFonts w:cs="Arial"/>
        </w:rPr>
        <w:lastRenderedPageBreak/>
        <w:t>2.8 Conceptual Framework</w:t>
      </w:r>
      <w:bookmarkEnd w:id="34"/>
    </w:p>
    <w:p w14:paraId="253AA42F" w14:textId="77777777" w:rsidR="00ED0C90" w:rsidRPr="00CD31BE" w:rsidRDefault="00ED0C90" w:rsidP="00ED0C90">
      <w:pPr>
        <w:rPr>
          <w:rFonts w:cs="Arial"/>
        </w:rPr>
      </w:pPr>
      <w:r w:rsidRPr="00CD31BE">
        <w:rPr>
          <w:rFonts w:cs="Arial"/>
        </w:rPr>
        <w:t>The conceptual framework is developed from the reviewed literature and theoretical foundations. Digital advertising strategies are the independent variable, defined as social media marketing, athlete endorsements, personalised advertising, digital storytelling, online consumer engagement and influencer marketing. Brand recognition, assessed by brand awareness, brand recall, consumer perception and brand visibility, will be the dependent variable. Keller's Customer-Based Brand Equity (CBBE) Model is used to understand the role of digital advertising towards strengthening brand salience and brand awareness, whilst Integrated Marketing Communication (IMC) Theory is used to understand the importance of having consistent marketing messages across various digital platforms. The framework is used to compare Puma, New Balance, On Running and Hoka.</w:t>
      </w:r>
    </w:p>
    <w:p w14:paraId="55B95B51" w14:textId="77777777" w:rsidR="00ED0C90" w:rsidRPr="00CD31BE" w:rsidRDefault="00ED0C90" w:rsidP="00ED0C90">
      <w:pPr>
        <w:pStyle w:val="Heading2"/>
        <w:rPr>
          <w:rFonts w:cs="Arial"/>
        </w:rPr>
      </w:pPr>
      <w:bookmarkStart w:id="35" w:name="_heading=h.a4y1gpt6ab65" w:colFirst="0" w:colLast="0"/>
      <w:bookmarkStart w:id="36" w:name="_Toc240222441"/>
      <w:bookmarkEnd w:id="35"/>
      <w:r w:rsidRPr="00CD31BE">
        <w:rPr>
          <w:rFonts w:cs="Arial"/>
        </w:rPr>
        <w:t>2.9 Chapter Summary</w:t>
      </w:r>
      <w:bookmarkEnd w:id="36"/>
    </w:p>
    <w:p w14:paraId="73828EC9" w14:textId="7B78CEBC" w:rsidR="00ED0C90" w:rsidRPr="00CD31BE" w:rsidRDefault="00ED0C90" w:rsidP="00ED0C90">
      <w:pPr>
        <w:rPr>
          <w:rFonts w:cs="Arial"/>
        </w:rPr>
      </w:pPr>
      <w:r w:rsidRPr="00CD31BE">
        <w:rPr>
          <w:rFonts w:cs="Arial"/>
        </w:rPr>
        <w:t>This chapter critically reviewed the literature relating to digital advertising and brand recognition within the sportswear industry. It reviewed the concepts of digital advertising and brand recognition along with the theoretical basis of the study, which is based on Keller's Customer-Based Brand Equity (CBBE) Model and Integrated Marketing Communication (IMC) Theory. A second analysis was conducted on empirical evidence on the link between digital advertising and brand recognition and a comparative analysis of the place taken by the digital marketing strategies of Puma, New Balance, On Running and Hoka. It also identified the extent of the research gaps and formulated a conceptual framework that offers the theoretical basis on which the research methodology presented in the next chapter is based.</w:t>
      </w:r>
    </w:p>
    <w:p w14:paraId="64A00292" w14:textId="77777777" w:rsidR="00ED0C90" w:rsidRPr="00CD31BE" w:rsidRDefault="00ED0C90">
      <w:pPr>
        <w:rPr>
          <w:rFonts w:cs="Arial"/>
        </w:rPr>
      </w:pPr>
      <w:r w:rsidRPr="00CD31BE">
        <w:rPr>
          <w:rFonts w:cs="Arial"/>
        </w:rPr>
        <w:br w:type="page"/>
      </w:r>
    </w:p>
    <w:p w14:paraId="6C508AAE" w14:textId="77777777" w:rsidR="007816E1" w:rsidRPr="00CD31BE" w:rsidRDefault="007816E1" w:rsidP="007816E1">
      <w:pPr>
        <w:pStyle w:val="Heading1"/>
        <w:rPr>
          <w:rFonts w:cs="Arial"/>
        </w:rPr>
      </w:pPr>
      <w:bookmarkStart w:id="37" w:name="_Toc240222442"/>
      <w:r w:rsidRPr="00CD31BE">
        <w:rPr>
          <w:rFonts w:cs="Arial"/>
        </w:rPr>
        <w:lastRenderedPageBreak/>
        <w:t>Chapter 3: Methodology</w:t>
      </w:r>
      <w:bookmarkEnd w:id="37"/>
    </w:p>
    <w:p w14:paraId="68E5206E" w14:textId="77777777" w:rsidR="007816E1" w:rsidRPr="00CD31BE" w:rsidRDefault="007816E1" w:rsidP="007816E1">
      <w:pPr>
        <w:pStyle w:val="Heading2"/>
        <w:rPr>
          <w:rFonts w:cs="Arial"/>
        </w:rPr>
      </w:pPr>
      <w:bookmarkStart w:id="38" w:name="_heading=h.6g99qv73ugih" w:colFirst="0" w:colLast="0"/>
      <w:bookmarkStart w:id="39" w:name="_Toc240222443"/>
      <w:bookmarkEnd w:id="38"/>
      <w:r w:rsidRPr="00CD31BE">
        <w:rPr>
          <w:rFonts w:cs="Arial"/>
        </w:rPr>
        <w:t>3.1 Introduction</w:t>
      </w:r>
      <w:bookmarkEnd w:id="39"/>
    </w:p>
    <w:p w14:paraId="391A1977" w14:textId="77777777" w:rsidR="007816E1" w:rsidRPr="00CD31BE" w:rsidRDefault="007816E1" w:rsidP="007816E1">
      <w:pPr>
        <w:rPr>
          <w:rFonts w:cs="Arial"/>
        </w:rPr>
      </w:pPr>
      <w:r w:rsidRPr="00CD31BE">
        <w:rPr>
          <w:rFonts w:cs="Arial"/>
        </w:rPr>
        <w:t xml:space="preserve">This chapter presents the methodology used to explore the impact of digital advertising on both brand awareness and sportswear brands. The study analyses the product, comparing Puma, New Balance, On Running and Hoka in the secondary qualitative method. This chapter establishes the methodological choices underpinning the research, including the interpretivist research philosophy, inductive research approach and descriptive research design. It also provides explanations on how to access and select the necessary secondary sources and how the thematic technique was used for analysing the materials. Ethical issues, reliability and validity of the study, and research limitations are discussed (Fareed </w:t>
      </w:r>
      <w:r w:rsidRPr="00CD31BE">
        <w:rPr>
          <w:rFonts w:cs="Arial"/>
          <w:i/>
          <w:iCs/>
        </w:rPr>
        <w:t>et al.</w:t>
      </w:r>
      <w:r w:rsidRPr="00CD31BE">
        <w:rPr>
          <w:rFonts w:cs="Arial"/>
        </w:rPr>
        <w:t>, 2025). The methodological decision sets the structure and backbone of how the research questions may be addressed and is an aid to the later analysis.</w:t>
      </w:r>
    </w:p>
    <w:p w14:paraId="394FCD96" w14:textId="77777777" w:rsidR="007816E1" w:rsidRPr="00CD31BE" w:rsidRDefault="007816E1" w:rsidP="007816E1">
      <w:pPr>
        <w:pStyle w:val="Heading2"/>
        <w:rPr>
          <w:rFonts w:cs="Arial"/>
        </w:rPr>
      </w:pPr>
      <w:bookmarkStart w:id="40" w:name="_heading=h.xkmjnors0lu9" w:colFirst="0" w:colLast="0"/>
      <w:bookmarkStart w:id="41" w:name="_Toc240222444"/>
      <w:bookmarkEnd w:id="40"/>
      <w:r w:rsidRPr="00CD31BE">
        <w:rPr>
          <w:rFonts w:cs="Arial"/>
        </w:rPr>
        <w:t>3.2 Research Philosophy</w:t>
      </w:r>
      <w:bookmarkEnd w:id="41"/>
    </w:p>
    <w:p w14:paraId="458EC7C9" w14:textId="77777777" w:rsidR="007816E1" w:rsidRPr="00CD31BE" w:rsidRDefault="007816E1" w:rsidP="007816E1">
      <w:pPr>
        <w:rPr>
          <w:rFonts w:cs="Arial"/>
        </w:rPr>
      </w:pPr>
      <w:r w:rsidRPr="00CD31BE">
        <w:rPr>
          <w:rFonts w:cs="Arial"/>
        </w:rPr>
        <w:t xml:space="preserve">The research philosophy adopted is interpretivism, which emphasises understanding the meanings, perceptions and interpretations in the given social and organisational context. Interpretivism philosophy is used in this research as consumer responses to a brand or advertisement go beyond merely objective measurement and observable relationships, but recognises social, cultural and contextual factors (Akbar </w:t>
      </w:r>
      <w:r w:rsidRPr="00CD31BE">
        <w:rPr>
          <w:rFonts w:cs="Arial"/>
          <w:i/>
          <w:iCs/>
        </w:rPr>
        <w:t>et al</w:t>
      </w:r>
      <w:r w:rsidRPr="00CD31BE">
        <w:rPr>
          <w:rFonts w:cs="Arial"/>
        </w:rPr>
        <w:t>., 2025). This is fitting for the sportswear sector and how digital advertising campaigns can help with brand awareness.</w:t>
      </w:r>
    </w:p>
    <w:p w14:paraId="11935120" w14:textId="77777777" w:rsidR="007816E1" w:rsidRPr="00CD31BE" w:rsidRDefault="007816E1" w:rsidP="007816E1">
      <w:pPr>
        <w:rPr>
          <w:rFonts w:cs="Arial"/>
        </w:rPr>
      </w:pPr>
      <w:r w:rsidRPr="00CD31BE">
        <w:rPr>
          <w:rFonts w:cs="Arial"/>
        </w:rPr>
        <w:t>The model of interpretivism helps in the analysis of the available qualitative evidence for the context of this study, which is the brands Puma, New Balance, On Running and Hoka. Research does not aim to set up universal numeric connections with an offer on how ad spend relates to recognisability. It reads and decodes meanings and patterns in secondary-source texts, such as scholarly texts, company reports and industry data. This enables distinctiveness in digital communication and the positioning of brands, the engagement of the consumer, the use of athletes as endorsements, and the words that are used to tell the story.</w:t>
      </w:r>
    </w:p>
    <w:p w14:paraId="5B9BE9B4" w14:textId="77777777" w:rsidR="007816E1" w:rsidRPr="00CD31BE" w:rsidRDefault="007816E1" w:rsidP="007816E1">
      <w:pPr>
        <w:rPr>
          <w:rFonts w:cs="Arial"/>
        </w:rPr>
      </w:pPr>
      <w:r w:rsidRPr="00CD31BE">
        <w:rPr>
          <w:rFonts w:cs="Arial"/>
        </w:rPr>
        <w:t xml:space="preserve">This philosophy is also aligned with the comparative objective of the study as, depending on their positioning and evolution, the four brands can easily employ a </w:t>
      </w:r>
      <w:r w:rsidRPr="00CD31BE">
        <w:rPr>
          <w:rFonts w:cs="Arial"/>
        </w:rPr>
        <w:lastRenderedPageBreak/>
        <w:t>different approach to digital advertising. Interpretivism helps to understand the above-mentioned differences and analyse them to determine the impact of digital advertising strategies on brand awareness of the brands selected for study (</w:t>
      </w:r>
      <w:proofErr w:type="spellStart"/>
      <w:r w:rsidRPr="00CD31BE">
        <w:rPr>
          <w:rFonts w:cs="Arial"/>
        </w:rPr>
        <w:t>Tanlaka</w:t>
      </w:r>
      <w:proofErr w:type="spellEnd"/>
      <w:r w:rsidRPr="00CD31BE">
        <w:rPr>
          <w:rFonts w:cs="Arial"/>
        </w:rPr>
        <w:t xml:space="preserve"> and </w:t>
      </w:r>
      <w:proofErr w:type="spellStart"/>
      <w:r w:rsidRPr="00CD31BE">
        <w:rPr>
          <w:rFonts w:cs="Arial"/>
        </w:rPr>
        <w:t>Aryal</w:t>
      </w:r>
      <w:proofErr w:type="spellEnd"/>
      <w:r w:rsidRPr="00CD31BE">
        <w:rPr>
          <w:rFonts w:cs="Arial"/>
        </w:rPr>
        <w:t>, 2025).</w:t>
      </w:r>
    </w:p>
    <w:p w14:paraId="07617742" w14:textId="77777777" w:rsidR="007816E1" w:rsidRPr="00CD31BE" w:rsidRDefault="007816E1" w:rsidP="007816E1">
      <w:pPr>
        <w:pStyle w:val="Heading2"/>
        <w:rPr>
          <w:rFonts w:cs="Arial"/>
        </w:rPr>
      </w:pPr>
      <w:bookmarkStart w:id="42" w:name="_heading=h.9z0rljiwpt2v" w:colFirst="0" w:colLast="0"/>
      <w:bookmarkStart w:id="43" w:name="_Toc240222445"/>
      <w:bookmarkEnd w:id="42"/>
      <w:r w:rsidRPr="00CD31BE">
        <w:rPr>
          <w:rFonts w:cs="Arial"/>
        </w:rPr>
        <w:t>3.3 Research Approach</w:t>
      </w:r>
      <w:bookmarkEnd w:id="43"/>
    </w:p>
    <w:p w14:paraId="4128E2C9" w14:textId="77777777" w:rsidR="007816E1" w:rsidRPr="00CD31BE" w:rsidRDefault="007816E1" w:rsidP="007816E1">
      <w:pPr>
        <w:rPr>
          <w:rFonts w:cs="Arial"/>
        </w:rPr>
      </w:pPr>
      <w:r w:rsidRPr="00CD31BE">
        <w:rPr>
          <w:rFonts w:cs="Arial"/>
        </w:rPr>
        <w:t xml:space="preserve">A process of developing understanding, through patterns and themes found in the gathered secondary source material, is used following an inductive research approach. Inductive reasoning is not based on testing a hypothesis but rather starts with observations and evidence, and elaborates general interpretations (Briand </w:t>
      </w:r>
      <w:r w:rsidRPr="00CD31BE">
        <w:rPr>
          <w:rFonts w:cs="Arial"/>
          <w:i/>
          <w:iCs/>
        </w:rPr>
        <w:t>et al.</w:t>
      </w:r>
      <w:r w:rsidRPr="00CD31BE">
        <w:rPr>
          <w:rFonts w:cs="Arial"/>
        </w:rPr>
        <w:t xml:space="preserve">, 2025). This is suitable for this qualitative study as it enables themes to arise from the evidence that addresses the topic of digital advertising and brand recognition. It allows for a comparison of the various digital marketing strategies of Puma, New Balance, On Running and Hoka without predicting they would get the same results for each brand. </w:t>
      </w:r>
    </w:p>
    <w:p w14:paraId="5891219E" w14:textId="77777777" w:rsidR="007816E1" w:rsidRPr="00CD31BE" w:rsidRDefault="007816E1" w:rsidP="007816E1">
      <w:pPr>
        <w:rPr>
          <w:rFonts w:cs="Arial"/>
        </w:rPr>
      </w:pPr>
      <w:r w:rsidRPr="00CD31BE">
        <w:rPr>
          <w:rFonts w:cs="Arial"/>
        </w:rPr>
        <w:t>The findings can then be compared to those in relation to social media marketing, with athletes and influencers, with personal stories and narratives, with personalisation and consumer engagement. These pattern formations can then be interpreted in relation to brand recognition and the broader sportswear context. The inductive approach is also used as it is consistent with the interpretivist philosophy used in this research, which involves understanding the contexts instead of blindly depending on hypothesised relationships (Joshi, 2026). This gives freedom of choice when finding similarities, differences and themes for the four chosen brands.</w:t>
      </w:r>
    </w:p>
    <w:p w14:paraId="52C39A1E" w14:textId="77777777" w:rsidR="007816E1" w:rsidRPr="00CD31BE" w:rsidRDefault="007816E1" w:rsidP="007816E1">
      <w:pPr>
        <w:pStyle w:val="Heading2"/>
        <w:rPr>
          <w:rFonts w:cs="Arial"/>
        </w:rPr>
      </w:pPr>
      <w:bookmarkStart w:id="44" w:name="_heading=h.p4p0o77kiabl" w:colFirst="0" w:colLast="0"/>
      <w:bookmarkStart w:id="45" w:name="_Toc240222446"/>
      <w:bookmarkEnd w:id="44"/>
      <w:r w:rsidRPr="00CD31BE">
        <w:rPr>
          <w:rFonts w:cs="Arial"/>
        </w:rPr>
        <w:t>3.4 Research Design</w:t>
      </w:r>
      <w:bookmarkEnd w:id="45"/>
    </w:p>
    <w:p w14:paraId="34FC4412" w14:textId="77777777" w:rsidR="007816E1" w:rsidRPr="00CD31BE" w:rsidRDefault="007816E1" w:rsidP="007816E1">
      <w:pPr>
        <w:rPr>
          <w:rFonts w:cs="Arial"/>
        </w:rPr>
      </w:pPr>
      <w:r w:rsidRPr="00CD31BE">
        <w:rPr>
          <w:rFonts w:cs="Arial"/>
        </w:rPr>
        <w:t xml:space="preserve">A descriptive research design was employed in order to make a systematic description of the digital advertising strategies adopted and their correlation with the level of brand recognition among the four sportswear brands considered: Puma, New Balance, On Running, Hoka. This study aims to describe and present the current evidence of the relation between these brands and their usage of digital communication. Descriptive research methods are suitable because it examines and present the facts of what has already happened (Villamin </w:t>
      </w:r>
      <w:r w:rsidRPr="00CD31BE">
        <w:rPr>
          <w:rFonts w:cs="Arial"/>
          <w:i/>
          <w:iCs/>
        </w:rPr>
        <w:t>et al.</w:t>
      </w:r>
      <w:r w:rsidRPr="00CD31BE">
        <w:rPr>
          <w:rFonts w:cs="Arial"/>
        </w:rPr>
        <w:t>, 2024).</w:t>
      </w:r>
    </w:p>
    <w:p w14:paraId="4CCC31D7" w14:textId="77777777" w:rsidR="007816E1" w:rsidRPr="00CD31BE" w:rsidRDefault="007816E1" w:rsidP="007816E1">
      <w:pPr>
        <w:rPr>
          <w:rFonts w:cs="Arial"/>
        </w:rPr>
      </w:pPr>
      <w:r w:rsidRPr="00CD31BE">
        <w:rPr>
          <w:rFonts w:cs="Arial"/>
        </w:rPr>
        <w:lastRenderedPageBreak/>
        <w:t>The design then allowed for a research investigation into the specific factors of each of the selected brands such as social media marketing, athlete/</w:t>
      </w:r>
      <w:proofErr w:type="spellStart"/>
      <w:r w:rsidRPr="00CD31BE">
        <w:rPr>
          <w:rFonts w:cs="Arial"/>
        </w:rPr>
        <w:t>fluencer</w:t>
      </w:r>
      <w:proofErr w:type="spellEnd"/>
      <w:r w:rsidRPr="00CD31BE">
        <w:rPr>
          <w:rFonts w:cs="Arial"/>
        </w:rPr>
        <w:t xml:space="preserve"> endorsement, personalised advertising, digital storytelling and online consumer interaction. Further details of these elements could be gleaned from second-hand evidence and then contrasted to show similarities and differences between the four brands. This comparative element becomes significant due to the fact that the chosen organisations take different positions in the market and act in a different manner toward digital communication.</w:t>
      </w:r>
    </w:p>
    <w:p w14:paraId="50A0F400" w14:textId="77777777" w:rsidR="007816E1" w:rsidRPr="00CD31BE" w:rsidRDefault="007816E1" w:rsidP="007816E1">
      <w:pPr>
        <w:rPr>
          <w:rFonts w:cs="Arial"/>
        </w:rPr>
      </w:pPr>
      <w:r w:rsidRPr="00CD31BE">
        <w:rPr>
          <w:rFonts w:cs="Arial"/>
        </w:rPr>
        <w:t>A descriptive design fits the philosophy and method used in this research, which is an interpretivist approach and an inductive method (Oluka, 2025). It enables to read the information in the context of its organisation and industry and to observe and establish trends, patterns and relationships without making numerical assumptions about the information. This means that the design offers a framework to organise secondary qualitative evidence to inform an interpretation of how each of the digital advertising strategies can help to contribute to the perception of brand recognition within the global sportswear industry.</w:t>
      </w:r>
    </w:p>
    <w:p w14:paraId="49BD773F" w14:textId="77777777" w:rsidR="007816E1" w:rsidRPr="00CD31BE" w:rsidRDefault="007816E1" w:rsidP="007816E1">
      <w:pPr>
        <w:pStyle w:val="Heading2"/>
        <w:rPr>
          <w:rFonts w:cs="Arial"/>
        </w:rPr>
      </w:pPr>
      <w:bookmarkStart w:id="46" w:name="_heading=h.kzu9l2qsjou6" w:colFirst="0" w:colLast="0"/>
      <w:bookmarkStart w:id="47" w:name="_Toc240222447"/>
      <w:bookmarkEnd w:id="46"/>
      <w:r w:rsidRPr="00CD31BE">
        <w:rPr>
          <w:rFonts w:cs="Arial"/>
        </w:rPr>
        <w:t>3.5 Data Collection Method</w:t>
      </w:r>
      <w:bookmarkEnd w:id="47"/>
    </w:p>
    <w:p w14:paraId="04947E29" w14:textId="77777777" w:rsidR="007816E1" w:rsidRPr="00CD31BE" w:rsidRDefault="007816E1" w:rsidP="007816E1">
      <w:pPr>
        <w:rPr>
          <w:rFonts w:cs="Arial"/>
        </w:rPr>
      </w:pPr>
      <w:r w:rsidRPr="00CD31BE">
        <w:rPr>
          <w:rFonts w:cs="Arial"/>
        </w:rPr>
        <w:t xml:space="preserve"> The data collected in the study is secondary data as the study is developed on existing data which could not have been collected first-hand directly from the consumer or employee. Secondary data will be used for this research since it will include a lot of information about digital advertising, brand recognition, and sportswear marketing that is readily available in academic and industry resources. The study is targeted only at the Puma, New Balance, On Running and Hoka brands.</w:t>
      </w:r>
    </w:p>
    <w:p w14:paraId="4FB8AF4E" w14:textId="77777777" w:rsidR="007816E1" w:rsidRPr="00CD31BE" w:rsidRDefault="007816E1" w:rsidP="007816E1">
      <w:pPr>
        <w:rPr>
          <w:rFonts w:cs="Arial"/>
        </w:rPr>
      </w:pPr>
      <w:r w:rsidRPr="00CD31BE">
        <w:rPr>
          <w:rFonts w:cs="Arial"/>
        </w:rPr>
        <w:t>The academic literature is gathered from such credible sources as Google Scholar, Scopus, ScienceDirect, Emerald and SpringerLink. Articles or books from journal articles or academic publications are included that are relevant to the topic of digital advertising, brand recognition, brand equity, consumer engagement and sportswear marketing (</w:t>
      </w:r>
      <w:proofErr w:type="spellStart"/>
      <w:r w:rsidRPr="00CD31BE">
        <w:rPr>
          <w:rFonts w:cs="Arial"/>
        </w:rPr>
        <w:t>Yusri</w:t>
      </w:r>
      <w:proofErr w:type="spellEnd"/>
      <w:r w:rsidRPr="00CD31BE">
        <w:rPr>
          <w:rFonts w:cs="Arial"/>
        </w:rPr>
        <w:t xml:space="preserve"> and </w:t>
      </w:r>
      <w:proofErr w:type="spellStart"/>
      <w:r w:rsidRPr="00CD31BE">
        <w:rPr>
          <w:rFonts w:cs="Arial"/>
        </w:rPr>
        <w:t>Nurdayenti</w:t>
      </w:r>
      <w:proofErr w:type="spellEnd"/>
      <w:r w:rsidRPr="00CD31BE">
        <w:rPr>
          <w:rFonts w:cs="Arial"/>
        </w:rPr>
        <w:t xml:space="preserve">, 2026). Furthermore, evidence at company level comes from annual reports, company sustainability reports and official company websites. The sources of the industry evidence include </w:t>
      </w:r>
      <w:proofErr w:type="spellStart"/>
      <w:r w:rsidRPr="00CD31BE">
        <w:rPr>
          <w:rFonts w:cs="Arial"/>
        </w:rPr>
        <w:t>Statista</w:t>
      </w:r>
      <w:proofErr w:type="spellEnd"/>
      <w:r w:rsidRPr="00CD31BE">
        <w:rPr>
          <w:rFonts w:cs="Arial"/>
        </w:rPr>
        <w:t xml:space="preserve">, </w:t>
      </w:r>
      <w:proofErr w:type="spellStart"/>
      <w:r w:rsidRPr="00CD31BE">
        <w:rPr>
          <w:rFonts w:cs="Arial"/>
        </w:rPr>
        <w:t>DataReportal</w:t>
      </w:r>
      <w:proofErr w:type="spellEnd"/>
      <w:r w:rsidRPr="00CD31BE">
        <w:rPr>
          <w:rFonts w:cs="Arial"/>
        </w:rPr>
        <w:t xml:space="preserve">, </w:t>
      </w:r>
      <w:proofErr w:type="spellStart"/>
      <w:r w:rsidRPr="00CD31BE">
        <w:rPr>
          <w:rFonts w:cs="Arial"/>
        </w:rPr>
        <w:t>Euromonitor</w:t>
      </w:r>
      <w:proofErr w:type="spellEnd"/>
      <w:r w:rsidRPr="00CD31BE">
        <w:rPr>
          <w:rFonts w:cs="Arial"/>
        </w:rPr>
        <w:t xml:space="preserve"> International, Brand Finance and Grand View Research.</w:t>
      </w:r>
    </w:p>
    <w:p w14:paraId="7B2A16F4" w14:textId="77777777" w:rsidR="007816E1" w:rsidRPr="00CD31BE" w:rsidRDefault="007816E1" w:rsidP="007816E1">
      <w:pPr>
        <w:rPr>
          <w:rFonts w:cs="Arial"/>
        </w:rPr>
      </w:pPr>
      <w:r w:rsidRPr="00CD31BE">
        <w:rPr>
          <w:rFonts w:cs="Arial"/>
        </w:rPr>
        <w:lastRenderedPageBreak/>
        <w:t>The collection process consists of the following steps: Identifying keywords, screening available sources, and selecting those that relate to the research goals. Recent literature (2022-2026) is preferred for recent status, with some theoretical literature in the foundations (where necessary) for the CBBE and IMC frameworks. Sources are investigated with regard to how relevant, credible and useful they are for the comparative study. The gathered data are structured around specific themes of the study, such as Social Media Ads, Athlete and Influencer Endorsements, Digital Storytelling, Personalised Ads, Cons. Engagement and Brand Recognition (Charaf, 2025). The qualitative evidence gathered could result in the discovery of patterns and differences among the four sportswear brands selected with this systematic gathering process.</w:t>
      </w:r>
    </w:p>
    <w:p w14:paraId="18BF83C2" w14:textId="77777777" w:rsidR="007816E1" w:rsidRPr="00CD31BE" w:rsidRDefault="007816E1" w:rsidP="007816E1">
      <w:pPr>
        <w:pStyle w:val="Heading2"/>
        <w:rPr>
          <w:rFonts w:cs="Arial"/>
        </w:rPr>
      </w:pPr>
      <w:bookmarkStart w:id="48" w:name="_heading=h.bu5bap50g2bz" w:colFirst="0" w:colLast="0"/>
      <w:bookmarkStart w:id="49" w:name="_Toc240222448"/>
      <w:bookmarkEnd w:id="48"/>
      <w:r w:rsidRPr="00CD31BE">
        <w:rPr>
          <w:rFonts w:cs="Arial"/>
        </w:rPr>
        <w:t>3.6 Sampling Technique</w:t>
      </w:r>
      <w:bookmarkEnd w:id="49"/>
      <w:r w:rsidRPr="00CD31BE">
        <w:rPr>
          <w:rFonts w:cs="Arial"/>
        </w:rPr>
        <w:t xml:space="preserve"> </w:t>
      </w:r>
    </w:p>
    <w:p w14:paraId="062E595C" w14:textId="77777777" w:rsidR="007816E1" w:rsidRPr="00CD31BE" w:rsidRDefault="007816E1" w:rsidP="007816E1">
      <w:pPr>
        <w:rPr>
          <w:rFonts w:cs="Arial"/>
        </w:rPr>
      </w:pPr>
      <w:r w:rsidRPr="00CD31BE">
        <w:rPr>
          <w:rFonts w:cs="Arial"/>
        </w:rPr>
        <w:t xml:space="preserve">The secondary sources and cases are selected using a purposive sampling method for this study. This technique is suitable, as the research will need information that is directly related to digital advertising, brand recognition and sportswear branding as opposed to random information. The four sportswear companies, such as Puma, New Balance, On Running, and Hoka, are intentionally chosen since they offer an adequate framework for comparing the various approaches to digital advertising. Availability of information about the research objectives, relevance and credibility of information are also considered when selecting secondary sources. </w:t>
      </w:r>
    </w:p>
    <w:p w14:paraId="3B26D485" w14:textId="77777777" w:rsidR="007816E1" w:rsidRPr="00CD31BE" w:rsidRDefault="007816E1" w:rsidP="007816E1">
      <w:pPr>
        <w:rPr>
          <w:rFonts w:cs="Arial"/>
        </w:rPr>
      </w:pPr>
      <w:r w:rsidRPr="00CD31BE">
        <w:rPr>
          <w:rFonts w:cs="Arial"/>
        </w:rPr>
        <w:t xml:space="preserve">Academic articles are chosen where there is evidence in them on a digital advertising topic, a topic related to the development of brand equity, the engagement of consumers in the brand, the recognition of the brand, or a topic related to the sportswear market. The companies' Press Releases and sources are chosen where they include data and details regarding the brand's digital activities and position, and recognised industry sources are included to provide a wider contextual background (Barile </w:t>
      </w:r>
      <w:r w:rsidRPr="00CD31BE">
        <w:rPr>
          <w:rFonts w:cs="Arial"/>
          <w:i/>
          <w:iCs/>
        </w:rPr>
        <w:t>et al</w:t>
      </w:r>
      <w:r w:rsidRPr="00CD31BE">
        <w:rPr>
          <w:rFonts w:cs="Arial"/>
        </w:rPr>
        <w:t>., 2025). The majority of sources date from 2022 to 2026, to keep them relevant. The purposive sampling allows for the evidence analysed to be sufficiently targeted to the research topic and also used to make meaningful comparisons between the four brands being analysed.</w:t>
      </w:r>
    </w:p>
    <w:p w14:paraId="5BB3D1B3" w14:textId="77777777" w:rsidR="007816E1" w:rsidRPr="00CD31BE" w:rsidRDefault="007816E1" w:rsidP="007816E1">
      <w:pPr>
        <w:pStyle w:val="Heading2"/>
        <w:rPr>
          <w:rFonts w:cs="Arial"/>
        </w:rPr>
      </w:pPr>
      <w:bookmarkStart w:id="50" w:name="_heading=h.7zk68dl0scm0" w:colFirst="0" w:colLast="0"/>
      <w:bookmarkStart w:id="51" w:name="_Toc240222449"/>
      <w:bookmarkEnd w:id="50"/>
      <w:r w:rsidRPr="00CD31BE">
        <w:rPr>
          <w:rFonts w:cs="Arial"/>
        </w:rPr>
        <w:lastRenderedPageBreak/>
        <w:t>3.7 Data Analysis Technique</w:t>
      </w:r>
      <w:bookmarkEnd w:id="51"/>
    </w:p>
    <w:p w14:paraId="1C80A2A3" w14:textId="77777777" w:rsidR="007816E1" w:rsidRPr="00CD31BE" w:rsidRDefault="007816E1" w:rsidP="007816E1">
      <w:pPr>
        <w:rPr>
          <w:rFonts w:cs="Arial"/>
        </w:rPr>
      </w:pPr>
      <w:r w:rsidRPr="00CD31BE">
        <w:rPr>
          <w:rFonts w:cs="Arial"/>
        </w:rPr>
        <w:t xml:space="preserve">Thematic analysis was used as a method of analysing the secondary qualitative data collected. The technique can be used as it can help researchers isolate, categorise and understand any patterns found in written content that may have emerged within the text sources gathered from academic texts, company reports and sources in the industry. The results of the analysis are used to select themes that provide an underlying explanation of how that digital advertising strategy can help to build brand recognition for four sportswear brands (France </w:t>
      </w:r>
      <w:r w:rsidRPr="00CD31BE">
        <w:rPr>
          <w:rFonts w:cs="Arial"/>
          <w:i/>
          <w:iCs/>
        </w:rPr>
        <w:t>et al</w:t>
      </w:r>
      <w:r w:rsidRPr="00CD31BE">
        <w:rPr>
          <w:rFonts w:cs="Arial"/>
        </w:rPr>
        <w:t>., 2025).</w:t>
      </w:r>
    </w:p>
    <w:p w14:paraId="0DEBFC31" w14:textId="77777777" w:rsidR="007816E1" w:rsidRPr="00CD31BE" w:rsidRDefault="007816E1" w:rsidP="007816E1">
      <w:pPr>
        <w:rPr>
          <w:rFonts w:cs="Arial"/>
        </w:rPr>
      </w:pPr>
      <w:r w:rsidRPr="00CD31BE">
        <w:rPr>
          <w:rFonts w:cs="Arial"/>
        </w:rPr>
        <w:t>The first step in the analysis is to familiarise oneself with the resources gathered and identify relevant information for the research questions. This evidence is then recategorised to reflect common themes such as social media marketing, athlete and influencer endorsement, personalised advertising, digital storytelling, online consumer engagement and brand recognition. The related codes are then aggregated to further themes that can be useful for interpreting the research theme.</w:t>
      </w:r>
    </w:p>
    <w:p w14:paraId="3136A763" w14:textId="77777777" w:rsidR="007816E1" w:rsidRPr="00CD31BE" w:rsidRDefault="007816E1" w:rsidP="007816E1">
      <w:pPr>
        <w:rPr>
          <w:rFonts w:cs="Arial"/>
        </w:rPr>
      </w:pPr>
      <w:r w:rsidRPr="00CD31BE">
        <w:rPr>
          <w:rFonts w:cs="Arial"/>
        </w:rPr>
        <w:t>The identified themes are then contrasted between Puma, New Balance, On Running and Hoka to find commonalities, contrasts, and unique strategies when it comes to digital advertising. The evidence provided by the academics and industry is taken into account to deal with the issue in a comprehensive manner. The results of the study are analysed in the light of the interpretivist philosophy and inductive analysis used in the study. Thematic analysis is, in turn, a systematic but adaptable methodology for analysing secondary data and constructing a summary about the potential impact of varying digital advertising approaches on brand awareness in a global sportswear context.</w:t>
      </w:r>
    </w:p>
    <w:p w14:paraId="18C054AA" w14:textId="77777777" w:rsidR="007816E1" w:rsidRPr="00CD31BE" w:rsidRDefault="007816E1" w:rsidP="007816E1">
      <w:pPr>
        <w:pStyle w:val="Heading2"/>
        <w:rPr>
          <w:rFonts w:cs="Arial"/>
        </w:rPr>
      </w:pPr>
      <w:bookmarkStart w:id="52" w:name="_heading=h.rtkxt6vcnf0e" w:colFirst="0" w:colLast="0"/>
      <w:bookmarkStart w:id="53" w:name="_Toc240222450"/>
      <w:bookmarkEnd w:id="52"/>
      <w:r w:rsidRPr="00CD31BE">
        <w:rPr>
          <w:rFonts w:cs="Arial"/>
        </w:rPr>
        <w:t>3.8 Ethical Considerations</w:t>
      </w:r>
      <w:bookmarkEnd w:id="53"/>
    </w:p>
    <w:p w14:paraId="257CAD1D" w14:textId="77777777" w:rsidR="007816E1" w:rsidRPr="00CD31BE" w:rsidRDefault="007816E1" w:rsidP="007816E1">
      <w:pPr>
        <w:rPr>
          <w:rFonts w:cs="Arial"/>
        </w:rPr>
      </w:pPr>
      <w:r w:rsidRPr="00CD31BE">
        <w:rPr>
          <w:rFonts w:cs="Arial"/>
        </w:rPr>
        <w:t>This study is based entirely on secondary data and does not require participation of human subjects, interviews, or questionnaires. However, ethical issues are followed during the research process. Appropriate citation and referencing of all academic, corporate and industry sources are used, so as not to misrepresent authorship or to mislead the reader (</w:t>
      </w:r>
      <w:proofErr w:type="spellStart"/>
      <w:r w:rsidRPr="00CD31BE">
        <w:rPr>
          <w:rFonts w:cs="Arial"/>
        </w:rPr>
        <w:t>Kaurov</w:t>
      </w:r>
      <w:proofErr w:type="spellEnd"/>
      <w:r w:rsidRPr="00CD31BE">
        <w:rPr>
          <w:rFonts w:cs="Arial"/>
        </w:rPr>
        <w:t xml:space="preserve"> and </w:t>
      </w:r>
      <w:proofErr w:type="spellStart"/>
      <w:r w:rsidRPr="00CD31BE">
        <w:rPr>
          <w:rFonts w:cs="Arial"/>
        </w:rPr>
        <w:t>Oreskes</w:t>
      </w:r>
      <w:proofErr w:type="spellEnd"/>
      <w:r w:rsidRPr="00CD31BE">
        <w:rPr>
          <w:rFonts w:cs="Arial"/>
        </w:rPr>
        <w:t xml:space="preserve">, 2025). As a result, content is therefore included within its original context and may contain copyrighted information. Sources </w:t>
      </w:r>
      <w:r w:rsidRPr="00CD31BE">
        <w:rPr>
          <w:rFonts w:cs="Arial"/>
        </w:rPr>
        <w:lastRenderedPageBreak/>
        <w:t>are also carefully analysed to make sure that the material they have researched is not misrepresented.</w:t>
      </w:r>
    </w:p>
    <w:p w14:paraId="3B0A0395" w14:textId="77777777" w:rsidR="007816E1" w:rsidRPr="00CD31BE" w:rsidRDefault="007816E1" w:rsidP="007816E1">
      <w:pPr>
        <w:rPr>
          <w:rFonts w:cs="Arial"/>
        </w:rPr>
      </w:pPr>
      <w:r w:rsidRPr="00CD31BE">
        <w:rPr>
          <w:rFonts w:cs="Arial"/>
        </w:rPr>
        <w:t>The research does not intentionally gather personal, confidential or sensitive information about individuals. It is conducted in the public domain. Only academic research is used, with data and their interpretation having an objective basis. It also avoids fabricating, manipulating or omitting evidence to produce a preferred conclusion. These practices help to maintain integrity, transparency and the credibility of the research and to responsibly execute the secondary data methodology.</w:t>
      </w:r>
    </w:p>
    <w:p w14:paraId="0A384100" w14:textId="77777777" w:rsidR="007816E1" w:rsidRPr="00CD31BE" w:rsidRDefault="007816E1" w:rsidP="007816E1">
      <w:pPr>
        <w:pStyle w:val="Heading2"/>
        <w:rPr>
          <w:rFonts w:cs="Arial"/>
        </w:rPr>
      </w:pPr>
      <w:bookmarkStart w:id="54" w:name="_heading=h.w9y9d0c0hls9" w:colFirst="0" w:colLast="0"/>
      <w:bookmarkStart w:id="55" w:name="_Toc240222451"/>
      <w:bookmarkEnd w:id="54"/>
      <w:r w:rsidRPr="00CD31BE">
        <w:rPr>
          <w:rFonts w:cs="Arial"/>
        </w:rPr>
        <w:t>3.9 Reliability and Validity</w:t>
      </w:r>
      <w:bookmarkEnd w:id="55"/>
    </w:p>
    <w:p w14:paraId="2B22569F" w14:textId="77777777" w:rsidR="007816E1" w:rsidRPr="00CD31BE" w:rsidRDefault="007816E1" w:rsidP="007816E1">
      <w:pPr>
        <w:rPr>
          <w:rFonts w:cs="Arial"/>
        </w:rPr>
      </w:pPr>
      <w:r w:rsidRPr="00CD31BE">
        <w:rPr>
          <w:rFonts w:cs="Arial"/>
        </w:rPr>
        <w:t>Reliability and validity are given attention to uphold the trustworthiness and consistency of the results of research. The study involves second-hand qualitative data, which is enhanced by a reliable methodology for locating, structuring and analysing the data. All created information is relevant to digital advertising, brand recognition and sportswear branding, as there are consistent inclusion criteria.</w:t>
      </w:r>
    </w:p>
    <w:p w14:paraId="5F61DF63" w14:textId="77777777" w:rsidR="007816E1" w:rsidRPr="00CD31BE" w:rsidRDefault="007816E1" w:rsidP="007816E1">
      <w:pPr>
        <w:rPr>
          <w:rFonts w:cs="Arial"/>
        </w:rPr>
      </w:pPr>
      <w:r w:rsidRPr="00CD31BE">
        <w:rPr>
          <w:rFonts w:cs="Arial"/>
        </w:rPr>
        <w:t xml:space="preserve">The credibility of the evidence is strengthened by using information from academic publications, company reports, official websites and recognised industry sources. Multiple sources of evidence will give support from a different perspective or evidence, which reduces the necessity to rely on one source or one perspective (Li </w:t>
      </w:r>
      <w:r w:rsidRPr="00CD31BE">
        <w:rPr>
          <w:rFonts w:cs="Arial"/>
          <w:i/>
          <w:iCs/>
        </w:rPr>
        <w:t>et al</w:t>
      </w:r>
      <w:r w:rsidRPr="00CD31BE">
        <w:rPr>
          <w:rFonts w:cs="Arial"/>
        </w:rPr>
        <w:t xml:space="preserve">., 2025). Finally, data on Puma, New Balance, On Running, and Hoka are analysed following the same general structure of the broad categories outlined earlier, in order to make some sense out of the comparisons between the cases. It is further validated by selecting sources that correspond to the research objectives and by using the analytical themes that are direct products of the research. </w:t>
      </w:r>
    </w:p>
    <w:p w14:paraId="48C3B9B2" w14:textId="77777777" w:rsidR="007816E1" w:rsidRPr="00CD31BE" w:rsidRDefault="007816E1" w:rsidP="007816E1">
      <w:pPr>
        <w:rPr>
          <w:rFonts w:cs="Arial"/>
        </w:rPr>
      </w:pPr>
      <w:r w:rsidRPr="00CD31BE">
        <w:rPr>
          <w:rFonts w:cs="Arial"/>
        </w:rPr>
        <w:t>Themes of coding involved include social media marketing, athlete/ influencer endorsements, personalised advertising, digital storytelling and consumer engagement. Findings are analysed in connection to the research question, instead of unsupported suppositions. They minimise any methodological variance, enhance the credibility of interpretation and help to increase the overall validity of the secondary qualitative analysis.</w:t>
      </w:r>
    </w:p>
    <w:p w14:paraId="17B7CE9D" w14:textId="77777777" w:rsidR="007816E1" w:rsidRPr="00CD31BE" w:rsidRDefault="007816E1" w:rsidP="007816E1">
      <w:pPr>
        <w:pStyle w:val="Heading2"/>
        <w:rPr>
          <w:rFonts w:cs="Arial"/>
        </w:rPr>
      </w:pPr>
      <w:bookmarkStart w:id="56" w:name="_heading=h.yjuva8zhy35p" w:colFirst="0" w:colLast="0"/>
      <w:bookmarkStart w:id="57" w:name="_Toc240222452"/>
      <w:bookmarkEnd w:id="56"/>
      <w:r w:rsidRPr="00CD31BE">
        <w:rPr>
          <w:rFonts w:cs="Arial"/>
        </w:rPr>
        <w:lastRenderedPageBreak/>
        <w:t>3.10 Limitations of the Study</w:t>
      </w:r>
      <w:bookmarkEnd w:id="57"/>
    </w:p>
    <w:p w14:paraId="017E1490" w14:textId="77777777" w:rsidR="007816E1" w:rsidRPr="00CD31BE" w:rsidRDefault="007816E1" w:rsidP="007816E1">
      <w:pPr>
        <w:rPr>
          <w:rFonts w:cs="Arial"/>
        </w:rPr>
      </w:pPr>
      <w:r w:rsidRPr="00CD31BE">
        <w:rPr>
          <w:rFonts w:cs="Arial"/>
        </w:rPr>
        <w:t>The present study had a qualitative secondary-data method approach, which has several weaknesses. First, all information is what has already been published by various academic, corporate &amp; industry sources. Consequently, the availability, depth and quality of evidence may differ between Puma, New Balance, On Running and Hoka. Company reports could also highlight positive business developments and might not contain sufficient data to evaluate the effectiveness of specific digital advertising efforts.</w:t>
      </w:r>
    </w:p>
    <w:p w14:paraId="5CE77C47" w14:textId="77777777" w:rsidR="007816E1" w:rsidRPr="00CD31BE" w:rsidRDefault="007816E1" w:rsidP="007816E1">
      <w:pPr>
        <w:rPr>
          <w:rFonts w:cs="Arial"/>
        </w:rPr>
      </w:pPr>
      <w:r w:rsidRPr="00CD31BE">
        <w:rPr>
          <w:rFonts w:cs="Arial"/>
        </w:rPr>
        <w:t xml:space="preserve">The four brands cannot be directly measured in consumers' recognition, recall or perceptions. The results are based on an existing interpretation of the evidence of digital advertising and brand recognition (Yeo </w:t>
      </w:r>
      <w:r w:rsidRPr="00CD31BE">
        <w:rPr>
          <w:rFonts w:cs="Arial"/>
          <w:i/>
          <w:iCs/>
        </w:rPr>
        <w:t>et al</w:t>
      </w:r>
      <w:r w:rsidRPr="00CD31BE">
        <w:rPr>
          <w:rFonts w:cs="Arial"/>
        </w:rPr>
        <w:t>., 2025). This might restrict generalisations of conclusions based on the experiences of consumers in the various markets analysed. Qualitative thematic analysis is an interpretive process by which the researcher interprets the text. Systematic coding and consistent analytical categories are employed. Some evidence/ideas may be interpreted differently by various researchers. Some terminology and reporting conventions vary among sources, which can make it harder to compare.</w:t>
      </w:r>
      <w:r w:rsidRPr="00CD31BE">
        <w:rPr>
          <w:rFonts w:cs="Arial"/>
        </w:rPr>
        <w:tab/>
      </w:r>
    </w:p>
    <w:p w14:paraId="379790D4" w14:textId="77777777" w:rsidR="007816E1" w:rsidRPr="00CD31BE" w:rsidRDefault="007816E1" w:rsidP="007816E1">
      <w:pPr>
        <w:pStyle w:val="Heading2"/>
        <w:rPr>
          <w:rFonts w:cs="Arial"/>
        </w:rPr>
      </w:pPr>
      <w:bookmarkStart w:id="58" w:name="_heading=h.hi1lpf27tsul" w:colFirst="0" w:colLast="0"/>
      <w:bookmarkStart w:id="59" w:name="_Toc240222453"/>
      <w:bookmarkEnd w:id="58"/>
      <w:r w:rsidRPr="00CD31BE">
        <w:rPr>
          <w:rFonts w:cs="Arial"/>
        </w:rPr>
        <w:t>3.11 Summary</w:t>
      </w:r>
      <w:bookmarkEnd w:id="59"/>
    </w:p>
    <w:p w14:paraId="65E774CD" w14:textId="4C9BDC92" w:rsidR="00ED0C90" w:rsidRDefault="007816E1" w:rsidP="007816E1">
      <w:pPr>
        <w:rPr>
          <w:rFonts w:cs="Arial"/>
        </w:rPr>
      </w:pPr>
      <w:r w:rsidRPr="00CD31BE">
        <w:rPr>
          <w:rFonts w:cs="Arial"/>
        </w:rPr>
        <w:t>Development Strategy has outlined the methodology employed to investigate the impact of digital advertising on brand recognition. A philosophy and approach of using an inductive method and relying on secondary qualitative evidence in a contextually interpretive way was used. The descriptive research design approach was employed to study and compare Puma, New Balance, On Running and Hoka. The secondary sources were accessed by purposive sampling and were derived from academic and corporate or industrial sources. Thematic analysis was chosen for its ability to highlight common themes involving digital advertising and recognisability of a brand. Ethical issues, reliability and validity were considered as well as the constraints of secondary qualitative research. The methodology gives the basis for the analysis in the chapter that follows.</w:t>
      </w:r>
    </w:p>
    <w:p w14:paraId="19692F0C" w14:textId="733EABB5" w:rsidR="00EB0437" w:rsidRDefault="00EB0437">
      <w:pPr>
        <w:rPr>
          <w:rFonts w:cs="Arial"/>
        </w:rPr>
      </w:pPr>
      <w:r>
        <w:rPr>
          <w:rFonts w:cs="Arial"/>
        </w:rPr>
        <w:br w:type="page"/>
      </w:r>
    </w:p>
    <w:p w14:paraId="435928BF" w14:textId="77777777" w:rsidR="00EB0437" w:rsidRPr="002C5140" w:rsidRDefault="00EB0437" w:rsidP="00EB0437">
      <w:pPr>
        <w:pStyle w:val="Heading1"/>
        <w:rPr>
          <w:rFonts w:cs="Arial"/>
          <w:bCs w:val="0"/>
        </w:rPr>
      </w:pPr>
      <w:bookmarkStart w:id="60" w:name="_Toc240221106"/>
      <w:bookmarkStart w:id="61" w:name="_Toc240222454"/>
      <w:r w:rsidRPr="002C5140">
        <w:rPr>
          <w:rFonts w:cs="Arial"/>
        </w:rPr>
        <w:lastRenderedPageBreak/>
        <w:t>Chapter 4: Data analysis and findings</w:t>
      </w:r>
      <w:bookmarkEnd w:id="60"/>
      <w:bookmarkEnd w:id="61"/>
    </w:p>
    <w:p w14:paraId="4E7D0CD7" w14:textId="77777777" w:rsidR="00EB0437" w:rsidRPr="002C5140" w:rsidRDefault="00EB0437" w:rsidP="00EB0437">
      <w:pPr>
        <w:pStyle w:val="Heading2"/>
        <w:rPr>
          <w:rFonts w:cs="Arial"/>
          <w:bCs w:val="0"/>
        </w:rPr>
      </w:pPr>
      <w:bookmarkStart w:id="62" w:name="_Toc240221107"/>
      <w:bookmarkStart w:id="63" w:name="_Toc240222455"/>
      <w:r w:rsidRPr="002C5140">
        <w:rPr>
          <w:rFonts w:cs="Arial"/>
        </w:rPr>
        <w:t>4.1 Chapter introduction</w:t>
      </w:r>
      <w:bookmarkEnd w:id="62"/>
      <w:bookmarkEnd w:id="63"/>
      <w:r w:rsidRPr="002C5140">
        <w:rPr>
          <w:rFonts w:cs="Arial"/>
        </w:rPr>
        <w:t xml:space="preserve"> </w:t>
      </w:r>
    </w:p>
    <w:p w14:paraId="2E626BB3" w14:textId="77777777" w:rsidR="00EB0437" w:rsidRPr="002C5140" w:rsidRDefault="00EB0437" w:rsidP="00EB0437">
      <w:pPr>
        <w:rPr>
          <w:rFonts w:cs="Arial"/>
        </w:rPr>
      </w:pPr>
      <w:r w:rsidRPr="002C5140">
        <w:rPr>
          <w:rFonts w:cs="Arial"/>
        </w:rPr>
        <w:t>In this chapter, the secondary evidence analysis results of themed content regarding digital advertising and brand awareness from Puma, New Balance, On Running and Hoka are presented. The analysis is organised according to eight themes, which were identified based on the research objectives. The findings present a critical comparison of the four brands based on the latest evidence and performance indicators. This is not just focused on the results that are reported, but also on the results, meaning consumer awareness and perception, positioning and relationships in the longer term.</w:t>
      </w:r>
    </w:p>
    <w:p w14:paraId="10CA7278" w14:textId="77777777" w:rsidR="00EB0437" w:rsidRPr="002C5140" w:rsidRDefault="00EB0437" w:rsidP="00EB0437">
      <w:pPr>
        <w:pStyle w:val="Heading2"/>
        <w:rPr>
          <w:rFonts w:cs="Arial"/>
        </w:rPr>
      </w:pPr>
      <w:bookmarkStart w:id="64" w:name="_Toc240221108"/>
      <w:bookmarkStart w:id="65" w:name="_Toc240222456"/>
      <w:r w:rsidRPr="002C5140">
        <w:rPr>
          <w:rFonts w:cs="Arial"/>
        </w:rPr>
        <w:t>4.2 Thematic coding</w:t>
      </w:r>
      <w:bookmarkEnd w:id="64"/>
      <w:bookmarkEnd w:id="65"/>
      <w:r w:rsidRPr="002C5140">
        <w:rPr>
          <w:rFonts w:cs="Arial"/>
        </w:rPr>
        <w:t xml:space="preserve"> </w:t>
      </w:r>
    </w:p>
    <w:tbl>
      <w:tblPr>
        <w:tblStyle w:val="Table1"/>
        <w:tblW w:w="0" w:type="auto"/>
        <w:tblInd w:w="0" w:type="dxa"/>
        <w:tblBorders>
          <w:top w:val="nil"/>
          <w:left w:val="nil"/>
          <w:bottom w:val="nil"/>
          <w:right w:val="nil"/>
          <w:insideH w:val="nil"/>
          <w:insideV w:val="nil"/>
        </w:tblBorders>
        <w:tblLook w:val="0600" w:firstRow="0" w:lastRow="0" w:firstColumn="0" w:lastColumn="0" w:noHBand="1" w:noVBand="1"/>
      </w:tblPr>
      <w:tblGrid>
        <w:gridCol w:w="1599"/>
        <w:gridCol w:w="4430"/>
        <w:gridCol w:w="2988"/>
      </w:tblGrid>
      <w:tr w:rsidR="00EB0437" w:rsidRPr="002C5140" w14:paraId="47B99EDA" w14:textId="77777777" w:rsidTr="004208CF">
        <w:trPr>
          <w:trHeight w:val="405"/>
        </w:trPr>
        <w:tc>
          <w:tcPr>
            <w:tcW w:w="0" w:type="auto"/>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1962129" w14:textId="77777777" w:rsidR="00EB0437" w:rsidRPr="002C5140" w:rsidRDefault="00EB0437" w:rsidP="004208CF">
            <w:pPr>
              <w:spacing w:after="160" w:line="256" w:lineRule="auto"/>
              <w:jc w:val="center"/>
              <w:rPr>
                <w:rFonts w:eastAsia="Times New Roman"/>
                <w:b/>
                <w:bCs/>
                <w:sz w:val="24"/>
                <w:szCs w:val="24"/>
              </w:rPr>
            </w:pPr>
            <w:r w:rsidRPr="002C5140">
              <w:rPr>
                <w:rFonts w:eastAsia="Times New Roman"/>
                <w:b/>
                <w:bCs/>
                <w:sz w:val="24"/>
                <w:szCs w:val="24"/>
              </w:rPr>
              <w:t>Research Objective</w:t>
            </w:r>
          </w:p>
        </w:tc>
        <w:tc>
          <w:tcPr>
            <w:tcW w:w="0" w:type="auto"/>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7830B3F" w14:textId="77777777" w:rsidR="00EB0437" w:rsidRPr="002C5140" w:rsidRDefault="00EB0437" w:rsidP="004208CF">
            <w:pPr>
              <w:spacing w:after="160" w:line="256" w:lineRule="auto"/>
              <w:jc w:val="center"/>
              <w:rPr>
                <w:rFonts w:eastAsia="Times New Roman"/>
                <w:b/>
                <w:bCs/>
                <w:sz w:val="24"/>
                <w:szCs w:val="24"/>
              </w:rPr>
            </w:pPr>
            <w:r w:rsidRPr="002C5140">
              <w:rPr>
                <w:rFonts w:eastAsia="Times New Roman"/>
                <w:b/>
                <w:bCs/>
                <w:sz w:val="24"/>
                <w:szCs w:val="24"/>
              </w:rPr>
              <w:t>Theme</w:t>
            </w:r>
          </w:p>
        </w:tc>
        <w:tc>
          <w:tcPr>
            <w:tcW w:w="0" w:type="auto"/>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9533233" w14:textId="77777777" w:rsidR="00EB0437" w:rsidRPr="002C5140" w:rsidRDefault="00EB0437" w:rsidP="004208CF">
            <w:pPr>
              <w:spacing w:after="160" w:line="256" w:lineRule="auto"/>
              <w:jc w:val="center"/>
              <w:rPr>
                <w:rFonts w:eastAsia="Times New Roman"/>
                <w:b/>
                <w:bCs/>
                <w:sz w:val="24"/>
                <w:szCs w:val="24"/>
              </w:rPr>
            </w:pPr>
            <w:r w:rsidRPr="002C5140">
              <w:rPr>
                <w:rFonts w:eastAsia="Times New Roman"/>
                <w:b/>
                <w:bCs/>
                <w:sz w:val="24"/>
                <w:szCs w:val="24"/>
              </w:rPr>
              <w:t>Codes</w:t>
            </w:r>
          </w:p>
        </w:tc>
      </w:tr>
      <w:tr w:rsidR="00EB0437" w:rsidRPr="002C5140" w14:paraId="0AA5862A" w14:textId="77777777" w:rsidTr="004208CF">
        <w:trPr>
          <w:trHeight w:val="2130"/>
        </w:trPr>
        <w:tc>
          <w:tcPr>
            <w:tcW w:w="0" w:type="auto"/>
            <w:vMerge w:val="restar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70FE03F"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Objective 1</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771A9C90"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1: Brands use social media and digital platforms to expand their market reach</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52F52BAF" w14:textId="77777777" w:rsidR="00EB0437" w:rsidRPr="002C5140" w:rsidRDefault="00EB0437" w:rsidP="00EB0437">
            <w:pPr>
              <w:numPr>
                <w:ilvl w:val="0"/>
                <w:numId w:val="6"/>
              </w:numPr>
              <w:spacing w:line="360" w:lineRule="auto"/>
              <w:jc w:val="both"/>
              <w:rPr>
                <w:rFonts w:eastAsia="Times New Roman"/>
                <w:sz w:val="24"/>
                <w:szCs w:val="24"/>
              </w:rPr>
            </w:pPr>
            <w:r w:rsidRPr="002C5140">
              <w:rPr>
                <w:rFonts w:eastAsia="Times New Roman"/>
                <w:sz w:val="24"/>
                <w:szCs w:val="24"/>
              </w:rPr>
              <w:t>Social media advertising</w:t>
            </w:r>
          </w:p>
          <w:p w14:paraId="2299BDA8" w14:textId="77777777" w:rsidR="00EB0437" w:rsidRPr="002C5140" w:rsidRDefault="00EB0437" w:rsidP="00EB0437">
            <w:pPr>
              <w:numPr>
                <w:ilvl w:val="0"/>
                <w:numId w:val="6"/>
              </w:numPr>
              <w:spacing w:line="360" w:lineRule="auto"/>
              <w:jc w:val="both"/>
              <w:rPr>
                <w:rFonts w:eastAsia="Times New Roman"/>
                <w:sz w:val="24"/>
                <w:szCs w:val="24"/>
              </w:rPr>
            </w:pPr>
            <w:r w:rsidRPr="002C5140">
              <w:rPr>
                <w:rFonts w:eastAsia="Times New Roman"/>
                <w:sz w:val="24"/>
                <w:szCs w:val="24"/>
              </w:rPr>
              <w:t>Multi-channel promotion</w:t>
            </w:r>
          </w:p>
          <w:p w14:paraId="7F0D8AC7" w14:textId="77777777" w:rsidR="00EB0437" w:rsidRPr="002C5140" w:rsidRDefault="00EB0437" w:rsidP="00EB0437">
            <w:pPr>
              <w:numPr>
                <w:ilvl w:val="0"/>
                <w:numId w:val="6"/>
              </w:numPr>
              <w:spacing w:line="360" w:lineRule="auto"/>
              <w:jc w:val="both"/>
              <w:rPr>
                <w:rFonts w:eastAsia="Times New Roman"/>
                <w:sz w:val="24"/>
                <w:szCs w:val="24"/>
              </w:rPr>
            </w:pPr>
            <w:r w:rsidRPr="002C5140">
              <w:rPr>
                <w:rFonts w:eastAsia="Times New Roman"/>
                <w:sz w:val="24"/>
                <w:szCs w:val="24"/>
              </w:rPr>
              <w:t>E-commerce platforms</w:t>
            </w:r>
          </w:p>
          <w:p w14:paraId="4591EFB3" w14:textId="77777777" w:rsidR="00EB0437" w:rsidRPr="002C5140" w:rsidRDefault="00EB0437" w:rsidP="00EB0437">
            <w:pPr>
              <w:numPr>
                <w:ilvl w:val="0"/>
                <w:numId w:val="6"/>
              </w:numPr>
              <w:spacing w:line="360" w:lineRule="auto"/>
              <w:jc w:val="both"/>
              <w:rPr>
                <w:rFonts w:eastAsia="Times New Roman"/>
                <w:sz w:val="24"/>
                <w:szCs w:val="24"/>
              </w:rPr>
            </w:pPr>
            <w:r w:rsidRPr="002C5140">
              <w:rPr>
                <w:rFonts w:eastAsia="Times New Roman"/>
                <w:sz w:val="24"/>
                <w:szCs w:val="24"/>
              </w:rPr>
              <w:t>Digital consumer interaction</w:t>
            </w:r>
          </w:p>
        </w:tc>
      </w:tr>
      <w:tr w:rsidR="00EB0437" w:rsidRPr="002C5140" w14:paraId="6A1DEA28" w14:textId="77777777" w:rsidTr="004208CF">
        <w:trPr>
          <w:trHeight w:val="1590"/>
        </w:trPr>
        <w:tc>
          <w:tcPr>
            <w:tcW w:w="0" w:type="auto"/>
            <w:vMerge/>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18AE76" w14:textId="77777777" w:rsidR="00EB0437" w:rsidRPr="002C5140" w:rsidRDefault="00EB0437" w:rsidP="004208CF">
            <w:pPr>
              <w:spacing w:line="240" w:lineRule="auto"/>
              <w:jc w:val="both"/>
              <w:rPr>
                <w:rFonts w:eastAsia="Times New Roman"/>
                <w:sz w:val="24"/>
                <w:szCs w:val="24"/>
              </w:rPr>
            </w:pP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4CE996FE"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2: Athletes, influencers and storytelling are used to strengthen the digital identity of the brands</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38527BF8" w14:textId="77777777" w:rsidR="00EB0437" w:rsidRPr="002C5140" w:rsidRDefault="00EB0437" w:rsidP="00EB0437">
            <w:pPr>
              <w:numPr>
                <w:ilvl w:val="0"/>
                <w:numId w:val="7"/>
              </w:numPr>
              <w:spacing w:line="360" w:lineRule="auto"/>
              <w:jc w:val="both"/>
              <w:rPr>
                <w:rFonts w:eastAsia="Times New Roman"/>
                <w:sz w:val="24"/>
                <w:szCs w:val="24"/>
              </w:rPr>
            </w:pPr>
            <w:r w:rsidRPr="002C5140">
              <w:rPr>
                <w:rFonts w:eastAsia="Times New Roman"/>
                <w:sz w:val="24"/>
                <w:szCs w:val="24"/>
              </w:rPr>
              <w:t>Athlete endorsements</w:t>
            </w:r>
          </w:p>
          <w:p w14:paraId="4F6AAFEF" w14:textId="77777777" w:rsidR="00EB0437" w:rsidRPr="002C5140" w:rsidRDefault="00EB0437" w:rsidP="00EB0437">
            <w:pPr>
              <w:numPr>
                <w:ilvl w:val="0"/>
                <w:numId w:val="7"/>
              </w:numPr>
              <w:spacing w:line="360" w:lineRule="auto"/>
              <w:jc w:val="both"/>
              <w:rPr>
                <w:rFonts w:eastAsia="Times New Roman"/>
                <w:sz w:val="24"/>
                <w:szCs w:val="24"/>
              </w:rPr>
            </w:pPr>
            <w:r w:rsidRPr="002C5140">
              <w:rPr>
                <w:rFonts w:eastAsia="Times New Roman"/>
                <w:sz w:val="24"/>
                <w:szCs w:val="24"/>
              </w:rPr>
              <w:t>Influencer partnerships</w:t>
            </w:r>
          </w:p>
          <w:p w14:paraId="4AEC51AB" w14:textId="77777777" w:rsidR="00EB0437" w:rsidRPr="002C5140" w:rsidRDefault="00EB0437" w:rsidP="00EB0437">
            <w:pPr>
              <w:numPr>
                <w:ilvl w:val="0"/>
                <w:numId w:val="7"/>
              </w:numPr>
              <w:spacing w:line="360" w:lineRule="auto"/>
              <w:jc w:val="both"/>
              <w:rPr>
                <w:rFonts w:eastAsia="Times New Roman"/>
                <w:sz w:val="24"/>
                <w:szCs w:val="24"/>
              </w:rPr>
            </w:pPr>
            <w:r w:rsidRPr="002C5140">
              <w:rPr>
                <w:rFonts w:eastAsia="Times New Roman"/>
                <w:sz w:val="24"/>
                <w:szCs w:val="24"/>
              </w:rPr>
              <w:t>Digital storytelling</w:t>
            </w:r>
          </w:p>
          <w:p w14:paraId="6705F1E6" w14:textId="77777777" w:rsidR="00EB0437" w:rsidRPr="002C5140" w:rsidRDefault="00EB0437" w:rsidP="00EB0437">
            <w:pPr>
              <w:numPr>
                <w:ilvl w:val="0"/>
                <w:numId w:val="7"/>
              </w:numPr>
              <w:spacing w:line="360" w:lineRule="auto"/>
              <w:jc w:val="both"/>
              <w:rPr>
                <w:rFonts w:eastAsia="Times New Roman"/>
                <w:sz w:val="24"/>
                <w:szCs w:val="24"/>
              </w:rPr>
            </w:pPr>
            <w:r w:rsidRPr="002C5140">
              <w:rPr>
                <w:rFonts w:eastAsia="Times New Roman"/>
                <w:sz w:val="24"/>
                <w:szCs w:val="24"/>
              </w:rPr>
              <w:t>Brand narratives</w:t>
            </w:r>
          </w:p>
        </w:tc>
      </w:tr>
      <w:tr w:rsidR="00EB0437" w:rsidRPr="002C5140" w14:paraId="4FA2A85C" w14:textId="77777777" w:rsidTr="004208CF">
        <w:trPr>
          <w:trHeight w:val="1590"/>
        </w:trPr>
        <w:tc>
          <w:tcPr>
            <w:tcW w:w="0" w:type="auto"/>
            <w:vMerge w:val="restar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ACE610"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Objective 2</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3C02AC02"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3: Digital advertising performance is reflected through consumer engagement and interaction</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4D8DAB68" w14:textId="77777777" w:rsidR="00EB0437" w:rsidRPr="002C5140" w:rsidRDefault="00EB0437" w:rsidP="00EB0437">
            <w:pPr>
              <w:numPr>
                <w:ilvl w:val="0"/>
                <w:numId w:val="5"/>
              </w:numPr>
              <w:spacing w:line="360" w:lineRule="auto"/>
              <w:jc w:val="both"/>
              <w:rPr>
                <w:rFonts w:eastAsia="Times New Roman"/>
                <w:sz w:val="24"/>
                <w:szCs w:val="24"/>
              </w:rPr>
            </w:pPr>
            <w:r w:rsidRPr="002C5140">
              <w:rPr>
                <w:rFonts w:eastAsia="Times New Roman"/>
                <w:sz w:val="24"/>
                <w:szCs w:val="24"/>
              </w:rPr>
              <w:t>Online engagement</w:t>
            </w:r>
          </w:p>
          <w:p w14:paraId="4EF59716" w14:textId="77777777" w:rsidR="00EB0437" w:rsidRPr="002C5140" w:rsidRDefault="00EB0437" w:rsidP="00EB0437">
            <w:pPr>
              <w:numPr>
                <w:ilvl w:val="0"/>
                <w:numId w:val="5"/>
              </w:numPr>
              <w:spacing w:line="360" w:lineRule="auto"/>
              <w:jc w:val="both"/>
              <w:rPr>
                <w:rFonts w:eastAsia="Times New Roman"/>
                <w:sz w:val="24"/>
                <w:szCs w:val="24"/>
              </w:rPr>
            </w:pPr>
            <w:r w:rsidRPr="002C5140">
              <w:rPr>
                <w:rFonts w:eastAsia="Times New Roman"/>
                <w:sz w:val="24"/>
                <w:szCs w:val="24"/>
              </w:rPr>
              <w:t>Consumer responses</w:t>
            </w:r>
          </w:p>
          <w:p w14:paraId="3EB20CD2" w14:textId="77777777" w:rsidR="00EB0437" w:rsidRPr="002C5140" w:rsidRDefault="00EB0437" w:rsidP="00EB0437">
            <w:pPr>
              <w:numPr>
                <w:ilvl w:val="0"/>
                <w:numId w:val="5"/>
              </w:numPr>
              <w:spacing w:line="360" w:lineRule="auto"/>
              <w:jc w:val="both"/>
              <w:rPr>
                <w:rFonts w:eastAsia="Times New Roman"/>
                <w:sz w:val="24"/>
                <w:szCs w:val="24"/>
              </w:rPr>
            </w:pPr>
            <w:r w:rsidRPr="002C5140">
              <w:rPr>
                <w:rFonts w:eastAsia="Times New Roman"/>
                <w:sz w:val="24"/>
                <w:szCs w:val="24"/>
              </w:rPr>
              <w:t>Digital interactions</w:t>
            </w:r>
          </w:p>
        </w:tc>
      </w:tr>
      <w:tr w:rsidR="00EB0437" w:rsidRPr="002C5140" w14:paraId="5E180D93" w14:textId="77777777" w:rsidTr="004208CF">
        <w:trPr>
          <w:trHeight w:val="1110"/>
        </w:trPr>
        <w:tc>
          <w:tcPr>
            <w:tcW w:w="0" w:type="auto"/>
            <w:vMerge/>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21A39F" w14:textId="77777777" w:rsidR="00EB0437" w:rsidRPr="002C5140" w:rsidRDefault="00EB0437" w:rsidP="004208CF">
            <w:pPr>
              <w:spacing w:line="240" w:lineRule="auto"/>
              <w:jc w:val="both"/>
              <w:rPr>
                <w:rFonts w:eastAsia="Times New Roman"/>
                <w:sz w:val="24"/>
                <w:szCs w:val="24"/>
              </w:rPr>
            </w:pP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5B8EC834"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4: Repeated and memorable advertising exposure improves brand awareness and recall</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0FA34AA3" w14:textId="77777777" w:rsidR="00EB0437" w:rsidRPr="002C5140" w:rsidRDefault="00EB0437" w:rsidP="00EB0437">
            <w:pPr>
              <w:numPr>
                <w:ilvl w:val="0"/>
                <w:numId w:val="2"/>
              </w:numPr>
              <w:spacing w:line="360" w:lineRule="auto"/>
              <w:jc w:val="both"/>
              <w:rPr>
                <w:rFonts w:eastAsia="Times New Roman"/>
                <w:sz w:val="24"/>
                <w:szCs w:val="24"/>
              </w:rPr>
            </w:pPr>
            <w:r w:rsidRPr="002C5140">
              <w:rPr>
                <w:rFonts w:eastAsia="Times New Roman"/>
                <w:sz w:val="24"/>
                <w:szCs w:val="24"/>
              </w:rPr>
              <w:t>Brand awareness</w:t>
            </w:r>
          </w:p>
          <w:p w14:paraId="0672F73B" w14:textId="77777777" w:rsidR="00EB0437" w:rsidRPr="002C5140" w:rsidRDefault="00EB0437" w:rsidP="00EB0437">
            <w:pPr>
              <w:numPr>
                <w:ilvl w:val="0"/>
                <w:numId w:val="2"/>
              </w:numPr>
              <w:spacing w:line="360" w:lineRule="auto"/>
              <w:jc w:val="both"/>
              <w:rPr>
                <w:rFonts w:eastAsia="Times New Roman"/>
                <w:sz w:val="24"/>
                <w:szCs w:val="24"/>
              </w:rPr>
            </w:pPr>
            <w:r w:rsidRPr="002C5140">
              <w:rPr>
                <w:rFonts w:eastAsia="Times New Roman"/>
                <w:sz w:val="24"/>
                <w:szCs w:val="24"/>
              </w:rPr>
              <w:t>Brand visibility</w:t>
            </w:r>
          </w:p>
          <w:p w14:paraId="038345C3" w14:textId="77777777" w:rsidR="00EB0437" w:rsidRPr="002C5140" w:rsidRDefault="00EB0437" w:rsidP="00EB0437">
            <w:pPr>
              <w:numPr>
                <w:ilvl w:val="0"/>
                <w:numId w:val="2"/>
              </w:numPr>
              <w:spacing w:line="360" w:lineRule="auto"/>
              <w:jc w:val="both"/>
              <w:rPr>
                <w:rFonts w:eastAsia="Times New Roman"/>
                <w:sz w:val="24"/>
                <w:szCs w:val="24"/>
              </w:rPr>
            </w:pPr>
            <w:r w:rsidRPr="002C5140">
              <w:rPr>
                <w:rFonts w:eastAsia="Times New Roman"/>
                <w:sz w:val="24"/>
                <w:szCs w:val="24"/>
              </w:rPr>
              <w:t>Repeated exposure</w:t>
            </w:r>
          </w:p>
        </w:tc>
      </w:tr>
      <w:tr w:rsidR="00EB0437" w:rsidRPr="002C5140" w14:paraId="3E29D891" w14:textId="77777777" w:rsidTr="004208CF">
        <w:trPr>
          <w:trHeight w:val="1860"/>
        </w:trPr>
        <w:tc>
          <w:tcPr>
            <w:tcW w:w="0" w:type="auto"/>
            <w:vMerge w:val="restar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BCDA208"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Objective 3</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7ACE00BE"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5: Consistent and distinctive digital communication enhances brand recognition</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4BFF722F" w14:textId="77777777" w:rsidR="00EB0437" w:rsidRPr="002C5140" w:rsidRDefault="00EB0437" w:rsidP="00EB0437">
            <w:pPr>
              <w:numPr>
                <w:ilvl w:val="0"/>
                <w:numId w:val="8"/>
              </w:numPr>
              <w:spacing w:line="360" w:lineRule="auto"/>
              <w:jc w:val="both"/>
              <w:rPr>
                <w:rFonts w:eastAsia="Times New Roman"/>
                <w:sz w:val="24"/>
                <w:szCs w:val="24"/>
              </w:rPr>
            </w:pPr>
            <w:r w:rsidRPr="002C5140">
              <w:rPr>
                <w:rFonts w:eastAsia="Times New Roman"/>
                <w:sz w:val="24"/>
                <w:szCs w:val="24"/>
              </w:rPr>
              <w:t>Consistent messaging</w:t>
            </w:r>
          </w:p>
          <w:p w14:paraId="21CC43FA" w14:textId="77777777" w:rsidR="00EB0437" w:rsidRPr="002C5140" w:rsidRDefault="00EB0437" w:rsidP="00EB0437">
            <w:pPr>
              <w:numPr>
                <w:ilvl w:val="0"/>
                <w:numId w:val="8"/>
              </w:numPr>
              <w:spacing w:line="360" w:lineRule="auto"/>
              <w:jc w:val="both"/>
              <w:rPr>
                <w:rFonts w:eastAsia="Times New Roman"/>
                <w:sz w:val="24"/>
                <w:szCs w:val="24"/>
              </w:rPr>
            </w:pPr>
            <w:r w:rsidRPr="002C5140">
              <w:rPr>
                <w:rFonts w:eastAsia="Times New Roman"/>
                <w:sz w:val="24"/>
                <w:szCs w:val="24"/>
              </w:rPr>
              <w:t>Visual identity</w:t>
            </w:r>
          </w:p>
          <w:p w14:paraId="34588B90" w14:textId="77777777" w:rsidR="00EB0437" w:rsidRPr="002C5140" w:rsidRDefault="00EB0437" w:rsidP="00EB0437">
            <w:pPr>
              <w:numPr>
                <w:ilvl w:val="0"/>
                <w:numId w:val="8"/>
              </w:numPr>
              <w:spacing w:line="360" w:lineRule="auto"/>
              <w:jc w:val="both"/>
              <w:rPr>
                <w:rFonts w:eastAsia="Times New Roman"/>
                <w:sz w:val="24"/>
                <w:szCs w:val="24"/>
              </w:rPr>
            </w:pPr>
            <w:r w:rsidRPr="002C5140">
              <w:rPr>
                <w:rFonts w:eastAsia="Times New Roman"/>
                <w:sz w:val="24"/>
                <w:szCs w:val="24"/>
              </w:rPr>
              <w:t>Brand distinctiveness</w:t>
            </w:r>
          </w:p>
          <w:p w14:paraId="43EEE090" w14:textId="77777777" w:rsidR="00EB0437" w:rsidRPr="002C5140" w:rsidRDefault="00EB0437" w:rsidP="00EB0437">
            <w:pPr>
              <w:numPr>
                <w:ilvl w:val="0"/>
                <w:numId w:val="8"/>
              </w:numPr>
              <w:spacing w:line="360" w:lineRule="auto"/>
              <w:jc w:val="both"/>
              <w:rPr>
                <w:rFonts w:eastAsia="Times New Roman"/>
                <w:sz w:val="24"/>
                <w:szCs w:val="24"/>
              </w:rPr>
            </w:pPr>
            <w:r w:rsidRPr="002C5140">
              <w:rPr>
                <w:rFonts w:eastAsia="Times New Roman"/>
                <w:sz w:val="24"/>
                <w:szCs w:val="24"/>
              </w:rPr>
              <w:t>Cross-platform communication</w:t>
            </w:r>
          </w:p>
        </w:tc>
      </w:tr>
      <w:tr w:rsidR="00EB0437" w:rsidRPr="002C5140" w14:paraId="714B5431" w14:textId="77777777" w:rsidTr="004208CF">
        <w:trPr>
          <w:trHeight w:val="1335"/>
        </w:trPr>
        <w:tc>
          <w:tcPr>
            <w:tcW w:w="0" w:type="auto"/>
            <w:vMerge/>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660DDD" w14:textId="77777777" w:rsidR="00EB0437" w:rsidRPr="002C5140" w:rsidRDefault="00EB0437" w:rsidP="004208CF">
            <w:pPr>
              <w:spacing w:line="240" w:lineRule="auto"/>
              <w:jc w:val="both"/>
              <w:rPr>
                <w:rFonts w:eastAsia="Times New Roman"/>
                <w:sz w:val="24"/>
                <w:szCs w:val="24"/>
              </w:rPr>
            </w:pP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742EB34B"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6: Digital strategies impact consumer perception and strengthen brand positioning</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3EA1468C" w14:textId="77777777" w:rsidR="00EB0437" w:rsidRPr="002C5140" w:rsidRDefault="00EB0437" w:rsidP="00EB0437">
            <w:pPr>
              <w:numPr>
                <w:ilvl w:val="0"/>
                <w:numId w:val="9"/>
              </w:numPr>
              <w:spacing w:line="360" w:lineRule="auto"/>
              <w:jc w:val="both"/>
              <w:rPr>
                <w:rFonts w:eastAsia="Times New Roman"/>
                <w:sz w:val="24"/>
                <w:szCs w:val="24"/>
              </w:rPr>
            </w:pPr>
            <w:r w:rsidRPr="002C5140">
              <w:rPr>
                <w:rFonts w:eastAsia="Times New Roman"/>
                <w:sz w:val="24"/>
                <w:szCs w:val="24"/>
              </w:rPr>
              <w:t>Consumer perception</w:t>
            </w:r>
          </w:p>
          <w:p w14:paraId="4C1C3DE7" w14:textId="77777777" w:rsidR="00EB0437" w:rsidRPr="002C5140" w:rsidRDefault="00EB0437" w:rsidP="00EB0437">
            <w:pPr>
              <w:numPr>
                <w:ilvl w:val="0"/>
                <w:numId w:val="9"/>
              </w:numPr>
              <w:spacing w:line="360" w:lineRule="auto"/>
              <w:jc w:val="both"/>
              <w:rPr>
                <w:rFonts w:eastAsia="Times New Roman"/>
                <w:sz w:val="24"/>
                <w:szCs w:val="24"/>
              </w:rPr>
            </w:pPr>
            <w:r w:rsidRPr="002C5140">
              <w:rPr>
                <w:rFonts w:eastAsia="Times New Roman"/>
                <w:sz w:val="24"/>
                <w:szCs w:val="24"/>
              </w:rPr>
              <w:t>Brand trust</w:t>
            </w:r>
          </w:p>
          <w:p w14:paraId="727FA6F9" w14:textId="77777777" w:rsidR="00EB0437" w:rsidRPr="002C5140" w:rsidRDefault="00EB0437" w:rsidP="00EB0437">
            <w:pPr>
              <w:numPr>
                <w:ilvl w:val="0"/>
                <w:numId w:val="9"/>
              </w:numPr>
              <w:spacing w:line="360" w:lineRule="auto"/>
              <w:jc w:val="both"/>
              <w:rPr>
                <w:rFonts w:eastAsia="Times New Roman"/>
                <w:sz w:val="24"/>
                <w:szCs w:val="24"/>
              </w:rPr>
            </w:pPr>
            <w:r w:rsidRPr="002C5140">
              <w:rPr>
                <w:rFonts w:eastAsia="Times New Roman"/>
                <w:sz w:val="24"/>
                <w:szCs w:val="24"/>
              </w:rPr>
              <w:t>Brand preference</w:t>
            </w:r>
          </w:p>
          <w:p w14:paraId="2635996B" w14:textId="77777777" w:rsidR="00EB0437" w:rsidRPr="002C5140" w:rsidRDefault="00EB0437" w:rsidP="00EB0437">
            <w:pPr>
              <w:numPr>
                <w:ilvl w:val="0"/>
                <w:numId w:val="9"/>
              </w:numPr>
              <w:spacing w:line="360" w:lineRule="auto"/>
              <w:jc w:val="both"/>
              <w:rPr>
                <w:rFonts w:eastAsia="Times New Roman"/>
                <w:sz w:val="24"/>
                <w:szCs w:val="24"/>
              </w:rPr>
            </w:pPr>
            <w:r w:rsidRPr="002C5140">
              <w:rPr>
                <w:rFonts w:eastAsia="Times New Roman"/>
                <w:sz w:val="24"/>
                <w:szCs w:val="24"/>
              </w:rPr>
              <w:t>Market positioning</w:t>
            </w:r>
          </w:p>
        </w:tc>
      </w:tr>
      <w:tr w:rsidR="00EB0437" w:rsidRPr="002C5140" w14:paraId="7BACD326" w14:textId="77777777" w:rsidTr="004208CF">
        <w:trPr>
          <w:trHeight w:val="1590"/>
        </w:trPr>
        <w:tc>
          <w:tcPr>
            <w:tcW w:w="0" w:type="auto"/>
            <w:vMerge w:val="restar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E9D016"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Objective 4</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31E0D899"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7: Personalised and data-driven advertising can improve advertising relevance and effectiveness</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19E2421F" w14:textId="77777777" w:rsidR="00EB0437" w:rsidRPr="002C5140" w:rsidRDefault="00EB0437" w:rsidP="00EB0437">
            <w:pPr>
              <w:numPr>
                <w:ilvl w:val="0"/>
                <w:numId w:val="4"/>
              </w:numPr>
              <w:spacing w:line="360" w:lineRule="auto"/>
              <w:jc w:val="both"/>
              <w:rPr>
                <w:rFonts w:eastAsia="Times New Roman"/>
                <w:sz w:val="24"/>
                <w:szCs w:val="24"/>
              </w:rPr>
            </w:pPr>
            <w:r w:rsidRPr="002C5140">
              <w:rPr>
                <w:rFonts w:eastAsia="Times New Roman"/>
                <w:sz w:val="24"/>
                <w:szCs w:val="24"/>
              </w:rPr>
              <w:t>Personalised content</w:t>
            </w:r>
          </w:p>
          <w:p w14:paraId="180F5F41" w14:textId="77777777" w:rsidR="00EB0437" w:rsidRPr="002C5140" w:rsidRDefault="00EB0437" w:rsidP="00EB0437">
            <w:pPr>
              <w:numPr>
                <w:ilvl w:val="0"/>
                <w:numId w:val="4"/>
              </w:numPr>
              <w:spacing w:line="360" w:lineRule="auto"/>
              <w:jc w:val="both"/>
              <w:rPr>
                <w:rFonts w:eastAsia="Times New Roman"/>
                <w:sz w:val="24"/>
                <w:szCs w:val="24"/>
              </w:rPr>
            </w:pPr>
            <w:r w:rsidRPr="002C5140">
              <w:rPr>
                <w:rFonts w:eastAsia="Times New Roman"/>
                <w:sz w:val="24"/>
                <w:szCs w:val="24"/>
              </w:rPr>
              <w:t>Customer insights</w:t>
            </w:r>
          </w:p>
          <w:p w14:paraId="20C5F8BD" w14:textId="77777777" w:rsidR="00EB0437" w:rsidRPr="002C5140" w:rsidRDefault="00EB0437" w:rsidP="00EB0437">
            <w:pPr>
              <w:numPr>
                <w:ilvl w:val="0"/>
                <w:numId w:val="4"/>
              </w:numPr>
              <w:spacing w:line="360" w:lineRule="auto"/>
              <w:jc w:val="both"/>
              <w:rPr>
                <w:rFonts w:eastAsia="Times New Roman"/>
                <w:sz w:val="24"/>
                <w:szCs w:val="24"/>
              </w:rPr>
            </w:pPr>
            <w:r w:rsidRPr="002C5140">
              <w:rPr>
                <w:rFonts w:eastAsia="Times New Roman"/>
                <w:sz w:val="24"/>
                <w:szCs w:val="24"/>
              </w:rPr>
              <w:t>Data analytics</w:t>
            </w:r>
          </w:p>
          <w:p w14:paraId="65E42002" w14:textId="77777777" w:rsidR="00EB0437" w:rsidRPr="002C5140" w:rsidRDefault="00EB0437" w:rsidP="00EB0437">
            <w:pPr>
              <w:numPr>
                <w:ilvl w:val="0"/>
                <w:numId w:val="4"/>
              </w:numPr>
              <w:spacing w:line="360" w:lineRule="auto"/>
              <w:jc w:val="both"/>
              <w:rPr>
                <w:rFonts w:eastAsia="Times New Roman"/>
                <w:sz w:val="24"/>
                <w:szCs w:val="24"/>
              </w:rPr>
            </w:pPr>
            <w:r w:rsidRPr="002C5140">
              <w:rPr>
                <w:rFonts w:eastAsia="Times New Roman"/>
                <w:sz w:val="24"/>
                <w:szCs w:val="24"/>
              </w:rPr>
              <w:t>Targeted advertising</w:t>
            </w:r>
          </w:p>
        </w:tc>
      </w:tr>
      <w:tr w:rsidR="00EB0437" w:rsidRPr="002C5140" w14:paraId="24F93732" w14:textId="77777777" w:rsidTr="004208CF">
        <w:trPr>
          <w:trHeight w:val="2130"/>
        </w:trPr>
        <w:tc>
          <w:tcPr>
            <w:tcW w:w="0" w:type="auto"/>
            <w:vMerge/>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02D649F" w14:textId="77777777" w:rsidR="00EB0437" w:rsidRPr="002C5140" w:rsidRDefault="00EB0437" w:rsidP="004208CF">
            <w:pPr>
              <w:spacing w:line="240" w:lineRule="auto"/>
              <w:jc w:val="both"/>
              <w:rPr>
                <w:rFonts w:eastAsia="Times New Roman"/>
                <w:sz w:val="24"/>
                <w:szCs w:val="24"/>
              </w:rPr>
            </w:pP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5879FF80" w14:textId="77777777" w:rsidR="00EB0437" w:rsidRPr="002C5140" w:rsidRDefault="00EB0437" w:rsidP="004208CF">
            <w:pPr>
              <w:spacing w:after="160" w:line="360" w:lineRule="auto"/>
              <w:jc w:val="both"/>
              <w:rPr>
                <w:rFonts w:eastAsia="Times New Roman"/>
                <w:sz w:val="24"/>
                <w:szCs w:val="24"/>
              </w:rPr>
            </w:pPr>
            <w:r w:rsidRPr="002C5140">
              <w:rPr>
                <w:rFonts w:eastAsia="Times New Roman"/>
                <w:sz w:val="24"/>
                <w:szCs w:val="24"/>
              </w:rPr>
              <w:t>Theme 8: Integrated and engaging digital experiences result in stronger long-term brand relationships</w:t>
            </w:r>
          </w:p>
        </w:tc>
        <w:tc>
          <w:tcPr>
            <w:tcW w:w="0" w:type="auto"/>
            <w:tcBorders>
              <w:top w:val="nil"/>
              <w:left w:val="nil"/>
              <w:bottom w:val="single" w:sz="5" w:space="0" w:color="000000"/>
              <w:right w:val="single" w:sz="5" w:space="0" w:color="000000"/>
            </w:tcBorders>
            <w:tcMar>
              <w:top w:w="0" w:type="dxa"/>
              <w:left w:w="100" w:type="dxa"/>
              <w:bottom w:w="0" w:type="dxa"/>
              <w:right w:w="100" w:type="dxa"/>
            </w:tcMar>
          </w:tcPr>
          <w:p w14:paraId="5B4BC63D" w14:textId="77777777" w:rsidR="00EB0437" w:rsidRPr="002C5140" w:rsidRDefault="00EB0437" w:rsidP="00EB0437">
            <w:pPr>
              <w:numPr>
                <w:ilvl w:val="0"/>
                <w:numId w:val="3"/>
              </w:numPr>
              <w:spacing w:line="360" w:lineRule="auto"/>
              <w:jc w:val="both"/>
              <w:rPr>
                <w:rFonts w:eastAsia="Times New Roman"/>
                <w:sz w:val="24"/>
                <w:szCs w:val="24"/>
              </w:rPr>
            </w:pPr>
            <w:r w:rsidRPr="002C5140">
              <w:rPr>
                <w:rFonts w:eastAsia="Times New Roman"/>
                <w:sz w:val="24"/>
                <w:szCs w:val="24"/>
              </w:rPr>
              <w:t>Interactive content</w:t>
            </w:r>
          </w:p>
          <w:p w14:paraId="0500EBDA" w14:textId="77777777" w:rsidR="00EB0437" w:rsidRPr="002C5140" w:rsidRDefault="00EB0437" w:rsidP="00EB0437">
            <w:pPr>
              <w:numPr>
                <w:ilvl w:val="0"/>
                <w:numId w:val="3"/>
              </w:numPr>
              <w:spacing w:line="360" w:lineRule="auto"/>
              <w:jc w:val="both"/>
              <w:rPr>
                <w:rFonts w:eastAsia="Times New Roman"/>
                <w:sz w:val="24"/>
                <w:szCs w:val="24"/>
              </w:rPr>
            </w:pPr>
            <w:r w:rsidRPr="002C5140">
              <w:rPr>
                <w:rFonts w:eastAsia="Times New Roman"/>
                <w:sz w:val="24"/>
                <w:szCs w:val="24"/>
              </w:rPr>
              <w:t>Consumer engagement</w:t>
            </w:r>
          </w:p>
          <w:p w14:paraId="0F64CDEF" w14:textId="77777777" w:rsidR="00EB0437" w:rsidRPr="002C5140" w:rsidRDefault="00EB0437" w:rsidP="00EB0437">
            <w:pPr>
              <w:numPr>
                <w:ilvl w:val="0"/>
                <w:numId w:val="3"/>
              </w:numPr>
              <w:spacing w:line="360" w:lineRule="auto"/>
              <w:jc w:val="both"/>
              <w:rPr>
                <w:rFonts w:eastAsia="Times New Roman"/>
                <w:sz w:val="24"/>
                <w:szCs w:val="24"/>
              </w:rPr>
            </w:pPr>
            <w:r w:rsidRPr="002C5140">
              <w:rPr>
                <w:rFonts w:eastAsia="Times New Roman"/>
                <w:sz w:val="24"/>
                <w:szCs w:val="24"/>
              </w:rPr>
              <w:t>Digital communities</w:t>
            </w:r>
          </w:p>
          <w:p w14:paraId="293D0518" w14:textId="77777777" w:rsidR="00EB0437" w:rsidRPr="002C5140" w:rsidRDefault="00EB0437" w:rsidP="00EB0437">
            <w:pPr>
              <w:numPr>
                <w:ilvl w:val="0"/>
                <w:numId w:val="3"/>
              </w:numPr>
              <w:spacing w:line="360" w:lineRule="auto"/>
              <w:jc w:val="both"/>
              <w:rPr>
                <w:rFonts w:eastAsia="Times New Roman"/>
                <w:sz w:val="24"/>
                <w:szCs w:val="24"/>
              </w:rPr>
            </w:pPr>
            <w:r w:rsidRPr="002C5140">
              <w:rPr>
                <w:rFonts w:eastAsia="Times New Roman"/>
                <w:sz w:val="24"/>
                <w:szCs w:val="24"/>
              </w:rPr>
              <w:t>Integrated communication</w:t>
            </w:r>
          </w:p>
        </w:tc>
      </w:tr>
    </w:tbl>
    <w:p w14:paraId="07C74BF7" w14:textId="77777777" w:rsidR="00EB0437" w:rsidRPr="002C5140" w:rsidRDefault="00EB0437" w:rsidP="00EB0437">
      <w:pPr>
        <w:jc w:val="center"/>
        <w:rPr>
          <w:rFonts w:cs="Arial"/>
          <w:b/>
          <w:bCs/>
        </w:rPr>
      </w:pPr>
      <w:r w:rsidRPr="002C5140">
        <w:rPr>
          <w:rFonts w:cs="Arial"/>
          <w:b/>
          <w:bCs/>
        </w:rPr>
        <w:t>Table 4.1: Thematic coding table</w:t>
      </w:r>
    </w:p>
    <w:p w14:paraId="03B9EB32" w14:textId="77777777" w:rsidR="00EB0437" w:rsidRPr="002C5140" w:rsidRDefault="00EB0437" w:rsidP="00EB0437">
      <w:pPr>
        <w:jc w:val="center"/>
        <w:rPr>
          <w:rFonts w:cs="Arial"/>
        </w:rPr>
      </w:pPr>
      <w:r w:rsidRPr="002C5140">
        <w:rPr>
          <w:rFonts w:cs="Arial"/>
        </w:rPr>
        <w:t>(Source: Self-developed)</w:t>
      </w:r>
    </w:p>
    <w:p w14:paraId="0E8093F1" w14:textId="77777777" w:rsidR="00EB0437" w:rsidRPr="002C5140" w:rsidRDefault="00EB0437" w:rsidP="00EB0437">
      <w:pPr>
        <w:pStyle w:val="Heading2"/>
        <w:rPr>
          <w:rFonts w:cs="Arial"/>
          <w:bCs w:val="0"/>
        </w:rPr>
      </w:pPr>
      <w:bookmarkStart w:id="66" w:name="_Toc240221109"/>
      <w:bookmarkStart w:id="67" w:name="_Toc240222457"/>
      <w:r w:rsidRPr="002C5140">
        <w:rPr>
          <w:rFonts w:cs="Arial"/>
        </w:rPr>
        <w:lastRenderedPageBreak/>
        <w:t>4.3 Thematic analysis</w:t>
      </w:r>
      <w:bookmarkEnd w:id="66"/>
      <w:bookmarkEnd w:id="67"/>
      <w:r w:rsidRPr="002C5140">
        <w:rPr>
          <w:rFonts w:cs="Arial"/>
        </w:rPr>
        <w:t xml:space="preserve"> </w:t>
      </w:r>
    </w:p>
    <w:p w14:paraId="75B82F8F" w14:textId="77777777" w:rsidR="00EB0437" w:rsidRPr="002C5140" w:rsidRDefault="00EB0437" w:rsidP="00EB0437">
      <w:pPr>
        <w:pStyle w:val="Heading3"/>
        <w:rPr>
          <w:rFonts w:cs="Arial"/>
        </w:rPr>
      </w:pPr>
      <w:bookmarkStart w:id="68" w:name="_Toc240221110"/>
      <w:bookmarkStart w:id="69" w:name="_Toc240222458"/>
      <w:r w:rsidRPr="002C5140">
        <w:rPr>
          <w:rFonts w:cs="Arial"/>
        </w:rPr>
        <w:t>4.3.1 Theme 1: Brands use social media and digital platforms to expand their market reach</w:t>
      </w:r>
      <w:bookmarkEnd w:id="68"/>
      <w:bookmarkEnd w:id="69"/>
    </w:p>
    <w:p w14:paraId="360564D4" w14:textId="77777777" w:rsidR="00EB0437" w:rsidRPr="002C5140" w:rsidRDefault="00EB0437" w:rsidP="00EB0437">
      <w:pPr>
        <w:jc w:val="center"/>
        <w:rPr>
          <w:rFonts w:cs="Arial"/>
        </w:rPr>
      </w:pPr>
      <w:r w:rsidRPr="002C5140">
        <w:rPr>
          <w:rFonts w:cs="Arial"/>
          <w:noProof/>
        </w:rPr>
        <w:drawing>
          <wp:inline distT="114300" distB="114300" distL="114300" distR="114300" wp14:anchorId="68A71E9D" wp14:editId="6E4E4CF1">
            <wp:extent cx="5314950" cy="2733675"/>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7"/>
                    <a:stretch>
                      <a:fillRect/>
                    </a:stretch>
                  </pic:blipFill>
                  <pic:spPr>
                    <a:xfrm>
                      <a:off x="0" y="0"/>
                      <a:ext cx="5314950" cy="2733675"/>
                    </a:xfrm>
                    <a:prstGeom prst="rect">
                      <a:avLst/>
                    </a:prstGeom>
                    <a:ln w="12700">
                      <a:solidFill>
                        <a:srgbClr val="000000"/>
                      </a:solidFill>
                      <a:prstDash val="solid"/>
                    </a:ln>
                  </pic:spPr>
                </pic:pic>
              </a:graphicData>
            </a:graphic>
          </wp:inline>
        </w:drawing>
      </w:r>
    </w:p>
    <w:p w14:paraId="07F9F7CE" w14:textId="77777777" w:rsidR="00EB0437" w:rsidRPr="002C5140" w:rsidRDefault="00EB0437" w:rsidP="009D3358">
      <w:pPr>
        <w:pStyle w:val="Heading4"/>
      </w:pPr>
      <w:bookmarkStart w:id="70" w:name="_Toc240222217"/>
      <w:r w:rsidRPr="002C5140">
        <w:t>Figure 4.1: Global sales of PUMA</w:t>
      </w:r>
      <w:bookmarkEnd w:id="70"/>
    </w:p>
    <w:p w14:paraId="1BA444B3" w14:textId="77777777" w:rsidR="00EB0437" w:rsidRPr="002C5140" w:rsidRDefault="00EB0437" w:rsidP="00EB0437">
      <w:pPr>
        <w:jc w:val="center"/>
        <w:rPr>
          <w:rFonts w:cs="Arial"/>
        </w:rPr>
      </w:pPr>
      <w:r w:rsidRPr="002C5140">
        <w:rPr>
          <w:rFonts w:cs="Arial"/>
        </w:rPr>
        <w:t>(Source: Puma, 2025)</w:t>
      </w:r>
    </w:p>
    <w:p w14:paraId="07EC369C" w14:textId="77777777" w:rsidR="00EB0437" w:rsidRPr="002C5140" w:rsidRDefault="00EB0437" w:rsidP="00EB0437">
      <w:pPr>
        <w:rPr>
          <w:rFonts w:cs="Arial"/>
        </w:rPr>
      </w:pPr>
      <w:r w:rsidRPr="002C5140">
        <w:rPr>
          <w:rFonts w:cs="Arial"/>
        </w:rPr>
        <w:t xml:space="preserve">Marketing reach is not the same for the four brands on social media and digital platforms, and evidence indicates that digital marketing is not only important but has to be implemented through the right medium to ensure it provides consumers with access. </w:t>
      </w:r>
      <w:r w:rsidRPr="002C5140">
        <w:rPr>
          <w:rFonts w:cs="Arial"/>
          <w:b/>
          <w:bCs/>
          <w:i/>
          <w:iCs/>
        </w:rPr>
        <w:t>Figure 4.1</w:t>
      </w:r>
      <w:r w:rsidRPr="002C5140">
        <w:rPr>
          <w:rFonts w:cs="Arial"/>
        </w:rPr>
        <w:t xml:space="preserve"> shows how Puma performed over the last 3 years in its three main categories such as accessories, apparel and footwear. It can be seen that the 2024 sales in all these categories were better than 2025. However, increased Direct-to-Consumer (DTC) sales could therefore not just be attributed to greater online demand, but could also be attributed to the expanding owned-channel network, suggesting this is also contributing to growth for Puma (Puma, 2025). While it commands a 32.4% DTC share, e-commerce volumes are down, pointing to a trend that direct-to-consumer internet marketing has not necessarily led to stronger Internet sales. </w:t>
      </w:r>
    </w:p>
    <w:p w14:paraId="0BF7BF43" w14:textId="77777777" w:rsidR="00EB0437" w:rsidRPr="002C5140" w:rsidRDefault="00EB0437" w:rsidP="00EB0437">
      <w:pPr>
        <w:rPr>
          <w:rFonts w:cs="Arial"/>
        </w:rPr>
      </w:pPr>
      <w:r w:rsidRPr="002C5140">
        <w:rPr>
          <w:rFonts w:cs="Arial"/>
        </w:rPr>
        <w:t xml:space="preserve">In comparison, New Balance creates a more solid correlation that fuses electronic presence with expansion of the markets. Global sales are projected to hit $9.2 billion in 2025, up 19% from 2024, as the company's investments in digital capabilities and brand campaigns show record growth (NB, 2025). This is perceived as active </w:t>
      </w:r>
      <w:r w:rsidRPr="002C5140">
        <w:rPr>
          <w:rFonts w:cs="Arial"/>
        </w:rPr>
        <w:lastRenderedPageBreak/>
        <w:t xml:space="preserve">involvement from consumers, which is not passive involvement. New Balance can thus be seen to attempt to utilise digital platforms in order to boost discoverability, whilst reaching new as well as mature consumer demographics. </w:t>
      </w:r>
    </w:p>
    <w:p w14:paraId="3A7136D8" w14:textId="77777777" w:rsidR="00EB0437" w:rsidRPr="002C5140" w:rsidRDefault="00EB0437" w:rsidP="00EB0437">
      <w:pPr>
        <w:jc w:val="center"/>
        <w:rPr>
          <w:rFonts w:cs="Arial"/>
        </w:rPr>
      </w:pPr>
      <w:r w:rsidRPr="002C5140">
        <w:rPr>
          <w:rFonts w:cs="Arial"/>
          <w:noProof/>
        </w:rPr>
        <w:drawing>
          <wp:inline distT="114300" distB="114300" distL="114300" distR="114300" wp14:anchorId="4CEAA692" wp14:editId="610513F7">
            <wp:extent cx="3919538" cy="3721856"/>
            <wp:effectExtent l="12700" t="12700" r="12700" b="1270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18"/>
                    <a:stretch>
                      <a:fillRect/>
                    </a:stretch>
                  </pic:blipFill>
                  <pic:spPr>
                    <a:xfrm>
                      <a:off x="0" y="0"/>
                      <a:ext cx="3919538" cy="3721856"/>
                    </a:xfrm>
                    <a:prstGeom prst="rect">
                      <a:avLst/>
                    </a:prstGeom>
                    <a:ln w="12700">
                      <a:solidFill>
                        <a:srgbClr val="000000"/>
                      </a:solidFill>
                      <a:prstDash val="solid"/>
                    </a:ln>
                  </pic:spPr>
                </pic:pic>
              </a:graphicData>
            </a:graphic>
          </wp:inline>
        </w:drawing>
      </w:r>
    </w:p>
    <w:p w14:paraId="2451DD94" w14:textId="77777777" w:rsidR="00EB0437" w:rsidRPr="002C5140" w:rsidRDefault="00EB0437" w:rsidP="009D3358">
      <w:pPr>
        <w:pStyle w:val="Heading4"/>
      </w:pPr>
      <w:bookmarkStart w:id="71" w:name="_Toc240222218"/>
      <w:r w:rsidRPr="002C5140">
        <w:t>Figure 4.2: Sales performance of On Running and Hoka</w:t>
      </w:r>
      <w:bookmarkEnd w:id="71"/>
    </w:p>
    <w:p w14:paraId="73AE39D3" w14:textId="77777777" w:rsidR="00EB0437" w:rsidRPr="002C5140" w:rsidRDefault="00EB0437" w:rsidP="00EB0437">
      <w:pPr>
        <w:jc w:val="center"/>
        <w:rPr>
          <w:rFonts w:cs="Arial"/>
        </w:rPr>
      </w:pPr>
      <w:r w:rsidRPr="002C5140">
        <w:rPr>
          <w:rFonts w:cs="Arial"/>
        </w:rPr>
        <w:t>(Source: Jones, 2025)</w:t>
      </w:r>
    </w:p>
    <w:p w14:paraId="7DED434B" w14:textId="77777777" w:rsidR="00EB0437" w:rsidRPr="002C5140" w:rsidRDefault="00EB0437" w:rsidP="00EB0437">
      <w:pPr>
        <w:rPr>
          <w:rFonts w:cs="Arial"/>
        </w:rPr>
      </w:pPr>
      <w:r w:rsidRPr="002C5140">
        <w:rPr>
          <w:rFonts w:cs="Arial"/>
          <w:b/>
          <w:bCs/>
          <w:i/>
          <w:iCs/>
        </w:rPr>
        <w:t>Figure 4.2</w:t>
      </w:r>
      <w:r w:rsidRPr="002C5140">
        <w:rPr>
          <w:rFonts w:cs="Arial"/>
        </w:rPr>
        <w:t xml:space="preserve"> shows that On Running is the most successful, as its DTC sales rise 33.7% to USD 2.6 billion in 2025 and account for 41.8% of total sales, compared with 40.7% in 2024. This growth is associated with the company's brand awareness, e-commerce growth and expanded footprints in the retail sector (On Running, 2025). This indicates that On Running is applying digital as part of a multi-agency consumer acquisition strategy, with digital discovery seamlessly integrated with controlled in-store encounters and offers.</w:t>
      </w:r>
    </w:p>
    <w:p w14:paraId="123B86F7" w14:textId="77777777" w:rsidR="00EB0437" w:rsidRPr="002C5140" w:rsidRDefault="00EB0437" w:rsidP="00EB0437">
      <w:pPr>
        <w:rPr>
          <w:rFonts w:cs="Arial"/>
        </w:rPr>
      </w:pPr>
      <w:r w:rsidRPr="002C5140">
        <w:rPr>
          <w:rFonts w:cs="Arial"/>
        </w:rPr>
        <w:t xml:space="preserve">Hoka turned digital and owned channel reach into significant growth figures. </w:t>
      </w:r>
      <w:r w:rsidRPr="002C5140">
        <w:rPr>
          <w:rFonts w:cs="Arial"/>
          <w:b/>
          <w:bCs/>
          <w:i/>
          <w:iCs/>
        </w:rPr>
        <w:t>Figure 4.2</w:t>
      </w:r>
      <w:r w:rsidRPr="002C5140">
        <w:rPr>
          <w:rFonts w:cs="Arial"/>
        </w:rPr>
        <w:t xml:space="preserve"> depicted DTC sales increasing from USD 1.5 billion in 2024 to USD 2.2 billion in 2025. The relative contribution of each channel to revenue growth indicates that On Running's digital-channel expansion is stronger, with significant growth within the DTC </w:t>
      </w:r>
      <w:r w:rsidRPr="002C5140">
        <w:rPr>
          <w:rFonts w:cs="Arial"/>
        </w:rPr>
        <w:lastRenderedPageBreak/>
        <w:t xml:space="preserve">channel from Hoka (Hoka, 2025). It can be assessed that Puma struggles with its digital activity to lead to eCommerce volume, while NB excels in consumer discovery. </w:t>
      </w:r>
    </w:p>
    <w:p w14:paraId="10B568CE" w14:textId="77777777" w:rsidR="00EB0437" w:rsidRPr="002C5140" w:rsidRDefault="00EB0437" w:rsidP="00EB0437">
      <w:pPr>
        <w:pStyle w:val="Heading3"/>
        <w:rPr>
          <w:rFonts w:cs="Arial"/>
        </w:rPr>
      </w:pPr>
      <w:bookmarkStart w:id="72" w:name="_Toc240221111"/>
      <w:bookmarkStart w:id="73" w:name="_Toc240222459"/>
      <w:r w:rsidRPr="002C5140">
        <w:rPr>
          <w:rFonts w:cs="Arial"/>
        </w:rPr>
        <w:t>4.3.2 Theme 2: Athletes, influencers and storytelling are used to strengthen digital identity of the brands</w:t>
      </w:r>
      <w:bookmarkEnd w:id="72"/>
      <w:bookmarkEnd w:id="73"/>
    </w:p>
    <w:p w14:paraId="1A826DB9" w14:textId="77777777" w:rsidR="00EB0437" w:rsidRPr="002C5140" w:rsidRDefault="00EB0437" w:rsidP="00EB0437">
      <w:pPr>
        <w:jc w:val="center"/>
        <w:rPr>
          <w:rFonts w:cs="Arial"/>
        </w:rPr>
      </w:pPr>
      <w:r w:rsidRPr="002C5140">
        <w:rPr>
          <w:rFonts w:cs="Arial"/>
          <w:noProof/>
        </w:rPr>
        <w:drawing>
          <wp:inline distT="114300" distB="114300" distL="114300" distR="114300" wp14:anchorId="1ADBDE46" wp14:editId="7FEADA59">
            <wp:extent cx="5731200" cy="3213100"/>
            <wp:effectExtent l="12700" t="12700" r="12700" b="12700"/>
            <wp:docPr id="1414278578"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9"/>
                    <a:stretch>
                      <a:fillRect/>
                    </a:stretch>
                  </pic:blipFill>
                  <pic:spPr>
                    <a:xfrm>
                      <a:off x="0" y="0"/>
                      <a:ext cx="5731200" cy="3213100"/>
                    </a:xfrm>
                    <a:prstGeom prst="rect">
                      <a:avLst/>
                    </a:prstGeom>
                    <a:ln w="12700">
                      <a:solidFill>
                        <a:srgbClr val="000000"/>
                      </a:solidFill>
                      <a:prstDash val="solid"/>
                    </a:ln>
                  </pic:spPr>
                </pic:pic>
              </a:graphicData>
            </a:graphic>
          </wp:inline>
        </w:drawing>
      </w:r>
    </w:p>
    <w:p w14:paraId="18B7FF3E" w14:textId="77777777" w:rsidR="00EB0437" w:rsidRPr="002C5140" w:rsidRDefault="00EB0437" w:rsidP="009D3358">
      <w:pPr>
        <w:pStyle w:val="Heading4"/>
      </w:pPr>
      <w:bookmarkStart w:id="74" w:name="_Toc240222219"/>
      <w:r w:rsidRPr="002C5140">
        <w:t xml:space="preserve">Figure 4.3: </w:t>
      </w:r>
      <w:r w:rsidRPr="002C5140">
        <w:rPr>
          <w:i/>
          <w:iCs/>
        </w:rPr>
        <w:t>Forever. Faster.</w:t>
      </w:r>
      <w:r w:rsidRPr="002C5140">
        <w:t xml:space="preserve"> Campaign of Puma</w:t>
      </w:r>
      <w:bookmarkEnd w:id="74"/>
    </w:p>
    <w:p w14:paraId="65C7A75E" w14:textId="77777777" w:rsidR="00EB0437" w:rsidRPr="002C5140" w:rsidRDefault="00EB0437" w:rsidP="00EB0437">
      <w:pPr>
        <w:jc w:val="center"/>
        <w:rPr>
          <w:rFonts w:cs="Arial"/>
        </w:rPr>
      </w:pPr>
      <w:r w:rsidRPr="002C5140">
        <w:rPr>
          <w:rFonts w:cs="Arial"/>
        </w:rPr>
        <w:t xml:space="preserve">(Source: WSA, 2026) </w:t>
      </w:r>
    </w:p>
    <w:p w14:paraId="376CA3AE" w14:textId="77777777" w:rsidR="00EB0437" w:rsidRPr="002C5140" w:rsidRDefault="00EB0437" w:rsidP="00EB0437">
      <w:pPr>
        <w:rPr>
          <w:rFonts w:cs="Arial"/>
        </w:rPr>
      </w:pPr>
      <w:r w:rsidRPr="002C5140">
        <w:rPr>
          <w:rFonts w:cs="Arial"/>
        </w:rPr>
        <w:t xml:space="preserve">Puma does not just present a star athlete or a cultural icon as a celebrity endorser, but as a bearer of a larger brand. Its 2024 </w:t>
      </w:r>
      <w:r w:rsidRPr="002C5140">
        <w:rPr>
          <w:rFonts w:cs="Arial"/>
          <w:i/>
          <w:iCs/>
        </w:rPr>
        <w:t>Forever. Faster.</w:t>
      </w:r>
      <w:r w:rsidRPr="002C5140">
        <w:rPr>
          <w:rFonts w:cs="Arial"/>
        </w:rPr>
        <w:t xml:space="preserve"> campaign, football, basketball, running, and athletics become a common platform (PUMA, 2024a). Through this campaign, athletes communicate, and the 2025 </w:t>
      </w:r>
      <w:r w:rsidRPr="002C5140">
        <w:rPr>
          <w:rFonts w:cs="Arial"/>
          <w:i/>
          <w:iCs/>
        </w:rPr>
        <w:t>Go Wild</w:t>
      </w:r>
      <w:r w:rsidRPr="002C5140">
        <w:rPr>
          <w:rFonts w:cs="Arial"/>
        </w:rPr>
        <w:t xml:space="preserve"> campaign puts the athlete at the forefront and promotes self-expression and individuality. The campaign features content with stars like Usain Bolt or Mondo Duplantis, and its launch movie reaches a million views. Go Wild is also rooted in research for Puma that involved over 10,000 consumers. This proves it is the consumers who are the characters the company is telling consumers about, not only through celebrity visibility.</w:t>
      </w:r>
    </w:p>
    <w:p w14:paraId="5DD01E94" w14:textId="77777777" w:rsidR="00EB0437" w:rsidRPr="002C5140" w:rsidRDefault="00EB0437" w:rsidP="00EB0437">
      <w:pPr>
        <w:rPr>
          <w:rFonts w:cs="Arial"/>
        </w:rPr>
      </w:pPr>
      <w:r w:rsidRPr="002C5140">
        <w:rPr>
          <w:rFonts w:cs="Arial"/>
        </w:rPr>
        <w:t xml:space="preserve">New Balance has become more of an athlete-centric brand in which personalities speak for longer storylines. It highlights 2025 communication opportunities for athletes, such as Coco Gauff, Shohei Ohtani, and Sydney </w:t>
      </w:r>
      <w:proofErr w:type="spellStart"/>
      <w:r w:rsidRPr="002C5140">
        <w:rPr>
          <w:rFonts w:cs="Arial"/>
        </w:rPr>
        <w:t>McLaughlin-Levrone</w:t>
      </w:r>
      <w:proofErr w:type="spellEnd"/>
      <w:r w:rsidRPr="002C5140">
        <w:rPr>
          <w:rFonts w:cs="Arial"/>
        </w:rPr>
        <w:t xml:space="preserve"> during key </w:t>
      </w:r>
      <w:r w:rsidRPr="002C5140">
        <w:rPr>
          <w:rFonts w:cs="Arial"/>
        </w:rPr>
        <w:lastRenderedPageBreak/>
        <w:t>sporting moments. New Balance then dedicates 70% of its marketing budget to featuring stars and partnerships with entertainers, influencers and fashion labels (NB, 2026). This means that there is a transition from a conversion focus to an identity focus from an advertising strategy perspective.</w:t>
      </w:r>
    </w:p>
    <w:p w14:paraId="143201D7" w14:textId="77777777" w:rsidR="00EB0437" w:rsidRPr="002C5140" w:rsidRDefault="00EB0437" w:rsidP="00EB0437">
      <w:pPr>
        <w:rPr>
          <w:rFonts w:cs="Arial"/>
        </w:rPr>
      </w:pPr>
      <w:r w:rsidRPr="002C5140">
        <w:rPr>
          <w:rFonts w:cs="Arial"/>
        </w:rPr>
        <w:t xml:space="preserve">On Running is a more effective blend of the credibility of the athletes and the cultural storytelling. Its 2025 campaigns are done in collaboration with Zendaya and Burna Boy, bringing the brand beyond performance into fashion and entertainment. This is seen in On's global brand awareness in 2025, which is approaching 30% (On Running, 2026). The brand also gained 29 spots on TikTok and 27 spots on Instagram for fashion brands between 2024 Q1 and 2025 Q1 in Europe, according to an independent analysis. This suggests those hero-driven campaigns are contributing to On Running entering the sphere of culture where conventional sports marketing messages lack impact. </w:t>
      </w:r>
    </w:p>
    <w:p w14:paraId="5D7D4210" w14:textId="68D672A8" w:rsidR="00EB0437" w:rsidRPr="002C5140" w:rsidRDefault="00EB0437" w:rsidP="00EB0437">
      <w:pPr>
        <w:rPr>
          <w:rFonts w:cs="Arial"/>
        </w:rPr>
      </w:pPr>
      <w:r w:rsidRPr="002C5140">
        <w:rPr>
          <w:rFonts w:cs="Arial"/>
        </w:rPr>
        <w:t xml:space="preserve">Hoka focuses more on community stories and the human anecdote. More than relying on iconic athletes, it has an anthem film and several short films focusing on runners, family, and friends in </w:t>
      </w:r>
      <w:r w:rsidR="00467E50" w:rsidRPr="002C5140">
        <w:rPr>
          <w:rFonts w:cs="Arial"/>
        </w:rPr>
        <w:t>it’s</w:t>
      </w:r>
      <w:r w:rsidRPr="002C5140">
        <w:rPr>
          <w:rFonts w:cs="Arial"/>
        </w:rPr>
        <w:t xml:space="preserve"> </w:t>
      </w:r>
      <w:r w:rsidRPr="002C5140">
        <w:rPr>
          <w:rFonts w:cs="Arial"/>
          <w:i/>
          <w:iCs/>
        </w:rPr>
        <w:t>Together We Fly Higher</w:t>
      </w:r>
      <w:r w:rsidRPr="002C5140">
        <w:rPr>
          <w:rFonts w:cs="Arial"/>
        </w:rPr>
        <w:t xml:space="preserve"> campaign for 2025 (Hoka, 2025b). Hoka says a whopping 1.8 times more 18–34-year-olds purchase alternate shoes and shoes of a different style after seeing their brand on sportswear screens than before. The metrics indicate that the storytelling at Hoka does transform athlete and community experiences into a more easily understood brand identity. Saturating a product with personality is the priority for Puma, while New Balance has tapped into the celebrity game and On Running has packaged some of the best athletes with culture.</w:t>
      </w:r>
    </w:p>
    <w:p w14:paraId="295C390E" w14:textId="77777777" w:rsidR="00EB0437" w:rsidRPr="002C5140" w:rsidRDefault="00EB0437" w:rsidP="00EB0437">
      <w:pPr>
        <w:pStyle w:val="Heading3"/>
        <w:rPr>
          <w:rFonts w:cs="Arial"/>
        </w:rPr>
      </w:pPr>
      <w:bookmarkStart w:id="75" w:name="_Toc240221112"/>
      <w:bookmarkStart w:id="76" w:name="_Toc240222460"/>
      <w:r w:rsidRPr="002C5140">
        <w:rPr>
          <w:rFonts w:cs="Arial"/>
        </w:rPr>
        <w:t>4.3.3 Theme 3: Digital advertising performance is reflected through consumer engagement and interaction</w:t>
      </w:r>
      <w:bookmarkEnd w:id="75"/>
      <w:bookmarkEnd w:id="76"/>
    </w:p>
    <w:p w14:paraId="52058E60" w14:textId="77777777" w:rsidR="00EB0437" w:rsidRPr="002C5140" w:rsidRDefault="00EB0437" w:rsidP="00EB0437">
      <w:pPr>
        <w:rPr>
          <w:rFonts w:cs="Arial"/>
        </w:rPr>
      </w:pPr>
      <w:r w:rsidRPr="002C5140">
        <w:rPr>
          <w:rFonts w:cs="Arial"/>
        </w:rPr>
        <w:t xml:space="preserve">Puma acknowledges the separation of consumer engagement and ad performance with their 2024 </w:t>
      </w:r>
      <w:r w:rsidRPr="002C5140">
        <w:rPr>
          <w:rFonts w:cs="Arial"/>
          <w:i/>
          <w:iCs/>
        </w:rPr>
        <w:t>FOREVER. FASTER</w:t>
      </w:r>
      <w:r w:rsidRPr="002C5140">
        <w:rPr>
          <w:rFonts w:cs="Arial"/>
        </w:rPr>
        <w:t xml:space="preserve"> campaign. The campaign brings the brand maximum visibility for the first time in the company's history and gets consumers thinking more about the brand. This indicates that as marketing integrates a familiar cultural celebrity with a product or brand story that the recipient can join, their engagement will grow (Puma, 2024b). The campaign thus enables measurement of the consumer reaction as a result of the exposure instead of just enhancing exposure.</w:t>
      </w:r>
    </w:p>
    <w:p w14:paraId="3A33CCDF" w14:textId="77777777" w:rsidR="00EB0437" w:rsidRPr="002C5140" w:rsidRDefault="00EB0437" w:rsidP="00EB0437">
      <w:pPr>
        <w:jc w:val="center"/>
        <w:rPr>
          <w:rFonts w:cs="Arial"/>
        </w:rPr>
      </w:pPr>
      <w:r w:rsidRPr="002C5140">
        <w:rPr>
          <w:rFonts w:cs="Arial"/>
          <w:noProof/>
        </w:rPr>
        <w:lastRenderedPageBreak/>
        <w:drawing>
          <wp:inline distT="114300" distB="114300" distL="114300" distR="114300" wp14:anchorId="6FC78E00" wp14:editId="559F9800">
            <wp:extent cx="5731200" cy="22733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0"/>
                    <a:stretch>
                      <a:fillRect/>
                    </a:stretch>
                  </pic:blipFill>
                  <pic:spPr>
                    <a:xfrm>
                      <a:off x="0" y="0"/>
                      <a:ext cx="5731200" cy="2273300"/>
                    </a:xfrm>
                    <a:prstGeom prst="rect">
                      <a:avLst/>
                    </a:prstGeom>
                    <a:ln w="12700">
                      <a:solidFill>
                        <a:srgbClr val="000000"/>
                      </a:solidFill>
                      <a:prstDash val="solid"/>
                    </a:ln>
                  </pic:spPr>
                </pic:pic>
              </a:graphicData>
            </a:graphic>
          </wp:inline>
        </w:drawing>
      </w:r>
    </w:p>
    <w:p w14:paraId="7047523D" w14:textId="77777777" w:rsidR="00EB0437" w:rsidRPr="002C5140" w:rsidRDefault="00EB0437" w:rsidP="009D3358">
      <w:pPr>
        <w:pStyle w:val="Heading4"/>
      </w:pPr>
      <w:bookmarkStart w:id="77" w:name="_Toc240222220"/>
      <w:r w:rsidRPr="002C5140">
        <w:t>Figure 4.4: New Balance TikTok analytics</w:t>
      </w:r>
      <w:bookmarkEnd w:id="77"/>
      <w:r w:rsidRPr="002C5140">
        <w:t xml:space="preserve"> </w:t>
      </w:r>
    </w:p>
    <w:p w14:paraId="7B2AD615" w14:textId="77777777" w:rsidR="00EB0437" w:rsidRPr="002C5140" w:rsidRDefault="00EB0437" w:rsidP="00EB0437">
      <w:pPr>
        <w:jc w:val="center"/>
        <w:rPr>
          <w:rFonts w:cs="Arial"/>
        </w:rPr>
      </w:pPr>
      <w:r w:rsidRPr="002C5140">
        <w:rPr>
          <w:rFonts w:cs="Arial"/>
        </w:rPr>
        <w:t xml:space="preserve">(Source: </w:t>
      </w:r>
      <w:proofErr w:type="spellStart"/>
      <w:r w:rsidRPr="002C5140">
        <w:rPr>
          <w:rFonts w:cs="Arial"/>
        </w:rPr>
        <w:t>Socialpruf</w:t>
      </w:r>
      <w:proofErr w:type="spellEnd"/>
      <w:r w:rsidRPr="002C5140">
        <w:rPr>
          <w:rFonts w:cs="Arial"/>
        </w:rPr>
        <w:t>, 2025)</w:t>
      </w:r>
    </w:p>
    <w:p w14:paraId="3563E16F" w14:textId="77777777" w:rsidR="00EB0437" w:rsidRPr="002C5140" w:rsidRDefault="00EB0437" w:rsidP="00EB0437">
      <w:pPr>
        <w:rPr>
          <w:rFonts w:cs="Arial"/>
        </w:rPr>
      </w:pPr>
      <w:r w:rsidRPr="002C5140">
        <w:rPr>
          <w:rFonts w:cs="Arial"/>
        </w:rPr>
        <w:t xml:space="preserve">New Balance presents a different trend: customers are more strongly related to the volume of digital content and the response from consumers to these creatives. </w:t>
      </w:r>
      <w:r w:rsidRPr="002C5140">
        <w:rPr>
          <w:rFonts w:cs="Arial"/>
          <w:b/>
          <w:bCs/>
          <w:i/>
          <w:iCs/>
        </w:rPr>
        <w:t>Figure 4.4</w:t>
      </w:r>
      <w:r w:rsidRPr="002C5140">
        <w:rPr>
          <w:rFonts w:cs="Arial"/>
        </w:rPr>
        <w:t xml:space="preserve"> shows there have been 16.8 million TikTok views and a little over 110,000 likes on 76 posts during the last 12 months, resulting in a 0.67% engagement rate (</w:t>
      </w:r>
      <w:proofErr w:type="spellStart"/>
      <w:r w:rsidRPr="002C5140">
        <w:rPr>
          <w:rFonts w:cs="Arial"/>
        </w:rPr>
        <w:t>Socialpruf</w:t>
      </w:r>
      <w:proofErr w:type="spellEnd"/>
      <w:r w:rsidRPr="002C5140">
        <w:rPr>
          <w:rFonts w:cs="Arial"/>
        </w:rPr>
        <w:t xml:space="preserve">, 2025). New Balance's performance disparity between average and top-performing posts means the company is not getting consistent engagement across its content that could have been better turned into sales. Athletes-and-culture-relevant creatives have proven to be more successful in driving interactions than traditional brand content. </w:t>
      </w:r>
    </w:p>
    <w:p w14:paraId="53CC3843" w14:textId="77777777" w:rsidR="00EB0437" w:rsidRPr="002C5140" w:rsidRDefault="00EB0437" w:rsidP="00EB0437">
      <w:pPr>
        <w:jc w:val="center"/>
        <w:rPr>
          <w:rFonts w:cs="Arial"/>
        </w:rPr>
      </w:pPr>
      <w:r w:rsidRPr="002C5140">
        <w:rPr>
          <w:rFonts w:cs="Arial"/>
          <w:noProof/>
        </w:rPr>
        <w:drawing>
          <wp:inline distT="114300" distB="114300" distL="114300" distR="114300" wp14:anchorId="66971788" wp14:editId="4D6EACF3">
            <wp:extent cx="4524862" cy="293623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21"/>
                    <a:stretch>
                      <a:fillRect/>
                    </a:stretch>
                  </pic:blipFill>
                  <pic:spPr>
                    <a:xfrm>
                      <a:off x="0" y="0"/>
                      <a:ext cx="4524862" cy="2936230"/>
                    </a:xfrm>
                    <a:prstGeom prst="rect">
                      <a:avLst/>
                    </a:prstGeom>
                    <a:ln w="12700">
                      <a:solidFill>
                        <a:srgbClr val="000000"/>
                      </a:solidFill>
                      <a:prstDash val="solid"/>
                    </a:ln>
                  </pic:spPr>
                </pic:pic>
              </a:graphicData>
            </a:graphic>
          </wp:inline>
        </w:drawing>
      </w:r>
    </w:p>
    <w:p w14:paraId="5C97537B" w14:textId="77777777" w:rsidR="00EB0437" w:rsidRPr="002C5140" w:rsidRDefault="00EB0437" w:rsidP="009D3358">
      <w:pPr>
        <w:pStyle w:val="Heading4"/>
      </w:pPr>
      <w:bookmarkStart w:id="78" w:name="_Toc240222221"/>
      <w:r w:rsidRPr="002C5140">
        <w:lastRenderedPageBreak/>
        <w:t>Figure 4.5: On Running brand awareness in the US</w:t>
      </w:r>
      <w:bookmarkEnd w:id="78"/>
    </w:p>
    <w:p w14:paraId="346A7A2A" w14:textId="77777777" w:rsidR="00EB0437" w:rsidRPr="002C5140" w:rsidRDefault="00EB0437" w:rsidP="00EB0437">
      <w:pPr>
        <w:jc w:val="center"/>
        <w:rPr>
          <w:rFonts w:cs="Arial"/>
        </w:rPr>
      </w:pPr>
      <w:r w:rsidRPr="002C5140">
        <w:rPr>
          <w:rFonts w:cs="Arial"/>
        </w:rPr>
        <w:t>(Source: Andersen, 2023)</w:t>
      </w:r>
    </w:p>
    <w:p w14:paraId="73DD66FC" w14:textId="77777777" w:rsidR="00EB0437" w:rsidRPr="002C5140" w:rsidRDefault="00EB0437" w:rsidP="00EB0437">
      <w:pPr>
        <w:rPr>
          <w:rFonts w:cs="Arial"/>
        </w:rPr>
      </w:pPr>
      <w:r w:rsidRPr="002C5140">
        <w:rPr>
          <w:rFonts w:cs="Arial"/>
        </w:rPr>
        <w:t xml:space="preserve">The strongest evidence of efficiency in interaction is given for On Running. </w:t>
      </w:r>
      <w:r w:rsidRPr="002C5140">
        <w:rPr>
          <w:rFonts w:cs="Arial"/>
          <w:b/>
          <w:bCs/>
          <w:i/>
          <w:iCs/>
        </w:rPr>
        <w:t>Figure 4.5</w:t>
      </w:r>
      <w:r w:rsidRPr="002C5140">
        <w:rPr>
          <w:rFonts w:cs="Arial"/>
        </w:rPr>
        <w:t xml:space="preserve"> provides evidence that brand awareness of On Running is 35% and popularity is 27% in the US, whereas 38% of buyers have known the brand through social media (Andersen, 2023). </w:t>
      </w:r>
    </w:p>
    <w:p w14:paraId="0FC4C790" w14:textId="77777777" w:rsidR="00EB0437" w:rsidRPr="002C5140" w:rsidRDefault="00EB0437" w:rsidP="00EB0437">
      <w:pPr>
        <w:jc w:val="center"/>
        <w:rPr>
          <w:rFonts w:cs="Arial"/>
        </w:rPr>
      </w:pPr>
      <w:r w:rsidRPr="002C5140">
        <w:rPr>
          <w:rFonts w:cs="Arial"/>
          <w:noProof/>
        </w:rPr>
        <w:drawing>
          <wp:inline distT="114300" distB="114300" distL="114300" distR="114300" wp14:anchorId="29EDB960" wp14:editId="1FED5C36">
            <wp:extent cx="5243513" cy="3301148"/>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22"/>
                    <a:stretch>
                      <a:fillRect/>
                    </a:stretch>
                  </pic:blipFill>
                  <pic:spPr>
                    <a:xfrm>
                      <a:off x="0" y="0"/>
                      <a:ext cx="5243513" cy="3301148"/>
                    </a:xfrm>
                    <a:prstGeom prst="rect">
                      <a:avLst/>
                    </a:prstGeom>
                    <a:ln w="12700">
                      <a:solidFill>
                        <a:srgbClr val="000000"/>
                      </a:solidFill>
                      <a:prstDash val="solid"/>
                    </a:ln>
                  </pic:spPr>
                </pic:pic>
              </a:graphicData>
            </a:graphic>
          </wp:inline>
        </w:drawing>
      </w:r>
    </w:p>
    <w:p w14:paraId="0B289617" w14:textId="77777777" w:rsidR="00EB0437" w:rsidRPr="002C5140" w:rsidRDefault="00EB0437" w:rsidP="009D3358">
      <w:pPr>
        <w:pStyle w:val="Heading4"/>
      </w:pPr>
      <w:bookmarkStart w:id="79" w:name="_Toc240222222"/>
      <w:r w:rsidRPr="002C5140">
        <w:t>Figure 4.6: Hoka's brand health metrics compared to the sneaker brand benchmark</w:t>
      </w:r>
      <w:bookmarkEnd w:id="79"/>
    </w:p>
    <w:p w14:paraId="2F129B5E" w14:textId="77777777" w:rsidR="00EB0437" w:rsidRPr="002C5140" w:rsidRDefault="00EB0437" w:rsidP="00EB0437">
      <w:pPr>
        <w:jc w:val="center"/>
        <w:rPr>
          <w:rFonts w:cs="Arial"/>
        </w:rPr>
      </w:pPr>
      <w:r w:rsidRPr="002C5140">
        <w:rPr>
          <w:rFonts w:cs="Arial"/>
        </w:rPr>
        <w:t>(Source: YouGov, 2026)</w:t>
      </w:r>
    </w:p>
    <w:p w14:paraId="77DF22A9" w14:textId="77777777" w:rsidR="00EB0437" w:rsidRPr="002C5140" w:rsidRDefault="00EB0437" w:rsidP="00EB0437">
      <w:pPr>
        <w:rPr>
          <w:rFonts w:cs="Arial"/>
        </w:rPr>
      </w:pPr>
      <w:r w:rsidRPr="002C5140">
        <w:rPr>
          <w:rFonts w:cs="Arial"/>
        </w:rPr>
        <w:t xml:space="preserve">On the other hand, </w:t>
      </w:r>
      <w:r w:rsidRPr="002C5140">
        <w:rPr>
          <w:rFonts w:cs="Arial"/>
          <w:b/>
          <w:bCs/>
          <w:i/>
          <w:iCs/>
        </w:rPr>
        <w:t>Figure 4.6</w:t>
      </w:r>
      <w:r w:rsidRPr="002C5140">
        <w:rPr>
          <w:rFonts w:cs="Arial"/>
        </w:rPr>
        <w:t xml:space="preserve"> shows Hoka's satisfaction score of 65.2, which is lower than the industry brand average. This is significant because the same size of audience may create a significantly lower volume of interactions among viewers (YouGov, 2026). The comparison is relevant, as a significant number of viewers will end up generating conversions, but with less interaction across viewers.</w:t>
      </w:r>
    </w:p>
    <w:p w14:paraId="4641B278" w14:textId="77777777" w:rsidR="00EB0437" w:rsidRPr="002C5140" w:rsidRDefault="00EB0437" w:rsidP="00EB0437">
      <w:pPr>
        <w:rPr>
          <w:rFonts w:cs="Arial"/>
        </w:rPr>
      </w:pPr>
      <w:r w:rsidRPr="002C5140">
        <w:rPr>
          <w:rFonts w:cs="Arial"/>
        </w:rPr>
        <w:t xml:space="preserve">Evidence suggests On Running has scale with comparatively robust audience engagement, while Hoka has a more tempered level of engagement, with meaningful interaction. From the comparison, it becomes clear that not only is the exposure of digital advertising important, but so is the quality of consumer response (Hardcastle, </w:t>
      </w:r>
      <w:r w:rsidRPr="002C5140">
        <w:rPr>
          <w:rFonts w:cs="Arial"/>
        </w:rPr>
        <w:lastRenderedPageBreak/>
        <w:t>Vorster and Brown, 2025). This aligns with this research's conclusion that online consumer engagement acts as an important measure of advertising performance, as it is a separate metric from digital interaction.</w:t>
      </w:r>
    </w:p>
    <w:p w14:paraId="61686FD9" w14:textId="77777777" w:rsidR="00EB0437" w:rsidRPr="002C5140" w:rsidRDefault="00EB0437" w:rsidP="00EB0437">
      <w:pPr>
        <w:pStyle w:val="Heading3"/>
        <w:rPr>
          <w:rFonts w:cs="Arial"/>
        </w:rPr>
      </w:pPr>
      <w:bookmarkStart w:id="80" w:name="_Toc240221113"/>
      <w:bookmarkStart w:id="81" w:name="_Toc240222461"/>
      <w:r w:rsidRPr="002C5140">
        <w:rPr>
          <w:rFonts w:cs="Arial"/>
        </w:rPr>
        <w:t>4.3.4 Theme 4: Repeated and memorable advertising exposure improves brand awareness and recall</w:t>
      </w:r>
      <w:bookmarkEnd w:id="80"/>
      <w:bookmarkEnd w:id="81"/>
    </w:p>
    <w:p w14:paraId="7E97B1E4" w14:textId="77777777" w:rsidR="00EB0437" w:rsidRPr="002C5140" w:rsidRDefault="00EB0437" w:rsidP="00EB0437">
      <w:pPr>
        <w:rPr>
          <w:rFonts w:cs="Arial"/>
        </w:rPr>
      </w:pPr>
      <w:r w:rsidRPr="002C5140">
        <w:rPr>
          <w:rFonts w:cs="Arial"/>
        </w:rPr>
        <w:t xml:space="preserve">Strong rebranding seems to occur when the same advertising message is repeated through the same media channels, but the message itself is not scrambled. Puma offers proof of this in its most recent brand campaign, </w:t>
      </w:r>
      <w:r w:rsidRPr="002C5140">
        <w:rPr>
          <w:rFonts w:cs="Arial"/>
          <w:i/>
          <w:iCs/>
        </w:rPr>
        <w:t>See the Game As We Do</w:t>
      </w:r>
      <w:r w:rsidRPr="002C5140">
        <w:rPr>
          <w:rFonts w:cs="Arial"/>
        </w:rPr>
        <w:t xml:space="preserve">, which is its biggest in 10 years (PUMA, 2024c). Since the launch in April 2024, Puma has seen improved brand awareness and visibility across the board, and a lift in brand consideration across the US, in particular. </w:t>
      </w:r>
    </w:p>
    <w:p w14:paraId="1C9084C5" w14:textId="77777777" w:rsidR="00EB0437" w:rsidRPr="002C5140" w:rsidRDefault="00EB0437" w:rsidP="00EB0437">
      <w:pPr>
        <w:jc w:val="center"/>
        <w:rPr>
          <w:rFonts w:cs="Arial"/>
        </w:rPr>
      </w:pPr>
      <w:r w:rsidRPr="002C5140">
        <w:rPr>
          <w:rFonts w:cs="Arial"/>
          <w:noProof/>
        </w:rPr>
        <w:drawing>
          <wp:inline distT="114300" distB="114300" distL="114300" distR="114300" wp14:anchorId="6FF75044" wp14:editId="7DCF39EF">
            <wp:extent cx="5129213" cy="2769093"/>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23"/>
                    <a:stretch>
                      <a:fillRect/>
                    </a:stretch>
                  </pic:blipFill>
                  <pic:spPr>
                    <a:xfrm>
                      <a:off x="0" y="0"/>
                      <a:ext cx="5129213" cy="2769093"/>
                    </a:xfrm>
                    <a:prstGeom prst="rect">
                      <a:avLst/>
                    </a:prstGeom>
                    <a:ln w="12700">
                      <a:solidFill>
                        <a:srgbClr val="000000"/>
                      </a:solidFill>
                      <a:prstDash val="solid"/>
                    </a:ln>
                  </pic:spPr>
                </pic:pic>
              </a:graphicData>
            </a:graphic>
          </wp:inline>
        </w:drawing>
      </w:r>
    </w:p>
    <w:p w14:paraId="6F4246AA" w14:textId="77777777" w:rsidR="00EB0437" w:rsidRPr="002C5140" w:rsidRDefault="00EB0437" w:rsidP="009D3358">
      <w:pPr>
        <w:pStyle w:val="Heading4"/>
      </w:pPr>
      <w:bookmarkStart w:id="82" w:name="_Toc240222223"/>
      <w:r w:rsidRPr="002C5140">
        <w:t>Figure 4.7: New Balance’s Brand Equity among US Adults vs Gen Z Adults</w:t>
      </w:r>
      <w:bookmarkEnd w:id="82"/>
    </w:p>
    <w:p w14:paraId="5C9DE470" w14:textId="77777777" w:rsidR="00EB0437" w:rsidRPr="002C5140" w:rsidRDefault="00EB0437" w:rsidP="00EB0437">
      <w:pPr>
        <w:jc w:val="center"/>
        <w:rPr>
          <w:rFonts w:cs="Arial"/>
        </w:rPr>
      </w:pPr>
      <w:r w:rsidRPr="002C5140">
        <w:rPr>
          <w:rFonts w:cs="Arial"/>
        </w:rPr>
        <w:t xml:space="preserve">(Source: </w:t>
      </w:r>
      <w:proofErr w:type="spellStart"/>
      <w:r w:rsidRPr="002C5140">
        <w:rPr>
          <w:rFonts w:cs="Arial"/>
        </w:rPr>
        <w:t>Feichtmeier</w:t>
      </w:r>
      <w:proofErr w:type="spellEnd"/>
      <w:r w:rsidRPr="002C5140">
        <w:rPr>
          <w:rFonts w:cs="Arial"/>
        </w:rPr>
        <w:t>, 2025)</w:t>
      </w:r>
    </w:p>
    <w:p w14:paraId="3051801E" w14:textId="77777777" w:rsidR="00EB0437" w:rsidRPr="002C5140" w:rsidRDefault="00EB0437" w:rsidP="00EB0437">
      <w:pPr>
        <w:rPr>
          <w:rFonts w:cs="Arial"/>
        </w:rPr>
      </w:pPr>
      <w:r w:rsidRPr="002C5140">
        <w:rPr>
          <w:rFonts w:cs="Arial"/>
        </w:rPr>
        <w:t xml:space="preserve">In contrast, New Balance had leading brand-equity growth among Gen Z adults in the previous quarter, which saw an 18.3% increase in brand equity, as shown in </w:t>
      </w:r>
      <w:r w:rsidRPr="002C5140">
        <w:rPr>
          <w:rFonts w:cs="Arial"/>
          <w:b/>
          <w:bCs/>
          <w:i/>
          <w:iCs/>
        </w:rPr>
        <w:t xml:space="preserve">Figure 4.7 </w:t>
      </w:r>
      <w:r w:rsidRPr="002C5140">
        <w:rPr>
          <w:rFonts w:cs="Arial"/>
        </w:rPr>
        <w:t>(</w:t>
      </w:r>
      <w:proofErr w:type="spellStart"/>
      <w:r w:rsidRPr="002C5140">
        <w:rPr>
          <w:rFonts w:cs="Arial"/>
        </w:rPr>
        <w:t>Feichtmeier</w:t>
      </w:r>
      <w:proofErr w:type="spellEnd"/>
      <w:r w:rsidRPr="002C5140">
        <w:rPr>
          <w:rFonts w:cs="Arial"/>
        </w:rPr>
        <w:t xml:space="preserve">, 2025). The familiarity score rose with the perceived quality score and with the score for purchase consideration and momentum. This suggests that familiarity, perceived quality, purchase consideration and momentum are all driving the increase and that further communication is having an effect beyond mere recognition. </w:t>
      </w:r>
    </w:p>
    <w:p w14:paraId="41ACDA29" w14:textId="77777777" w:rsidR="00EB0437" w:rsidRPr="002C5140" w:rsidRDefault="00EB0437" w:rsidP="00EB0437">
      <w:pPr>
        <w:rPr>
          <w:rFonts w:cs="Arial"/>
        </w:rPr>
      </w:pPr>
      <w:r w:rsidRPr="002C5140">
        <w:rPr>
          <w:rFonts w:cs="Arial"/>
        </w:rPr>
        <w:lastRenderedPageBreak/>
        <w:t xml:space="preserve">On Running, on the other hand, shows the power of ongoing marketing, which can drive quick awareness building for a younger product. The company says it is close to 30% brand aware globally in 2025 due to what it believes are the fuel of athlete performances, high-profile partnerships and brand presence (On Running, 2026b). This trajectory is important since consumers are exposed across different sports- and entertainment-related, but now product-specific, contexts, making them multiple aware cues. </w:t>
      </w:r>
    </w:p>
    <w:p w14:paraId="1F3A39E1" w14:textId="77777777" w:rsidR="00EB0437" w:rsidRPr="002C5140" w:rsidRDefault="00EB0437" w:rsidP="00EB0437">
      <w:pPr>
        <w:rPr>
          <w:rFonts w:cs="Arial"/>
        </w:rPr>
      </w:pPr>
      <w:r w:rsidRPr="002C5140">
        <w:rPr>
          <w:rFonts w:cs="Arial"/>
          <w:i/>
          <w:iCs/>
        </w:rPr>
        <w:t>The Fly Human Fly</w:t>
      </w:r>
      <w:r w:rsidRPr="002C5140">
        <w:rPr>
          <w:rFonts w:cs="Arial"/>
        </w:rPr>
        <w:t xml:space="preserve"> campaign of Hoka boosted brand awareness by 22%, consideration by 27% and purchase intent by 33% in relevant Chicago and New York markets in 2023. By 2024, awareness among 18- 34-year-olds worldwide is almost doubling from the previous year (Deck, 2023). These conclusions seem to indicate that with the reinforcement of these campaigns through digital media, events and physical presence, repetition becomes effective. This confirms the fact that the study takes brand awareness and brand recall as a measure of the effectiveness of digital ads.</w:t>
      </w:r>
    </w:p>
    <w:p w14:paraId="17CB1E32" w14:textId="77777777" w:rsidR="00EB0437" w:rsidRPr="002C5140" w:rsidRDefault="00EB0437" w:rsidP="00EB0437">
      <w:pPr>
        <w:pStyle w:val="Heading3"/>
        <w:rPr>
          <w:rFonts w:cs="Arial"/>
        </w:rPr>
      </w:pPr>
      <w:bookmarkStart w:id="83" w:name="_Toc240221114"/>
      <w:bookmarkStart w:id="84" w:name="_Toc240222462"/>
      <w:r w:rsidRPr="002C5140">
        <w:rPr>
          <w:rFonts w:cs="Arial"/>
        </w:rPr>
        <w:t>4.3.5 Theme 5: Consistent and distinctive digital communication enhances brand recognition</w:t>
      </w:r>
      <w:bookmarkEnd w:id="83"/>
      <w:bookmarkEnd w:id="84"/>
    </w:p>
    <w:p w14:paraId="66521324" w14:textId="77777777" w:rsidR="00EB0437" w:rsidRPr="002C5140" w:rsidRDefault="00EB0437" w:rsidP="00EB0437">
      <w:pPr>
        <w:rPr>
          <w:rFonts w:cs="Arial"/>
        </w:rPr>
      </w:pPr>
      <w:r w:rsidRPr="002C5140">
        <w:rPr>
          <w:rFonts w:cs="Arial"/>
        </w:rPr>
        <w:t xml:space="preserve">The four brands differ in how consistent they need to be to facilitate recognition and also in how different they have to be. Puma clearly sees a unique brand DNA as a strategic value, and the company states that after the launch of its campaigns, there was better brand visibility and consideration (Russo, 2025). This means that a similar message is presented in multiple communication contexts, which minimises the chances for customers to link multiple campaigns to different meanings. </w:t>
      </w:r>
    </w:p>
    <w:p w14:paraId="75B54802" w14:textId="77777777" w:rsidR="00EB0437" w:rsidRPr="002C5140" w:rsidRDefault="00EB0437" w:rsidP="00EB0437">
      <w:pPr>
        <w:jc w:val="center"/>
        <w:rPr>
          <w:rFonts w:cs="Arial"/>
        </w:rPr>
      </w:pPr>
      <w:r w:rsidRPr="002C5140">
        <w:rPr>
          <w:rFonts w:cs="Arial"/>
          <w:noProof/>
        </w:rPr>
        <w:lastRenderedPageBreak/>
        <w:drawing>
          <wp:inline distT="114300" distB="114300" distL="114300" distR="114300" wp14:anchorId="11EE8222" wp14:editId="06031305">
            <wp:extent cx="5224463" cy="6864701"/>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24"/>
                    <a:stretch>
                      <a:fillRect/>
                    </a:stretch>
                  </pic:blipFill>
                  <pic:spPr>
                    <a:xfrm>
                      <a:off x="0" y="0"/>
                      <a:ext cx="5224463" cy="6864701"/>
                    </a:xfrm>
                    <a:prstGeom prst="rect">
                      <a:avLst/>
                    </a:prstGeom>
                    <a:ln w="12700">
                      <a:solidFill>
                        <a:srgbClr val="000000"/>
                      </a:solidFill>
                      <a:prstDash val="solid"/>
                    </a:ln>
                  </pic:spPr>
                </pic:pic>
              </a:graphicData>
            </a:graphic>
          </wp:inline>
        </w:drawing>
      </w:r>
    </w:p>
    <w:p w14:paraId="46985F33" w14:textId="77777777" w:rsidR="00EB0437" w:rsidRPr="002C5140" w:rsidRDefault="00EB0437" w:rsidP="009D3358">
      <w:pPr>
        <w:pStyle w:val="Heading4"/>
      </w:pPr>
      <w:bookmarkStart w:id="85" w:name="_Toc240222224"/>
      <w:r w:rsidRPr="002C5140">
        <w:t>Figure 4.8: Leading sneakers brands ranked by brand awareness</w:t>
      </w:r>
      <w:bookmarkEnd w:id="85"/>
    </w:p>
    <w:p w14:paraId="5E8905B6" w14:textId="77777777" w:rsidR="00EB0437" w:rsidRPr="002C5140" w:rsidRDefault="00EB0437" w:rsidP="00EB0437">
      <w:pPr>
        <w:jc w:val="center"/>
        <w:rPr>
          <w:rFonts w:cs="Arial"/>
        </w:rPr>
      </w:pPr>
      <w:r w:rsidRPr="002C5140">
        <w:rPr>
          <w:rFonts w:cs="Arial"/>
        </w:rPr>
        <w:t>(Source: Bashir, 2024)</w:t>
      </w:r>
    </w:p>
    <w:p w14:paraId="49ACFD52" w14:textId="77777777" w:rsidR="00EB0437" w:rsidRPr="002C5140" w:rsidRDefault="00EB0437" w:rsidP="00EB0437">
      <w:pPr>
        <w:rPr>
          <w:rFonts w:cs="Arial"/>
        </w:rPr>
      </w:pPr>
      <w:r w:rsidRPr="002C5140">
        <w:rPr>
          <w:rFonts w:cs="Arial"/>
          <w:b/>
          <w:bCs/>
          <w:i/>
          <w:iCs/>
        </w:rPr>
        <w:t>Figure 4.8</w:t>
      </w:r>
      <w:r w:rsidRPr="002C5140">
        <w:rPr>
          <w:rFonts w:cs="Arial"/>
        </w:rPr>
        <w:t xml:space="preserve"> proves that New Balance is heavily into large product and lifestyle recognition and good at that, as 85% of the American public are familiar with New Balance. This ranks it among a handful of more well-known sportswear brands when asked about their recognition of the brand in the US 2025 ranking for brand awareness </w:t>
      </w:r>
      <w:r w:rsidRPr="002C5140">
        <w:rPr>
          <w:rFonts w:cs="Arial"/>
        </w:rPr>
        <w:lastRenderedPageBreak/>
        <w:t xml:space="preserve">(Bashir, 2024). This means that brand-level communication is supported by memorable product brands, not by relying solely on corporate admissions. </w:t>
      </w:r>
    </w:p>
    <w:p w14:paraId="0C7F0357" w14:textId="77777777" w:rsidR="00EB0437" w:rsidRPr="002C5140" w:rsidRDefault="00EB0437" w:rsidP="00EB0437">
      <w:pPr>
        <w:rPr>
          <w:rFonts w:cs="Arial"/>
        </w:rPr>
      </w:pPr>
      <w:r w:rsidRPr="002C5140">
        <w:rPr>
          <w:rFonts w:cs="Arial"/>
        </w:rPr>
        <w:t xml:space="preserve">On Running makes a compelling case for unique communication via the product language. The success of On Running in Mexico largely depends on male consumers, as online search for the brand has increased 1400% (Red Torch, 2025). One particular example of this visibility cited in the report is that of memorable naming within Cloud and </w:t>
      </w:r>
      <w:proofErr w:type="spellStart"/>
      <w:r w:rsidRPr="002C5140">
        <w:rPr>
          <w:rFonts w:cs="Arial"/>
        </w:rPr>
        <w:t>Cloudmonster</w:t>
      </w:r>
      <w:proofErr w:type="spellEnd"/>
      <w:r w:rsidRPr="002C5140">
        <w:rPr>
          <w:rFonts w:cs="Arial"/>
        </w:rPr>
        <w:t xml:space="preserve">. Therefore, On's digital presence is not confined merely to its branding or marketing approach. A product name becomes a recognition cue to consumers and triggers their search for the product, which in turn reinforces the product communication. </w:t>
      </w:r>
    </w:p>
    <w:p w14:paraId="7FAFDE31" w14:textId="77777777" w:rsidR="00EB0437" w:rsidRPr="002C5140" w:rsidRDefault="00EB0437" w:rsidP="00EB0437">
      <w:pPr>
        <w:jc w:val="center"/>
        <w:rPr>
          <w:rFonts w:cs="Arial"/>
        </w:rPr>
      </w:pPr>
      <w:r w:rsidRPr="002C5140">
        <w:rPr>
          <w:rFonts w:cs="Arial"/>
          <w:noProof/>
        </w:rPr>
        <w:drawing>
          <wp:inline distT="114300" distB="114300" distL="114300" distR="114300" wp14:anchorId="3EFD50ED" wp14:editId="17167116">
            <wp:extent cx="4186238" cy="5353010"/>
            <wp:effectExtent l="12700" t="12700" r="12700" b="12700"/>
            <wp:docPr id="881476821"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25"/>
                    <a:stretch>
                      <a:fillRect/>
                    </a:stretch>
                  </pic:blipFill>
                  <pic:spPr>
                    <a:xfrm>
                      <a:off x="0" y="0"/>
                      <a:ext cx="4186238" cy="5353010"/>
                    </a:xfrm>
                    <a:prstGeom prst="rect">
                      <a:avLst/>
                    </a:prstGeom>
                    <a:ln w="12700">
                      <a:solidFill>
                        <a:srgbClr val="000000"/>
                      </a:solidFill>
                      <a:prstDash val="solid"/>
                    </a:ln>
                  </pic:spPr>
                </pic:pic>
              </a:graphicData>
            </a:graphic>
          </wp:inline>
        </w:drawing>
      </w:r>
    </w:p>
    <w:p w14:paraId="18EC09D8" w14:textId="77777777" w:rsidR="00EB0437" w:rsidRPr="002C5140" w:rsidRDefault="00EB0437" w:rsidP="009D3358">
      <w:pPr>
        <w:pStyle w:val="Heading4"/>
      </w:pPr>
      <w:bookmarkStart w:id="86" w:name="_Toc240222225"/>
      <w:r w:rsidRPr="002C5140">
        <w:lastRenderedPageBreak/>
        <w:t>Figure 4.9: Global Share of Visibility</w:t>
      </w:r>
      <w:bookmarkEnd w:id="86"/>
    </w:p>
    <w:p w14:paraId="324269AD" w14:textId="77777777" w:rsidR="00EB0437" w:rsidRPr="002C5140" w:rsidRDefault="00EB0437" w:rsidP="00EB0437">
      <w:pPr>
        <w:jc w:val="center"/>
        <w:rPr>
          <w:rFonts w:cs="Arial"/>
        </w:rPr>
      </w:pPr>
      <w:r w:rsidRPr="002C5140">
        <w:rPr>
          <w:rFonts w:cs="Arial"/>
        </w:rPr>
        <w:t>(Source: Red Torch, 2025)</w:t>
      </w:r>
    </w:p>
    <w:p w14:paraId="38DCF341" w14:textId="77777777" w:rsidR="00EB0437" w:rsidRPr="002C5140" w:rsidRDefault="00EB0437" w:rsidP="00EB0437">
      <w:pPr>
        <w:rPr>
          <w:rFonts w:cs="Arial"/>
        </w:rPr>
      </w:pPr>
      <w:r w:rsidRPr="002C5140">
        <w:rPr>
          <w:rFonts w:cs="Arial"/>
        </w:rPr>
        <w:t xml:space="preserve">As per </w:t>
      </w:r>
      <w:r w:rsidRPr="002C5140">
        <w:rPr>
          <w:rFonts w:cs="Arial"/>
          <w:b/>
          <w:bCs/>
          <w:i/>
          <w:iCs/>
        </w:rPr>
        <w:t>Figure 4.9</w:t>
      </w:r>
      <w:r w:rsidRPr="002C5140">
        <w:rPr>
          <w:rFonts w:cs="Arial"/>
        </w:rPr>
        <w:t>, Hoka ranks lower on the overall score of awareness, but is showing high growth in digital recognition. On the brand recognition side, US 2025 numbers show Hoka registering at 39%. Hoka's digital presence is also strong, with direct traffic surpassing New Balance in the same analysis, along with a 59% YoY growth in traffic to the website in April 2024 (Bashir, 2024). This is directly aligned with the purpose of the study, which is the outcomes of digital advertising, which are visibility, awareness and recognition of the mentioned brand.</w:t>
      </w:r>
    </w:p>
    <w:p w14:paraId="0F6CE38D" w14:textId="77777777" w:rsidR="00EB0437" w:rsidRPr="002C5140" w:rsidRDefault="00EB0437" w:rsidP="00EB0437">
      <w:pPr>
        <w:pStyle w:val="Heading3"/>
        <w:rPr>
          <w:rFonts w:cs="Arial"/>
        </w:rPr>
      </w:pPr>
      <w:bookmarkStart w:id="87" w:name="_Toc240221115"/>
      <w:bookmarkStart w:id="88" w:name="_Toc240222463"/>
      <w:r w:rsidRPr="002C5140">
        <w:rPr>
          <w:rFonts w:cs="Arial"/>
        </w:rPr>
        <w:t>4.3.6 Theme 6: Digital strategies impact consumer perception and strengthen brand positioning</w:t>
      </w:r>
      <w:bookmarkEnd w:id="87"/>
      <w:bookmarkEnd w:id="88"/>
    </w:p>
    <w:p w14:paraId="5F625104" w14:textId="77777777" w:rsidR="00EB0437" w:rsidRPr="002C5140" w:rsidRDefault="00EB0437" w:rsidP="00EB0437">
      <w:pPr>
        <w:rPr>
          <w:rFonts w:cs="Arial"/>
        </w:rPr>
      </w:pPr>
      <w:r w:rsidRPr="002C5140">
        <w:rPr>
          <w:rFonts w:cs="Arial"/>
        </w:rPr>
        <w:t xml:space="preserve">Digital strategy has the greatest influence on consumer perceptions when it is used to provide a strong consumer perception for the choice of one brand over another. Puma has more than just a communication issue; it has a positioning problem. Excessive commercialism and poor distribution quality create a loss of brand desirability. Puma's annual report for 2025 indicates that the company now focuses more on performance, </w:t>
      </w:r>
      <w:proofErr w:type="spellStart"/>
      <w:r w:rsidRPr="002C5140">
        <w:rPr>
          <w:rFonts w:cs="Arial"/>
        </w:rPr>
        <w:t>Sportstyle</w:t>
      </w:r>
      <w:proofErr w:type="spellEnd"/>
      <w:r w:rsidRPr="002C5140">
        <w:rPr>
          <w:rFonts w:cs="Arial"/>
        </w:rPr>
        <w:t xml:space="preserve"> and product stories with less discounting (Puma, 2025b). This means that the context of the ad that the consumer has affects consumer perception. </w:t>
      </w:r>
    </w:p>
    <w:p w14:paraId="59CAFA84" w14:textId="77777777" w:rsidR="00EB0437" w:rsidRPr="002C5140" w:rsidRDefault="00EB0437" w:rsidP="00EB0437">
      <w:pPr>
        <w:rPr>
          <w:rFonts w:cs="Arial"/>
        </w:rPr>
      </w:pPr>
      <w:r w:rsidRPr="002C5140">
        <w:rPr>
          <w:rFonts w:cs="Arial"/>
        </w:rPr>
        <w:t>However, New Balance is going against the grain by climbing on a different pedestal: sport, fashion and culture. The relevance of the finding is that New Balance has shifted the perception it has gained from its more visible usage by younger consumers to more meaningful (</w:t>
      </w:r>
      <w:proofErr w:type="spellStart"/>
      <w:r w:rsidRPr="002C5140">
        <w:rPr>
          <w:rFonts w:cs="Arial"/>
        </w:rPr>
        <w:t>Theocharis</w:t>
      </w:r>
      <w:proofErr w:type="spellEnd"/>
      <w:r w:rsidRPr="002C5140">
        <w:rPr>
          <w:rFonts w:cs="Arial"/>
        </w:rPr>
        <w:t xml:space="preserve"> and </w:t>
      </w:r>
      <w:proofErr w:type="spellStart"/>
      <w:r w:rsidRPr="002C5140">
        <w:rPr>
          <w:rFonts w:cs="Arial"/>
        </w:rPr>
        <w:t>Tsekouropoulos</w:t>
      </w:r>
      <w:proofErr w:type="spellEnd"/>
      <w:r w:rsidRPr="002C5140">
        <w:rPr>
          <w:rFonts w:cs="Arial"/>
        </w:rPr>
        <w:t xml:space="preserve">, 2025). Based on the evidence, digital communication can drive New Balance from its old performance image to a new one that is more contemporary and premium. </w:t>
      </w:r>
    </w:p>
    <w:p w14:paraId="5AF981A7" w14:textId="77777777" w:rsidR="00EB0437" w:rsidRPr="002C5140" w:rsidRDefault="00EB0437" w:rsidP="00EB0437">
      <w:pPr>
        <w:rPr>
          <w:rFonts w:cs="Arial"/>
        </w:rPr>
      </w:pPr>
      <w:r w:rsidRPr="002C5140">
        <w:rPr>
          <w:rFonts w:cs="Arial"/>
        </w:rPr>
        <w:t xml:space="preserve">On Running frames its position more clearly in the areas of innovation, design and premium performance. Its ambition is to become the most premium sportswear brand in the world. In 2026, its identity is to bring Swiss engineering and technology to the fore, including </w:t>
      </w:r>
      <w:proofErr w:type="spellStart"/>
      <w:r w:rsidRPr="002C5140">
        <w:rPr>
          <w:rFonts w:cs="Arial"/>
        </w:rPr>
        <w:t>CloudTec</w:t>
      </w:r>
      <w:proofErr w:type="spellEnd"/>
      <w:r w:rsidRPr="002C5140">
        <w:rPr>
          <w:rFonts w:cs="Arial"/>
        </w:rPr>
        <w:t xml:space="preserve"> and LightSpray (On Press, 2026). The new Run On Clouds identity is marked by linking technical innovation to an emotional consumer experience, and is noteworthy for both of these reasons. </w:t>
      </w:r>
    </w:p>
    <w:p w14:paraId="30EFCC7E" w14:textId="77777777" w:rsidR="00EB0437" w:rsidRPr="002C5140" w:rsidRDefault="00EB0437" w:rsidP="00EB0437">
      <w:pPr>
        <w:rPr>
          <w:rFonts w:cs="Arial"/>
        </w:rPr>
      </w:pPr>
      <w:r w:rsidRPr="002C5140">
        <w:rPr>
          <w:rFonts w:cs="Arial"/>
        </w:rPr>
        <w:lastRenderedPageBreak/>
        <w:t xml:space="preserve">A more human-focused take on performance where Hoka enhances its positioning. The campaign plays on HOKA-owned digital, paid social, CTV and Strava channels, enabling the same positioning to show up in various consumer surroundings. It links performance with community and emotional development so the brand will be significant to daily runners as well as extremely dedicated ones (Martín-Rodríguez </w:t>
      </w:r>
      <w:r w:rsidRPr="002C5140">
        <w:rPr>
          <w:rFonts w:cs="Arial"/>
          <w:i/>
          <w:iCs/>
        </w:rPr>
        <w:t>et al.</w:t>
      </w:r>
      <w:r w:rsidRPr="002C5140">
        <w:rPr>
          <w:rFonts w:cs="Arial"/>
        </w:rPr>
        <w:t xml:space="preserve">, 2024). This aligns with the study's approach of ensuring that consumer perception is taken into account as part of brand recognition. </w:t>
      </w:r>
    </w:p>
    <w:p w14:paraId="7A84DC08" w14:textId="77777777" w:rsidR="00EB0437" w:rsidRPr="002C5140" w:rsidRDefault="00EB0437" w:rsidP="00EB0437">
      <w:pPr>
        <w:pStyle w:val="Heading3"/>
        <w:rPr>
          <w:rFonts w:cs="Arial"/>
        </w:rPr>
      </w:pPr>
      <w:bookmarkStart w:id="89" w:name="_Toc240221116"/>
      <w:bookmarkStart w:id="90" w:name="_Toc240222464"/>
      <w:r w:rsidRPr="002C5140">
        <w:rPr>
          <w:rFonts w:cs="Arial"/>
        </w:rPr>
        <w:t>4.3.7 Theme 7: Personalised and data-driven advertising can improve advertising relevance and effectiveness</w:t>
      </w:r>
      <w:bookmarkEnd w:id="89"/>
      <w:bookmarkEnd w:id="90"/>
    </w:p>
    <w:p w14:paraId="55FA0C13" w14:textId="77777777" w:rsidR="00EB0437" w:rsidRPr="002C5140" w:rsidRDefault="00EB0437" w:rsidP="00EB0437">
      <w:pPr>
        <w:rPr>
          <w:rFonts w:cs="Arial"/>
        </w:rPr>
      </w:pPr>
      <w:r w:rsidRPr="002C5140">
        <w:rPr>
          <w:rFonts w:cs="Arial"/>
        </w:rPr>
        <w:t xml:space="preserve">In order to make digital advertising more relevant, personalisation is increasingly used to relate consumer behaviour to the timing, message and product shown. This is evident through Puma's machine-learning-based audience segmentation. For example, the conversion rate of the brand has increased by 27%, and customer reviews have increased 10 times compared with the previous year (Insider One, 2025). These findings indicate that, as well as driving more exposure, data-driven targeting can also drive higher engagement levels and subsequent sales. It also helps target those whose purchasing power is higher, and instead of wasting media time on average buyers, it focuses it on their needs to better use the advertising dollar. </w:t>
      </w:r>
    </w:p>
    <w:p w14:paraId="74AE27C4" w14:textId="77777777" w:rsidR="00EB0437" w:rsidRPr="002C5140" w:rsidRDefault="00EB0437" w:rsidP="00EB0437">
      <w:pPr>
        <w:rPr>
          <w:rFonts w:cs="Arial"/>
        </w:rPr>
      </w:pPr>
      <w:r w:rsidRPr="002C5140">
        <w:rPr>
          <w:rFonts w:cs="Arial"/>
        </w:rPr>
        <w:t xml:space="preserve">New Balance takes a more experimental tack, deriving creative executions from the data. The company has been working in partnership with Swayable since 2023; a total of 7 rounds of creative testing with more than 46,000 responses have been undertaken (Swayable, 2024). The method minimises the need to make assumptions about what younger consumers will find attractive and lets creative decisions be modified based on observed reactions. </w:t>
      </w:r>
    </w:p>
    <w:p w14:paraId="58387580" w14:textId="77777777" w:rsidR="00EB0437" w:rsidRPr="002C5140" w:rsidRDefault="00EB0437" w:rsidP="00EB0437">
      <w:pPr>
        <w:rPr>
          <w:rFonts w:cs="Arial"/>
        </w:rPr>
      </w:pPr>
      <w:r w:rsidRPr="002C5140">
        <w:rPr>
          <w:rFonts w:cs="Arial"/>
        </w:rPr>
        <w:t xml:space="preserve">On Running relies on its own first-party filtering of consumers' data in its digital universe to further enhance the relevance of its offerings. It has a global e-commerce platform that gives the company insights into consumer preferences, which is reflected in other aspects of the business strategy and products (Rosário and Raimundo, 2021). This is crucial as On Running determines the place where browsing, product discovery and purchasing take place. </w:t>
      </w:r>
    </w:p>
    <w:p w14:paraId="09008D8A" w14:textId="77777777" w:rsidR="00EB0437" w:rsidRPr="002C5140" w:rsidRDefault="00EB0437" w:rsidP="00EB0437">
      <w:pPr>
        <w:rPr>
          <w:rFonts w:cs="Arial"/>
        </w:rPr>
      </w:pPr>
      <w:r w:rsidRPr="002C5140">
        <w:rPr>
          <w:rFonts w:cs="Arial"/>
        </w:rPr>
        <w:lastRenderedPageBreak/>
        <w:t xml:space="preserve">Personalisation can change commercial results, with Hoka giving the best possible proof. Deckers personalises the homepage experience with an affinity approach to showing content based on consumers' likes and dislikes and separates the road runner from the trail runner. Increased click-through rates for individual segments, and for Hoka, increased direct revenue contribution, in the tested segment within a year of providing the experiences that the subject is more likely to use. There is an increase in CTR for the tested segments and an increase in Hoka's direct revenue contribution in the tested segment within a year. </w:t>
      </w:r>
    </w:p>
    <w:p w14:paraId="75429908" w14:textId="77777777" w:rsidR="00EB0437" w:rsidRPr="002C5140" w:rsidRDefault="00EB0437" w:rsidP="00EB0437">
      <w:pPr>
        <w:pStyle w:val="Heading3"/>
        <w:rPr>
          <w:rFonts w:cs="Arial"/>
        </w:rPr>
      </w:pPr>
      <w:bookmarkStart w:id="91" w:name="_Toc240221117"/>
      <w:bookmarkStart w:id="92" w:name="_Toc240222465"/>
      <w:r w:rsidRPr="002C5140">
        <w:rPr>
          <w:rFonts w:cs="Arial"/>
        </w:rPr>
        <w:t>4.3.8 Theme 8: Integrated and engaging digital experiences result in stronger long-term brand relationships</w:t>
      </w:r>
      <w:bookmarkEnd w:id="91"/>
      <w:bookmarkEnd w:id="92"/>
    </w:p>
    <w:p w14:paraId="16F5C710" w14:textId="77777777" w:rsidR="00EB0437" w:rsidRPr="002C5140" w:rsidRDefault="00EB0437" w:rsidP="00EB0437">
      <w:pPr>
        <w:rPr>
          <w:rFonts w:cs="Arial"/>
        </w:rPr>
      </w:pPr>
      <w:r w:rsidRPr="002C5140">
        <w:rPr>
          <w:rFonts w:cs="Arial"/>
        </w:rPr>
        <w:t xml:space="preserve">An integrated digital experience helps keep the consumer connected with the brand and encourages them to seamlessly navigate between online and physical brand experiences, without knowing that it is a secondary interaction. It is an idea that Puma is applying to its own development with e-commerce, customer information and loyalty activity. It might bring a 19% boost to the average order value and is enabled by its 2024 step to Google Cloud to support personalised shopping, loyalty rewards and online-to-offline purchasing (PRN, 2024). It is not just the increased transaction value. Puma may now have more of an opportunity to build a continuing relationship after the initial advertisement to the link between purchase behaviour and loyalty or personalised experiences. </w:t>
      </w:r>
    </w:p>
    <w:p w14:paraId="6DE26DBA" w14:textId="77777777" w:rsidR="00EB0437" w:rsidRPr="002C5140" w:rsidRDefault="00EB0437" w:rsidP="00EB0437">
      <w:pPr>
        <w:rPr>
          <w:rFonts w:cs="Arial"/>
        </w:rPr>
      </w:pPr>
      <w:r w:rsidRPr="002C5140">
        <w:rPr>
          <w:rFonts w:cs="Arial"/>
        </w:rPr>
        <w:t xml:space="preserve">Another more expansive example of digital commerce and community engagement is New Balance's. As it already has a website, mobile app, loyalty program and fitness services, its digital ecosystem links these together, allowing customer activity to affect future interactions. The size of the New Balance loyalty platform indicates that the company can sustain connections with its customers beyond one-off purchases (Pal, 2025). This provides more continuous engagement because the value customers are receiving in the ecosystem is functional and not limited to promotional messages. </w:t>
      </w:r>
    </w:p>
    <w:p w14:paraId="22986C43" w14:textId="77777777" w:rsidR="00EB0437" w:rsidRPr="002C5140" w:rsidRDefault="00EB0437" w:rsidP="00EB0437">
      <w:pPr>
        <w:rPr>
          <w:rFonts w:cs="Arial"/>
        </w:rPr>
      </w:pPr>
      <w:r w:rsidRPr="002C5140">
        <w:rPr>
          <w:rFonts w:cs="Arial"/>
        </w:rPr>
        <w:t xml:space="preserve">On Running is more focused on community and experience as ways of building relationships. On Running Clubs offer multiple physical sessions with structured communication, planning and coaching, as well as product testing. The club is biweekly in Singapore, catering to as many different levels of runners as possible (Lin, </w:t>
      </w:r>
      <w:r w:rsidRPr="002C5140">
        <w:rPr>
          <w:rFonts w:cs="Arial"/>
        </w:rPr>
        <w:lastRenderedPageBreak/>
        <w:t xml:space="preserve">2025). This provides the brand with a relationship-building opportunity that surpasses the ordinary ads they are stuck with during their viewing. </w:t>
      </w:r>
    </w:p>
    <w:p w14:paraId="4C7E0B33" w14:textId="77777777" w:rsidR="00EB0437" w:rsidRPr="002C5140" w:rsidRDefault="00EB0437" w:rsidP="00EB0437">
      <w:pPr>
        <w:rPr>
          <w:rFonts w:cs="Arial"/>
        </w:rPr>
      </w:pPr>
      <w:r w:rsidRPr="002C5140">
        <w:rPr>
          <w:rFonts w:cs="Arial"/>
        </w:rPr>
        <w:t xml:space="preserve">Hoka is no exception, either, with membership being linked with retail and digital engagement. It has undergone a complete revamp in its membership offering and offers early access to products, specific rewards and benefits in keeping with purchase frequency. According to Deckers' evidence, Hoka members are associated with greater revenue per consumer, units per transaction and multi-category purchasing compared to the average shopper. The evidence indicates that long-term advertising relationships are established when digital advertising is not limited to a one-time viewing (Balaban, </w:t>
      </w:r>
      <w:proofErr w:type="spellStart"/>
      <w:r w:rsidRPr="002C5140">
        <w:rPr>
          <w:rFonts w:cs="Arial"/>
        </w:rPr>
        <w:t>Mucundorfeanu</w:t>
      </w:r>
      <w:proofErr w:type="spellEnd"/>
      <w:r w:rsidRPr="002C5140">
        <w:rPr>
          <w:rFonts w:cs="Arial"/>
        </w:rPr>
        <w:t xml:space="preserve"> and </w:t>
      </w:r>
      <w:proofErr w:type="spellStart"/>
      <w:r w:rsidRPr="002C5140">
        <w:rPr>
          <w:rFonts w:cs="Arial"/>
        </w:rPr>
        <w:t>Naderer</w:t>
      </w:r>
      <w:proofErr w:type="spellEnd"/>
      <w:r w:rsidRPr="002C5140">
        <w:rPr>
          <w:rFonts w:cs="Arial"/>
        </w:rPr>
        <w:t>, 2024). This helps validate the theoretical view in this study that online consumer engagement and integrated communication are crucial elements in achieving the effectiveness of digital advertising.</w:t>
      </w:r>
    </w:p>
    <w:p w14:paraId="1A807A99" w14:textId="77777777" w:rsidR="00EB0437" w:rsidRPr="002C5140" w:rsidRDefault="00EB0437" w:rsidP="00EB0437">
      <w:pPr>
        <w:pStyle w:val="Heading3"/>
        <w:rPr>
          <w:rFonts w:cs="Arial"/>
        </w:rPr>
      </w:pPr>
      <w:bookmarkStart w:id="93" w:name="_Toc240221118"/>
      <w:bookmarkStart w:id="94" w:name="_Toc240222466"/>
      <w:r w:rsidRPr="002C5140">
        <w:rPr>
          <w:rFonts w:cs="Arial"/>
        </w:rPr>
        <w:t>4.4 Chapter summary</w:t>
      </w:r>
      <w:bookmarkEnd w:id="93"/>
      <w:bookmarkEnd w:id="94"/>
      <w:r w:rsidRPr="002C5140">
        <w:rPr>
          <w:rFonts w:cs="Arial"/>
        </w:rPr>
        <w:t xml:space="preserve"> </w:t>
      </w:r>
    </w:p>
    <w:p w14:paraId="4DEBF59B" w14:textId="77777777" w:rsidR="00EB0437" w:rsidRPr="002C5140" w:rsidRDefault="00EB0437" w:rsidP="00EB0437">
      <w:pPr>
        <w:rPr>
          <w:rFonts w:cs="Arial"/>
          <w:b/>
          <w:bCs/>
        </w:rPr>
      </w:pPr>
      <w:r w:rsidRPr="002C5140">
        <w:rPr>
          <w:rFonts w:cs="Arial"/>
        </w:rPr>
        <w:t>This chapter shows a distinct difference in Puma, New Balance, On Running, and Hoka's digital advertising strategies to build brand awareness. Social and digital platforms are found to offer a greater reach to the market; athletes, influencers and storytelling are identified to create unique brand identities. The analysis revealed that integrated digital experiences can be used to expand advertising opportunities to long-term consumer relationships. The findings from these are the foundation for discussing the research objective and implications in the following chapter.</w:t>
      </w:r>
      <w:r w:rsidRPr="002C5140">
        <w:rPr>
          <w:rFonts w:cs="Arial"/>
        </w:rPr>
        <w:br w:type="page"/>
      </w:r>
    </w:p>
    <w:p w14:paraId="703A13B9" w14:textId="77777777" w:rsidR="00EB0437" w:rsidRPr="002C5140" w:rsidRDefault="00EB0437" w:rsidP="00EB0437">
      <w:pPr>
        <w:pStyle w:val="Heading1"/>
        <w:rPr>
          <w:rFonts w:cs="Arial"/>
          <w:bCs w:val="0"/>
        </w:rPr>
      </w:pPr>
      <w:bookmarkStart w:id="95" w:name="_Toc240221119"/>
      <w:bookmarkStart w:id="96" w:name="_Toc240222467"/>
      <w:r w:rsidRPr="002C5140">
        <w:rPr>
          <w:rFonts w:cs="Arial"/>
        </w:rPr>
        <w:lastRenderedPageBreak/>
        <w:t>Chapter 5: Discussion</w:t>
      </w:r>
      <w:bookmarkEnd w:id="95"/>
      <w:bookmarkEnd w:id="96"/>
    </w:p>
    <w:p w14:paraId="7F1386EE" w14:textId="77777777" w:rsidR="00EB0437" w:rsidRPr="002C5140" w:rsidRDefault="00EB0437" w:rsidP="00EB0437">
      <w:pPr>
        <w:pStyle w:val="Heading2"/>
        <w:rPr>
          <w:rFonts w:cs="Arial"/>
          <w:bCs w:val="0"/>
        </w:rPr>
      </w:pPr>
      <w:bookmarkStart w:id="97" w:name="_Toc240221120"/>
      <w:bookmarkStart w:id="98" w:name="_Toc240222468"/>
      <w:r w:rsidRPr="002C5140">
        <w:rPr>
          <w:rFonts w:cs="Arial"/>
        </w:rPr>
        <w:t>5.1 Chapter introduction</w:t>
      </w:r>
      <w:bookmarkEnd w:id="97"/>
      <w:bookmarkEnd w:id="98"/>
    </w:p>
    <w:p w14:paraId="2B2C59DD" w14:textId="77777777" w:rsidR="00EB0437" w:rsidRPr="002C5140" w:rsidRDefault="00EB0437" w:rsidP="00EB0437">
      <w:pPr>
        <w:rPr>
          <w:rFonts w:cs="Arial"/>
        </w:rPr>
      </w:pPr>
      <w:r w:rsidRPr="002C5140">
        <w:rPr>
          <w:rFonts w:cs="Arial"/>
        </w:rPr>
        <w:t xml:space="preserve">The discussion chapter is based on identifying fresh findings from the thematic analysis. The chapter aims to show how the new findings help to achieve the research objectives and support or contradict the existing literature analysis. The researcher has explored six findings, and each of them partially or totally fulfils the research objectives. The findings cover key aspects such as the ability of digital advertising in brand recognition, influencer partnerships, consumer behaviour, personalised advertising and brand interactions.    </w:t>
      </w:r>
    </w:p>
    <w:p w14:paraId="5F80416F" w14:textId="77777777" w:rsidR="00EB0437" w:rsidRPr="002C5140" w:rsidRDefault="00EB0437" w:rsidP="00EB0437">
      <w:pPr>
        <w:pStyle w:val="Heading2"/>
        <w:rPr>
          <w:rFonts w:cs="Arial"/>
          <w:bCs w:val="0"/>
        </w:rPr>
      </w:pPr>
      <w:bookmarkStart w:id="99" w:name="_Toc240221121"/>
      <w:bookmarkStart w:id="100" w:name="_Toc240222469"/>
      <w:r w:rsidRPr="002C5140">
        <w:rPr>
          <w:rFonts w:cs="Arial"/>
        </w:rPr>
        <w:t>5.2 Discussion of the findings</w:t>
      </w:r>
      <w:bookmarkEnd w:id="99"/>
      <w:bookmarkEnd w:id="100"/>
      <w:r w:rsidRPr="002C5140">
        <w:rPr>
          <w:rFonts w:cs="Arial"/>
        </w:rPr>
        <w:t xml:space="preserve"> </w:t>
      </w:r>
    </w:p>
    <w:p w14:paraId="565B2A78" w14:textId="77777777" w:rsidR="00EB0437" w:rsidRPr="002C5140" w:rsidRDefault="00EB0437" w:rsidP="00EB0437">
      <w:pPr>
        <w:pStyle w:val="Heading3"/>
        <w:rPr>
          <w:rFonts w:cs="Arial"/>
        </w:rPr>
      </w:pPr>
      <w:bookmarkStart w:id="101" w:name="_Toc240221122"/>
      <w:bookmarkStart w:id="102" w:name="_Toc240222470"/>
      <w:r w:rsidRPr="002C5140">
        <w:rPr>
          <w:rFonts w:cs="Arial"/>
        </w:rPr>
        <w:t>5.2.1 Finding 1: Digital advertising strengthens brand recognition when reach is converted into active consumer participation</w:t>
      </w:r>
      <w:bookmarkEnd w:id="101"/>
      <w:bookmarkEnd w:id="102"/>
    </w:p>
    <w:p w14:paraId="0279340F" w14:textId="77777777" w:rsidR="00EB0437" w:rsidRPr="002C5140" w:rsidRDefault="00EB0437" w:rsidP="00EB0437">
      <w:pPr>
        <w:rPr>
          <w:rFonts w:cs="Arial"/>
        </w:rPr>
      </w:pPr>
      <w:r w:rsidRPr="002C5140">
        <w:rPr>
          <w:rFonts w:cs="Arial"/>
        </w:rPr>
        <w:t xml:space="preserve">The finding builds upon the existing knowledge around digital advertising, revealing that in the context of strengthening brand awareness, there is a higher need for consumers to be involved than just exposed. The literature review described that engagement does not necessarily lead to recognition and that engagement with digital content does not result in recognition of a brand. Digital advertising is recognised to be more valuable when it becomes more action-oriented, like for a recognition challenge, when consumers share and track an activity (Javaid </w:t>
      </w:r>
      <w:r w:rsidRPr="002C5140">
        <w:rPr>
          <w:rFonts w:cs="Arial"/>
          <w:i/>
          <w:iCs/>
        </w:rPr>
        <w:t>et al.</w:t>
      </w:r>
      <w:r w:rsidRPr="002C5140">
        <w:rPr>
          <w:rFonts w:cs="Arial"/>
        </w:rPr>
        <w:t>, 2021). The advertising then is an integral component of the consumer's activity, and no longer just an external promotional stimulus.</w:t>
      </w:r>
    </w:p>
    <w:p w14:paraId="7ECEDD97" w14:textId="77777777" w:rsidR="00EB0437" w:rsidRPr="002C5140" w:rsidRDefault="00EB0437" w:rsidP="00EB0437">
      <w:pPr>
        <w:rPr>
          <w:rFonts w:cs="Arial"/>
        </w:rPr>
      </w:pPr>
      <w:r w:rsidRPr="002C5140">
        <w:rPr>
          <w:rFonts w:cs="Arial"/>
        </w:rPr>
        <w:t xml:space="preserve">Consumers are running in the sponsored challenges, and Strava claims to see a 24% rise in participation for 2023 compared to 2022, with over five million hours of activity and 48.8 million miles of participation (Rom, 2024). These challenges helped improve brand recall on Strava's measurement across its brand partners, which stands at an average of a 104% increase in brand recall and an average of a 35% uplift in purchase intent. The numbers are not necessarily indicative of recognition due to participation, and are representative of the advertising platform and the various types of challenges available. In a sponsored challenge, the brand is embedded within a customer's voluntary behaviour, leading to repeated encounters of the brand name and identity throughout its use of the activity (Brühl, 2026). This is in contrast to passive </w:t>
      </w:r>
      <w:r w:rsidRPr="002C5140">
        <w:rPr>
          <w:rFonts w:cs="Arial"/>
        </w:rPr>
        <w:lastRenderedPageBreak/>
        <w:t>impressions, as consumers actively link the brand to achieving a personal objective, which is a different experience.</w:t>
      </w:r>
    </w:p>
    <w:p w14:paraId="6117E843" w14:textId="77777777" w:rsidR="00EB0437" w:rsidRPr="002C5140" w:rsidRDefault="00EB0437" w:rsidP="00EB0437">
      <w:pPr>
        <w:rPr>
          <w:rFonts w:cs="Arial"/>
        </w:rPr>
      </w:pPr>
      <w:r w:rsidRPr="002C5140">
        <w:rPr>
          <w:rFonts w:cs="Arial"/>
        </w:rPr>
        <w:t xml:space="preserve">This is in step with the wider sportswear industry, which is also trending toward the participation-based model. For instance, Adidas claims that its 2024 </w:t>
      </w:r>
      <w:r w:rsidRPr="002C5140">
        <w:rPr>
          <w:rFonts w:cs="Arial"/>
          <w:i/>
          <w:iCs/>
        </w:rPr>
        <w:t>Move for the Planet</w:t>
      </w:r>
      <w:r w:rsidRPr="002C5140">
        <w:rPr>
          <w:rFonts w:cs="Arial"/>
        </w:rPr>
        <w:t xml:space="preserve"> campaign has already generated over 1.2 million participations, with nearly 230 million minutes of activity reported in the adidas running app (Adidas, 2024). The campaign connects each physical movement to a sustainability contribution, in other words, to a social purpose: the consumer's action has a direct impact on the social purpose that is promoted by the campaign. This means more ground to stand on for the brand as an experience and an outcome, not just a promotional message. The data also suggests that digital ads can have an impact where there is a reason for the consumer to engage with a brand. </w:t>
      </w:r>
    </w:p>
    <w:p w14:paraId="6D362D3A" w14:textId="77777777" w:rsidR="00EB0437" w:rsidRPr="002C5140" w:rsidRDefault="00EB0437" w:rsidP="00EB0437">
      <w:pPr>
        <w:rPr>
          <w:rFonts w:cs="Arial"/>
        </w:rPr>
      </w:pPr>
      <w:r w:rsidRPr="002C5140">
        <w:rPr>
          <w:rFonts w:cs="Arial"/>
        </w:rPr>
        <w:t xml:space="preserve">This finding aligns with </w:t>
      </w:r>
      <w:proofErr w:type="spellStart"/>
      <w:r w:rsidRPr="002C5140">
        <w:rPr>
          <w:rFonts w:cs="Arial"/>
        </w:rPr>
        <w:t>Stegmann</w:t>
      </w:r>
      <w:proofErr w:type="spellEnd"/>
      <w:r w:rsidRPr="002C5140">
        <w:rPr>
          <w:rFonts w:cs="Arial"/>
        </w:rPr>
        <w:t xml:space="preserve">, </w:t>
      </w:r>
      <w:proofErr w:type="spellStart"/>
      <w:r w:rsidRPr="002C5140">
        <w:rPr>
          <w:rFonts w:cs="Arial"/>
        </w:rPr>
        <w:t>Ströbel</w:t>
      </w:r>
      <w:proofErr w:type="spellEnd"/>
      <w:r w:rsidRPr="002C5140">
        <w:rPr>
          <w:rFonts w:cs="Arial"/>
        </w:rPr>
        <w:t xml:space="preserve"> and </w:t>
      </w:r>
      <w:proofErr w:type="spellStart"/>
      <w:r w:rsidRPr="002C5140">
        <w:rPr>
          <w:rFonts w:cs="Arial"/>
        </w:rPr>
        <w:t>Woratschek's</w:t>
      </w:r>
      <w:proofErr w:type="spellEnd"/>
      <w:r w:rsidRPr="002C5140">
        <w:rPr>
          <w:rFonts w:cs="Arial"/>
        </w:rPr>
        <w:t xml:space="preserve"> (2024) study on digital engagement within sport communities, while expanding on their findings. The current finding goes to the next logical step in brand recognition, and it implies that there is more to the worth of participation than just community development. Participation can also offer a second time around an exposure of behaviour and thought to the brand, and increase known brand associations. According to McKinsey, 80% of sport consumers buy into community or in-person fitness classes, and experience-centric sports are increasingly valued by sport consumers. It claims that brands are better able to engage and retain their constituents when they use online interactions as more than just a one-way conversation (McKinsey, 2025). This correlates with the present finding, as participation does not have to be all-digital. </w:t>
      </w:r>
    </w:p>
    <w:p w14:paraId="5271F092" w14:textId="77777777" w:rsidR="00EB0437" w:rsidRPr="002C5140" w:rsidRDefault="00EB0437" w:rsidP="00EB0437">
      <w:pPr>
        <w:rPr>
          <w:rFonts w:cs="Arial"/>
        </w:rPr>
      </w:pPr>
      <w:r w:rsidRPr="002C5140">
        <w:rPr>
          <w:rFonts w:cs="Arial"/>
        </w:rPr>
        <w:t xml:space="preserve">This finding addresses RO2, which is to measure ad performance and ad effectiveness in creating brand awareness. The evidence being provided demonstrates that one of the key elements in assessing performance should not just be impressions, clicks or general online visibility (Aggarwal </w:t>
      </w:r>
      <w:r w:rsidRPr="002C5140">
        <w:rPr>
          <w:rFonts w:cs="Arial"/>
          <w:i/>
          <w:iCs/>
        </w:rPr>
        <w:t>et al.</w:t>
      </w:r>
      <w:r w:rsidRPr="002C5140">
        <w:rPr>
          <w:rFonts w:cs="Arial"/>
        </w:rPr>
        <w:t xml:space="preserve">, 2024). The finding also provides insights on the effectiveness of digital advertising strategies for brand awareness among the four brands as part of RO3. This follows the literature that generally concludes that there is a positive association between exposure to digital ads and brand recognition. </w:t>
      </w:r>
    </w:p>
    <w:p w14:paraId="7826FD75" w14:textId="77777777" w:rsidR="00EB0437" w:rsidRPr="002C5140" w:rsidRDefault="00EB0437" w:rsidP="00EB0437">
      <w:pPr>
        <w:pStyle w:val="Heading3"/>
        <w:rPr>
          <w:rFonts w:cs="Arial"/>
        </w:rPr>
      </w:pPr>
      <w:bookmarkStart w:id="103" w:name="_Toc240221123"/>
      <w:bookmarkStart w:id="104" w:name="_Toc240222471"/>
      <w:r w:rsidRPr="002C5140">
        <w:rPr>
          <w:rFonts w:cs="Arial"/>
        </w:rPr>
        <w:lastRenderedPageBreak/>
        <w:t>5.2.2 Finding 2: Distinctive product narratives allow emerging brands to achieve stronger mental availability without relying on the scale of established competitors</w:t>
      </w:r>
      <w:bookmarkEnd w:id="103"/>
      <w:bookmarkEnd w:id="104"/>
    </w:p>
    <w:p w14:paraId="0AD66B57" w14:textId="77777777" w:rsidR="00EB0437" w:rsidRPr="002C5140" w:rsidRDefault="00EB0437" w:rsidP="00EB0437">
      <w:pPr>
        <w:rPr>
          <w:rFonts w:cs="Arial"/>
        </w:rPr>
      </w:pPr>
      <w:r w:rsidRPr="002C5140">
        <w:rPr>
          <w:rFonts w:cs="Arial"/>
        </w:rPr>
        <w:t xml:space="preserve">The finding suggests that digital advertising eliminates the disadvantage associated with disparities in organisational size. This is possible if an emerging sportswear brand provides a clear, memorable association for consumers that ties the brand to a specific product benefit, activity or identity. Mental availability is the likelihood that a brand will be seen, recognised, or remembered in the appropriate purchase situations (Baldo </w:t>
      </w:r>
      <w:r w:rsidRPr="002C5140">
        <w:rPr>
          <w:rFonts w:cs="Arial"/>
          <w:i/>
          <w:iCs/>
        </w:rPr>
        <w:t>et al.</w:t>
      </w:r>
      <w:r w:rsidRPr="002C5140">
        <w:rPr>
          <w:rFonts w:cs="Arial"/>
        </w:rPr>
        <w:t xml:space="preserve">, 2022). This is particularly important in sports goods, as seen in the market recently. According to Becker </w:t>
      </w:r>
      <w:r w:rsidRPr="002C5140">
        <w:rPr>
          <w:rFonts w:cs="Arial"/>
          <w:i/>
          <w:iCs/>
        </w:rPr>
        <w:t>et al.</w:t>
      </w:r>
      <w:r>
        <w:rPr>
          <w:i/>
          <w:iCs/>
        </w:rPr>
        <w:t>,</w:t>
      </w:r>
      <w:r w:rsidRPr="002C5140">
        <w:rPr>
          <w:rFonts w:cs="Arial"/>
        </w:rPr>
        <w:t xml:space="preserve"> (2025), in 2019, Nike and Adidas held a 73% share of the sporting-goods market, whereas in 2024 they possessed a 76% share of the market. The authors say that marketers demand more convincing value propositions, innovations that are easily perceptible and more tangible links to consumer segments. </w:t>
      </w:r>
    </w:p>
    <w:p w14:paraId="5EE0A991" w14:textId="77777777" w:rsidR="00EB0437" w:rsidRPr="002C5140" w:rsidRDefault="00EB0437" w:rsidP="00EB0437">
      <w:pPr>
        <w:rPr>
          <w:rFonts w:cs="Arial"/>
        </w:rPr>
      </w:pPr>
      <w:r w:rsidRPr="002C5140">
        <w:rPr>
          <w:rFonts w:cs="Arial"/>
        </w:rPr>
        <w:t>This data indicates that there is more than one path to becoming mentally accessible, and that is with advertising scale. Thiel (2025) backs this up by suggesting challenger brands often intend to focus on a particular category, and thus can target products, their messaging and their brand more precisely. This gives an advantage to strategy because that makes the consumers' understanding and memorisation of the product easier. This finding thus expands on the research's literature review on repeated use and brand recall with digital exposure. Previous studies have shown that exposure to advertising can increase the effectiveness of recognition, but this study suggests that the nature of the information that is encoded from that exposure is also significant.</w:t>
      </w:r>
    </w:p>
    <w:p w14:paraId="6BD60C05" w14:textId="77777777" w:rsidR="00EB0437" w:rsidRPr="002C5140" w:rsidRDefault="00EB0437" w:rsidP="00EB0437">
      <w:pPr>
        <w:rPr>
          <w:rFonts w:cs="Arial"/>
        </w:rPr>
      </w:pPr>
      <w:r w:rsidRPr="002C5140">
        <w:rPr>
          <w:rFonts w:cs="Arial"/>
        </w:rPr>
        <w:t>Memories become very powerful when, in addition to being functional, an innovation such as a product is distinctive. McKinsey lists the following innovations as examples of how products can become recognisable as visibly distinguished sole technologies and oversized midsoles (McKinsey, 2025). The analytic implication is that the value of the advertisements increases as the rise of innovation makes the product proposition technically complex. Consumers can convert this product proposition into a simple piece of brand-related information. Digital storytelling then emphasises that this association can be built again without the advertiser having to compete on the basis of volume advertising.</w:t>
      </w:r>
    </w:p>
    <w:p w14:paraId="0D980EAF" w14:textId="77777777" w:rsidR="00EB0437" w:rsidRPr="002C5140" w:rsidRDefault="00EB0437" w:rsidP="00EB0437">
      <w:pPr>
        <w:rPr>
          <w:rFonts w:cs="Arial"/>
        </w:rPr>
      </w:pPr>
      <w:r w:rsidRPr="002C5140">
        <w:rPr>
          <w:rFonts w:cs="Arial"/>
        </w:rPr>
        <w:lastRenderedPageBreak/>
        <w:t xml:space="preserve">This interpretation aligns greatly with what has been emphasised in the literature and uses Keller's Customer-Based Brand Equity model, which shows brand salience is a top point in the development of brand equity. Recent market-based research on assets considers mental availability to be building relevant brand memories linked to purchase situations and stresses that these memories have to be very closely linked to the brand (Sharp, Dawes and Victory, 2024). While having high digital visibility could create familiarity, having poorly differentiated content could make consumers dependent on no cue to signal their retrieval of the content when the time comes for conscious purchasing. This observation is reinforced by the industry context in which the ongoing blurring of boundaries between brand and product of consumers' identity is gaining importance in the consumption of sports (Fenton, Keegan and Parry, 2021). This implies that a functional innovation in relation to this could be narrated to the consumer, creating a product story of the brand. Consumers can find a brand by what they need: running, cushioning, trail running, technical innovation or something more sporting. </w:t>
      </w:r>
    </w:p>
    <w:p w14:paraId="1D781496" w14:textId="77777777" w:rsidR="00EB0437" w:rsidRPr="002C5140" w:rsidRDefault="00EB0437" w:rsidP="00EB0437">
      <w:pPr>
        <w:rPr>
          <w:rFonts w:cs="Arial"/>
        </w:rPr>
      </w:pPr>
      <w:r w:rsidRPr="002C5140">
        <w:rPr>
          <w:rFonts w:cs="Arial"/>
        </w:rPr>
        <w:t>The findings directly address RO3, which analyses the effectiveness of digital advertising strategies for building awareness of the four brands. It explains how and why some digital strategies can afford recognition even though there are different competitive resources. The finding applies to RO4, suggesting that sportswear advertisers should focus on regular communication messaging on any noticeable advancement and appealing point. In this sense, strategic concentration may thus partly mitigate the effects of reduced scale for emerging brands, as it makes each occurrence more unique, eventful, meaningful and recallable.</w:t>
      </w:r>
    </w:p>
    <w:p w14:paraId="22BA7D22" w14:textId="77777777" w:rsidR="00EB0437" w:rsidRPr="002C5140" w:rsidRDefault="00EB0437" w:rsidP="00EB0437">
      <w:pPr>
        <w:pStyle w:val="Heading3"/>
        <w:rPr>
          <w:rFonts w:cs="Arial"/>
        </w:rPr>
      </w:pPr>
      <w:bookmarkStart w:id="105" w:name="_Toc240221124"/>
      <w:bookmarkStart w:id="106" w:name="_Toc240222472"/>
      <w:r w:rsidRPr="002C5140">
        <w:rPr>
          <w:rFonts w:cs="Arial"/>
        </w:rPr>
        <w:t>5.2.3 Finding 3: Athlete and influencer partnerships create greater brand value when they connect sports performance with wider cultural identities</w:t>
      </w:r>
      <w:bookmarkEnd w:id="105"/>
      <w:bookmarkEnd w:id="106"/>
    </w:p>
    <w:p w14:paraId="675F557E" w14:textId="77777777" w:rsidR="00EB0437" w:rsidRPr="002C5140" w:rsidRDefault="00EB0437" w:rsidP="00EB0437">
      <w:pPr>
        <w:rPr>
          <w:rFonts w:cs="Arial"/>
        </w:rPr>
      </w:pPr>
      <w:r w:rsidRPr="002C5140">
        <w:rPr>
          <w:rFonts w:cs="Arial"/>
        </w:rPr>
        <w:t xml:space="preserve">The finding indicates that the athlete-behind-the-influencers two-component marketing mix generates more brand value if the athlete, on behalf of the product or services, illustrates more than just sporting ability. This builds on the discussion of athlete-influencer endorsement within this literature review that found endorsements to be a significant way to reinforce digital brand identity and consumer association (Lesser </w:t>
      </w:r>
      <w:r w:rsidRPr="002C5140">
        <w:rPr>
          <w:rFonts w:cs="Arial"/>
          <w:i/>
          <w:iCs/>
        </w:rPr>
        <w:t>et al.</w:t>
      </w:r>
      <w:r w:rsidRPr="002C5140">
        <w:rPr>
          <w:rFonts w:cs="Arial"/>
        </w:rPr>
        <w:t>, 2026). It is the meaning that is transferred through the person, not just the eyes of the person's audience, that makes this partnership effective.</w:t>
      </w:r>
    </w:p>
    <w:p w14:paraId="4F5FC24D" w14:textId="77777777" w:rsidR="00EB0437" w:rsidRPr="002C5140" w:rsidRDefault="00EB0437" w:rsidP="00EB0437">
      <w:pPr>
        <w:rPr>
          <w:rFonts w:cs="Arial"/>
        </w:rPr>
      </w:pPr>
      <w:r w:rsidRPr="002C5140">
        <w:rPr>
          <w:rFonts w:cs="Arial"/>
        </w:rPr>
        <w:lastRenderedPageBreak/>
        <w:t xml:space="preserve">McKinsey finds that 48% of engaged consumers see fitness as part of their identity, and for Millennials and Gen Z, 55% do. Another 46% exercise to reaffirm their image of themselves, with this figure increasing to 60% for Millennials and Gen Z (Becker </w:t>
      </w:r>
      <w:r w:rsidRPr="002C5140">
        <w:rPr>
          <w:rFonts w:cs="Arial"/>
          <w:i/>
          <w:iCs/>
        </w:rPr>
        <w:t>et al.</w:t>
      </w:r>
      <w:r w:rsidRPr="002C5140">
        <w:rPr>
          <w:rFonts w:cs="Arial"/>
        </w:rPr>
        <w:t>, 2025). According to these data, the use of sportswear is becoming a part of identity processes. The athlete not only shows others how the product works, but also how an individual should live. Lifestyle items and Sports-related posts elicit more intent to interact with the content and purchase the sponsored product than do their non-sports counterparts (</w:t>
      </w:r>
      <w:proofErr w:type="spellStart"/>
      <w:r w:rsidRPr="002C5140">
        <w:rPr>
          <w:rFonts w:cs="Arial"/>
        </w:rPr>
        <w:t>El-Shihy</w:t>
      </w:r>
      <w:proofErr w:type="spellEnd"/>
      <w:r w:rsidRPr="002C5140">
        <w:rPr>
          <w:rFonts w:cs="Arial"/>
        </w:rPr>
        <w:t xml:space="preserve">, 2024). This evidence is part of the groundwork that helps mitigate the notion of loving sport but not cultural relevance. Rather than stepping away from the performance, a stronger strategy would be to relate performance to an identity that might be recognisable to consumers or one that consumers might want to emulate. </w:t>
      </w:r>
    </w:p>
    <w:p w14:paraId="27ADE3A8" w14:textId="77777777" w:rsidR="00EB0437" w:rsidRPr="002C5140" w:rsidRDefault="00EB0437" w:rsidP="00EB0437">
      <w:pPr>
        <w:rPr>
          <w:rFonts w:cs="Arial"/>
        </w:rPr>
      </w:pPr>
      <w:r w:rsidRPr="002C5140">
        <w:rPr>
          <w:rFonts w:cs="Arial"/>
        </w:rPr>
        <w:t>The cultural dimension is especially relevant in today's world as the influence of athletes is now far more than on the field. It is important for digital advertising because that is what an athlete can do: transfer their attention between sports, entertainment, fashion and everyday culture (Park and Chun, 2023). This builds a larger list of associations in the mind of the buyer that may be impossible for traditional product advertisements to do. It also reinforces the literature's conclusion that digital advertising is able to build brand recognition through the use of influencers. This can help foster brand recognition by showing that recognition is a part of the influencer's cultural context.</w:t>
      </w:r>
    </w:p>
    <w:p w14:paraId="55037C25" w14:textId="77777777" w:rsidR="00EB0437" w:rsidRPr="002C5140" w:rsidRDefault="00EB0437" w:rsidP="00EB0437">
      <w:pPr>
        <w:rPr>
          <w:rFonts w:cs="Arial"/>
        </w:rPr>
      </w:pPr>
      <w:r w:rsidRPr="002C5140">
        <w:rPr>
          <w:rFonts w:cs="Arial"/>
        </w:rPr>
        <w:t xml:space="preserve">The partnership also blossoms in terms of having a credible voice from the influencer about topics that resonate with the viewers. Company- or brand-sponsored pro-social ones receive less value in comparison to messages from sports celebrities in the same vein. Parasocial relationships with the celebrity also boost brand support and positive appraisal of the message (Zhang, Zhang and Li, 2021). There is an extension of cultural identity beyond fashion or lifestyle, which in turn reinforces the findings that cultural identity can reach beyond. </w:t>
      </w:r>
    </w:p>
    <w:p w14:paraId="01BE88AA" w14:textId="77777777" w:rsidR="00EB0437" w:rsidRPr="002C5140" w:rsidRDefault="00EB0437" w:rsidP="00EB0437">
      <w:pPr>
        <w:rPr>
          <w:rFonts w:cs="Arial"/>
        </w:rPr>
      </w:pPr>
      <w:r w:rsidRPr="002C5140">
        <w:rPr>
          <w:rFonts w:cs="Arial"/>
        </w:rPr>
        <w:t xml:space="preserve">Brand voices can achieve as much as 19 times more EMD value, 44 times more reach and 321 times more engagement than influencer voices, according to </w:t>
      </w:r>
      <w:proofErr w:type="spellStart"/>
      <w:r w:rsidRPr="002C5140">
        <w:rPr>
          <w:rFonts w:cs="Arial"/>
        </w:rPr>
        <w:t>WeArisma's</w:t>
      </w:r>
      <w:proofErr w:type="spellEnd"/>
      <w:r w:rsidRPr="002C5140">
        <w:rPr>
          <w:rFonts w:cs="Arial"/>
        </w:rPr>
        <w:t xml:space="preserve"> 2025 report (</w:t>
      </w:r>
      <w:proofErr w:type="spellStart"/>
      <w:r w:rsidRPr="002C5140">
        <w:rPr>
          <w:rFonts w:cs="Arial"/>
        </w:rPr>
        <w:t>Wearisma</w:t>
      </w:r>
      <w:proofErr w:type="spellEnd"/>
      <w:r w:rsidRPr="002C5140">
        <w:rPr>
          <w:rFonts w:cs="Arial"/>
        </w:rPr>
        <w:t xml:space="preserve">, 2025). The report also highlights common principles and harmony in the community as particularly important to creator marketing. This finding </w:t>
      </w:r>
      <w:r w:rsidRPr="002C5140">
        <w:rPr>
          <w:rFonts w:cs="Arial"/>
        </w:rPr>
        <w:lastRenderedPageBreak/>
        <w:t xml:space="preserve">helps to achieve RO1 and RO3 by exploring the strategies that Puma, New Balance, On Running and Hoka use in digital marketing. It analyses not just how partnerships work between athletes and influencers but why there are different types of partnerships and why their strategic use is different. When it comes to partnerships, by having sporting expertise, they gain credibility, and cultural identity gives relevance and emotional weight. </w:t>
      </w:r>
    </w:p>
    <w:p w14:paraId="058D807B" w14:textId="77777777" w:rsidR="00EB0437" w:rsidRPr="002C5140" w:rsidRDefault="00EB0437" w:rsidP="00EB0437">
      <w:pPr>
        <w:pStyle w:val="Heading3"/>
        <w:rPr>
          <w:rFonts w:cs="Arial"/>
        </w:rPr>
      </w:pPr>
      <w:bookmarkStart w:id="107" w:name="_Toc240221125"/>
      <w:bookmarkStart w:id="108" w:name="_Toc240222473"/>
      <w:r w:rsidRPr="002C5140">
        <w:rPr>
          <w:rFonts w:cs="Arial"/>
        </w:rPr>
        <w:t>5.2.4 Finding 4: Personalised digital advertising improves brand relevance by converting consumer data into creative and audience decisions</w:t>
      </w:r>
      <w:bookmarkEnd w:id="107"/>
      <w:bookmarkEnd w:id="108"/>
    </w:p>
    <w:p w14:paraId="2086B44C" w14:textId="77777777" w:rsidR="00EB0437" w:rsidRPr="002C5140" w:rsidRDefault="00EB0437" w:rsidP="00EB0437">
      <w:pPr>
        <w:rPr>
          <w:rFonts w:cs="Arial"/>
        </w:rPr>
      </w:pPr>
      <w:r w:rsidRPr="002C5140">
        <w:rPr>
          <w:rFonts w:cs="Arial"/>
        </w:rPr>
        <w:t>The finding clarifies that the benefit of personalised digital advertising is not just as a channel of information to put an ad in front of consumers. The effectiveness is determined when data is also applied to the advertising decision, such as the audience selected, the product promoted, its message, when it is in fact served, and its creative format (</w:t>
      </w:r>
      <w:proofErr w:type="spellStart"/>
      <w:r w:rsidRPr="002C5140">
        <w:rPr>
          <w:rFonts w:cs="Arial"/>
        </w:rPr>
        <w:t>Beauvisage</w:t>
      </w:r>
      <w:proofErr w:type="spellEnd"/>
      <w:r w:rsidRPr="002C5140">
        <w:rPr>
          <w:rFonts w:cs="Arial"/>
        </w:rPr>
        <w:t xml:space="preserve"> </w:t>
      </w:r>
      <w:r w:rsidRPr="002C5140">
        <w:rPr>
          <w:rFonts w:cs="Arial"/>
          <w:i/>
          <w:iCs/>
        </w:rPr>
        <w:t>et al.</w:t>
      </w:r>
      <w:r w:rsidRPr="002C5140">
        <w:rPr>
          <w:rFonts w:cs="Arial"/>
        </w:rPr>
        <w:t xml:space="preserve">, 2023). This connects to the literature review, which determined that important advancements in digital advertising are analytics, machine learning and customised experiences. The finding provides a more critical take on personalisation as a process of decision-making, rather than a communication trait. </w:t>
      </w:r>
    </w:p>
    <w:p w14:paraId="6ABF8843" w14:textId="77777777" w:rsidR="00EB0437" w:rsidRPr="002C5140" w:rsidRDefault="00EB0437" w:rsidP="00EB0437">
      <w:pPr>
        <w:rPr>
          <w:rFonts w:cs="Arial"/>
        </w:rPr>
      </w:pPr>
      <w:r w:rsidRPr="002C5140">
        <w:rPr>
          <w:rFonts w:cs="Arial"/>
        </w:rPr>
        <w:t>In 2024, the US digital advertising industry generated $258.6 billion in revenue, a 14.9% year-over-year increase. On the other hand, retail media revenue topped $53.7 billion, up 23% YoY, according to IAB (Hansen, 2025). Private-first marketing is becoming more relevant and vital, giving rise to a rising digital demand for first-party data ecosystems. The report notes that social advertising revenue will increase by 36.7% to $88.8 billion in 2024. In the context of sportswear, this is an opportunity to link consumer exposure to products with shopping behaviour (</w:t>
      </w:r>
      <w:proofErr w:type="spellStart"/>
      <w:r w:rsidRPr="002C5140">
        <w:rPr>
          <w:rFonts w:cs="Arial"/>
        </w:rPr>
        <w:t>Westerbeek</w:t>
      </w:r>
      <w:proofErr w:type="spellEnd"/>
      <w:r w:rsidRPr="002C5140">
        <w:rPr>
          <w:rFonts w:cs="Arial"/>
        </w:rPr>
        <w:t>, 2025). Personalisation no longer concerns only segmentation by demographics, but behaviour observed while browsing, buying or product reactions based on interest and engagement.</w:t>
      </w:r>
    </w:p>
    <w:p w14:paraId="50DB59ED" w14:textId="77777777" w:rsidR="00EB0437" w:rsidRPr="002C5140" w:rsidRDefault="00EB0437" w:rsidP="00EB0437">
      <w:pPr>
        <w:rPr>
          <w:rFonts w:cs="Arial"/>
        </w:rPr>
      </w:pPr>
      <w:r w:rsidRPr="002C5140">
        <w:rPr>
          <w:rFonts w:cs="Arial"/>
        </w:rPr>
        <w:t xml:space="preserve">According to the findings by Ham and Lee (2025), advertisers consider purchase history as their top choice regarding the use of first-party data for personalisation. The authors also find that in the absence of third-party data, first-party data provides a viable option, and consumers appreciate the relevance of advertising, but are still worried about personally using their data. Data quality, intent and agency all contribute to the reasons why data personalisation can result in relevance or mistrust. According </w:t>
      </w:r>
      <w:r w:rsidRPr="002C5140">
        <w:rPr>
          <w:rFonts w:cs="Arial"/>
        </w:rPr>
        <w:lastRenderedPageBreak/>
        <w:t xml:space="preserve">to Deloitte, nearly three-quarters of consumers say they would be more likely to buy from a brand if it customised its approach to building a brand experience for them. The report also states that 68% pointed to being more satisfied with a brand that personalises its approach to customer experience (Deloitte, 2024). It has described various ways in which sports organisations utilise integrated fan data to create tailored marketing messages, promotions and experiences. Personalisation must be part of the customer journey, not stand-alone targeting for the sportswear brands. </w:t>
      </w:r>
    </w:p>
    <w:p w14:paraId="0A15CAB1" w14:textId="77777777" w:rsidR="00EB0437" w:rsidRPr="002C5140" w:rsidRDefault="00EB0437" w:rsidP="00EB0437">
      <w:pPr>
        <w:rPr>
          <w:rFonts w:cs="Arial"/>
        </w:rPr>
      </w:pPr>
      <w:r w:rsidRPr="002C5140">
        <w:rPr>
          <w:rFonts w:cs="Arial"/>
        </w:rPr>
        <w:t xml:space="preserve">Attitudes to personalised advertising are affected by personal and social relevance. Focusing more on relevance might enhance attitudes, while a lack of feeling protected in private might dampen these </w:t>
      </w:r>
      <w:proofErr w:type="spellStart"/>
      <w:r w:rsidRPr="002C5140">
        <w:rPr>
          <w:rFonts w:cs="Arial"/>
        </w:rPr>
        <w:t>proattitudes</w:t>
      </w:r>
      <w:proofErr w:type="spellEnd"/>
      <w:r w:rsidRPr="002C5140">
        <w:rPr>
          <w:rFonts w:cs="Arial"/>
        </w:rPr>
        <w:t xml:space="preserve">. Another researcher's 2024 </w:t>
      </w:r>
      <w:proofErr w:type="spellStart"/>
      <w:r w:rsidRPr="002C5140">
        <w:rPr>
          <w:rFonts w:cs="Arial"/>
        </w:rPr>
        <w:t>Heliyon</w:t>
      </w:r>
      <w:proofErr w:type="spellEnd"/>
      <w:r w:rsidRPr="002C5140">
        <w:rPr>
          <w:rFonts w:cs="Arial"/>
        </w:rPr>
        <w:t xml:space="preserve"> study goes deeper and explores personalised social-media advertising among Generation Z and its connection to the perception of personalisation, privacy issues and click-through feelings (Saha, Sengupta and Gupta, 2024). From these findings, it is concluded that relevance needs to be felt by consumers. In cases of too-strong targeting, data-driven advertising may backfire, with consumers becoming more interested in what's being monitored versus what's being advertised.</w:t>
      </w:r>
    </w:p>
    <w:p w14:paraId="010DA9DE" w14:textId="77777777" w:rsidR="00EB0437" w:rsidRPr="002C5140" w:rsidRDefault="00EB0437" w:rsidP="00EB0437">
      <w:pPr>
        <w:rPr>
          <w:rFonts w:cs="Arial"/>
        </w:rPr>
      </w:pPr>
      <w:r w:rsidRPr="002C5140">
        <w:rPr>
          <w:rFonts w:cs="Arial"/>
        </w:rPr>
        <w:t>The result therefore signifies the literature review's assumption that personalisation can boost the effectiveness of digital marketing, but initiates a shift of attention towards the way in which personalisation works. The literature supports the claim that personalisation of content, and analytics for that matter, are key developments in digital advertising. In this instance, their impact on brand awareness was shown to rely on turning insights into coordinated actions with audience and content (</w:t>
      </w:r>
      <w:proofErr w:type="spellStart"/>
      <w:r w:rsidRPr="002C5140">
        <w:rPr>
          <w:rFonts w:cs="Arial"/>
        </w:rPr>
        <w:t>Indriani</w:t>
      </w:r>
      <w:proofErr w:type="spellEnd"/>
      <w:r w:rsidRPr="002C5140">
        <w:rPr>
          <w:rFonts w:cs="Arial"/>
        </w:rPr>
        <w:t xml:space="preserve"> </w:t>
      </w:r>
      <w:proofErr w:type="spellStart"/>
      <w:r w:rsidRPr="002C5140">
        <w:rPr>
          <w:rFonts w:cs="Arial"/>
        </w:rPr>
        <w:t>Jusuf</w:t>
      </w:r>
      <w:proofErr w:type="spellEnd"/>
      <w:r w:rsidRPr="002C5140">
        <w:rPr>
          <w:rFonts w:cs="Arial"/>
        </w:rPr>
        <w:t>, 2024). This aligns with the conceptual framework, as personalised advertising is being incorporated with independent digital advertising strategies. Additionally, brand recognition is gauged using awareness, recall, perception and visibility (Khalil, 2025). Personalising these results can further reinforce these results, as consumers are exposed to more than one advertisement of something that seems relevant to their needs.</w:t>
      </w:r>
    </w:p>
    <w:p w14:paraId="043A5AA8" w14:textId="77777777" w:rsidR="00EB0437" w:rsidRPr="002C5140" w:rsidRDefault="00EB0437" w:rsidP="00EB0437">
      <w:pPr>
        <w:rPr>
          <w:rFonts w:cs="Arial"/>
        </w:rPr>
      </w:pPr>
      <w:r w:rsidRPr="002C5140">
        <w:rPr>
          <w:rFonts w:cs="Arial"/>
        </w:rPr>
        <w:t xml:space="preserve">The finding helps to achieve RO4, which aims at recommending methods for more effective digital advertising in sportswear. The finding shows that good personalisation depends on the organisation's ability to analyse consumer data to enhance product relevance (Theodorakopoulos and Theodoropoulou, 2024). The type of creative </w:t>
      </w:r>
      <w:r w:rsidRPr="002C5140">
        <w:rPr>
          <w:rFonts w:cs="Arial"/>
        </w:rPr>
        <w:lastRenderedPageBreak/>
        <w:t>content fulfils individual needs, as well as maintains transparency regarding the use of consumer data. It additionally supports RO3 due to the high impact of the ad when it creates better encounters between consumer and brand, not necessarily exposure.</w:t>
      </w:r>
    </w:p>
    <w:p w14:paraId="4DB48A91" w14:textId="77777777" w:rsidR="00EB0437" w:rsidRPr="002C5140" w:rsidRDefault="00EB0437" w:rsidP="00EB0437">
      <w:pPr>
        <w:pStyle w:val="Heading3"/>
        <w:rPr>
          <w:rFonts w:cs="Arial"/>
        </w:rPr>
      </w:pPr>
      <w:bookmarkStart w:id="109" w:name="_Toc240221126"/>
      <w:bookmarkStart w:id="110" w:name="_Toc240222474"/>
      <w:r w:rsidRPr="002C5140">
        <w:rPr>
          <w:rFonts w:cs="Arial"/>
        </w:rPr>
        <w:t>5.2.5 Finding 5: Integrated digital and physical experiences turn short-term advertising exposure into repeated brand interactions</w:t>
      </w:r>
      <w:bookmarkEnd w:id="109"/>
      <w:bookmarkEnd w:id="110"/>
    </w:p>
    <w:p w14:paraId="2234B01B" w14:textId="77777777" w:rsidR="00EB0437" w:rsidRPr="002C5140" w:rsidRDefault="00EB0437" w:rsidP="00EB0437">
      <w:pPr>
        <w:rPr>
          <w:rFonts w:cs="Arial"/>
        </w:rPr>
      </w:pPr>
      <w:r w:rsidRPr="002C5140">
        <w:rPr>
          <w:rFonts w:cs="Arial"/>
        </w:rPr>
        <w:t xml:space="preserve">Digital advertising achieves higher long-term value when it does not culminate in an online impression or click, but leads to more of the user's interactions with the brand in either physical or digital space. An advertisement will generate initial attention, while an app, a store visit, and a digital service after purchase will provide another reason for the consumer to interact with the brand (Cook </w:t>
      </w:r>
      <w:r w:rsidRPr="002C5140">
        <w:rPr>
          <w:rFonts w:cs="Arial"/>
          <w:i/>
          <w:iCs/>
        </w:rPr>
        <w:t>et al.</w:t>
      </w:r>
      <w:r w:rsidRPr="002C5140">
        <w:rPr>
          <w:rFonts w:cs="Arial"/>
        </w:rPr>
        <w:t>, 2023). This follows the literature review, which discussed how the consumer experiences are increasingly blending online and offline, and how multimodal experiences play a role in sustainable brand equity. The finding goes beyond that proposition in connecting temporary exposure through advertising with subsequent relationship-building, via repeated cross-channel interaction.</w:t>
      </w:r>
    </w:p>
    <w:p w14:paraId="5A54C4B6" w14:textId="77777777" w:rsidR="00EB0437" w:rsidRPr="002C5140" w:rsidRDefault="00EB0437" w:rsidP="00EB0437">
      <w:pPr>
        <w:rPr>
          <w:rFonts w:cs="Arial"/>
        </w:rPr>
      </w:pPr>
      <w:r w:rsidRPr="002C5140">
        <w:rPr>
          <w:rFonts w:cs="Arial"/>
        </w:rPr>
        <w:t xml:space="preserve">Consumer engagement and loyalty can be cultivated with a sense of community that features entertainment elements, and brands that offer a combination of in-venue and digital fit services have more opportunities to do so. The global live event ticketing market is worth over $100 billion today and is expected to hit $150 billion in 2030 (Becker </w:t>
      </w:r>
      <w:r w:rsidRPr="002C5140">
        <w:rPr>
          <w:rFonts w:cs="Arial"/>
          <w:i/>
          <w:iCs/>
        </w:rPr>
        <w:t>et al.</w:t>
      </w:r>
      <w:r w:rsidRPr="002C5140">
        <w:rPr>
          <w:rFonts w:cs="Arial"/>
        </w:rPr>
        <w:t xml:space="preserve">, 2025). Hence, digital advertising can be used to gain awareness prior to an event, and physical participation provides a sensory and social experience that simply cannot be recreated digitally. </w:t>
      </w:r>
    </w:p>
    <w:p w14:paraId="010B7035" w14:textId="77777777" w:rsidR="00EB0437" w:rsidRPr="002C5140" w:rsidRDefault="00EB0437" w:rsidP="00EB0437">
      <w:pPr>
        <w:rPr>
          <w:rFonts w:cs="Arial"/>
        </w:rPr>
      </w:pPr>
      <w:r w:rsidRPr="002C5140">
        <w:rPr>
          <w:rFonts w:cs="Arial"/>
        </w:rPr>
        <w:t xml:space="preserve">In the case of sporting-goods retailers, Bonfanti </w:t>
      </w:r>
      <w:r w:rsidRPr="002C5140">
        <w:rPr>
          <w:rFonts w:cs="Arial"/>
          <w:i/>
          <w:iCs/>
        </w:rPr>
        <w:t>et al.</w:t>
      </w:r>
      <w:r>
        <w:rPr>
          <w:i/>
          <w:iCs/>
        </w:rPr>
        <w:t>,</w:t>
      </w:r>
      <w:r w:rsidRPr="002C5140">
        <w:rPr>
          <w:rFonts w:cs="Arial"/>
        </w:rPr>
        <w:t xml:space="preserve"> (2023) present four solutions that make phygital experiences: digital technologies, mobile apps, wireless communication, in-store activations, and intelligent stations and sensors. According to their study, they fulfil functional, emotional, social and playful needs and may lead to increased consumer engagement and, in turn, brand and store loyalty. The study involved five different managers at six typical sporting-goods stores, including Adidas, Decathlon, Foot Locker, Nike and </w:t>
      </w:r>
      <w:proofErr w:type="spellStart"/>
      <w:r w:rsidRPr="002C5140">
        <w:rPr>
          <w:rFonts w:cs="Arial"/>
        </w:rPr>
        <w:t>Sportler</w:t>
      </w:r>
      <w:proofErr w:type="spellEnd"/>
      <w:r w:rsidRPr="002C5140">
        <w:rPr>
          <w:rFonts w:cs="Arial"/>
        </w:rPr>
        <w:t xml:space="preserve">. This directly supports the present finding, as it demonstrated that the integration of physical and digital is not a decision of distribution, but is a decision of integration. </w:t>
      </w:r>
    </w:p>
    <w:p w14:paraId="2EDC5EEC" w14:textId="77777777" w:rsidR="00EB0437" w:rsidRPr="002C5140" w:rsidRDefault="00EB0437" w:rsidP="00EB0437">
      <w:pPr>
        <w:rPr>
          <w:rFonts w:cs="Arial"/>
        </w:rPr>
      </w:pPr>
      <w:r w:rsidRPr="002C5140">
        <w:rPr>
          <w:rFonts w:cs="Arial"/>
        </w:rPr>
        <w:lastRenderedPageBreak/>
        <w:t xml:space="preserve">Zhang </w:t>
      </w:r>
      <w:r w:rsidRPr="002C5140">
        <w:rPr>
          <w:rFonts w:cs="Arial"/>
          <w:i/>
          <w:iCs/>
        </w:rPr>
        <w:t>et al.</w:t>
      </w:r>
      <w:r>
        <w:rPr>
          <w:i/>
          <w:iCs/>
        </w:rPr>
        <w:t>,</w:t>
      </w:r>
      <w:r w:rsidRPr="002C5140">
        <w:rPr>
          <w:rFonts w:cs="Arial"/>
        </w:rPr>
        <w:t xml:space="preserve"> (2024) explored that connectivity in the omnichannel environment had a positive effect on the utilitarian experience, but personalisation had a positive effect on the hedonic experience. Customer experience is a mediating process between the two forms of experience and customer loyalty. That is significant to the ongoing research as it breaks a limited view of the effectiveness of digital ads. Attitude toward and perceived risk, together with perceived compatibility and experience of enjoyment, are mediators of technology acceptance in the context of omnichannel sporting-goods contexts (</w:t>
      </w:r>
      <w:proofErr w:type="spellStart"/>
      <w:r w:rsidRPr="002C5140">
        <w:rPr>
          <w:rFonts w:cs="Arial"/>
        </w:rPr>
        <w:t>Jayasingh</w:t>
      </w:r>
      <w:proofErr w:type="spellEnd"/>
      <w:r w:rsidRPr="002C5140">
        <w:rPr>
          <w:rFonts w:cs="Arial"/>
        </w:rPr>
        <w:t xml:space="preserve">, </w:t>
      </w:r>
      <w:proofErr w:type="spellStart"/>
      <w:r w:rsidRPr="002C5140">
        <w:rPr>
          <w:rFonts w:cs="Arial"/>
        </w:rPr>
        <w:t>Girija</w:t>
      </w:r>
      <w:proofErr w:type="spellEnd"/>
      <w:r w:rsidRPr="002C5140">
        <w:rPr>
          <w:rFonts w:cs="Arial"/>
        </w:rPr>
        <w:t xml:space="preserve"> and </w:t>
      </w:r>
      <w:proofErr w:type="spellStart"/>
      <w:r w:rsidRPr="002C5140">
        <w:rPr>
          <w:rFonts w:cs="Arial"/>
        </w:rPr>
        <w:t>Arunkumar</w:t>
      </w:r>
      <w:proofErr w:type="spellEnd"/>
      <w:r w:rsidRPr="002C5140">
        <w:rPr>
          <w:rFonts w:cs="Arial"/>
        </w:rPr>
        <w:t xml:space="preserve">, 2022). That indicates that integration is not always advantageous, as a relationship between channels must be perceived as useful and compatible by the consumers. </w:t>
      </w:r>
    </w:p>
    <w:p w14:paraId="57324A04" w14:textId="77777777" w:rsidR="00EB0437" w:rsidRPr="002C5140" w:rsidRDefault="00EB0437" w:rsidP="00EB0437">
      <w:pPr>
        <w:rPr>
          <w:rFonts w:cs="Arial"/>
        </w:rPr>
      </w:pPr>
      <w:r w:rsidRPr="002C5140">
        <w:rPr>
          <w:rFonts w:cs="Arial"/>
        </w:rPr>
        <w:t xml:space="preserve">This finding is consistent with the integrated marketing communication theory, according to which the communication of the same message through several channels will bring a better effect in branding. This also complements the CBBE approach, as experiences allow consumers to create more meaningful connections with the brand in addition to recognising it (McKee </w:t>
      </w:r>
      <w:r w:rsidRPr="002C5140">
        <w:rPr>
          <w:rFonts w:cs="Arial"/>
          <w:i/>
          <w:iCs/>
        </w:rPr>
        <w:t>et al.</w:t>
      </w:r>
      <w:r w:rsidRPr="002C5140">
        <w:rPr>
          <w:rFonts w:cs="Arial"/>
        </w:rPr>
        <w:t>, 2025). Concurrently, the study is adding to the literature, as integration is taken beyond mere uniformity of ad messages to a consumer journey. The discovery principally fulfils RO4, recommending methods to enhance the efficiency of digital ads within sportswear. It provides a great example of why marketers need to plan an ad in advance, with the next interaction in mind. The finding also adds to Objective 3 since the effectiveness of an ad is better judged by the quality and continuity of the consumer journey as opposed to exposure.</w:t>
      </w:r>
    </w:p>
    <w:p w14:paraId="3F4E6F55" w14:textId="77777777" w:rsidR="00EB0437" w:rsidRPr="002C5140" w:rsidRDefault="00EB0437" w:rsidP="00EB0437">
      <w:pPr>
        <w:pStyle w:val="Heading3"/>
        <w:rPr>
          <w:rFonts w:cs="Arial"/>
        </w:rPr>
      </w:pPr>
      <w:bookmarkStart w:id="111" w:name="_Toc240221127"/>
      <w:bookmarkStart w:id="112" w:name="_Toc240222475"/>
      <w:r w:rsidRPr="002C5140">
        <w:rPr>
          <w:rFonts w:cs="Arial"/>
        </w:rPr>
        <w:t>5.2.6 Finding 6: Effectiveness of digital advertising depends on the coherence of the consumer journey across platforms</w:t>
      </w:r>
      <w:bookmarkEnd w:id="111"/>
      <w:bookmarkEnd w:id="112"/>
    </w:p>
    <w:p w14:paraId="3F11D304" w14:textId="77777777" w:rsidR="00EB0437" w:rsidRPr="002C5140" w:rsidRDefault="00EB0437" w:rsidP="00EB0437">
      <w:pPr>
        <w:rPr>
          <w:rFonts w:cs="Arial"/>
        </w:rPr>
      </w:pPr>
      <w:r w:rsidRPr="002C5140">
        <w:rPr>
          <w:rFonts w:cs="Arial"/>
        </w:rPr>
        <w:t>Effective digital advertising is not about the performance of one advertising platform; it is about the successful journey of a connected consumer. Before making the decision to buy, a consumer may be exposed to a sportswear brand via social media, search, a retailer website, app, email or in a brick-and-mortar location (</w:t>
      </w:r>
      <w:proofErr w:type="spellStart"/>
      <w:r w:rsidRPr="002C5140">
        <w:rPr>
          <w:rFonts w:cs="Arial"/>
        </w:rPr>
        <w:t>Štofková</w:t>
      </w:r>
      <w:proofErr w:type="spellEnd"/>
      <w:r w:rsidRPr="002C5140">
        <w:rPr>
          <w:rFonts w:cs="Arial"/>
        </w:rPr>
        <w:t xml:space="preserve"> </w:t>
      </w:r>
      <w:r w:rsidRPr="002C5140">
        <w:rPr>
          <w:rFonts w:cs="Arial"/>
          <w:i/>
          <w:iCs/>
        </w:rPr>
        <w:t>et al.</w:t>
      </w:r>
      <w:r w:rsidRPr="002C5140">
        <w:rPr>
          <w:rFonts w:cs="Arial"/>
        </w:rPr>
        <w:t xml:space="preserve">, 2024). This builds on the discussion in the preview that was mentioned in the literature review about integrated marketing communication. The idea is that a consistent message across the marketing channels makes the marketing more effective in terms of branding. </w:t>
      </w:r>
    </w:p>
    <w:p w14:paraId="29D910B4" w14:textId="77777777" w:rsidR="00EB0437" w:rsidRPr="002C5140" w:rsidRDefault="00EB0437" w:rsidP="00EB0437">
      <w:pPr>
        <w:rPr>
          <w:rFonts w:cs="Arial"/>
        </w:rPr>
      </w:pPr>
      <w:r w:rsidRPr="002C5140">
        <w:rPr>
          <w:rFonts w:cs="Arial"/>
        </w:rPr>
        <w:lastRenderedPageBreak/>
        <w:t>Sales of sporting goods are one of a number of product items that are consistently featured in the top 10 items in McKinsey's three top lists. The reason for that is online and in-store search traffic, as well as online and in-store conversion rates, among European consumers (</w:t>
      </w:r>
      <w:proofErr w:type="spellStart"/>
      <w:r w:rsidRPr="002C5140">
        <w:rPr>
          <w:rFonts w:cs="Arial"/>
        </w:rPr>
        <w:t>Laizet</w:t>
      </w:r>
      <w:proofErr w:type="spellEnd"/>
      <w:r w:rsidRPr="002C5140">
        <w:rPr>
          <w:rFonts w:cs="Arial"/>
        </w:rPr>
        <w:t xml:space="preserve"> </w:t>
      </w:r>
      <w:r w:rsidRPr="002C5140">
        <w:rPr>
          <w:rFonts w:cs="Arial"/>
          <w:i/>
          <w:iCs/>
        </w:rPr>
        <w:t>et al.</w:t>
      </w:r>
      <w:r w:rsidRPr="002C5140">
        <w:rPr>
          <w:rFonts w:cs="Arial"/>
        </w:rPr>
        <w:t xml:space="preserve">, 2024). This implies that a digital ad may make an impression on a sale regardless of whether a sale follows offline, or a store experience makes an impression on a sale which later happens online. If a conversion is classified as coming from one channel, one risk is that the value of the other channels will be understated. </w:t>
      </w:r>
    </w:p>
    <w:p w14:paraId="0762917A" w14:textId="77777777" w:rsidR="00EB0437" w:rsidRPr="002C5140" w:rsidRDefault="00EB0437" w:rsidP="00EB0437">
      <w:pPr>
        <w:rPr>
          <w:rFonts w:cs="Arial"/>
        </w:rPr>
      </w:pPr>
      <w:r w:rsidRPr="002C5140">
        <w:rPr>
          <w:rFonts w:cs="Arial"/>
        </w:rPr>
        <w:t>Thiel (2025) validates the idea that buyers shop across channels through a more interactive path than just going down the digital route. The research describes consumers finding a product in a store, being advised by a salesperson, checking information about it online and then buying it online or later. It makes it clear that brands need to take a broad look at how customers engage with their brand rather than concluding that an increased sales of e-commerce means that bricks and mortar sales are unimportant (</w:t>
      </w:r>
      <w:proofErr w:type="spellStart"/>
      <w:r w:rsidRPr="002C5140">
        <w:rPr>
          <w:rFonts w:cs="Arial"/>
        </w:rPr>
        <w:t>Moodley</w:t>
      </w:r>
      <w:proofErr w:type="spellEnd"/>
      <w:r w:rsidRPr="002C5140">
        <w:rPr>
          <w:rFonts w:cs="Arial"/>
        </w:rPr>
        <w:t xml:space="preserve"> and </w:t>
      </w:r>
      <w:proofErr w:type="spellStart"/>
      <w:r w:rsidRPr="002C5140">
        <w:rPr>
          <w:rFonts w:cs="Arial"/>
        </w:rPr>
        <w:t>Sookhdeo</w:t>
      </w:r>
      <w:proofErr w:type="spellEnd"/>
      <w:r w:rsidRPr="002C5140">
        <w:rPr>
          <w:rFonts w:cs="Arial"/>
        </w:rPr>
        <w:t xml:space="preserve">, 2025). A social advert may spark awareness; however, effectiveness will depend on the fact that the website and store itself, and subsequent communications, convey relevant information and experiences that are compatible. Even with respect to the current scenario in the industry, it is fair to say that the problem is starting to be quantified as a journey-coordination problem. According to research, 51% of retailers say that they will increase their use of personalised offers using customer data through multiple channels, and 38% say they will use connected multi-step, cross-channel campaigns (Adobe, 2025). These are especially important figures since they separate channel activity from journey orchestration. </w:t>
      </w:r>
    </w:p>
    <w:p w14:paraId="6B739EC1" w14:textId="77777777" w:rsidR="00EB0437" w:rsidRPr="002C5140" w:rsidRDefault="00EB0437" w:rsidP="00EB0437">
      <w:pPr>
        <w:rPr>
          <w:rFonts w:cs="Arial"/>
        </w:rPr>
      </w:pPr>
      <w:r w:rsidRPr="002C5140">
        <w:rPr>
          <w:rFonts w:cs="Arial"/>
        </w:rPr>
        <w:t xml:space="preserve">The discovery is also an extension of the literature research for the dissertation project on recognizability and brand. The literature review acknowledges that consumers can be exposed to brands both online and offline, and this exposure can build brand equity. The present finding means that the value added is only cumulative when the encounters have a similar meaning. Premium advertising on one page, price promotions and pointing to a different brand image on the store's other pages compete for reassociations and are not stronger (Majeed </w:t>
      </w:r>
      <w:r w:rsidRPr="002C5140">
        <w:rPr>
          <w:rFonts w:cs="Arial"/>
          <w:i/>
          <w:iCs/>
        </w:rPr>
        <w:t>et al.</w:t>
      </w:r>
      <w:r w:rsidRPr="002C5140">
        <w:rPr>
          <w:rFonts w:cs="Arial"/>
        </w:rPr>
        <w:t>, 2022). When the brand meaning is spread between a number of platforms, then the cross-platform frequency is less valuable.</w:t>
      </w:r>
    </w:p>
    <w:p w14:paraId="4D9E3D1C" w14:textId="77777777" w:rsidR="00EB0437" w:rsidRPr="002C5140" w:rsidRDefault="00EB0437" w:rsidP="00EB0437">
      <w:pPr>
        <w:rPr>
          <w:rFonts w:cs="Arial"/>
        </w:rPr>
      </w:pPr>
      <w:r w:rsidRPr="002C5140">
        <w:rPr>
          <w:rFonts w:cs="Arial"/>
        </w:rPr>
        <w:lastRenderedPageBreak/>
        <w:t>CBBE is about making consumers aware of associations that lead to brand equity, and IMC is about coordinated communication. The finding has something to do with the coordinated points associated with it. The study proposes that consumers can create a more stable set of brand associations through multiple stages of the decision-making process before the coordinated touchpoints (Kim, 2026). It also fully explores a gap in the literature review, which focuses on a single digital channel or organisation individually rather than multiple digital advertising tactics together. The current discovery therefore puts the users' attention on how the channels function together rather than on which is the best.</w:t>
      </w:r>
    </w:p>
    <w:p w14:paraId="4A9B43B2" w14:textId="77777777" w:rsidR="00EB0437" w:rsidRPr="002C5140" w:rsidRDefault="00EB0437" w:rsidP="00EB0437">
      <w:pPr>
        <w:rPr>
          <w:rFonts w:cs="Arial"/>
        </w:rPr>
      </w:pPr>
      <w:r w:rsidRPr="002C5140">
        <w:rPr>
          <w:rFonts w:cs="Arial"/>
        </w:rPr>
        <w:t>This finding mainly serves RO3 by analysing the effectiveness of digital advertising strategies for brand awareness in the four brands. It shows that platform-driven metrics like impressions, clicks or engagement are not all there is to measure effectiveness (</w:t>
      </w:r>
      <w:proofErr w:type="spellStart"/>
      <w:r w:rsidRPr="002C5140">
        <w:rPr>
          <w:rFonts w:cs="Arial"/>
        </w:rPr>
        <w:t>Simeli</w:t>
      </w:r>
      <w:proofErr w:type="spellEnd"/>
      <w:r w:rsidRPr="002C5140">
        <w:rPr>
          <w:rFonts w:cs="Arial"/>
        </w:rPr>
        <w:t xml:space="preserve">, </w:t>
      </w:r>
      <w:proofErr w:type="spellStart"/>
      <w:r w:rsidRPr="002C5140">
        <w:rPr>
          <w:rFonts w:cs="Arial"/>
        </w:rPr>
        <w:t>Christou</w:t>
      </w:r>
      <w:proofErr w:type="spellEnd"/>
      <w:r w:rsidRPr="002C5140">
        <w:rPr>
          <w:rFonts w:cs="Arial"/>
        </w:rPr>
        <w:t xml:space="preserve"> and </w:t>
      </w:r>
      <w:proofErr w:type="spellStart"/>
      <w:r w:rsidRPr="002C5140">
        <w:rPr>
          <w:rFonts w:cs="Arial"/>
        </w:rPr>
        <w:t>Chatzigeorgiou</w:t>
      </w:r>
      <w:proofErr w:type="spellEnd"/>
      <w:r w:rsidRPr="002C5140">
        <w:rPr>
          <w:rFonts w:cs="Arial"/>
        </w:rPr>
        <w:t xml:space="preserve">, 2025). A channel may do well by itself and not drive recognition if the following path in the consumer journey is not working well. The discovery also aligns with RO4 proposing strategies to make digital advertising more effective in sportswear. </w:t>
      </w:r>
    </w:p>
    <w:p w14:paraId="4180EC6A" w14:textId="77777777" w:rsidR="00EB0437" w:rsidRPr="002C5140" w:rsidRDefault="00EB0437" w:rsidP="00EB0437">
      <w:pPr>
        <w:pStyle w:val="Heading2"/>
        <w:rPr>
          <w:rFonts w:cs="Arial"/>
          <w:bCs w:val="0"/>
        </w:rPr>
      </w:pPr>
      <w:bookmarkStart w:id="113" w:name="_Toc240221128"/>
      <w:bookmarkStart w:id="114" w:name="_Toc240222476"/>
      <w:r w:rsidRPr="002C5140">
        <w:rPr>
          <w:rFonts w:cs="Arial"/>
        </w:rPr>
        <w:t>5.3 Chapter summary</w:t>
      </w:r>
      <w:bookmarkEnd w:id="113"/>
      <w:bookmarkEnd w:id="114"/>
      <w:r w:rsidRPr="002C5140">
        <w:rPr>
          <w:rFonts w:cs="Arial"/>
        </w:rPr>
        <w:t xml:space="preserve"> </w:t>
      </w:r>
    </w:p>
    <w:p w14:paraId="09FA75CE" w14:textId="77777777" w:rsidR="00EB0437" w:rsidRPr="002C5140" w:rsidRDefault="00EB0437" w:rsidP="00EB0437">
      <w:pPr>
        <w:rPr>
          <w:rFonts w:cs="Arial"/>
        </w:rPr>
      </w:pPr>
      <w:r w:rsidRPr="002C5140">
        <w:rPr>
          <w:rFonts w:cs="Arial"/>
        </w:rPr>
        <w:t>The chapter summarises the six findings and concludes that the brand-consumer relationship was realised by using active participation as a link between exposure and greater recognition. A small brand creates communication messages that can focus on more limited and recognisable meanings. A brand that is big across many sports and consumer segments moves into a larger realm of complexities in finding ways to communicate meaningfully at a more specific level. The process of transferring cultural meaning does not have to be positive, as audiences may turn down a team from which they perceive the positioning of the brand and the athlete are inconsistent with one another.</w:t>
      </w:r>
      <w:r w:rsidRPr="002C5140">
        <w:rPr>
          <w:rFonts w:cs="Arial"/>
        </w:rPr>
        <w:br w:type="page"/>
      </w:r>
    </w:p>
    <w:p w14:paraId="68860466" w14:textId="77777777" w:rsidR="00EB0437" w:rsidRPr="002C5140" w:rsidRDefault="00EB0437" w:rsidP="00EB0437">
      <w:pPr>
        <w:pStyle w:val="Heading1"/>
        <w:rPr>
          <w:rFonts w:cs="Arial"/>
          <w:bCs w:val="0"/>
        </w:rPr>
      </w:pPr>
      <w:bookmarkStart w:id="115" w:name="_Toc240221129"/>
      <w:bookmarkStart w:id="116" w:name="_Toc240222477"/>
      <w:r w:rsidRPr="002C5140">
        <w:rPr>
          <w:rFonts w:cs="Arial"/>
        </w:rPr>
        <w:lastRenderedPageBreak/>
        <w:t>Chapter 6: Conclusion and recommendations</w:t>
      </w:r>
      <w:bookmarkEnd w:id="115"/>
      <w:bookmarkEnd w:id="116"/>
    </w:p>
    <w:p w14:paraId="7863AF78" w14:textId="77777777" w:rsidR="00EB0437" w:rsidRPr="002C5140" w:rsidRDefault="00EB0437" w:rsidP="00EB0437">
      <w:pPr>
        <w:pStyle w:val="Heading2"/>
        <w:rPr>
          <w:rFonts w:cs="Arial"/>
          <w:bCs w:val="0"/>
        </w:rPr>
      </w:pPr>
      <w:bookmarkStart w:id="117" w:name="_Toc240221130"/>
      <w:bookmarkStart w:id="118" w:name="_Toc240222478"/>
      <w:r w:rsidRPr="002C5140">
        <w:rPr>
          <w:rFonts w:cs="Arial"/>
        </w:rPr>
        <w:t>6.1 Overall conclusion</w:t>
      </w:r>
      <w:bookmarkEnd w:id="117"/>
      <w:bookmarkEnd w:id="118"/>
      <w:r w:rsidRPr="002C5140">
        <w:rPr>
          <w:rFonts w:cs="Arial"/>
        </w:rPr>
        <w:t xml:space="preserve"> </w:t>
      </w:r>
    </w:p>
    <w:p w14:paraId="234F7672" w14:textId="77777777" w:rsidR="00EB0437" w:rsidRPr="002C5140" w:rsidRDefault="00EB0437" w:rsidP="00EB0437">
      <w:pPr>
        <w:rPr>
          <w:rFonts w:cs="Arial"/>
        </w:rPr>
      </w:pPr>
      <w:r w:rsidRPr="002C5140">
        <w:rPr>
          <w:rFonts w:cs="Arial"/>
        </w:rPr>
        <w:t>This research reveals that digital advertising can effectively enhance the brand awareness of sportswear. It shows that social media marketing, athlete and influencer endorsements, digital storytelling, personalised advertising and consumer engagement can help boost brand visibility, awareness and customer retention. The results also provide evidence that recognising information from digital sources does not require exposure to digital content. The effectiveness of advertising is realised by synthesising distinctive brand stories, relevant content, the engagement of the consumer and a consistent message across multiple contacts. Thus, the results of the research support the relevance of the CBBE Model and IMC Theory to the study of the contribution of digital communication to the salience of the brands and consumer-close relations. The study's four objectives are met through identification of key strategies, effectiveness of advertising, contribution the advertising strategies make to brand recognition and implications for more effective advertising in the digital media. However, secondary qualitative evidence has the drawback that it does not measure the consumers' response, and it is not generalizable.</w:t>
      </w:r>
    </w:p>
    <w:p w14:paraId="3A7FC3F6" w14:textId="77777777" w:rsidR="00EB0437" w:rsidRPr="002C5140" w:rsidRDefault="00EB0437" w:rsidP="00EB0437">
      <w:pPr>
        <w:pStyle w:val="Heading2"/>
        <w:rPr>
          <w:rFonts w:cs="Arial"/>
          <w:bCs w:val="0"/>
        </w:rPr>
      </w:pPr>
      <w:bookmarkStart w:id="119" w:name="_Toc240221131"/>
      <w:bookmarkStart w:id="120" w:name="_Toc240222479"/>
      <w:r w:rsidRPr="002C5140">
        <w:rPr>
          <w:rFonts w:cs="Arial"/>
        </w:rPr>
        <w:t>6.2 Linking with objectives</w:t>
      </w:r>
      <w:bookmarkEnd w:id="119"/>
      <w:bookmarkEnd w:id="120"/>
    </w:p>
    <w:p w14:paraId="528D9852" w14:textId="77777777" w:rsidR="00EB0437" w:rsidRPr="002C5140" w:rsidRDefault="00EB0437" w:rsidP="00EB0437">
      <w:pPr>
        <w:rPr>
          <w:rFonts w:cs="Arial"/>
          <w:b/>
          <w:bCs/>
        </w:rPr>
      </w:pPr>
      <w:r w:rsidRPr="002C5140">
        <w:rPr>
          <w:rFonts w:cs="Arial"/>
          <w:b/>
          <w:bCs/>
        </w:rPr>
        <w:t>Linking with objective 1</w:t>
      </w:r>
    </w:p>
    <w:p w14:paraId="1D196778" w14:textId="77777777" w:rsidR="00EB0437" w:rsidRPr="002C5140" w:rsidRDefault="00EB0437" w:rsidP="00EB0437">
      <w:pPr>
        <w:rPr>
          <w:rFonts w:cs="Arial"/>
        </w:rPr>
      </w:pPr>
      <w:r w:rsidRPr="002C5140">
        <w:rPr>
          <w:rFonts w:cs="Arial"/>
        </w:rPr>
        <w:t>Objective 1 is achieved by exploring the use of digital advertising via social media marketing, athlete and influencer collaborations, digital storytelling, personalised communication and consumer engagement. The data highlights that online marketing is not, strictly speaking, a one-channel phenomenon, as it is a way of building visibility, affecting brand identification and keeping users engaged. The study is thus focused on examining the methods of digital marketing which are utilised by the selected sportswear companies.</w:t>
      </w:r>
    </w:p>
    <w:p w14:paraId="72A32CB9" w14:textId="77777777" w:rsidR="00EB0437" w:rsidRPr="002C5140" w:rsidRDefault="00EB0437" w:rsidP="00EB0437">
      <w:pPr>
        <w:rPr>
          <w:rFonts w:cs="Arial"/>
          <w:b/>
          <w:bCs/>
        </w:rPr>
      </w:pPr>
      <w:r w:rsidRPr="002C5140">
        <w:rPr>
          <w:rFonts w:cs="Arial"/>
          <w:b/>
          <w:bCs/>
        </w:rPr>
        <w:t>Linking with objective 2</w:t>
      </w:r>
    </w:p>
    <w:p w14:paraId="78F7B601" w14:textId="77777777" w:rsidR="00EB0437" w:rsidRPr="002C5140" w:rsidRDefault="00EB0437" w:rsidP="00EB0437">
      <w:pPr>
        <w:rPr>
          <w:rFonts w:cs="Arial"/>
        </w:rPr>
      </w:pPr>
      <w:r w:rsidRPr="002C5140">
        <w:rPr>
          <w:rFonts w:cs="Arial"/>
        </w:rPr>
        <w:t xml:space="preserve">Measuring advertising effectiveness using evidence of engagement, recall and consumers' response achieves Objective 2. For instance, in 2023, over a third of the brands involved in sponsored challenges saw the rate of their participation increase by 24%, with an average rise of 104% in brand recall. Measuring interaction can be </w:t>
      </w:r>
      <w:r w:rsidRPr="002C5140">
        <w:rPr>
          <w:rFonts w:cs="Arial"/>
        </w:rPr>
        <w:lastRenderedPageBreak/>
        <w:t>meaningful for recognition when the advertising allows consumers to be active and participate, not just look, in the content.</w:t>
      </w:r>
    </w:p>
    <w:p w14:paraId="520E4DDB" w14:textId="77777777" w:rsidR="00EB0437" w:rsidRPr="002C5140" w:rsidRDefault="00EB0437" w:rsidP="00EB0437">
      <w:pPr>
        <w:rPr>
          <w:rFonts w:cs="Arial"/>
          <w:b/>
          <w:bCs/>
        </w:rPr>
      </w:pPr>
      <w:r w:rsidRPr="002C5140">
        <w:rPr>
          <w:rFonts w:cs="Arial"/>
          <w:b/>
          <w:bCs/>
        </w:rPr>
        <w:t>Linking with objective 3</w:t>
      </w:r>
    </w:p>
    <w:p w14:paraId="09CDB064" w14:textId="77777777" w:rsidR="00EB0437" w:rsidRPr="002C5140" w:rsidRDefault="00EB0437" w:rsidP="00EB0437">
      <w:pPr>
        <w:rPr>
          <w:rFonts w:cs="Arial"/>
        </w:rPr>
      </w:pPr>
      <w:r w:rsidRPr="002C5140">
        <w:rPr>
          <w:rFonts w:cs="Arial"/>
        </w:rPr>
        <w:t>Advertising effectiveness is driven by distinctiveness, relevance and consistency over the consumer journey. Objective 3 is met by showing that it is not the platform, or digital experience, that illuminates the process of recognition, but rather a connection between digital and physical experiences. Therefore, this fits in the conceptual objective of the study, which is on brand awareness, recall, perception and visibility.</w:t>
      </w:r>
    </w:p>
    <w:p w14:paraId="32F49A09" w14:textId="77777777" w:rsidR="00EB0437" w:rsidRPr="002C5140" w:rsidRDefault="00EB0437" w:rsidP="00EB0437">
      <w:pPr>
        <w:rPr>
          <w:rFonts w:cs="Arial"/>
          <w:b/>
          <w:bCs/>
        </w:rPr>
      </w:pPr>
      <w:r w:rsidRPr="002C5140">
        <w:rPr>
          <w:rFonts w:cs="Arial"/>
          <w:b/>
          <w:bCs/>
        </w:rPr>
        <w:t>Linking with objective 4</w:t>
      </w:r>
    </w:p>
    <w:p w14:paraId="6CC61D77" w14:textId="77777777" w:rsidR="00EB0437" w:rsidRPr="002C5140" w:rsidRDefault="00EB0437" w:rsidP="00EB0437">
      <w:pPr>
        <w:rPr>
          <w:rFonts w:cs="Arial"/>
        </w:rPr>
      </w:pPr>
      <w:r w:rsidRPr="002C5140">
        <w:rPr>
          <w:rFonts w:cs="Arial"/>
        </w:rPr>
        <w:t>Practical directions for improving effectiveness are identified under objective 4. The results suggest that personalised, participatory and integrated experiences are more strategic than simply being based on reach alone, and support more meaningful and consumer-centric digital ad decisions.</w:t>
      </w:r>
    </w:p>
    <w:p w14:paraId="0765420A" w14:textId="77777777" w:rsidR="00EB0437" w:rsidRPr="002C5140" w:rsidRDefault="00EB0437" w:rsidP="00EB0437">
      <w:pPr>
        <w:pStyle w:val="Heading2"/>
        <w:rPr>
          <w:rFonts w:cs="Arial"/>
          <w:bCs w:val="0"/>
        </w:rPr>
      </w:pPr>
      <w:bookmarkStart w:id="121" w:name="_Toc240221132"/>
      <w:bookmarkStart w:id="122" w:name="_Toc240222480"/>
      <w:r w:rsidRPr="002C5140">
        <w:rPr>
          <w:rFonts w:cs="Arial"/>
        </w:rPr>
        <w:t>6.3 Recommendations</w:t>
      </w:r>
      <w:bookmarkEnd w:id="121"/>
      <w:bookmarkEnd w:id="122"/>
    </w:p>
    <w:p w14:paraId="52A32B02" w14:textId="77777777" w:rsidR="00EB0437" w:rsidRPr="002C5140" w:rsidRDefault="00EB0437" w:rsidP="00EB0437">
      <w:pPr>
        <w:rPr>
          <w:rFonts w:cs="Arial"/>
          <w:b/>
          <w:bCs/>
        </w:rPr>
      </w:pPr>
      <w:r w:rsidRPr="002C5140">
        <w:rPr>
          <w:rFonts w:cs="Arial"/>
          <w:b/>
          <w:bCs/>
        </w:rPr>
        <w:t>Re 1: Building participatory digital campaigns rather than prioritising exposure alone</w:t>
      </w:r>
    </w:p>
    <w:p w14:paraId="58B5E077" w14:textId="77777777" w:rsidR="00EB0437" w:rsidRPr="002C5140" w:rsidRDefault="00EB0437" w:rsidP="00EB0437">
      <w:pPr>
        <w:rPr>
          <w:rFonts w:cs="Arial"/>
        </w:rPr>
      </w:pPr>
      <w:r w:rsidRPr="002C5140">
        <w:rPr>
          <w:rFonts w:cs="Arial"/>
        </w:rPr>
        <w:t>Sportswear brands will build greater brand recognition by having their campaigns require customers to make a contribution by designing, creating, or sharing. This will encompass user-generated content, interactive product trials and activity-based rewards, digital running challenges, and community competitions (Somerfield, 2023). Brands will consequently invest some budget into measuring participation mechanisms and measure success in terms of participation rates, repeat interactions, recall and community growth, as well as impressions.</w:t>
      </w:r>
    </w:p>
    <w:p w14:paraId="54710EEB" w14:textId="77777777" w:rsidR="00EB0437" w:rsidRPr="002C5140" w:rsidRDefault="00EB0437" w:rsidP="00EB0437">
      <w:pPr>
        <w:rPr>
          <w:rFonts w:cs="Arial"/>
          <w:b/>
          <w:bCs/>
        </w:rPr>
      </w:pPr>
      <w:r w:rsidRPr="002C5140">
        <w:rPr>
          <w:rFonts w:cs="Arial"/>
          <w:b/>
          <w:bCs/>
        </w:rPr>
        <w:t>Re 2: Developing stronger personalisation systems using first-party consumer data</w:t>
      </w:r>
    </w:p>
    <w:p w14:paraId="10563779" w14:textId="77777777" w:rsidR="00EB0437" w:rsidRPr="002C5140" w:rsidRDefault="00EB0437" w:rsidP="00EB0437">
      <w:pPr>
        <w:rPr>
          <w:rFonts w:cs="Arial"/>
        </w:rPr>
      </w:pPr>
      <w:r w:rsidRPr="002C5140">
        <w:rPr>
          <w:rFonts w:cs="Arial"/>
        </w:rPr>
        <w:t xml:space="preserve">Effectiveness in digital advertising will be that of brands figuring out what content to serve to consumers based on their browsing behaviour, purchase history, product preferences and engagement patterns. The significance of this trend is further highlighted by the fact that in 2024, digital commerce media revenue is projected to hit $53.7 billion, up 23% (Hansen, 2025). IAB states that the first-party data ecosystem is </w:t>
      </w:r>
      <w:r w:rsidRPr="002C5140">
        <w:rPr>
          <w:rFonts w:cs="Arial"/>
        </w:rPr>
        <w:lastRenderedPageBreak/>
        <w:t>a growing area of concern for privacy-friendly targeting. Brands will thus be able to create real-time audiences and run various messages across known audiences to gradually enhance the relevance of ads.</w:t>
      </w:r>
    </w:p>
    <w:p w14:paraId="569AD839" w14:textId="77777777" w:rsidR="00EB0437" w:rsidRPr="002C5140" w:rsidRDefault="00EB0437" w:rsidP="00EB0437">
      <w:pPr>
        <w:rPr>
          <w:rFonts w:cs="Arial"/>
          <w:b/>
          <w:bCs/>
        </w:rPr>
      </w:pPr>
      <w:r w:rsidRPr="002C5140">
        <w:rPr>
          <w:rFonts w:cs="Arial"/>
          <w:b/>
          <w:bCs/>
        </w:rPr>
        <w:t>Re 3: Collaboration should be aimed at relevance and reach both.</w:t>
      </w:r>
    </w:p>
    <w:p w14:paraId="0D65F68D" w14:textId="77777777" w:rsidR="00EB0437" w:rsidRPr="002C5140" w:rsidRDefault="00EB0437" w:rsidP="00EB0437">
      <w:pPr>
        <w:rPr>
          <w:rFonts w:cs="Arial"/>
        </w:rPr>
      </w:pPr>
      <w:r w:rsidRPr="002C5140">
        <w:rPr>
          <w:rFonts w:cs="Arial"/>
        </w:rPr>
        <w:t>Instead of choosing on the basis of the number of followers, future campaigns will rely on athletes and creators who are a good fit with the brand's desired image and user population. This will mean studying the demographics of their audience, the level of engagement, content relevance and past brand connections prior to partnership. While visibility is essential, it doesn't mean it will directly drive purchase; hence, brands will need to link endorsements to compelling product narratives and engagement (Richter, Richter and Franklin, 2025). This will give partnerships a chance to reinforce and strengthen brand meaning without creating short-term attention.</w:t>
      </w:r>
    </w:p>
    <w:p w14:paraId="1BB02BA8" w14:textId="77777777" w:rsidR="00EB0437" w:rsidRPr="002C5140" w:rsidRDefault="00EB0437" w:rsidP="00EB0437">
      <w:pPr>
        <w:rPr>
          <w:rFonts w:cs="Arial"/>
          <w:b/>
          <w:bCs/>
        </w:rPr>
      </w:pPr>
      <w:r w:rsidRPr="002C5140">
        <w:rPr>
          <w:rFonts w:cs="Arial"/>
          <w:b/>
          <w:bCs/>
        </w:rPr>
        <w:t>Re 4: Integration of digital advertising throughout the customer journey</w:t>
      </w:r>
    </w:p>
    <w:p w14:paraId="50879ADB" w14:textId="77777777" w:rsidR="00EB0437" w:rsidRPr="002C5140" w:rsidRDefault="00EB0437" w:rsidP="00EB0437">
      <w:pPr>
        <w:rPr>
          <w:rFonts w:cs="Arial"/>
          <w:b/>
          <w:bCs/>
        </w:rPr>
      </w:pPr>
      <w:r w:rsidRPr="002C5140">
        <w:rPr>
          <w:rFonts w:cs="Arial"/>
        </w:rPr>
        <w:t>New digital plans would not be based on a single channel, but will tap into social media, website, app, ecommerce and physical B2C relationships. Brands will follow general insight-driven guidelines to ensure a consistent brand message across the platforms; from the common insight, cross-channel campaign planning will enable consumers to see a consistent message. As per the report, 75% of consumers believe having a consistent experience across digital and consumer touchpoints is important, yet only 41% of them believe brands deliver it currently (Adobe, 2025). This will move the focus away from advertising views or engagement to how the entire customer experience adds to the longevity of recognising a brand.</w:t>
      </w:r>
      <w:r w:rsidRPr="002C5140">
        <w:rPr>
          <w:rFonts w:cs="Arial"/>
          <w:b/>
          <w:bCs/>
        </w:rPr>
        <w:t xml:space="preserve"> </w:t>
      </w:r>
    </w:p>
    <w:p w14:paraId="7D4CA0B1" w14:textId="77777777" w:rsidR="00EB0437" w:rsidRPr="002C5140" w:rsidRDefault="00EB0437" w:rsidP="00EB0437">
      <w:pPr>
        <w:pStyle w:val="Heading2"/>
        <w:rPr>
          <w:rFonts w:cs="Arial"/>
          <w:bCs w:val="0"/>
        </w:rPr>
      </w:pPr>
      <w:bookmarkStart w:id="123" w:name="_Toc240221133"/>
      <w:bookmarkStart w:id="124" w:name="_Toc240222481"/>
      <w:r w:rsidRPr="002C5140">
        <w:rPr>
          <w:rFonts w:cs="Arial"/>
        </w:rPr>
        <w:t>6.4 Research limitations and future scope</w:t>
      </w:r>
      <w:bookmarkEnd w:id="123"/>
      <w:bookmarkEnd w:id="124"/>
    </w:p>
    <w:p w14:paraId="7FBD9E08" w14:textId="77777777" w:rsidR="00EB0437" w:rsidRPr="002C5140" w:rsidRDefault="00EB0437" w:rsidP="00EB0437">
      <w:pPr>
        <w:rPr>
          <w:rFonts w:cs="Arial"/>
          <w:b/>
          <w:bCs/>
          <w:i/>
          <w:iCs/>
        </w:rPr>
      </w:pPr>
      <w:r w:rsidRPr="002C5140">
        <w:rPr>
          <w:rFonts w:cs="Arial"/>
          <w:b/>
          <w:bCs/>
          <w:i/>
          <w:iCs/>
        </w:rPr>
        <w:t>Limitations</w:t>
      </w:r>
    </w:p>
    <w:p w14:paraId="2864A34D" w14:textId="77777777" w:rsidR="00EB0437" w:rsidRPr="002C5140" w:rsidRDefault="00EB0437" w:rsidP="00EB0437">
      <w:pPr>
        <w:rPr>
          <w:rFonts w:cs="Arial"/>
        </w:rPr>
      </w:pPr>
      <w:r w:rsidRPr="002C5140">
        <w:rPr>
          <w:rFonts w:cs="Arial"/>
        </w:rPr>
        <w:t xml:space="preserve">This research would be limited by the use of Secondary qualitative evidence and a small number of sources. The amount and type of information may differ; for example, Puma and New Balance are better sources of information than On Running and Hoka. Company information may only highlight achievements rather than demonstrating immediate impact on results of specific campaigns. The nature of interpretive analysis will afford some room for interpretive judgement, especially if different researchers employ different reporting conventions and terms when referring to the evidence. </w:t>
      </w:r>
    </w:p>
    <w:p w14:paraId="37D98755" w14:textId="77777777" w:rsidR="00EB0437" w:rsidRPr="002C5140" w:rsidRDefault="00EB0437" w:rsidP="00EB0437">
      <w:pPr>
        <w:rPr>
          <w:rFonts w:cs="Arial"/>
          <w:b/>
          <w:bCs/>
          <w:i/>
          <w:iCs/>
        </w:rPr>
      </w:pPr>
      <w:r w:rsidRPr="002C5140">
        <w:rPr>
          <w:rFonts w:cs="Arial"/>
          <w:b/>
          <w:bCs/>
          <w:i/>
          <w:iCs/>
        </w:rPr>
        <w:lastRenderedPageBreak/>
        <w:t>Future scope</w:t>
      </w:r>
    </w:p>
    <w:p w14:paraId="2F2990DC" w14:textId="77777777" w:rsidR="00EB0437" w:rsidRPr="002C5140" w:rsidRDefault="00EB0437" w:rsidP="00EB0437">
      <w:pPr>
        <w:rPr>
          <w:rFonts w:cs="Arial"/>
        </w:rPr>
      </w:pPr>
      <w:r w:rsidRPr="002C5140">
        <w:rPr>
          <w:rFonts w:cs="Arial"/>
        </w:rPr>
        <w:t xml:space="preserve">These limitations will be addressed through methods of primary quantitative and mixed approach in future research. Surveys may examine and gauge aided and unaided brand recognition, recall, consumer perception and purchase intention for the four brands, with explanations in the interviews or focus groups to understand why certain advertising content produces a stronger association. The research will also involve measuring country, age group and sports participation segmentation differences in the effectiveness of digital ads and determining if the digital ads are different by market and audience. </w:t>
      </w:r>
    </w:p>
    <w:p w14:paraId="464E427A" w14:textId="77777777" w:rsidR="00EB0437" w:rsidRPr="00CD31BE" w:rsidRDefault="00EB0437" w:rsidP="007816E1">
      <w:pPr>
        <w:rPr>
          <w:rFonts w:cs="Arial"/>
        </w:rPr>
      </w:pPr>
    </w:p>
    <w:p w14:paraId="6926361E" w14:textId="77777777" w:rsidR="00DF0503" w:rsidRPr="00CD31BE" w:rsidRDefault="00000000" w:rsidP="001B6CD4">
      <w:pPr>
        <w:rPr>
          <w:rFonts w:cs="Arial"/>
        </w:rPr>
      </w:pPr>
      <w:bookmarkStart w:id="125" w:name="_heading=h.kv773y8pi8sq" w:colFirst="0" w:colLast="0"/>
      <w:bookmarkEnd w:id="125"/>
      <w:r w:rsidRPr="00CD31BE">
        <w:rPr>
          <w:rFonts w:cs="Arial"/>
        </w:rPr>
        <w:br w:type="page"/>
      </w:r>
    </w:p>
    <w:p w14:paraId="79F70F89" w14:textId="77777777" w:rsidR="00DF0503" w:rsidRPr="00CD31BE" w:rsidRDefault="00000000">
      <w:pPr>
        <w:pStyle w:val="Heading1"/>
        <w:rPr>
          <w:rFonts w:cs="Arial"/>
        </w:rPr>
      </w:pPr>
      <w:bookmarkStart w:id="126" w:name="_Toc240222482"/>
      <w:r w:rsidRPr="00CD31BE">
        <w:rPr>
          <w:rFonts w:cs="Arial"/>
        </w:rPr>
        <w:lastRenderedPageBreak/>
        <w:t>References</w:t>
      </w:r>
      <w:bookmarkEnd w:id="126"/>
    </w:p>
    <w:p w14:paraId="5DAD27EB" w14:textId="77777777" w:rsidR="00EB0437" w:rsidRPr="002C5140" w:rsidRDefault="00EB0437" w:rsidP="004962F8">
      <w:pPr>
        <w:spacing w:before="240" w:after="240"/>
        <w:rPr>
          <w:rFonts w:cs="Arial"/>
        </w:rPr>
      </w:pPr>
      <w:r w:rsidRPr="002C5140">
        <w:rPr>
          <w:rFonts w:cs="Arial"/>
        </w:rPr>
        <w:t xml:space="preserve">Adidas (2024) </w:t>
      </w:r>
      <w:r w:rsidRPr="002C5140">
        <w:rPr>
          <w:rFonts w:cs="Arial"/>
          <w:i/>
          <w:iCs/>
        </w:rPr>
        <w:t>Impact, risk and opportunity management - Adidas annual report 2024</w:t>
      </w:r>
      <w:r w:rsidRPr="002C5140">
        <w:rPr>
          <w:rFonts w:cs="Arial"/>
        </w:rPr>
        <w:t xml:space="preserve">, </w:t>
      </w:r>
      <w:r w:rsidRPr="002C5140">
        <w:rPr>
          <w:rFonts w:cs="Arial"/>
          <w:i/>
          <w:iCs/>
        </w:rPr>
        <w:t>adidas Annual Report 2024</w:t>
      </w:r>
      <w:r w:rsidRPr="002C5140">
        <w:rPr>
          <w:rFonts w:cs="Arial"/>
        </w:rPr>
        <w:t xml:space="preserve">. Available at: </w:t>
      </w:r>
      <w:hyperlink r:id="rId26">
        <w:r w:rsidRPr="002C5140">
          <w:rPr>
            <w:rFonts w:cs="Arial"/>
            <w:color w:val="1155CC"/>
            <w:u w:val="single"/>
          </w:rPr>
          <w:t>https://report.adidas-group.com/2024/en/group-management-report-sustainability-statement/esrs-e1-climate-change/impact-risk-and-opportunity-management.html</w:t>
        </w:r>
      </w:hyperlink>
      <w:r w:rsidRPr="002C5140">
        <w:rPr>
          <w:rFonts w:cs="Arial"/>
        </w:rPr>
        <w:t xml:space="preserve"> (Accessed: September 7, 2026).</w:t>
      </w:r>
    </w:p>
    <w:p w14:paraId="56E14760" w14:textId="77777777" w:rsidR="00EB0437" w:rsidRPr="002C5140" w:rsidRDefault="00EB0437" w:rsidP="004962F8">
      <w:pPr>
        <w:spacing w:before="240" w:after="240"/>
        <w:rPr>
          <w:rFonts w:cs="Arial"/>
        </w:rPr>
      </w:pPr>
      <w:r w:rsidRPr="002C5140">
        <w:rPr>
          <w:rFonts w:cs="Arial"/>
        </w:rPr>
        <w:t xml:space="preserve">Adobe (2025) </w:t>
      </w:r>
      <w:r w:rsidRPr="002C5140">
        <w:rPr>
          <w:rFonts w:cs="Arial"/>
          <w:i/>
          <w:iCs/>
        </w:rPr>
        <w:t>AI and digital trends retail</w:t>
      </w:r>
      <w:r w:rsidRPr="002C5140">
        <w:rPr>
          <w:rFonts w:cs="Arial"/>
        </w:rPr>
        <w:t xml:space="preserve">. Available at: </w:t>
      </w:r>
      <w:hyperlink r:id="rId27">
        <w:r w:rsidRPr="002C5140">
          <w:rPr>
            <w:rFonts w:cs="Arial"/>
            <w:color w:val="1155CC"/>
            <w:u w:val="single"/>
          </w:rPr>
          <w:t>https://business.adobe.com/assets/resources/reports/retail-digital-trends/retail-digital-trends-updated.pdf</w:t>
        </w:r>
      </w:hyperlink>
      <w:r w:rsidRPr="002C5140">
        <w:rPr>
          <w:rFonts w:cs="Arial"/>
        </w:rPr>
        <w:t xml:space="preserve"> (Accessed: September 12, 2026).</w:t>
      </w:r>
    </w:p>
    <w:p w14:paraId="1B7C0206" w14:textId="77777777" w:rsidR="00EB0437" w:rsidRPr="002C5140" w:rsidRDefault="00EB0437" w:rsidP="004962F8">
      <w:pPr>
        <w:spacing w:before="240" w:after="240"/>
        <w:rPr>
          <w:rFonts w:cs="Arial"/>
        </w:rPr>
      </w:pPr>
      <w:r w:rsidRPr="002C5140">
        <w:rPr>
          <w:rFonts w:cs="Arial"/>
        </w:rPr>
        <w:t xml:space="preserve">Aggarwal, P., </w:t>
      </w:r>
      <w:proofErr w:type="spellStart"/>
      <w:r w:rsidRPr="002C5140">
        <w:rPr>
          <w:rFonts w:cs="Arial"/>
        </w:rPr>
        <w:t>Murahari</w:t>
      </w:r>
      <w:proofErr w:type="spellEnd"/>
      <w:r w:rsidRPr="002C5140">
        <w:rPr>
          <w:rFonts w:cs="Arial"/>
        </w:rPr>
        <w:t xml:space="preserve">, V., Rajpurohit, T., Kalyan, A., Narasimhan, K. and Deshpande, A. (2024) “GEO: Generative engine optimization,” </w:t>
      </w:r>
      <w:r w:rsidRPr="002C5140">
        <w:rPr>
          <w:rFonts w:cs="Arial"/>
          <w:i/>
          <w:iCs/>
        </w:rPr>
        <w:t>Proceedings of the 30th ACM SIGKDD Conference on Knowledge Discovery and Data Mining</w:t>
      </w:r>
      <w:r w:rsidRPr="002C5140">
        <w:rPr>
          <w:rFonts w:cs="Arial"/>
        </w:rPr>
        <w:t xml:space="preserve">, pp. 5–16. Available at: </w:t>
      </w:r>
      <w:hyperlink r:id="rId28">
        <w:r w:rsidRPr="002C5140">
          <w:rPr>
            <w:rFonts w:cs="Arial"/>
            <w:color w:val="1155CC"/>
            <w:u w:val="single"/>
          </w:rPr>
          <w:t>https://dl.acm.org/doi/pdf/10.1145/3637528.3671900</w:t>
        </w:r>
      </w:hyperlink>
      <w:r w:rsidRPr="002C5140">
        <w:rPr>
          <w:rFonts w:cs="Arial"/>
        </w:rPr>
        <w:t xml:space="preserve"> (Accessed: September 8, 2026).</w:t>
      </w:r>
    </w:p>
    <w:p w14:paraId="7F6652FA" w14:textId="77777777" w:rsidR="00EB0437" w:rsidRPr="00CD31BE" w:rsidRDefault="00EB0437" w:rsidP="004962F8">
      <w:pPr>
        <w:spacing w:before="240" w:after="240"/>
        <w:rPr>
          <w:rFonts w:cs="Arial"/>
        </w:rPr>
      </w:pPr>
      <w:r w:rsidRPr="00CD31BE">
        <w:rPr>
          <w:rFonts w:cs="Arial"/>
        </w:rPr>
        <w:t xml:space="preserve">Ahmad, N.R. (2025) “Digital marketing strategies and consumer engagement: a comparative study of traditional vs. e-commerce brands,” </w:t>
      </w:r>
      <w:r w:rsidRPr="00CD31BE">
        <w:rPr>
          <w:rFonts w:cs="Arial"/>
          <w:i/>
          <w:iCs/>
        </w:rPr>
        <w:t>The Critical Review of Social Sciences Studies</w:t>
      </w:r>
      <w:r w:rsidRPr="00CD31BE">
        <w:rPr>
          <w:rFonts w:cs="Arial"/>
        </w:rPr>
        <w:t xml:space="preserve">, 3(1), pp. 1537–1548. Available at: </w:t>
      </w:r>
      <w:hyperlink r:id="rId29">
        <w:r w:rsidRPr="00CD31BE">
          <w:rPr>
            <w:rFonts w:cs="Arial"/>
            <w:color w:val="1155CC"/>
            <w:u w:val="single"/>
          </w:rPr>
          <w:t>http://thecrsss.com/index.php/Journal/article/view/246?captcha</w:t>
        </w:r>
      </w:hyperlink>
      <w:r w:rsidRPr="00CD31BE">
        <w:rPr>
          <w:rFonts w:cs="Arial"/>
        </w:rPr>
        <w:t xml:space="preserve">  (Accessed: August 3, 2026).</w:t>
      </w:r>
    </w:p>
    <w:p w14:paraId="138A46DF" w14:textId="77777777" w:rsidR="00EB0437" w:rsidRPr="00CD31BE" w:rsidRDefault="00EB0437" w:rsidP="004962F8">
      <w:pPr>
        <w:spacing w:before="240" w:after="240"/>
        <w:rPr>
          <w:rFonts w:cs="Arial"/>
        </w:rPr>
      </w:pPr>
      <w:r w:rsidRPr="00CD31BE">
        <w:rPr>
          <w:rFonts w:cs="Arial"/>
        </w:rPr>
        <w:t xml:space="preserve">Ahmed, R.R., </w:t>
      </w:r>
      <w:proofErr w:type="spellStart"/>
      <w:r w:rsidRPr="00CD31BE">
        <w:rPr>
          <w:rFonts w:cs="Arial"/>
        </w:rPr>
        <w:t>Streimikiene</w:t>
      </w:r>
      <w:proofErr w:type="spellEnd"/>
      <w:r w:rsidRPr="00CD31BE">
        <w:rPr>
          <w:rFonts w:cs="Arial"/>
        </w:rPr>
        <w:t xml:space="preserve">, D., </w:t>
      </w:r>
      <w:proofErr w:type="spellStart"/>
      <w:r w:rsidRPr="00CD31BE">
        <w:rPr>
          <w:rFonts w:cs="Arial"/>
        </w:rPr>
        <w:t>Streimikis</w:t>
      </w:r>
      <w:proofErr w:type="spellEnd"/>
      <w:r w:rsidRPr="00CD31BE">
        <w:rPr>
          <w:rFonts w:cs="Arial"/>
        </w:rPr>
        <w:t xml:space="preserve">, J. and Indre, S.-B. (2026) “A comparative analysis of multivariate approaches for data analysis in management sciences,” </w:t>
      </w:r>
      <w:r w:rsidRPr="00CD31BE">
        <w:rPr>
          <w:rFonts w:cs="Arial"/>
          <w:i/>
          <w:iCs/>
        </w:rPr>
        <w:t xml:space="preserve">E+M. </w:t>
      </w:r>
      <w:proofErr w:type="spellStart"/>
      <w:r w:rsidRPr="00CD31BE">
        <w:rPr>
          <w:rFonts w:cs="Arial"/>
          <w:i/>
          <w:iCs/>
        </w:rPr>
        <w:t>Ekonomie</w:t>
      </w:r>
      <w:proofErr w:type="spellEnd"/>
      <w:r w:rsidRPr="00CD31BE">
        <w:rPr>
          <w:rFonts w:cs="Arial"/>
          <w:i/>
          <w:iCs/>
        </w:rPr>
        <w:t xml:space="preserve"> a Management</w:t>
      </w:r>
      <w:r w:rsidRPr="00CD31BE">
        <w:rPr>
          <w:rFonts w:cs="Arial"/>
        </w:rPr>
        <w:t xml:space="preserve">, 27(1), pp. 192–210. Available at: </w:t>
      </w:r>
      <w:hyperlink r:id="rId30">
        <w:r w:rsidRPr="00CD31BE">
          <w:rPr>
            <w:rFonts w:cs="Arial"/>
            <w:color w:val="1155CC"/>
            <w:u w:val="single"/>
          </w:rPr>
          <w:t>https://vb.lsu.lt/object/elaba:187294536/</w:t>
        </w:r>
      </w:hyperlink>
      <w:r w:rsidRPr="00CD31BE">
        <w:rPr>
          <w:rFonts w:cs="Arial"/>
        </w:rPr>
        <w:t xml:space="preserve">  (Accessed: August 3, 2026).</w:t>
      </w:r>
    </w:p>
    <w:p w14:paraId="3ACD8AD7" w14:textId="77777777" w:rsidR="00EB0437" w:rsidRPr="00CD31BE" w:rsidRDefault="00EB0437" w:rsidP="004962F8">
      <w:pPr>
        <w:spacing w:before="240" w:after="240"/>
        <w:rPr>
          <w:rFonts w:cs="Arial"/>
        </w:rPr>
      </w:pPr>
      <w:r w:rsidRPr="00CD31BE">
        <w:rPr>
          <w:rFonts w:cs="Arial"/>
        </w:rPr>
        <w:t xml:space="preserve">Akbar, A., Malik, H. and Jawad, S. (2025) “Explaining real world phenomena through political ideologies with special reference to positivism and </w:t>
      </w:r>
      <w:proofErr w:type="spellStart"/>
      <w:r w:rsidRPr="00CD31BE">
        <w:rPr>
          <w:rFonts w:cs="Arial"/>
        </w:rPr>
        <w:t>interpretivism</w:t>
      </w:r>
      <w:proofErr w:type="spellEnd"/>
      <w:r w:rsidRPr="00CD31BE">
        <w:rPr>
          <w:rFonts w:cs="Arial"/>
        </w:rPr>
        <w:t xml:space="preserve">,” </w:t>
      </w:r>
      <w:proofErr w:type="spellStart"/>
      <w:r w:rsidRPr="00CD31BE">
        <w:rPr>
          <w:rFonts w:cs="Arial"/>
          <w:i/>
          <w:iCs/>
        </w:rPr>
        <w:t>Qlantic</w:t>
      </w:r>
      <w:proofErr w:type="spellEnd"/>
      <w:r w:rsidRPr="00CD31BE">
        <w:rPr>
          <w:rFonts w:cs="Arial"/>
          <w:i/>
          <w:iCs/>
        </w:rPr>
        <w:t xml:space="preserve"> Journal of Social Sciences</w:t>
      </w:r>
      <w:r w:rsidRPr="00CD31BE">
        <w:rPr>
          <w:rFonts w:cs="Arial"/>
        </w:rPr>
        <w:t xml:space="preserve">, 6(1), pp. 101–105. Available at: </w:t>
      </w:r>
      <w:hyperlink r:id="rId31">
        <w:r w:rsidRPr="00CD31BE">
          <w:rPr>
            <w:rFonts w:cs="Arial"/>
            <w:color w:val="1155CC"/>
            <w:u w:val="single"/>
          </w:rPr>
          <w:t>https://qjss.com.pk/index.php/qjss/article/view/300</w:t>
        </w:r>
      </w:hyperlink>
      <w:r w:rsidRPr="00CD31BE">
        <w:rPr>
          <w:rFonts w:cs="Arial"/>
        </w:rPr>
        <w:t xml:space="preserve">  (Accessed: September 9, 2026).</w:t>
      </w:r>
    </w:p>
    <w:p w14:paraId="7A542BED" w14:textId="77777777" w:rsidR="00EB0437" w:rsidRPr="00CD31BE" w:rsidRDefault="00EB0437" w:rsidP="004962F8">
      <w:pPr>
        <w:spacing w:before="240" w:after="240"/>
        <w:rPr>
          <w:rFonts w:cs="Arial"/>
        </w:rPr>
      </w:pPr>
      <w:r w:rsidRPr="00CD31BE">
        <w:rPr>
          <w:rFonts w:cs="Arial"/>
        </w:rPr>
        <w:t xml:space="preserve">Ali, I.M. (2024) “A guide for positivist research paradigm: from philosophy to methodology,” </w:t>
      </w:r>
      <w:proofErr w:type="spellStart"/>
      <w:r w:rsidRPr="00CD31BE">
        <w:rPr>
          <w:rFonts w:cs="Arial"/>
          <w:i/>
          <w:iCs/>
        </w:rPr>
        <w:t>Idealogy</w:t>
      </w:r>
      <w:proofErr w:type="spellEnd"/>
      <w:r w:rsidRPr="00CD31BE">
        <w:rPr>
          <w:rFonts w:cs="Arial"/>
          <w:i/>
          <w:iCs/>
        </w:rPr>
        <w:t xml:space="preserve"> Journal</w:t>
      </w:r>
      <w:r w:rsidRPr="00CD31BE">
        <w:rPr>
          <w:rFonts w:cs="Arial"/>
        </w:rPr>
        <w:t xml:space="preserve">, 9(2), pp. 187–196. Available at: </w:t>
      </w:r>
      <w:hyperlink r:id="rId32">
        <w:r w:rsidRPr="00CD31BE">
          <w:rPr>
            <w:rFonts w:cs="Arial"/>
            <w:color w:val="1155CC"/>
            <w:u w:val="single"/>
          </w:rPr>
          <w:t>https://idealogyjournal.com/ojs/index.php/idealogy/article/view/596</w:t>
        </w:r>
      </w:hyperlink>
      <w:r w:rsidRPr="00CD31BE">
        <w:rPr>
          <w:rFonts w:cs="Arial"/>
        </w:rPr>
        <w:t xml:space="preserve"> (Accessed: August 3, 2026).</w:t>
      </w:r>
    </w:p>
    <w:p w14:paraId="0A260A6D" w14:textId="77777777" w:rsidR="00EB0437" w:rsidRPr="002C5140" w:rsidRDefault="00EB0437" w:rsidP="004962F8">
      <w:pPr>
        <w:spacing w:before="240" w:after="240"/>
        <w:rPr>
          <w:rFonts w:cs="Arial"/>
        </w:rPr>
      </w:pPr>
      <w:r w:rsidRPr="002C5140">
        <w:rPr>
          <w:rFonts w:cs="Arial"/>
        </w:rPr>
        <w:t xml:space="preserve">Andersen, J.J. (2023) </w:t>
      </w:r>
      <w:r w:rsidRPr="002C5140">
        <w:rPr>
          <w:rFonts w:cs="Arial"/>
          <w:i/>
          <w:iCs/>
        </w:rPr>
        <w:t>On shoes statistics</w:t>
      </w:r>
      <w:r w:rsidRPr="002C5140">
        <w:rPr>
          <w:rFonts w:cs="Arial"/>
        </w:rPr>
        <w:t xml:space="preserve">, </w:t>
      </w:r>
      <w:r w:rsidRPr="002C5140">
        <w:rPr>
          <w:rFonts w:cs="Arial"/>
          <w:i/>
          <w:iCs/>
        </w:rPr>
        <w:t>RunRepeat - Athletic shoe reviews</w:t>
      </w:r>
      <w:r w:rsidRPr="002C5140">
        <w:rPr>
          <w:rFonts w:cs="Arial"/>
        </w:rPr>
        <w:t xml:space="preserve">. Available at: </w:t>
      </w:r>
      <w:hyperlink r:id="rId33">
        <w:r w:rsidRPr="002C5140">
          <w:rPr>
            <w:rFonts w:cs="Arial"/>
            <w:color w:val="1155CC"/>
            <w:u w:val="single"/>
          </w:rPr>
          <w:t>https://runrepeat.com/on-shoes-statistics</w:t>
        </w:r>
      </w:hyperlink>
      <w:r w:rsidRPr="002C5140">
        <w:rPr>
          <w:rFonts w:cs="Arial"/>
        </w:rPr>
        <w:t xml:space="preserve"> (Accessed: September 7, 2026).</w:t>
      </w:r>
    </w:p>
    <w:p w14:paraId="706ABDA7" w14:textId="77777777" w:rsidR="00EB0437" w:rsidRPr="002C5140" w:rsidRDefault="00EB0437" w:rsidP="004962F8">
      <w:pPr>
        <w:spacing w:before="240" w:after="240"/>
        <w:rPr>
          <w:rFonts w:cs="Arial"/>
        </w:rPr>
      </w:pPr>
      <w:r w:rsidRPr="002C5140">
        <w:rPr>
          <w:rFonts w:cs="Arial"/>
        </w:rPr>
        <w:t xml:space="preserve">Balaban, D.C., </w:t>
      </w:r>
      <w:proofErr w:type="spellStart"/>
      <w:r w:rsidRPr="002C5140">
        <w:rPr>
          <w:rFonts w:cs="Arial"/>
        </w:rPr>
        <w:t>Mucundorfeanu</w:t>
      </w:r>
      <w:proofErr w:type="spellEnd"/>
      <w:r w:rsidRPr="002C5140">
        <w:rPr>
          <w:rFonts w:cs="Arial"/>
        </w:rPr>
        <w:t xml:space="preserve">, M. and Naderer, B. (2024) “Short and long-term impact of the frequency of social media influencers’ sponsored posts on attitudinal and </w:t>
      </w:r>
      <w:proofErr w:type="spellStart"/>
      <w:r w:rsidRPr="002C5140">
        <w:rPr>
          <w:rFonts w:cs="Arial"/>
        </w:rPr>
        <w:t>behavioral</w:t>
      </w:r>
      <w:proofErr w:type="spellEnd"/>
      <w:r w:rsidRPr="002C5140">
        <w:rPr>
          <w:rFonts w:cs="Arial"/>
        </w:rPr>
        <w:t xml:space="preserve"> brand outcomes,” </w:t>
      </w:r>
      <w:r w:rsidRPr="002C5140">
        <w:rPr>
          <w:rFonts w:cs="Arial"/>
          <w:i/>
          <w:iCs/>
        </w:rPr>
        <w:t>Journal of Marketing Communications</w:t>
      </w:r>
      <w:r w:rsidRPr="002C5140">
        <w:rPr>
          <w:rFonts w:cs="Arial"/>
        </w:rPr>
        <w:t xml:space="preserve">, 32(5), pp. 552–569. Available at: </w:t>
      </w:r>
      <w:hyperlink r:id="rId34">
        <w:r w:rsidRPr="002C5140">
          <w:rPr>
            <w:rFonts w:cs="Arial"/>
            <w:color w:val="1155CC"/>
            <w:u w:val="single"/>
          </w:rPr>
          <w:t>https://www.tandfonline.com/doi/pdf/10.1080/13527266.2024.2413916</w:t>
        </w:r>
      </w:hyperlink>
      <w:r w:rsidRPr="002C5140">
        <w:rPr>
          <w:rFonts w:cs="Arial"/>
        </w:rPr>
        <w:t xml:space="preserve"> (Accessed: September 7, 2026).</w:t>
      </w:r>
    </w:p>
    <w:p w14:paraId="49FAA980" w14:textId="77777777" w:rsidR="00EB0437" w:rsidRPr="002C5140" w:rsidRDefault="00EB0437" w:rsidP="004962F8">
      <w:pPr>
        <w:spacing w:before="240" w:after="240"/>
        <w:rPr>
          <w:rFonts w:cs="Arial"/>
        </w:rPr>
      </w:pPr>
      <w:r w:rsidRPr="002C5140">
        <w:rPr>
          <w:rFonts w:cs="Arial"/>
        </w:rPr>
        <w:t xml:space="preserve">Baldo, D., Viswanathan, V.S., Timpone, R.J. and Venkatraman, V. (2022) “The heart, brain, and body of marketing: Complementary roles of neurophysiological measures in tracking emotions, memory, and ad effectiveness,” </w:t>
      </w:r>
      <w:r w:rsidRPr="002C5140">
        <w:rPr>
          <w:rFonts w:cs="Arial"/>
          <w:i/>
          <w:iCs/>
        </w:rPr>
        <w:t>Psychology &amp; Marketing</w:t>
      </w:r>
      <w:r w:rsidRPr="002C5140">
        <w:rPr>
          <w:rFonts w:cs="Arial"/>
        </w:rPr>
        <w:t xml:space="preserve">, 39(10), pp. 1979–1991. Available at: </w:t>
      </w:r>
      <w:hyperlink r:id="rId35">
        <w:r w:rsidRPr="002C5140">
          <w:rPr>
            <w:rFonts w:cs="Arial"/>
            <w:color w:val="1155CC"/>
            <w:u w:val="single"/>
          </w:rPr>
          <w:t>https://onlinelibrary.wiley.com/doi/pdf/10.1002/mar.21697</w:t>
        </w:r>
      </w:hyperlink>
      <w:r w:rsidRPr="002C5140">
        <w:rPr>
          <w:rFonts w:cs="Arial"/>
        </w:rPr>
        <w:t xml:space="preserve"> (Accessed: September 8, 2026).</w:t>
      </w:r>
    </w:p>
    <w:p w14:paraId="30457AD4" w14:textId="77777777" w:rsidR="00EB0437" w:rsidRPr="00CD31BE" w:rsidRDefault="00EB0437" w:rsidP="004962F8">
      <w:pPr>
        <w:spacing w:before="240" w:after="240"/>
        <w:rPr>
          <w:rFonts w:cs="Arial"/>
        </w:rPr>
      </w:pPr>
      <w:r w:rsidRPr="00CD31BE">
        <w:rPr>
          <w:rFonts w:cs="Arial"/>
        </w:rPr>
        <w:t xml:space="preserve">Barile, D., Secundo, G. and Magnusson, M. (2025) “Exploring the digital innovation ecosystem from the perspective of platform-based startups: A case study in the film industry,” </w:t>
      </w:r>
      <w:r w:rsidRPr="00CD31BE">
        <w:rPr>
          <w:rFonts w:cs="Arial"/>
          <w:i/>
          <w:iCs/>
        </w:rPr>
        <w:t>European Journal of Innovation Management</w:t>
      </w:r>
      <w:r w:rsidRPr="00CD31BE">
        <w:rPr>
          <w:rFonts w:cs="Arial"/>
        </w:rPr>
        <w:t xml:space="preserve">, 28(9), pp. 4976–4999. Available at: </w:t>
      </w:r>
      <w:hyperlink r:id="rId36">
        <w:r w:rsidRPr="00CD31BE">
          <w:rPr>
            <w:rFonts w:cs="Arial"/>
            <w:color w:val="1155CC"/>
            <w:u w:val="single"/>
          </w:rPr>
          <w:t>https://www.emerald.com/ejim/article-abstract/28/9/4976/1275323/Exploring-the-digital-innovation-ecosystem-from?redirectedFrom=fulltext</w:t>
        </w:r>
      </w:hyperlink>
      <w:r w:rsidRPr="00CD31BE">
        <w:rPr>
          <w:rFonts w:cs="Arial"/>
        </w:rPr>
        <w:t xml:space="preserve">  (Accessed: September 9, 2026).</w:t>
      </w:r>
    </w:p>
    <w:p w14:paraId="7485DCFF" w14:textId="77777777" w:rsidR="00EB0437" w:rsidRPr="002C5140" w:rsidRDefault="00EB0437" w:rsidP="004962F8">
      <w:pPr>
        <w:spacing w:before="240" w:after="240"/>
        <w:rPr>
          <w:rFonts w:cs="Arial"/>
        </w:rPr>
      </w:pPr>
      <w:r w:rsidRPr="002C5140">
        <w:rPr>
          <w:rFonts w:cs="Arial"/>
        </w:rPr>
        <w:t xml:space="preserve">Bashir, U. (2024) </w:t>
      </w:r>
      <w:r w:rsidRPr="002C5140">
        <w:rPr>
          <w:rFonts w:cs="Arial"/>
          <w:i/>
          <w:iCs/>
        </w:rPr>
        <w:t>Sneakers brand awareness KPI ranking U.S. 2022</w:t>
      </w:r>
      <w:r w:rsidRPr="002C5140">
        <w:rPr>
          <w:rFonts w:cs="Arial"/>
        </w:rPr>
        <w:t xml:space="preserve">, </w:t>
      </w:r>
      <w:r w:rsidRPr="002C5140">
        <w:rPr>
          <w:rFonts w:cs="Arial"/>
          <w:i/>
          <w:iCs/>
        </w:rPr>
        <w:t>Statista</w:t>
      </w:r>
      <w:r w:rsidRPr="002C5140">
        <w:rPr>
          <w:rFonts w:cs="Arial"/>
        </w:rPr>
        <w:t xml:space="preserve">. Available at: </w:t>
      </w:r>
      <w:hyperlink r:id="rId37">
        <w:r w:rsidRPr="002C5140">
          <w:rPr>
            <w:rFonts w:cs="Arial"/>
            <w:color w:val="1155CC"/>
            <w:u w:val="single"/>
          </w:rPr>
          <w:t>https://www.statista.com/statistics/1340401/most-well-known-sneaker-brands-in-the-united-states/</w:t>
        </w:r>
      </w:hyperlink>
      <w:r w:rsidRPr="002C5140">
        <w:rPr>
          <w:rFonts w:cs="Arial"/>
        </w:rPr>
        <w:t xml:space="preserve"> (Accessed: September 4, 2026).</w:t>
      </w:r>
    </w:p>
    <w:p w14:paraId="4E7C1580" w14:textId="77777777" w:rsidR="00EB0437" w:rsidRPr="002C5140" w:rsidRDefault="00EB0437" w:rsidP="004962F8">
      <w:pPr>
        <w:spacing w:before="240" w:after="240"/>
        <w:rPr>
          <w:rFonts w:cs="Arial"/>
        </w:rPr>
      </w:pPr>
      <w:proofErr w:type="spellStart"/>
      <w:r w:rsidRPr="002C5140">
        <w:rPr>
          <w:rFonts w:cs="Arial"/>
        </w:rPr>
        <w:t>Beauvisage</w:t>
      </w:r>
      <w:proofErr w:type="spellEnd"/>
      <w:r w:rsidRPr="002C5140">
        <w:rPr>
          <w:rFonts w:cs="Arial"/>
        </w:rPr>
        <w:t xml:space="preserve">, T., </w:t>
      </w:r>
      <w:proofErr w:type="spellStart"/>
      <w:r w:rsidRPr="002C5140">
        <w:rPr>
          <w:rFonts w:cs="Arial"/>
        </w:rPr>
        <w:t>Beuscart</w:t>
      </w:r>
      <w:proofErr w:type="spellEnd"/>
      <w:r w:rsidRPr="002C5140">
        <w:rPr>
          <w:rFonts w:cs="Arial"/>
        </w:rPr>
        <w:t xml:space="preserve">, J.-S., </w:t>
      </w:r>
      <w:proofErr w:type="spellStart"/>
      <w:r w:rsidRPr="002C5140">
        <w:rPr>
          <w:rFonts w:cs="Arial"/>
        </w:rPr>
        <w:t>Coavoux</w:t>
      </w:r>
      <w:proofErr w:type="spellEnd"/>
      <w:r w:rsidRPr="002C5140">
        <w:rPr>
          <w:rFonts w:cs="Arial"/>
        </w:rPr>
        <w:t xml:space="preserve">, S. and Mellet, K. (2023) “How online advertising targets consumers: The uses of categories and algorithmic tools by audience planners,” </w:t>
      </w:r>
      <w:r w:rsidRPr="002C5140">
        <w:rPr>
          <w:rFonts w:cs="Arial"/>
          <w:i/>
          <w:iCs/>
        </w:rPr>
        <w:t>New Media &amp; Society</w:t>
      </w:r>
      <w:r w:rsidRPr="002C5140">
        <w:rPr>
          <w:rFonts w:cs="Arial"/>
        </w:rPr>
        <w:t xml:space="preserve">, 26(10), p. 146144482211461. Available at: </w:t>
      </w:r>
      <w:hyperlink r:id="rId38">
        <w:r w:rsidRPr="002C5140">
          <w:rPr>
            <w:rFonts w:cs="Arial"/>
            <w:color w:val="1155CC"/>
            <w:u w:val="single"/>
          </w:rPr>
          <w:t>https://hal.science/hal-03937807/document</w:t>
        </w:r>
      </w:hyperlink>
      <w:r w:rsidRPr="002C5140">
        <w:rPr>
          <w:rFonts w:cs="Arial"/>
        </w:rPr>
        <w:t xml:space="preserve"> (Accessed: September 12, 2026).</w:t>
      </w:r>
    </w:p>
    <w:p w14:paraId="0951BAE0" w14:textId="77777777" w:rsidR="00EB0437" w:rsidRPr="002C5140" w:rsidRDefault="00EB0437" w:rsidP="004962F8">
      <w:pPr>
        <w:spacing w:before="240" w:after="240"/>
        <w:rPr>
          <w:rFonts w:cs="Arial"/>
        </w:rPr>
      </w:pPr>
      <w:r w:rsidRPr="002C5140">
        <w:rPr>
          <w:rFonts w:cs="Arial"/>
        </w:rPr>
        <w:lastRenderedPageBreak/>
        <w:t xml:space="preserve">Becker, S., D’Auria, G., </w:t>
      </w:r>
      <w:proofErr w:type="spellStart"/>
      <w:r w:rsidRPr="002C5140">
        <w:rPr>
          <w:rFonts w:cs="Arial"/>
        </w:rPr>
        <w:t>kohli</w:t>
      </w:r>
      <w:proofErr w:type="spellEnd"/>
      <w:r w:rsidRPr="002C5140">
        <w:rPr>
          <w:rFonts w:cs="Arial"/>
        </w:rPr>
        <w:t xml:space="preserve">, S. and Thiel, A. (2025) </w:t>
      </w:r>
      <w:r w:rsidRPr="002C5140">
        <w:rPr>
          <w:rFonts w:cs="Arial"/>
          <w:i/>
          <w:iCs/>
        </w:rPr>
        <w:t>Time to move: Sporting goods 2024</w:t>
      </w:r>
      <w:r w:rsidRPr="002C5140">
        <w:rPr>
          <w:rFonts w:cs="Arial"/>
        </w:rPr>
        <w:t xml:space="preserve">, </w:t>
      </w:r>
      <w:r w:rsidRPr="002C5140">
        <w:rPr>
          <w:rFonts w:cs="Arial"/>
          <w:i/>
          <w:iCs/>
        </w:rPr>
        <w:t>McKinsey &amp; Company</w:t>
      </w:r>
      <w:r w:rsidRPr="002C5140">
        <w:rPr>
          <w:rFonts w:cs="Arial"/>
        </w:rPr>
        <w:t xml:space="preserve">. Available at: </w:t>
      </w:r>
      <w:hyperlink r:id="rId39">
        <w:r w:rsidRPr="002C5140">
          <w:rPr>
            <w:rFonts w:cs="Arial"/>
            <w:color w:val="1155CC"/>
            <w:u w:val="single"/>
          </w:rPr>
          <w:t>https://www.mckinsey.com/industries/retail/our-insights/sporting-goods-industry-trends</w:t>
        </w:r>
      </w:hyperlink>
      <w:r w:rsidRPr="002C5140">
        <w:rPr>
          <w:rFonts w:cs="Arial"/>
        </w:rPr>
        <w:t xml:space="preserve"> (Accessed: September 11, 2026).</w:t>
      </w:r>
    </w:p>
    <w:p w14:paraId="1F7AE204" w14:textId="77777777" w:rsidR="00EB0437" w:rsidRPr="002C5140" w:rsidRDefault="00EB0437" w:rsidP="004962F8">
      <w:pPr>
        <w:spacing w:before="240" w:after="240"/>
        <w:rPr>
          <w:rFonts w:cs="Arial"/>
        </w:rPr>
      </w:pPr>
      <w:r w:rsidRPr="002C5140">
        <w:rPr>
          <w:rFonts w:cs="Arial"/>
        </w:rPr>
        <w:t xml:space="preserve">Bonfanti, A., </w:t>
      </w:r>
      <w:proofErr w:type="spellStart"/>
      <w:r w:rsidRPr="002C5140">
        <w:rPr>
          <w:rFonts w:cs="Arial"/>
        </w:rPr>
        <w:t>Vigolo</w:t>
      </w:r>
      <w:proofErr w:type="spellEnd"/>
      <w:r w:rsidRPr="002C5140">
        <w:rPr>
          <w:rFonts w:cs="Arial"/>
        </w:rPr>
        <w:t xml:space="preserve">, V., Vannucci, V. and Brunetti, F. (2023) “Creating memorable shopping experiences to meet phygital customers’ needs: Evidence from sporting goods stores,” </w:t>
      </w:r>
      <w:r w:rsidRPr="002C5140">
        <w:rPr>
          <w:rFonts w:cs="Arial"/>
          <w:i/>
          <w:iCs/>
        </w:rPr>
        <w:t>International Journal of Retail &amp; Distribution Management</w:t>
      </w:r>
      <w:r w:rsidRPr="002C5140">
        <w:rPr>
          <w:rFonts w:cs="Arial"/>
        </w:rPr>
        <w:t xml:space="preserve">, 51(13), pp. 81–100. Available at: </w:t>
      </w:r>
      <w:hyperlink r:id="rId40">
        <w:r w:rsidRPr="002C5140">
          <w:rPr>
            <w:rFonts w:cs="Arial"/>
            <w:color w:val="1155CC"/>
            <w:u w:val="single"/>
          </w:rPr>
          <w:t>https://www.emerald.com/insight/content/doi/10.1108/ijrdm-12-2021-0588/full/html</w:t>
        </w:r>
      </w:hyperlink>
      <w:r w:rsidRPr="002C5140">
        <w:rPr>
          <w:rFonts w:cs="Arial"/>
        </w:rPr>
        <w:t xml:space="preserve"> (Accessed: September 12, 2026).</w:t>
      </w:r>
    </w:p>
    <w:p w14:paraId="483D8799" w14:textId="77777777" w:rsidR="00EB0437" w:rsidRPr="00CD31BE" w:rsidRDefault="00EB0437" w:rsidP="004962F8">
      <w:pPr>
        <w:spacing w:before="240" w:after="240"/>
        <w:rPr>
          <w:rFonts w:cs="Arial"/>
        </w:rPr>
      </w:pPr>
      <w:r w:rsidRPr="00CD31BE">
        <w:rPr>
          <w:rFonts w:cs="Arial"/>
        </w:rPr>
        <w:t xml:space="preserve">Brand Finance (2025) </w:t>
      </w:r>
      <w:proofErr w:type="spellStart"/>
      <w:r w:rsidRPr="00CD31BE">
        <w:rPr>
          <w:rFonts w:cs="Arial"/>
          <w:i/>
          <w:iCs/>
        </w:rPr>
        <w:t>Brandirectory</w:t>
      </w:r>
      <w:proofErr w:type="spellEnd"/>
      <w:r w:rsidRPr="00CD31BE">
        <w:rPr>
          <w:rFonts w:cs="Arial"/>
        </w:rPr>
        <w:t xml:space="preserve">, </w:t>
      </w:r>
      <w:r w:rsidRPr="00CD31BE">
        <w:rPr>
          <w:rFonts w:cs="Arial"/>
          <w:i/>
          <w:iCs/>
        </w:rPr>
        <w:t>Brandirectory.com</w:t>
      </w:r>
      <w:r w:rsidRPr="00CD31BE">
        <w:rPr>
          <w:rFonts w:cs="Arial"/>
        </w:rPr>
        <w:t xml:space="preserve">. Available at: </w:t>
      </w:r>
      <w:hyperlink r:id="rId41">
        <w:r w:rsidRPr="00CD31BE">
          <w:rPr>
            <w:rFonts w:cs="Arial"/>
            <w:color w:val="1155CC"/>
            <w:u w:val="single"/>
          </w:rPr>
          <w:t>https://brandirectory.com/reports/apparel/2025</w:t>
        </w:r>
      </w:hyperlink>
      <w:r w:rsidRPr="00CD31BE">
        <w:rPr>
          <w:rFonts w:cs="Arial"/>
        </w:rPr>
        <w:t xml:space="preserve">  (Accessed: August 3, 2026).</w:t>
      </w:r>
    </w:p>
    <w:p w14:paraId="7B87D1BE" w14:textId="77777777" w:rsidR="00EB0437" w:rsidRPr="00CD31BE" w:rsidRDefault="00EB0437" w:rsidP="004962F8">
      <w:pPr>
        <w:spacing w:before="240" w:after="240"/>
        <w:rPr>
          <w:rFonts w:cs="Arial"/>
        </w:rPr>
      </w:pPr>
      <w:r w:rsidRPr="00CD31BE">
        <w:rPr>
          <w:rFonts w:cs="Arial"/>
        </w:rPr>
        <w:t xml:space="preserve">Briand, J., Mangin, T., Tremblay, J. and </w:t>
      </w:r>
      <w:proofErr w:type="spellStart"/>
      <w:r w:rsidRPr="00CD31BE">
        <w:rPr>
          <w:rFonts w:cs="Arial"/>
        </w:rPr>
        <w:t>Pageaux</w:t>
      </w:r>
      <w:proofErr w:type="spellEnd"/>
      <w:r w:rsidRPr="00CD31BE">
        <w:rPr>
          <w:rFonts w:cs="Arial"/>
        </w:rPr>
        <w:t xml:space="preserve">, B. (2025) “Bridging inductive and deductive reasoning: A proposal to enhance the evaluation and development of models in sports and exercise science,” </w:t>
      </w:r>
      <w:r w:rsidRPr="00CD31BE">
        <w:rPr>
          <w:rFonts w:cs="Arial"/>
          <w:i/>
          <w:iCs/>
        </w:rPr>
        <w:t>Sports Medicine</w:t>
      </w:r>
      <w:r w:rsidRPr="00CD31BE">
        <w:rPr>
          <w:rFonts w:cs="Arial"/>
        </w:rPr>
        <w:t xml:space="preserve">, 55(11), pp. 2707–2719. Available at: </w:t>
      </w:r>
      <w:hyperlink r:id="rId42">
        <w:r w:rsidRPr="00CD31BE">
          <w:rPr>
            <w:rFonts w:cs="Arial"/>
            <w:color w:val="1155CC"/>
            <w:u w:val="single"/>
          </w:rPr>
          <w:t>https://link.springer.com/article/10.1007/s40279-025-02289-0</w:t>
        </w:r>
      </w:hyperlink>
      <w:r w:rsidRPr="00CD31BE">
        <w:rPr>
          <w:rFonts w:cs="Arial"/>
        </w:rPr>
        <w:t xml:space="preserve">  (Accessed: September 9, 2026).</w:t>
      </w:r>
    </w:p>
    <w:p w14:paraId="24866C12" w14:textId="77777777" w:rsidR="00EB0437" w:rsidRPr="002C5140" w:rsidRDefault="00EB0437" w:rsidP="004962F8">
      <w:pPr>
        <w:spacing w:before="240" w:after="240"/>
        <w:rPr>
          <w:rFonts w:cs="Arial"/>
        </w:rPr>
      </w:pPr>
      <w:r w:rsidRPr="002C5140">
        <w:rPr>
          <w:rFonts w:cs="Arial"/>
        </w:rPr>
        <w:t xml:space="preserve">Brühl, S. (2026) </w:t>
      </w:r>
      <w:r w:rsidRPr="002C5140">
        <w:rPr>
          <w:rFonts w:cs="Arial"/>
          <w:i/>
          <w:iCs/>
        </w:rPr>
        <w:t>The impact of sponsorship activation and participation experiences on sponsored brand community success</w:t>
      </w:r>
      <w:r w:rsidRPr="002C5140">
        <w:rPr>
          <w:rFonts w:cs="Arial"/>
        </w:rPr>
        <w:t xml:space="preserve">. Available at: </w:t>
      </w:r>
      <w:hyperlink r:id="rId43">
        <w:r w:rsidRPr="002C5140">
          <w:rPr>
            <w:rFonts w:cs="Arial"/>
            <w:color w:val="1155CC"/>
            <w:u w:val="single"/>
          </w:rPr>
          <w:t>https://diglib.uibk.ac.at/download/pdf/13193093.pdf</w:t>
        </w:r>
      </w:hyperlink>
      <w:r w:rsidRPr="002C5140">
        <w:rPr>
          <w:rFonts w:cs="Arial"/>
        </w:rPr>
        <w:t xml:space="preserve"> (Accessed: September 9, 2026).</w:t>
      </w:r>
    </w:p>
    <w:p w14:paraId="53ECC6BB" w14:textId="77777777" w:rsidR="00EB0437" w:rsidRPr="00CD31BE" w:rsidRDefault="00EB0437" w:rsidP="004962F8">
      <w:pPr>
        <w:spacing w:before="240" w:after="240"/>
        <w:rPr>
          <w:rFonts w:cs="Arial"/>
        </w:rPr>
      </w:pPr>
      <w:r w:rsidRPr="00CD31BE">
        <w:rPr>
          <w:rFonts w:cs="Arial"/>
        </w:rPr>
        <w:t xml:space="preserve">Charaf, B. (2025) </w:t>
      </w:r>
      <w:r w:rsidRPr="00CD31BE">
        <w:rPr>
          <w:rFonts w:cs="Arial"/>
          <w:i/>
          <w:iCs/>
        </w:rPr>
        <w:t>The role of social media in athlete branding</w:t>
      </w:r>
      <w:r w:rsidRPr="00CD31BE">
        <w:rPr>
          <w:rFonts w:cs="Arial"/>
        </w:rPr>
        <w:t xml:space="preserve">, </w:t>
      </w:r>
      <w:proofErr w:type="spellStart"/>
      <w:r w:rsidRPr="00CD31BE">
        <w:rPr>
          <w:rFonts w:cs="Arial"/>
          <w:i/>
          <w:iCs/>
        </w:rPr>
        <w:t>Vb.lsu.lt</w:t>
      </w:r>
      <w:proofErr w:type="spellEnd"/>
      <w:r w:rsidRPr="00CD31BE">
        <w:rPr>
          <w:rFonts w:cs="Arial"/>
        </w:rPr>
        <w:t xml:space="preserve">. Available at: </w:t>
      </w:r>
      <w:hyperlink r:id="rId44">
        <w:r w:rsidRPr="00CD31BE">
          <w:rPr>
            <w:rFonts w:cs="Arial"/>
            <w:color w:val="1155CC"/>
            <w:u w:val="single"/>
          </w:rPr>
          <w:t>https://vb.lsu.lt/object/elaba:233940713/</w:t>
        </w:r>
      </w:hyperlink>
      <w:r w:rsidRPr="00CD31BE">
        <w:rPr>
          <w:rFonts w:cs="Arial"/>
        </w:rPr>
        <w:t xml:space="preserve">  (Accessed: September 9, 2026).</w:t>
      </w:r>
    </w:p>
    <w:p w14:paraId="3D90C5C1" w14:textId="77777777" w:rsidR="00EB0437" w:rsidRPr="002C5140" w:rsidRDefault="00EB0437" w:rsidP="004962F8">
      <w:pPr>
        <w:spacing w:before="240" w:after="240"/>
        <w:rPr>
          <w:rFonts w:cs="Arial"/>
        </w:rPr>
      </w:pPr>
      <w:r w:rsidRPr="002C5140">
        <w:rPr>
          <w:rFonts w:cs="Arial"/>
        </w:rPr>
        <w:t xml:space="preserve">Cook, J., Davies, K., Farrugia, D., Threadgold, S., Coffey, J., Senior, K., Haro, A. and Shannon, B. (2023) “Buy now pay later services as a way to pay: Credit consumption and the depoliticization of debt,” </w:t>
      </w:r>
      <w:r w:rsidRPr="002C5140">
        <w:rPr>
          <w:rFonts w:cs="Arial"/>
          <w:i/>
          <w:iCs/>
        </w:rPr>
        <w:t>Consumption Markets &amp; Culture</w:t>
      </w:r>
      <w:r w:rsidRPr="002C5140">
        <w:rPr>
          <w:rFonts w:cs="Arial"/>
        </w:rPr>
        <w:t xml:space="preserve">, 26(4), pp. 1–13. Available at: </w:t>
      </w:r>
      <w:hyperlink r:id="rId45">
        <w:r w:rsidRPr="002C5140">
          <w:rPr>
            <w:rFonts w:cs="Arial"/>
            <w:color w:val="1155CC"/>
            <w:u w:val="single"/>
          </w:rPr>
          <w:t>https://www.tandfonline.com/doi/pdf/10.1080/10253866.2023.2219606</w:t>
        </w:r>
      </w:hyperlink>
      <w:r w:rsidRPr="002C5140">
        <w:rPr>
          <w:rFonts w:cs="Arial"/>
        </w:rPr>
        <w:t xml:space="preserve"> (Accessed: September 10, 2026).</w:t>
      </w:r>
    </w:p>
    <w:p w14:paraId="75FF6470" w14:textId="77777777" w:rsidR="00EB0437" w:rsidRPr="002C5140" w:rsidRDefault="00EB0437" w:rsidP="004962F8">
      <w:pPr>
        <w:spacing w:before="240" w:after="240"/>
        <w:rPr>
          <w:rFonts w:cs="Arial"/>
        </w:rPr>
      </w:pPr>
      <w:r w:rsidRPr="002C5140">
        <w:rPr>
          <w:rFonts w:cs="Arial"/>
        </w:rPr>
        <w:t xml:space="preserve">Deck (2023) </w:t>
      </w:r>
      <w:r w:rsidRPr="002C5140">
        <w:rPr>
          <w:rFonts w:cs="Arial"/>
          <w:i/>
          <w:iCs/>
        </w:rPr>
        <w:t>Deckers Outdoor Q3 2023 Earnings Report</w:t>
      </w:r>
      <w:r w:rsidRPr="002C5140">
        <w:rPr>
          <w:rFonts w:cs="Arial"/>
        </w:rPr>
        <w:t xml:space="preserve">, </w:t>
      </w:r>
      <w:r w:rsidRPr="002C5140">
        <w:rPr>
          <w:rFonts w:cs="Arial"/>
          <w:i/>
          <w:iCs/>
        </w:rPr>
        <w:t>Marketbeat.com</w:t>
      </w:r>
      <w:r w:rsidRPr="002C5140">
        <w:rPr>
          <w:rFonts w:cs="Arial"/>
        </w:rPr>
        <w:t xml:space="preserve">. Available at: </w:t>
      </w:r>
      <w:hyperlink r:id="rId46">
        <w:r w:rsidRPr="002C5140">
          <w:rPr>
            <w:rFonts w:cs="Arial"/>
            <w:color w:val="1155CC"/>
            <w:u w:val="single"/>
          </w:rPr>
          <w:t>https://www.marketbeat.com/earnings/reports/2023-2-2-deckers-outdoor-co-stock/</w:t>
        </w:r>
      </w:hyperlink>
      <w:r w:rsidRPr="002C5140">
        <w:rPr>
          <w:rFonts w:cs="Arial"/>
        </w:rPr>
        <w:t xml:space="preserve"> (Accessed: September 11, 2026).</w:t>
      </w:r>
    </w:p>
    <w:p w14:paraId="61BD0908" w14:textId="77777777" w:rsidR="00EB0437" w:rsidRPr="00CD31BE" w:rsidRDefault="00EB0437" w:rsidP="004962F8">
      <w:pPr>
        <w:spacing w:before="240" w:after="240"/>
        <w:rPr>
          <w:rFonts w:cs="Arial"/>
        </w:rPr>
      </w:pPr>
      <w:r w:rsidRPr="00CD31BE">
        <w:rPr>
          <w:rFonts w:cs="Arial"/>
        </w:rPr>
        <w:lastRenderedPageBreak/>
        <w:t xml:space="preserve">Deckers Brands (2025) </w:t>
      </w:r>
      <w:r w:rsidRPr="00CD31BE">
        <w:rPr>
          <w:rFonts w:cs="Arial"/>
          <w:i/>
          <w:iCs/>
        </w:rPr>
        <w:t>deckers outdoor corporation</w:t>
      </w:r>
      <w:r w:rsidRPr="00CD31BE">
        <w:rPr>
          <w:rFonts w:cs="Arial"/>
        </w:rPr>
        <w:t xml:space="preserve">, </w:t>
      </w:r>
      <w:r w:rsidRPr="00CD31BE">
        <w:rPr>
          <w:rFonts w:cs="Arial"/>
          <w:i/>
          <w:iCs/>
        </w:rPr>
        <w:t>Deckers Outdoor Corporation</w:t>
      </w:r>
      <w:r w:rsidRPr="00CD31BE">
        <w:rPr>
          <w:rFonts w:cs="Arial"/>
        </w:rPr>
        <w:t xml:space="preserve">. Available at: </w:t>
      </w:r>
      <w:hyperlink r:id="rId47">
        <w:r w:rsidRPr="00CD31BE">
          <w:rPr>
            <w:rFonts w:cs="Arial"/>
            <w:color w:val="1155CC"/>
            <w:u w:val="single"/>
          </w:rPr>
          <w:t>https://ir.deckers.com/news-events/press-releases/detail/229/deckers-brands-reports-fourth-quarter-and-full-fiscal-year-2025-financial-results</w:t>
        </w:r>
      </w:hyperlink>
      <w:r w:rsidRPr="00CD31BE">
        <w:rPr>
          <w:rFonts w:cs="Arial"/>
        </w:rPr>
        <w:t xml:space="preserve">  (Accessed: August 3, 2026).</w:t>
      </w:r>
    </w:p>
    <w:p w14:paraId="2C106AEC" w14:textId="77777777" w:rsidR="00EB0437" w:rsidRPr="002C5140" w:rsidRDefault="00EB0437" w:rsidP="004962F8">
      <w:pPr>
        <w:spacing w:before="240" w:after="240"/>
        <w:rPr>
          <w:rFonts w:cs="Arial"/>
        </w:rPr>
      </w:pPr>
      <w:r w:rsidRPr="002C5140">
        <w:rPr>
          <w:rFonts w:cs="Arial"/>
        </w:rPr>
        <w:t xml:space="preserve">Deloitte (2024) </w:t>
      </w:r>
      <w:r w:rsidRPr="002C5140">
        <w:rPr>
          <w:rFonts w:cs="Arial"/>
          <w:i/>
          <w:iCs/>
        </w:rPr>
        <w:t>2024 Sports industry outlook</w:t>
      </w:r>
      <w:r w:rsidRPr="002C5140">
        <w:rPr>
          <w:rFonts w:cs="Arial"/>
        </w:rPr>
        <w:t xml:space="preserve">. Available at: </w:t>
      </w:r>
      <w:hyperlink r:id="rId48">
        <w:r w:rsidRPr="002C5140">
          <w:rPr>
            <w:rFonts w:cs="Arial"/>
            <w:color w:val="1155CC"/>
            <w:u w:val="single"/>
          </w:rPr>
          <w:t>https://www.deloitte.com/content/dam/assets-zone2/es/es/docs/industries/technology-media-telecommunications/2024/deloitte-es-tmt-sports-industry-outlook-2024.pdf</w:t>
        </w:r>
      </w:hyperlink>
      <w:r w:rsidRPr="002C5140">
        <w:rPr>
          <w:rFonts w:cs="Arial"/>
        </w:rPr>
        <w:t xml:space="preserve"> (Accessed: September 8, 2026).</w:t>
      </w:r>
    </w:p>
    <w:p w14:paraId="0CE2B29C" w14:textId="77777777" w:rsidR="00EB0437" w:rsidRPr="00CD31BE" w:rsidRDefault="00EB0437" w:rsidP="004962F8">
      <w:pPr>
        <w:spacing w:before="240" w:after="240"/>
        <w:rPr>
          <w:rFonts w:cs="Arial"/>
        </w:rPr>
      </w:pPr>
      <w:r w:rsidRPr="00CD31BE">
        <w:rPr>
          <w:rFonts w:cs="Arial"/>
        </w:rPr>
        <w:t xml:space="preserve">Ekren, C. (2025) </w:t>
      </w:r>
      <w:r w:rsidRPr="00CD31BE">
        <w:rPr>
          <w:rFonts w:cs="Arial"/>
          <w:i/>
          <w:iCs/>
        </w:rPr>
        <w:t>Digital Agency Network</w:t>
      </w:r>
      <w:r w:rsidRPr="00CD31BE">
        <w:rPr>
          <w:rFonts w:cs="Arial"/>
        </w:rPr>
        <w:t xml:space="preserve">, </w:t>
      </w:r>
      <w:r w:rsidRPr="00CD31BE">
        <w:rPr>
          <w:rFonts w:cs="Arial"/>
          <w:i/>
          <w:iCs/>
        </w:rPr>
        <w:t>Digital Agency Network</w:t>
      </w:r>
      <w:r w:rsidRPr="00CD31BE">
        <w:rPr>
          <w:rFonts w:cs="Arial"/>
        </w:rPr>
        <w:t xml:space="preserve">. Available at: </w:t>
      </w:r>
      <w:hyperlink r:id="rId49">
        <w:r w:rsidRPr="00CD31BE">
          <w:rPr>
            <w:rFonts w:cs="Arial"/>
            <w:color w:val="1155CC"/>
            <w:u w:val="single"/>
          </w:rPr>
          <w:t>https://digitalagencynetwork.com/puma-marketing-strategy/</w:t>
        </w:r>
      </w:hyperlink>
      <w:r w:rsidRPr="00CD31BE">
        <w:rPr>
          <w:rFonts w:cs="Arial"/>
        </w:rPr>
        <w:t xml:space="preserve">  (Accessed: August 1, 2026).</w:t>
      </w:r>
    </w:p>
    <w:p w14:paraId="6FEABA19" w14:textId="77777777" w:rsidR="00EB0437" w:rsidRPr="002C5140" w:rsidRDefault="00EB0437" w:rsidP="004962F8">
      <w:pPr>
        <w:spacing w:before="240" w:after="240"/>
        <w:rPr>
          <w:rFonts w:cs="Arial"/>
        </w:rPr>
      </w:pPr>
      <w:proofErr w:type="spellStart"/>
      <w:r w:rsidRPr="002C5140">
        <w:rPr>
          <w:rFonts w:cs="Arial"/>
        </w:rPr>
        <w:t>El-Shihy</w:t>
      </w:r>
      <w:proofErr w:type="spellEnd"/>
      <w:r w:rsidRPr="002C5140">
        <w:rPr>
          <w:rFonts w:cs="Arial"/>
        </w:rPr>
        <w:t xml:space="preserve">, D. (2024) “Unveiling the psychological mechanisms behind sports celebrity social media endorsements,” </w:t>
      </w:r>
      <w:r w:rsidRPr="002C5140">
        <w:rPr>
          <w:rFonts w:cs="Arial"/>
          <w:i/>
          <w:iCs/>
        </w:rPr>
        <w:t>Cogent Business &amp; Management</w:t>
      </w:r>
      <w:r w:rsidRPr="002C5140">
        <w:rPr>
          <w:rFonts w:cs="Arial"/>
        </w:rPr>
        <w:t xml:space="preserve">, 11(1). Available at: </w:t>
      </w:r>
      <w:hyperlink r:id="rId50">
        <w:r w:rsidRPr="002C5140">
          <w:rPr>
            <w:rFonts w:cs="Arial"/>
            <w:color w:val="1155CC"/>
            <w:u w:val="single"/>
          </w:rPr>
          <w:t>https://www.tandfonline.com/doi/pdf/10.1080/23311975.2024.2376771</w:t>
        </w:r>
      </w:hyperlink>
      <w:r w:rsidRPr="002C5140">
        <w:rPr>
          <w:rFonts w:cs="Arial"/>
        </w:rPr>
        <w:t xml:space="preserve"> (Accessed: September 10, 2026).</w:t>
      </w:r>
    </w:p>
    <w:p w14:paraId="1AF25076" w14:textId="77777777" w:rsidR="00EB0437" w:rsidRPr="00CD31BE" w:rsidRDefault="00EB0437" w:rsidP="004962F8">
      <w:pPr>
        <w:spacing w:before="240" w:after="240"/>
        <w:rPr>
          <w:rFonts w:cs="Arial"/>
        </w:rPr>
      </w:pPr>
      <w:r w:rsidRPr="00CD31BE">
        <w:rPr>
          <w:rFonts w:cs="Arial"/>
        </w:rPr>
        <w:t xml:space="preserve">Euromonitor International (2026) </w:t>
      </w:r>
      <w:r w:rsidRPr="00CD31BE">
        <w:rPr>
          <w:rFonts w:cs="Arial"/>
          <w:i/>
          <w:iCs/>
        </w:rPr>
        <w:t>Sportswear to outpace fashion market growth by 2030, accelerated by ‘investment-grade’ consumers</w:t>
      </w:r>
      <w:r w:rsidRPr="00CD31BE">
        <w:rPr>
          <w:rFonts w:cs="Arial"/>
        </w:rPr>
        <w:t xml:space="preserve">, </w:t>
      </w:r>
      <w:r w:rsidRPr="00CD31BE">
        <w:rPr>
          <w:rFonts w:cs="Arial"/>
          <w:i/>
          <w:iCs/>
        </w:rPr>
        <w:t>Euromonitor</w:t>
      </w:r>
      <w:r w:rsidRPr="00CD31BE">
        <w:rPr>
          <w:rFonts w:cs="Arial"/>
        </w:rPr>
        <w:t xml:space="preserve">. Available at: </w:t>
      </w:r>
      <w:hyperlink r:id="rId51">
        <w:r w:rsidRPr="00CD31BE">
          <w:rPr>
            <w:rFonts w:cs="Arial"/>
            <w:color w:val="1155CC"/>
            <w:u w:val="single"/>
          </w:rPr>
          <w:t>https://www.euromonitor.com/newsroom/press-releases/june-2026/sportswear-growth-outpaces-fashion-market-2030</w:t>
        </w:r>
      </w:hyperlink>
      <w:r w:rsidRPr="00CD31BE">
        <w:rPr>
          <w:rFonts w:cs="Arial"/>
        </w:rPr>
        <w:t xml:space="preserve">  (Accessed: August 3, 2026).</w:t>
      </w:r>
    </w:p>
    <w:p w14:paraId="5D05909D" w14:textId="77777777" w:rsidR="00EB0437" w:rsidRPr="00CD31BE" w:rsidRDefault="00EB0437" w:rsidP="004962F8">
      <w:pPr>
        <w:spacing w:before="240" w:after="240"/>
        <w:rPr>
          <w:rFonts w:cs="Arial"/>
        </w:rPr>
      </w:pPr>
      <w:r w:rsidRPr="00CD31BE">
        <w:rPr>
          <w:rFonts w:cs="Arial"/>
        </w:rPr>
        <w:t xml:space="preserve">Fareed, M., Fatima, M., Uddin, J., Ahmed, A. and Sattar, M.A. (2025) “A systematic review of ethical considerations of large language models in healthcare and medicine,” </w:t>
      </w:r>
      <w:r w:rsidRPr="00CD31BE">
        <w:rPr>
          <w:rFonts w:cs="Arial"/>
          <w:i/>
          <w:iCs/>
        </w:rPr>
        <w:t>Frontiers in Digital Health</w:t>
      </w:r>
      <w:r w:rsidRPr="00CD31BE">
        <w:rPr>
          <w:rFonts w:cs="Arial"/>
        </w:rPr>
        <w:t xml:space="preserve">, 7. Available at: </w:t>
      </w:r>
      <w:hyperlink r:id="rId52">
        <w:r w:rsidRPr="00CD31BE">
          <w:rPr>
            <w:rFonts w:cs="Arial"/>
            <w:color w:val="1155CC"/>
            <w:u w:val="single"/>
          </w:rPr>
          <w:t>https://www.frontiersin.org/journals/digital-health/articles/10.3389/fdgth.2025.1653631/full</w:t>
        </w:r>
      </w:hyperlink>
      <w:r w:rsidRPr="00CD31BE">
        <w:rPr>
          <w:rFonts w:cs="Arial"/>
        </w:rPr>
        <w:t xml:space="preserve">  (Accessed: September 9, 2026).</w:t>
      </w:r>
    </w:p>
    <w:p w14:paraId="3989B765" w14:textId="77777777" w:rsidR="00EB0437" w:rsidRPr="002C5140" w:rsidRDefault="00EB0437" w:rsidP="004962F8">
      <w:pPr>
        <w:spacing w:before="240" w:after="240"/>
        <w:rPr>
          <w:rFonts w:cs="Arial"/>
        </w:rPr>
      </w:pPr>
      <w:r w:rsidRPr="002C5140">
        <w:rPr>
          <w:rFonts w:cs="Arial"/>
        </w:rPr>
        <w:t xml:space="preserve">Feichtmeier, C. (2025) </w:t>
      </w:r>
      <w:r w:rsidRPr="002C5140">
        <w:rPr>
          <w:rFonts w:cs="Arial"/>
          <w:i/>
          <w:iCs/>
        </w:rPr>
        <w:t>How new balance won over gen Z - the harris poll</w:t>
      </w:r>
      <w:r w:rsidRPr="002C5140">
        <w:rPr>
          <w:rFonts w:cs="Arial"/>
        </w:rPr>
        <w:t xml:space="preserve">, </w:t>
      </w:r>
      <w:r w:rsidRPr="002C5140">
        <w:rPr>
          <w:rFonts w:cs="Arial"/>
          <w:i/>
          <w:iCs/>
        </w:rPr>
        <w:t>The Harris Poll</w:t>
      </w:r>
      <w:r w:rsidRPr="002C5140">
        <w:rPr>
          <w:rFonts w:cs="Arial"/>
        </w:rPr>
        <w:t xml:space="preserve">. Available at: </w:t>
      </w:r>
      <w:hyperlink r:id="rId53">
        <w:r w:rsidRPr="002C5140">
          <w:rPr>
            <w:rFonts w:cs="Arial"/>
            <w:color w:val="1155CC"/>
            <w:u w:val="single"/>
          </w:rPr>
          <w:t>https://theharrispoll.com/articles/dad-shoes-are-cool-again-how-new-balance-successfully-won-over-gen-z/</w:t>
        </w:r>
      </w:hyperlink>
      <w:r w:rsidRPr="002C5140">
        <w:rPr>
          <w:rFonts w:cs="Arial"/>
        </w:rPr>
        <w:t xml:space="preserve"> (Accessed: September 5, 2026).</w:t>
      </w:r>
    </w:p>
    <w:p w14:paraId="734D67CB" w14:textId="77777777" w:rsidR="00EB0437" w:rsidRPr="002C5140" w:rsidRDefault="00EB0437" w:rsidP="004962F8">
      <w:pPr>
        <w:spacing w:before="240" w:after="240"/>
        <w:rPr>
          <w:rFonts w:cs="Arial"/>
        </w:rPr>
      </w:pPr>
      <w:r w:rsidRPr="002C5140">
        <w:rPr>
          <w:rFonts w:cs="Arial"/>
        </w:rPr>
        <w:t xml:space="preserve">Fenton, A., Keegan, B.J. and Parry, K.D. (2021) “Understanding sporting social media brand communities, place and social capital: A </w:t>
      </w:r>
      <w:proofErr w:type="spellStart"/>
      <w:r w:rsidRPr="002C5140">
        <w:rPr>
          <w:rFonts w:cs="Arial"/>
        </w:rPr>
        <w:t>netnography</w:t>
      </w:r>
      <w:proofErr w:type="spellEnd"/>
      <w:r w:rsidRPr="002C5140">
        <w:rPr>
          <w:rFonts w:cs="Arial"/>
        </w:rPr>
        <w:t xml:space="preserve"> of football fans,” </w:t>
      </w:r>
      <w:r w:rsidRPr="002C5140">
        <w:rPr>
          <w:rFonts w:cs="Arial"/>
          <w:i/>
          <w:iCs/>
        </w:rPr>
        <w:t>Communication &amp; Sport</w:t>
      </w:r>
      <w:r w:rsidRPr="002C5140">
        <w:rPr>
          <w:rFonts w:cs="Arial"/>
        </w:rPr>
        <w:t xml:space="preserve">, 11(2), p. 216747952098614. Available at: </w:t>
      </w:r>
      <w:hyperlink r:id="rId54">
        <w:r w:rsidRPr="002C5140">
          <w:rPr>
            <w:rFonts w:cs="Arial"/>
            <w:color w:val="1155CC"/>
            <w:u w:val="single"/>
          </w:rPr>
          <w:t>https://journals.sagepub.com/doi/pdf/10.1177/2167479520986149</w:t>
        </w:r>
      </w:hyperlink>
      <w:r w:rsidRPr="002C5140">
        <w:rPr>
          <w:rFonts w:cs="Arial"/>
        </w:rPr>
        <w:t xml:space="preserve"> (Accessed: September 9, 2026).</w:t>
      </w:r>
    </w:p>
    <w:p w14:paraId="7B93C93C" w14:textId="77777777" w:rsidR="00EB0437" w:rsidRPr="00CD31BE" w:rsidRDefault="00EB0437" w:rsidP="004962F8">
      <w:pPr>
        <w:spacing w:before="240" w:after="240"/>
        <w:rPr>
          <w:rFonts w:cs="Arial"/>
        </w:rPr>
      </w:pPr>
      <w:r w:rsidRPr="00CD31BE">
        <w:rPr>
          <w:rFonts w:cs="Arial"/>
        </w:rPr>
        <w:t xml:space="preserve">Fortune Business Insights (2025) </w:t>
      </w:r>
      <w:r w:rsidRPr="00CD31BE">
        <w:rPr>
          <w:rFonts w:cs="Arial"/>
          <w:i/>
          <w:iCs/>
        </w:rPr>
        <w:t>Sportswear Market Size, Share, Industry Forecast 2028</w:t>
      </w:r>
      <w:r w:rsidRPr="00CD31BE">
        <w:rPr>
          <w:rFonts w:cs="Arial"/>
        </w:rPr>
        <w:t xml:space="preserve">, </w:t>
      </w:r>
      <w:r w:rsidRPr="00CD31BE">
        <w:rPr>
          <w:rFonts w:cs="Arial"/>
          <w:i/>
          <w:iCs/>
        </w:rPr>
        <w:t>www.fortunebusinessinsights.com</w:t>
      </w:r>
      <w:r w:rsidRPr="00CD31BE">
        <w:rPr>
          <w:rFonts w:cs="Arial"/>
        </w:rPr>
        <w:t xml:space="preserve">. Fortune Business Insights. Available at: </w:t>
      </w:r>
      <w:hyperlink r:id="rId55">
        <w:r w:rsidRPr="00CD31BE">
          <w:rPr>
            <w:rFonts w:cs="Arial"/>
            <w:color w:val="1155CC"/>
            <w:u w:val="single"/>
          </w:rPr>
          <w:t>https://www.fortunebusinessinsights.com/sportswear-market-102571</w:t>
        </w:r>
      </w:hyperlink>
      <w:r w:rsidRPr="00CD31BE">
        <w:rPr>
          <w:rFonts w:cs="Arial"/>
        </w:rPr>
        <w:t xml:space="preserve">  (Accessed: August 3, 2026).</w:t>
      </w:r>
    </w:p>
    <w:p w14:paraId="6F9BF19D" w14:textId="77777777" w:rsidR="00EB0437" w:rsidRPr="00CD31BE" w:rsidRDefault="00EB0437" w:rsidP="004962F8">
      <w:pPr>
        <w:spacing w:before="240" w:after="240"/>
        <w:rPr>
          <w:rFonts w:cs="Arial"/>
        </w:rPr>
      </w:pPr>
      <w:r w:rsidRPr="00CD31BE">
        <w:rPr>
          <w:rFonts w:cs="Arial"/>
        </w:rPr>
        <w:t xml:space="preserve">France, S.L., Davcik, N.S. and Kazandjian, B.J. (2025) “Digital brand equity: The concept, antecedents, measurement, and future development,” </w:t>
      </w:r>
      <w:r w:rsidRPr="00CD31BE">
        <w:rPr>
          <w:rFonts w:cs="Arial"/>
          <w:i/>
          <w:iCs/>
        </w:rPr>
        <w:t>Journal of Business Research</w:t>
      </w:r>
      <w:r w:rsidRPr="00CD31BE">
        <w:rPr>
          <w:rFonts w:cs="Arial"/>
        </w:rPr>
        <w:t xml:space="preserve">, 192, pp. 115273–115273. Available at: </w:t>
      </w:r>
      <w:hyperlink r:id="rId56">
        <w:r w:rsidRPr="00CD31BE">
          <w:rPr>
            <w:rFonts w:cs="Arial"/>
            <w:color w:val="1155CC"/>
            <w:u w:val="single"/>
          </w:rPr>
          <w:t>https://www.sciencedirect.com/science/article/pii/S0148296325000967</w:t>
        </w:r>
      </w:hyperlink>
      <w:r w:rsidRPr="00CD31BE">
        <w:rPr>
          <w:rFonts w:cs="Arial"/>
        </w:rPr>
        <w:t xml:space="preserve">  (Accessed: September 9, 2026).</w:t>
      </w:r>
    </w:p>
    <w:p w14:paraId="4C9106C0" w14:textId="77777777" w:rsidR="00EB0437" w:rsidRPr="00CD31BE" w:rsidRDefault="00EB0437" w:rsidP="004962F8">
      <w:pPr>
        <w:spacing w:before="240" w:after="240"/>
        <w:rPr>
          <w:rFonts w:cs="Arial"/>
        </w:rPr>
      </w:pPr>
      <w:r w:rsidRPr="00CD31BE">
        <w:rPr>
          <w:rFonts w:cs="Arial"/>
        </w:rPr>
        <w:t xml:space="preserve">Grand View Research (2024) </w:t>
      </w:r>
      <w:r w:rsidRPr="00CD31BE">
        <w:rPr>
          <w:rFonts w:cs="Arial"/>
          <w:i/>
          <w:iCs/>
        </w:rPr>
        <w:t>Global Sportswear Market Size &amp; Share | Industry Trends Report, 2025</w:t>
      </w:r>
      <w:r w:rsidRPr="00CD31BE">
        <w:rPr>
          <w:rFonts w:cs="Arial"/>
        </w:rPr>
        <w:t xml:space="preserve">, </w:t>
      </w:r>
      <w:r w:rsidRPr="00CD31BE">
        <w:rPr>
          <w:rFonts w:cs="Arial"/>
          <w:i/>
          <w:iCs/>
        </w:rPr>
        <w:t>Grandviewresearch.com</w:t>
      </w:r>
      <w:r w:rsidRPr="00CD31BE">
        <w:rPr>
          <w:rFonts w:cs="Arial"/>
        </w:rPr>
        <w:t xml:space="preserve">. Available at: </w:t>
      </w:r>
      <w:hyperlink r:id="rId57">
        <w:r w:rsidRPr="00CD31BE">
          <w:rPr>
            <w:rFonts w:cs="Arial"/>
            <w:color w:val="1155CC"/>
            <w:u w:val="single"/>
          </w:rPr>
          <w:t>https://www.grandviewresearch.com/industry-analysis/sportswear-market</w:t>
        </w:r>
      </w:hyperlink>
      <w:r w:rsidRPr="00CD31BE">
        <w:rPr>
          <w:rFonts w:cs="Arial"/>
        </w:rPr>
        <w:t xml:space="preserve">  (Accessed: August 1, 2026).</w:t>
      </w:r>
    </w:p>
    <w:p w14:paraId="72BCD12F" w14:textId="77777777" w:rsidR="00EB0437" w:rsidRPr="002C5140" w:rsidRDefault="00EB0437" w:rsidP="004962F8">
      <w:pPr>
        <w:spacing w:before="240" w:after="240"/>
        <w:rPr>
          <w:rFonts w:cs="Arial"/>
        </w:rPr>
      </w:pPr>
      <w:r w:rsidRPr="002C5140">
        <w:rPr>
          <w:rFonts w:cs="Arial"/>
        </w:rPr>
        <w:t xml:space="preserve">Ham, M. and Lee, S.W. (2025) “Personal data strategies in digital advertising: Can first-party data outshine third-party data?,” </w:t>
      </w:r>
      <w:r w:rsidRPr="002C5140">
        <w:rPr>
          <w:rFonts w:cs="Arial"/>
          <w:i/>
          <w:iCs/>
        </w:rPr>
        <w:t>International Journal of Information Management</w:t>
      </w:r>
      <w:r w:rsidRPr="002C5140">
        <w:rPr>
          <w:rFonts w:cs="Arial"/>
        </w:rPr>
        <w:t xml:space="preserve">, 80, p. 102852. Available at: </w:t>
      </w:r>
      <w:hyperlink r:id="rId58">
        <w:r w:rsidRPr="002C5140">
          <w:rPr>
            <w:rFonts w:cs="Arial"/>
            <w:color w:val="1155CC"/>
            <w:u w:val="single"/>
          </w:rPr>
          <w:t>https://www.sciencedirect.com/science/article/abs/pii/S0268401224001002</w:t>
        </w:r>
      </w:hyperlink>
      <w:r w:rsidRPr="002C5140">
        <w:rPr>
          <w:rFonts w:cs="Arial"/>
        </w:rPr>
        <w:t xml:space="preserve"> (Accessed: September 8, 2026).</w:t>
      </w:r>
    </w:p>
    <w:p w14:paraId="50B1E552" w14:textId="77777777" w:rsidR="00EB0437" w:rsidRPr="002C5140" w:rsidRDefault="00EB0437" w:rsidP="004962F8">
      <w:pPr>
        <w:spacing w:before="240" w:after="240"/>
        <w:rPr>
          <w:rFonts w:cs="Arial"/>
        </w:rPr>
      </w:pPr>
      <w:r w:rsidRPr="002C5140">
        <w:rPr>
          <w:rFonts w:cs="Arial"/>
        </w:rPr>
        <w:t xml:space="preserve">Hansen, K. (2025) </w:t>
      </w:r>
      <w:r w:rsidRPr="002C5140">
        <w:rPr>
          <w:rFonts w:cs="Arial"/>
          <w:i/>
          <w:iCs/>
        </w:rPr>
        <w:t>Digital ad revenue surges 15% YoY in 2024, climbing to $259B, according to IAB</w:t>
      </w:r>
      <w:r w:rsidRPr="002C5140">
        <w:rPr>
          <w:rFonts w:cs="Arial"/>
        </w:rPr>
        <w:t xml:space="preserve">, </w:t>
      </w:r>
      <w:r w:rsidRPr="002C5140">
        <w:rPr>
          <w:rFonts w:cs="Arial"/>
          <w:i/>
          <w:iCs/>
        </w:rPr>
        <w:t>IAB</w:t>
      </w:r>
      <w:r w:rsidRPr="002C5140">
        <w:rPr>
          <w:rFonts w:cs="Arial"/>
        </w:rPr>
        <w:t xml:space="preserve">. Available at: </w:t>
      </w:r>
      <w:hyperlink r:id="rId59">
        <w:r w:rsidRPr="002C5140">
          <w:rPr>
            <w:rFonts w:cs="Arial"/>
            <w:color w:val="1155CC"/>
            <w:u w:val="single"/>
          </w:rPr>
          <w:t>https://www.iab.com/news/digital-ad-revenue-2024/</w:t>
        </w:r>
      </w:hyperlink>
      <w:r w:rsidRPr="002C5140">
        <w:rPr>
          <w:rFonts w:cs="Arial"/>
        </w:rPr>
        <w:t xml:space="preserve"> (Accessed: September 11, 2026).</w:t>
      </w:r>
    </w:p>
    <w:p w14:paraId="53B74E55" w14:textId="77777777" w:rsidR="00EB0437" w:rsidRPr="002C5140" w:rsidRDefault="00EB0437" w:rsidP="004962F8">
      <w:pPr>
        <w:spacing w:before="240" w:after="240"/>
        <w:rPr>
          <w:rFonts w:cs="Arial"/>
        </w:rPr>
      </w:pPr>
      <w:r w:rsidRPr="002C5140">
        <w:rPr>
          <w:rFonts w:cs="Arial"/>
        </w:rPr>
        <w:t xml:space="preserve">Hardcastle, K., Vorster, L. and Brown, D.M. (2025) “Understanding customer responses to AI-Driven personalized journeys: Impacts on the customer experience,” </w:t>
      </w:r>
      <w:r w:rsidRPr="002C5140">
        <w:rPr>
          <w:rFonts w:cs="Arial"/>
          <w:i/>
          <w:iCs/>
        </w:rPr>
        <w:t>Journal of Advertising</w:t>
      </w:r>
      <w:r w:rsidRPr="002C5140">
        <w:rPr>
          <w:rFonts w:cs="Arial"/>
        </w:rPr>
        <w:t xml:space="preserve">, 54(2), pp. 1–20. Available at: </w:t>
      </w:r>
      <w:hyperlink r:id="rId60">
        <w:r w:rsidRPr="002C5140">
          <w:rPr>
            <w:rFonts w:cs="Arial"/>
            <w:color w:val="1155CC"/>
            <w:u w:val="single"/>
          </w:rPr>
          <w:t>https://www.tandfonline.com/doi/pdf/10.1080/00913367.2025.2460985</w:t>
        </w:r>
      </w:hyperlink>
      <w:r w:rsidRPr="002C5140">
        <w:rPr>
          <w:rFonts w:cs="Arial"/>
        </w:rPr>
        <w:t xml:space="preserve"> (Accessed: September 9, 2026).</w:t>
      </w:r>
    </w:p>
    <w:p w14:paraId="3A450106" w14:textId="77777777" w:rsidR="00EB0437" w:rsidRPr="002C5140" w:rsidRDefault="00EB0437" w:rsidP="004962F8">
      <w:pPr>
        <w:spacing w:before="240" w:after="240"/>
        <w:rPr>
          <w:rFonts w:cs="Arial"/>
        </w:rPr>
      </w:pPr>
      <w:r w:rsidRPr="002C5140">
        <w:rPr>
          <w:rFonts w:cs="Arial"/>
        </w:rPr>
        <w:lastRenderedPageBreak/>
        <w:t xml:space="preserve">Hoka (2025a) </w:t>
      </w:r>
      <w:r w:rsidRPr="002C5140">
        <w:rPr>
          <w:rFonts w:cs="Arial"/>
          <w:i/>
          <w:iCs/>
        </w:rPr>
        <w:t>Deckers Outdoor Corporation</w:t>
      </w:r>
      <w:r w:rsidRPr="002C5140">
        <w:rPr>
          <w:rFonts w:cs="Arial"/>
        </w:rPr>
        <w:t xml:space="preserve">, </w:t>
      </w:r>
      <w:r w:rsidRPr="002C5140">
        <w:rPr>
          <w:rFonts w:cs="Arial"/>
          <w:i/>
          <w:iCs/>
        </w:rPr>
        <w:t>Deckers Outdoor Corporation</w:t>
      </w:r>
      <w:r w:rsidRPr="002C5140">
        <w:rPr>
          <w:rFonts w:cs="Arial"/>
        </w:rPr>
        <w:t xml:space="preserve">. Available at: </w:t>
      </w:r>
      <w:hyperlink r:id="rId61">
        <w:r w:rsidRPr="002C5140">
          <w:rPr>
            <w:rFonts w:cs="Arial"/>
            <w:color w:val="1155CC"/>
            <w:u w:val="single"/>
          </w:rPr>
          <w:t>https://ir.deckers.com/sec-filings/all-sec-filings/content/0000910521-25-000017/deck-20250331.htm</w:t>
        </w:r>
      </w:hyperlink>
      <w:r w:rsidRPr="002C5140">
        <w:rPr>
          <w:rFonts w:cs="Arial"/>
        </w:rPr>
        <w:t xml:space="preserve"> (Accessed: September 10, 2026).</w:t>
      </w:r>
    </w:p>
    <w:p w14:paraId="04451D79" w14:textId="77777777" w:rsidR="00EB0437" w:rsidRPr="002C5140" w:rsidRDefault="00EB0437" w:rsidP="004962F8">
      <w:pPr>
        <w:spacing w:before="240" w:after="240"/>
        <w:rPr>
          <w:rFonts w:cs="Arial"/>
        </w:rPr>
      </w:pPr>
      <w:r w:rsidRPr="002C5140">
        <w:rPr>
          <w:rFonts w:cs="Arial"/>
        </w:rPr>
        <w:t xml:space="preserve">Hoka (2025b) </w:t>
      </w:r>
      <w:r w:rsidRPr="002C5140">
        <w:rPr>
          <w:rFonts w:cs="Arial"/>
          <w:i/>
          <w:iCs/>
        </w:rPr>
        <w:t>HOKA Unveils 2025 Global Brand Campaign: Together We Fly Higher</w:t>
      </w:r>
      <w:r w:rsidRPr="002C5140">
        <w:rPr>
          <w:rFonts w:cs="Arial"/>
        </w:rPr>
        <w:t xml:space="preserve">, </w:t>
      </w:r>
      <w:r w:rsidRPr="002C5140">
        <w:rPr>
          <w:rFonts w:cs="Arial"/>
          <w:i/>
          <w:iCs/>
        </w:rPr>
        <w:t>Deckers Outdoor Corporation</w:t>
      </w:r>
      <w:r w:rsidRPr="002C5140">
        <w:rPr>
          <w:rFonts w:cs="Arial"/>
        </w:rPr>
        <w:t xml:space="preserve">. Available at: </w:t>
      </w:r>
      <w:hyperlink r:id="rId62">
        <w:r w:rsidRPr="002C5140">
          <w:rPr>
            <w:rFonts w:cs="Arial"/>
            <w:color w:val="1155CC"/>
            <w:u w:val="single"/>
          </w:rPr>
          <w:t>https://ir.deckers.com/news-events/press-releases/detail/612/hoka-unveils-2025-global-brand-campaign-together-we-fly-higher</w:t>
        </w:r>
      </w:hyperlink>
      <w:r w:rsidRPr="002C5140">
        <w:rPr>
          <w:rFonts w:cs="Arial"/>
        </w:rPr>
        <w:t xml:space="preserve"> (Accessed: September 5, 2026).</w:t>
      </w:r>
    </w:p>
    <w:p w14:paraId="6A8859B6" w14:textId="77777777" w:rsidR="00EB0437" w:rsidRPr="00CD31BE" w:rsidRDefault="00EB0437" w:rsidP="004962F8">
      <w:pPr>
        <w:spacing w:before="240" w:after="240"/>
        <w:rPr>
          <w:rFonts w:cs="Arial"/>
        </w:rPr>
      </w:pPr>
      <w:r w:rsidRPr="00CD31BE">
        <w:rPr>
          <w:rFonts w:cs="Arial"/>
        </w:rPr>
        <w:t xml:space="preserve">Huang, Y., Wang, T. and Wang, X. (2025) “Online and offline exposure predict the perceived value of sportswear brands via brand equity,” </w:t>
      </w:r>
      <w:r w:rsidRPr="00CD31BE">
        <w:rPr>
          <w:rFonts w:cs="Arial"/>
          <w:i/>
          <w:iCs/>
        </w:rPr>
        <w:t xml:space="preserve">Social </w:t>
      </w:r>
      <w:proofErr w:type="spellStart"/>
      <w:r w:rsidRPr="00CD31BE">
        <w:rPr>
          <w:rFonts w:cs="Arial"/>
          <w:i/>
          <w:iCs/>
        </w:rPr>
        <w:t>Behavior</w:t>
      </w:r>
      <w:proofErr w:type="spellEnd"/>
      <w:r w:rsidRPr="00CD31BE">
        <w:rPr>
          <w:rFonts w:cs="Arial"/>
          <w:i/>
          <w:iCs/>
        </w:rPr>
        <w:t xml:space="preserve"> and Personality: an international journal</w:t>
      </w:r>
      <w:r w:rsidRPr="00CD31BE">
        <w:rPr>
          <w:rFonts w:cs="Arial"/>
        </w:rPr>
        <w:t xml:space="preserve">, 53(11), pp. 1–14. Available at: </w:t>
      </w:r>
      <w:hyperlink r:id="rId63">
        <w:r w:rsidRPr="00CD31BE">
          <w:rPr>
            <w:rFonts w:cs="Arial"/>
            <w:color w:val="1155CC"/>
            <w:u w:val="single"/>
          </w:rPr>
          <w:t>https://www.ingentaconnect.com/contentone/sbp/sbp/2025/00000053/00000011/art00016</w:t>
        </w:r>
      </w:hyperlink>
      <w:r w:rsidRPr="00CD31BE">
        <w:rPr>
          <w:rFonts w:cs="Arial"/>
        </w:rPr>
        <w:t xml:space="preserve">  (Accessed: August 3, 2026).</w:t>
      </w:r>
    </w:p>
    <w:p w14:paraId="0BE68226" w14:textId="77777777" w:rsidR="00EB0437" w:rsidRPr="002C5140" w:rsidRDefault="00EB0437" w:rsidP="004962F8">
      <w:pPr>
        <w:spacing w:before="240" w:after="240"/>
        <w:rPr>
          <w:rFonts w:cs="Arial"/>
        </w:rPr>
      </w:pPr>
      <w:proofErr w:type="spellStart"/>
      <w:r w:rsidRPr="002C5140">
        <w:rPr>
          <w:rFonts w:cs="Arial"/>
        </w:rPr>
        <w:t>Indriani</w:t>
      </w:r>
      <w:proofErr w:type="spellEnd"/>
      <w:r w:rsidRPr="002C5140">
        <w:rPr>
          <w:rFonts w:cs="Arial"/>
        </w:rPr>
        <w:t xml:space="preserve"> </w:t>
      </w:r>
      <w:proofErr w:type="spellStart"/>
      <w:r w:rsidRPr="002C5140">
        <w:rPr>
          <w:rFonts w:cs="Arial"/>
        </w:rPr>
        <w:t>Jusuf</w:t>
      </w:r>
      <w:proofErr w:type="spellEnd"/>
      <w:r w:rsidRPr="002C5140">
        <w:rPr>
          <w:rFonts w:cs="Arial"/>
        </w:rPr>
        <w:t xml:space="preserve">, D. (2024) </w:t>
      </w:r>
      <w:r w:rsidRPr="002C5140">
        <w:rPr>
          <w:rFonts w:cs="Arial"/>
          <w:i/>
          <w:iCs/>
        </w:rPr>
        <w:t>Best journal of Administration and management (BEJAM) integrated marketing: A powerful strategy for increasing brand awareness</w:t>
      </w:r>
      <w:r w:rsidRPr="002C5140">
        <w:rPr>
          <w:rFonts w:cs="Arial"/>
        </w:rPr>
        <w:t xml:space="preserve">. Available at: </w:t>
      </w:r>
      <w:hyperlink r:id="rId64">
        <w:r w:rsidRPr="002C5140">
          <w:rPr>
            <w:rFonts w:cs="Arial"/>
            <w:color w:val="1155CC"/>
            <w:u w:val="single"/>
          </w:rPr>
          <w:t>https://pdfs.semanticscholar.org/5dc4/91a86e8154942744d948fd5e8f9deaf4704d.pdf</w:t>
        </w:r>
      </w:hyperlink>
      <w:r w:rsidRPr="002C5140">
        <w:rPr>
          <w:rFonts w:cs="Arial"/>
        </w:rPr>
        <w:t xml:space="preserve"> (Accessed: September 9, 2026).</w:t>
      </w:r>
    </w:p>
    <w:p w14:paraId="251B95EB" w14:textId="77777777" w:rsidR="00EB0437" w:rsidRPr="002C5140" w:rsidRDefault="00EB0437" w:rsidP="004962F8">
      <w:pPr>
        <w:spacing w:before="240" w:after="240"/>
        <w:rPr>
          <w:rFonts w:cs="Arial"/>
        </w:rPr>
      </w:pPr>
      <w:r w:rsidRPr="002C5140">
        <w:rPr>
          <w:rFonts w:cs="Arial"/>
        </w:rPr>
        <w:t xml:space="preserve">Insider One (2025) </w:t>
      </w:r>
      <w:r w:rsidRPr="002C5140">
        <w:rPr>
          <w:rFonts w:cs="Arial"/>
          <w:i/>
          <w:iCs/>
        </w:rPr>
        <w:t>How PUMA increased CVR By 27% with Insider</w:t>
      </w:r>
      <w:r w:rsidRPr="002C5140">
        <w:rPr>
          <w:rFonts w:cs="Arial"/>
        </w:rPr>
        <w:t xml:space="preserve">, </w:t>
      </w:r>
      <w:r w:rsidRPr="002C5140">
        <w:rPr>
          <w:rFonts w:cs="Arial"/>
          <w:i/>
          <w:iCs/>
        </w:rPr>
        <w:t>Insider</w:t>
      </w:r>
      <w:r w:rsidRPr="002C5140">
        <w:rPr>
          <w:rFonts w:cs="Arial"/>
        </w:rPr>
        <w:t xml:space="preserve">. Available at: </w:t>
      </w:r>
      <w:hyperlink r:id="rId65">
        <w:r w:rsidRPr="002C5140">
          <w:rPr>
            <w:rFonts w:cs="Arial"/>
            <w:color w:val="1155CC"/>
            <w:u w:val="single"/>
          </w:rPr>
          <w:t>https://insiderone.com/case-studies/puma-success-story/</w:t>
        </w:r>
      </w:hyperlink>
      <w:r w:rsidRPr="002C5140">
        <w:rPr>
          <w:rFonts w:cs="Arial"/>
        </w:rPr>
        <w:t xml:space="preserve"> (Accessed: September 3, 2026).</w:t>
      </w:r>
    </w:p>
    <w:p w14:paraId="2E530EFF" w14:textId="77777777" w:rsidR="00EB0437" w:rsidRPr="002C5140" w:rsidRDefault="00EB0437" w:rsidP="004962F8">
      <w:pPr>
        <w:spacing w:before="240" w:after="240"/>
        <w:rPr>
          <w:rFonts w:cs="Arial"/>
        </w:rPr>
      </w:pPr>
      <w:r w:rsidRPr="002C5140">
        <w:rPr>
          <w:rFonts w:cs="Arial"/>
        </w:rPr>
        <w:t xml:space="preserve">Javaid, M., Haleem, A., Singh, R.P., Rab, S. and Suman, R. (2021) “Internet of Behaviours (IoB) and its role in customer services,” </w:t>
      </w:r>
      <w:r w:rsidRPr="002C5140">
        <w:rPr>
          <w:rFonts w:cs="Arial"/>
          <w:i/>
          <w:iCs/>
        </w:rPr>
        <w:t>Sensors International</w:t>
      </w:r>
      <w:r w:rsidRPr="002C5140">
        <w:rPr>
          <w:rFonts w:cs="Arial"/>
        </w:rPr>
        <w:t xml:space="preserve">, 2, p. 100122. Available at: </w:t>
      </w:r>
      <w:hyperlink r:id="rId66">
        <w:r w:rsidRPr="002C5140">
          <w:rPr>
            <w:rFonts w:cs="Arial"/>
            <w:color w:val="1155CC"/>
            <w:u w:val="single"/>
          </w:rPr>
          <w:t>https://www.sciencedirect.com/science/article/pii/S2666351121000437</w:t>
        </w:r>
      </w:hyperlink>
      <w:r w:rsidRPr="002C5140">
        <w:rPr>
          <w:rFonts w:cs="Arial"/>
        </w:rPr>
        <w:t xml:space="preserve"> (Accessed: September 12, 2026).</w:t>
      </w:r>
    </w:p>
    <w:p w14:paraId="43731013" w14:textId="77777777" w:rsidR="00EB0437" w:rsidRPr="002C5140" w:rsidRDefault="00EB0437" w:rsidP="004962F8">
      <w:pPr>
        <w:spacing w:before="240" w:after="240"/>
        <w:rPr>
          <w:rFonts w:cs="Arial"/>
        </w:rPr>
      </w:pPr>
      <w:r w:rsidRPr="002C5140">
        <w:rPr>
          <w:rFonts w:cs="Arial"/>
        </w:rPr>
        <w:t xml:space="preserve">Jayasingh, S., Girija, T. and Arunkumar, S. (2022) “Determinants of Omnichannel Shopping Intention for Sporting Goods,” </w:t>
      </w:r>
      <w:r w:rsidRPr="002C5140">
        <w:rPr>
          <w:rFonts w:cs="Arial"/>
          <w:i/>
          <w:iCs/>
        </w:rPr>
        <w:t>Sustainability</w:t>
      </w:r>
      <w:r w:rsidRPr="002C5140">
        <w:rPr>
          <w:rFonts w:cs="Arial"/>
        </w:rPr>
        <w:t xml:space="preserve">, 14(21), p. 14109. Available at: </w:t>
      </w:r>
      <w:hyperlink r:id="rId67">
        <w:r w:rsidRPr="002C5140">
          <w:rPr>
            <w:rFonts w:cs="Arial"/>
            <w:color w:val="1155CC"/>
            <w:u w:val="single"/>
          </w:rPr>
          <w:t>https://www.mdpi.com/2071-1050/14/21/14109</w:t>
        </w:r>
      </w:hyperlink>
      <w:r w:rsidRPr="002C5140">
        <w:rPr>
          <w:rFonts w:cs="Arial"/>
        </w:rPr>
        <w:t xml:space="preserve"> (Accessed: September 9, 2026).</w:t>
      </w:r>
    </w:p>
    <w:p w14:paraId="303C6EA9" w14:textId="77777777" w:rsidR="00EB0437" w:rsidRPr="002C5140" w:rsidRDefault="00EB0437" w:rsidP="004962F8">
      <w:pPr>
        <w:spacing w:before="240" w:after="240"/>
        <w:rPr>
          <w:rFonts w:cs="Arial"/>
        </w:rPr>
      </w:pPr>
      <w:r w:rsidRPr="002C5140">
        <w:rPr>
          <w:rFonts w:cs="Arial"/>
        </w:rPr>
        <w:lastRenderedPageBreak/>
        <w:t xml:space="preserve">Jones, T. (2025) </w:t>
      </w:r>
      <w:r w:rsidRPr="002C5140">
        <w:rPr>
          <w:rFonts w:cs="Arial"/>
          <w:i/>
          <w:iCs/>
        </w:rPr>
        <w:t>On running jumps after raising outlook for revenue and gross margins</w:t>
      </w:r>
      <w:r w:rsidRPr="002C5140">
        <w:rPr>
          <w:rFonts w:cs="Arial"/>
        </w:rPr>
        <w:t xml:space="preserve">, </w:t>
      </w:r>
      <w:r w:rsidRPr="002C5140">
        <w:rPr>
          <w:rFonts w:cs="Arial"/>
          <w:i/>
          <w:iCs/>
        </w:rPr>
        <w:t>Sherwood News</w:t>
      </w:r>
      <w:r w:rsidRPr="002C5140">
        <w:rPr>
          <w:rFonts w:cs="Arial"/>
        </w:rPr>
        <w:t xml:space="preserve">. Available at: </w:t>
      </w:r>
      <w:hyperlink r:id="rId68">
        <w:r w:rsidRPr="002C5140">
          <w:rPr>
            <w:rFonts w:cs="Arial"/>
            <w:color w:val="1155CC"/>
            <w:u w:val="single"/>
          </w:rPr>
          <w:t>https://sherwood.news/markets/on-running-jumps-after-raising-outlook-for-revenue-and-gross-margins/</w:t>
        </w:r>
      </w:hyperlink>
      <w:r w:rsidRPr="002C5140">
        <w:rPr>
          <w:rFonts w:cs="Arial"/>
        </w:rPr>
        <w:t xml:space="preserve"> (Accessed: September 10, 2026).</w:t>
      </w:r>
    </w:p>
    <w:p w14:paraId="196E275B" w14:textId="77777777" w:rsidR="00EB0437" w:rsidRPr="00CD31BE" w:rsidRDefault="00EB0437" w:rsidP="004962F8">
      <w:pPr>
        <w:spacing w:before="240" w:after="240"/>
        <w:rPr>
          <w:rFonts w:cs="Arial"/>
        </w:rPr>
      </w:pPr>
      <w:r w:rsidRPr="00CD31BE">
        <w:rPr>
          <w:rFonts w:cs="Arial"/>
        </w:rPr>
        <w:t xml:space="preserve">Joshi, S.C. (2026) “Exploring intelligent-TPACK among university teachers: A two-phase mixed-methods study,” </w:t>
      </w:r>
      <w:r w:rsidRPr="00CD31BE">
        <w:rPr>
          <w:rFonts w:cs="Arial"/>
          <w:i/>
          <w:iCs/>
        </w:rPr>
        <w:t>Journal of Computers in Education</w:t>
      </w:r>
      <w:r w:rsidRPr="00CD31BE">
        <w:rPr>
          <w:rFonts w:cs="Arial"/>
        </w:rPr>
        <w:t xml:space="preserve"> [Preprint]. Available at: </w:t>
      </w:r>
      <w:hyperlink r:id="rId69">
        <w:r w:rsidRPr="00CD31BE">
          <w:rPr>
            <w:rFonts w:cs="Arial"/>
            <w:color w:val="1155CC"/>
            <w:u w:val="single"/>
          </w:rPr>
          <w:t>https://link.springer.com/article/10.1007/s40692-026-00395-0</w:t>
        </w:r>
      </w:hyperlink>
      <w:r w:rsidRPr="00CD31BE">
        <w:rPr>
          <w:rFonts w:cs="Arial"/>
        </w:rPr>
        <w:t xml:space="preserve">  (Accessed: September 9, 2026).</w:t>
      </w:r>
    </w:p>
    <w:p w14:paraId="31E89F5B" w14:textId="77777777" w:rsidR="00EB0437" w:rsidRPr="00CD31BE" w:rsidRDefault="00EB0437" w:rsidP="004962F8">
      <w:pPr>
        <w:spacing w:before="240" w:after="240"/>
        <w:rPr>
          <w:rFonts w:cs="Arial"/>
        </w:rPr>
      </w:pPr>
      <w:r w:rsidRPr="00CD31BE">
        <w:rPr>
          <w:rFonts w:cs="Arial"/>
        </w:rPr>
        <w:t xml:space="preserve">Kaurov, A.A. and Oreskes, N. (2025) “The afterlife of a ghost-written paper: How corporate authorship shaped two decades of glyphosate safety discourse,” </w:t>
      </w:r>
      <w:r w:rsidRPr="00CD31BE">
        <w:rPr>
          <w:rFonts w:cs="Arial"/>
          <w:i/>
          <w:iCs/>
        </w:rPr>
        <w:t>Environmental Science &amp;amp; Policy</w:t>
      </w:r>
      <w:r w:rsidRPr="00CD31BE">
        <w:rPr>
          <w:rFonts w:cs="Arial"/>
        </w:rPr>
        <w:t xml:space="preserve">, 171, p. 104160. Available at: </w:t>
      </w:r>
      <w:hyperlink r:id="rId70">
        <w:r w:rsidRPr="00CD31BE">
          <w:rPr>
            <w:rFonts w:cs="Arial"/>
            <w:color w:val="1155CC"/>
            <w:u w:val="single"/>
          </w:rPr>
          <w:t>https://www.sciencedirect.com/science/article/pii/S1462901125001765</w:t>
        </w:r>
      </w:hyperlink>
      <w:r w:rsidRPr="00CD31BE">
        <w:rPr>
          <w:rFonts w:cs="Arial"/>
        </w:rPr>
        <w:t xml:space="preserve">  (Accessed: September 9, 2026).</w:t>
      </w:r>
    </w:p>
    <w:p w14:paraId="443642F8" w14:textId="77777777" w:rsidR="00EB0437" w:rsidRPr="00CD31BE" w:rsidRDefault="00EB0437" w:rsidP="004962F8">
      <w:pPr>
        <w:spacing w:before="240" w:after="240"/>
        <w:rPr>
          <w:rFonts w:cs="Arial"/>
        </w:rPr>
      </w:pPr>
      <w:r w:rsidRPr="00CD31BE">
        <w:rPr>
          <w:rFonts w:cs="Arial"/>
        </w:rPr>
        <w:t xml:space="preserve">Kemp, S. (2025) </w:t>
      </w:r>
      <w:proofErr w:type="spellStart"/>
      <w:r w:rsidRPr="00CD31BE">
        <w:rPr>
          <w:rFonts w:cs="Arial"/>
          <w:i/>
          <w:iCs/>
        </w:rPr>
        <w:t>DataReportal</w:t>
      </w:r>
      <w:proofErr w:type="spellEnd"/>
      <w:r w:rsidRPr="00CD31BE">
        <w:rPr>
          <w:rFonts w:cs="Arial"/>
          <w:i/>
          <w:iCs/>
        </w:rPr>
        <w:t xml:space="preserve"> – Global Digital Insights</w:t>
      </w:r>
      <w:r w:rsidRPr="00CD31BE">
        <w:rPr>
          <w:rFonts w:cs="Arial"/>
        </w:rPr>
        <w:t xml:space="preserve">, </w:t>
      </w:r>
      <w:proofErr w:type="spellStart"/>
      <w:r w:rsidRPr="00CD31BE">
        <w:rPr>
          <w:rFonts w:cs="Arial"/>
          <w:i/>
          <w:iCs/>
        </w:rPr>
        <w:t>DataReportal</w:t>
      </w:r>
      <w:proofErr w:type="spellEnd"/>
      <w:r w:rsidRPr="00CD31BE">
        <w:rPr>
          <w:rFonts w:cs="Arial"/>
          <w:i/>
          <w:iCs/>
        </w:rPr>
        <w:t xml:space="preserve"> – Global Digital Insights</w:t>
      </w:r>
      <w:r w:rsidRPr="00CD31BE">
        <w:rPr>
          <w:rFonts w:cs="Arial"/>
        </w:rPr>
        <w:t xml:space="preserve">. Available at: </w:t>
      </w:r>
      <w:hyperlink r:id="rId71">
        <w:r w:rsidRPr="00CD31BE">
          <w:rPr>
            <w:rFonts w:cs="Arial"/>
            <w:color w:val="1155CC"/>
            <w:u w:val="single"/>
          </w:rPr>
          <w:t>https://datareportal.com/reports/digital-2025-sub-section-global-advertising-trends</w:t>
        </w:r>
      </w:hyperlink>
      <w:r w:rsidRPr="00CD31BE">
        <w:rPr>
          <w:rFonts w:cs="Arial"/>
        </w:rPr>
        <w:t xml:space="preserve">    (Accessed: August 1, 2026).</w:t>
      </w:r>
    </w:p>
    <w:p w14:paraId="70B406EC" w14:textId="77777777" w:rsidR="00EB0437" w:rsidRPr="00CD31BE" w:rsidRDefault="00EB0437" w:rsidP="004962F8">
      <w:pPr>
        <w:spacing w:before="240" w:after="240"/>
        <w:rPr>
          <w:rFonts w:cs="Arial"/>
        </w:rPr>
      </w:pPr>
      <w:r w:rsidRPr="00CD31BE">
        <w:rPr>
          <w:rFonts w:cs="Arial"/>
        </w:rPr>
        <w:t xml:space="preserve">Kemp, S. (2025) </w:t>
      </w:r>
      <w:r w:rsidRPr="00CD31BE">
        <w:rPr>
          <w:rFonts w:cs="Arial"/>
          <w:i/>
          <w:iCs/>
        </w:rPr>
        <w:t>Digital 2025: Global Overview Report</w:t>
      </w:r>
      <w:r w:rsidRPr="00CD31BE">
        <w:rPr>
          <w:rFonts w:cs="Arial"/>
        </w:rPr>
        <w:t xml:space="preserve">, </w:t>
      </w:r>
      <w:proofErr w:type="spellStart"/>
      <w:r w:rsidRPr="00CD31BE">
        <w:rPr>
          <w:rFonts w:cs="Arial"/>
          <w:i/>
          <w:iCs/>
        </w:rPr>
        <w:t>DataReportal</w:t>
      </w:r>
      <w:proofErr w:type="spellEnd"/>
      <w:r w:rsidRPr="00CD31BE">
        <w:rPr>
          <w:rFonts w:cs="Arial"/>
        </w:rPr>
        <w:t xml:space="preserve">. </w:t>
      </w:r>
      <w:proofErr w:type="spellStart"/>
      <w:r w:rsidRPr="00CD31BE">
        <w:rPr>
          <w:rFonts w:cs="Arial"/>
        </w:rPr>
        <w:t>Kepios</w:t>
      </w:r>
      <w:proofErr w:type="spellEnd"/>
      <w:r w:rsidRPr="00CD31BE">
        <w:rPr>
          <w:rFonts w:cs="Arial"/>
        </w:rPr>
        <w:t xml:space="preserve">. Available at: </w:t>
      </w:r>
      <w:hyperlink r:id="rId72">
        <w:r w:rsidRPr="00CD31BE">
          <w:rPr>
            <w:rFonts w:cs="Arial"/>
            <w:color w:val="1155CC"/>
            <w:u w:val="single"/>
          </w:rPr>
          <w:t>https://datareportal.com/reports/digital-2025-global-overview-report</w:t>
        </w:r>
      </w:hyperlink>
      <w:r w:rsidRPr="00CD31BE">
        <w:rPr>
          <w:rFonts w:cs="Arial"/>
        </w:rPr>
        <w:t xml:space="preserve">  (Accessed: August 3, 2026).</w:t>
      </w:r>
    </w:p>
    <w:p w14:paraId="457A7BFA" w14:textId="77777777" w:rsidR="00EB0437" w:rsidRPr="002C5140" w:rsidRDefault="00EB0437" w:rsidP="004962F8">
      <w:pPr>
        <w:spacing w:before="240" w:after="240"/>
        <w:rPr>
          <w:rFonts w:cs="Arial"/>
        </w:rPr>
      </w:pPr>
      <w:r w:rsidRPr="002C5140">
        <w:rPr>
          <w:rFonts w:cs="Arial"/>
        </w:rPr>
        <w:t xml:space="preserve">Khalil, M. (2025) </w:t>
      </w:r>
      <w:r w:rsidRPr="002C5140">
        <w:rPr>
          <w:rFonts w:cs="Arial"/>
          <w:i/>
          <w:iCs/>
        </w:rPr>
        <w:t xml:space="preserve">The impact of sports sponsorship on brand visibility and consumer </w:t>
      </w:r>
      <w:proofErr w:type="spellStart"/>
      <w:r w:rsidRPr="002C5140">
        <w:rPr>
          <w:rFonts w:cs="Arial"/>
          <w:i/>
          <w:iCs/>
        </w:rPr>
        <w:t>behavior</w:t>
      </w:r>
      <w:proofErr w:type="spellEnd"/>
      <w:r w:rsidRPr="002C5140">
        <w:rPr>
          <w:rFonts w:cs="Arial"/>
        </w:rPr>
        <w:t xml:space="preserve">. Available at: </w:t>
      </w:r>
      <w:hyperlink r:id="rId73">
        <w:r w:rsidRPr="002C5140">
          <w:rPr>
            <w:rFonts w:cs="Arial"/>
            <w:color w:val="1155CC"/>
            <w:u w:val="single"/>
          </w:rPr>
          <w:t>https://www.theseus.fi/bitstream/handle/10024/895671/Khalil_Muhammad%20Waqar.pdf?sequence=2</w:t>
        </w:r>
      </w:hyperlink>
      <w:r w:rsidRPr="002C5140">
        <w:rPr>
          <w:rFonts w:cs="Arial"/>
        </w:rPr>
        <w:t xml:space="preserve"> (Accessed: September 11, 2026).</w:t>
      </w:r>
    </w:p>
    <w:p w14:paraId="06F3038F" w14:textId="77777777" w:rsidR="00EB0437" w:rsidRPr="002C5140" w:rsidRDefault="00EB0437" w:rsidP="004962F8">
      <w:pPr>
        <w:spacing w:before="240" w:after="240"/>
        <w:rPr>
          <w:rFonts w:cs="Arial"/>
        </w:rPr>
      </w:pPr>
      <w:r w:rsidRPr="002C5140">
        <w:rPr>
          <w:rFonts w:cs="Arial"/>
        </w:rPr>
        <w:t xml:space="preserve">Kim, J. (2026) “Advertising’s movement to the connection era: A new paradigm for understanding connections among brands, people, content, and technology,” </w:t>
      </w:r>
      <w:r w:rsidRPr="002C5140">
        <w:rPr>
          <w:rFonts w:cs="Arial"/>
          <w:i/>
          <w:iCs/>
        </w:rPr>
        <w:t>International Journal of Advertising</w:t>
      </w:r>
      <w:r w:rsidRPr="002C5140">
        <w:rPr>
          <w:rFonts w:cs="Arial"/>
        </w:rPr>
        <w:t xml:space="preserve">, pp. 1–30. Available at: </w:t>
      </w:r>
      <w:hyperlink r:id="rId74">
        <w:r w:rsidRPr="002C5140">
          <w:rPr>
            <w:rFonts w:cs="Arial"/>
            <w:color w:val="1155CC"/>
            <w:u w:val="single"/>
          </w:rPr>
          <w:t>https://www.tandfonline.com/doi/pdf/10.1080/02650487.2025.2611696</w:t>
        </w:r>
      </w:hyperlink>
      <w:r w:rsidRPr="002C5140">
        <w:rPr>
          <w:rFonts w:cs="Arial"/>
        </w:rPr>
        <w:t xml:space="preserve"> (Accessed: September 9, 2026).</w:t>
      </w:r>
    </w:p>
    <w:p w14:paraId="33DC4158" w14:textId="77777777" w:rsidR="00EB0437" w:rsidRPr="00CD31BE" w:rsidRDefault="00EB0437" w:rsidP="004962F8">
      <w:pPr>
        <w:spacing w:before="240" w:after="240"/>
        <w:rPr>
          <w:rFonts w:cs="Arial"/>
        </w:rPr>
      </w:pPr>
      <w:r w:rsidRPr="00CD31BE">
        <w:rPr>
          <w:rFonts w:cs="Arial"/>
        </w:rPr>
        <w:lastRenderedPageBreak/>
        <w:t xml:space="preserve">Kotler, P., </w:t>
      </w:r>
      <w:proofErr w:type="spellStart"/>
      <w:r w:rsidRPr="00CD31BE">
        <w:rPr>
          <w:rFonts w:cs="Arial"/>
        </w:rPr>
        <w:t>Kartajaya</w:t>
      </w:r>
      <w:proofErr w:type="spellEnd"/>
      <w:r w:rsidRPr="00CD31BE">
        <w:rPr>
          <w:rFonts w:cs="Arial"/>
        </w:rPr>
        <w:t xml:space="preserve">, H. and Setiawan, I. (2023) </w:t>
      </w:r>
      <w:r w:rsidRPr="00CD31BE">
        <w:rPr>
          <w:rFonts w:cs="Arial"/>
          <w:i/>
          <w:iCs/>
        </w:rPr>
        <w:t>Marketing 6.0</w:t>
      </w:r>
      <w:r w:rsidRPr="00CD31BE">
        <w:rPr>
          <w:rFonts w:cs="Arial"/>
        </w:rPr>
        <w:t xml:space="preserve">. John Wiley &amp; Sons. Available at: </w:t>
      </w:r>
      <w:hyperlink r:id="rId75">
        <w:r w:rsidRPr="00CD31BE">
          <w:rPr>
            <w:rFonts w:cs="Arial"/>
            <w:color w:val="1155CC"/>
            <w:u w:val="single"/>
          </w:rPr>
          <w:t>https://www.wiley.com/en-gb/shop/general-introductory-business-management/marketing-6.0-the-future-is-immersive-p-9781119835219</w:t>
        </w:r>
      </w:hyperlink>
      <w:r w:rsidRPr="00CD31BE">
        <w:rPr>
          <w:rFonts w:cs="Arial"/>
        </w:rPr>
        <w:t xml:space="preserve">  (Accessed: August 3, 2026).</w:t>
      </w:r>
    </w:p>
    <w:p w14:paraId="23C38FE2" w14:textId="77777777" w:rsidR="00EB0437" w:rsidRPr="002C5140" w:rsidRDefault="00EB0437" w:rsidP="004962F8">
      <w:pPr>
        <w:spacing w:before="240" w:after="240"/>
        <w:rPr>
          <w:rFonts w:cs="Arial"/>
        </w:rPr>
      </w:pPr>
      <w:proofErr w:type="spellStart"/>
      <w:r w:rsidRPr="002C5140">
        <w:rPr>
          <w:rFonts w:cs="Arial"/>
        </w:rPr>
        <w:t>Laizet</w:t>
      </w:r>
      <w:proofErr w:type="spellEnd"/>
      <w:r w:rsidRPr="002C5140">
        <w:rPr>
          <w:rFonts w:cs="Arial"/>
        </w:rPr>
        <w:t xml:space="preserve">, F., </w:t>
      </w:r>
      <w:proofErr w:type="spellStart"/>
      <w:r w:rsidRPr="002C5140">
        <w:rPr>
          <w:rFonts w:cs="Arial"/>
        </w:rPr>
        <w:t>Videlaine</w:t>
      </w:r>
      <w:proofErr w:type="spellEnd"/>
      <w:r w:rsidRPr="002C5140">
        <w:rPr>
          <w:rFonts w:cs="Arial"/>
        </w:rPr>
        <w:t xml:space="preserve">, F., Schmid, M. and Breuer, R. (2024) </w:t>
      </w:r>
      <w:r w:rsidRPr="002C5140">
        <w:rPr>
          <w:rFonts w:cs="Arial"/>
          <w:i/>
          <w:iCs/>
        </w:rPr>
        <w:t>European nongrocery retail: Transition and transformation</w:t>
      </w:r>
      <w:r w:rsidRPr="002C5140">
        <w:rPr>
          <w:rFonts w:cs="Arial"/>
        </w:rPr>
        <w:t xml:space="preserve">, </w:t>
      </w:r>
      <w:r w:rsidRPr="002C5140">
        <w:rPr>
          <w:rFonts w:cs="Arial"/>
          <w:i/>
          <w:iCs/>
        </w:rPr>
        <w:t>McKinsey &amp; Company</w:t>
      </w:r>
      <w:r w:rsidRPr="002C5140">
        <w:rPr>
          <w:rFonts w:cs="Arial"/>
        </w:rPr>
        <w:t xml:space="preserve">. Available at: </w:t>
      </w:r>
      <w:hyperlink r:id="rId76">
        <w:r w:rsidRPr="002C5140">
          <w:rPr>
            <w:rFonts w:cs="Arial"/>
            <w:color w:val="1155CC"/>
            <w:u w:val="single"/>
          </w:rPr>
          <w:t>https://www.mckinsey.com/industries/retail/our-insights/state-of-retail-europe</w:t>
        </w:r>
      </w:hyperlink>
      <w:r w:rsidRPr="002C5140">
        <w:rPr>
          <w:rFonts w:cs="Arial"/>
        </w:rPr>
        <w:t xml:space="preserve"> (Accessed: September 12, 2026).</w:t>
      </w:r>
    </w:p>
    <w:p w14:paraId="20738C72" w14:textId="77777777" w:rsidR="00EB0437" w:rsidRPr="002C5140" w:rsidRDefault="00EB0437" w:rsidP="004962F8">
      <w:pPr>
        <w:spacing w:before="240" w:after="240"/>
        <w:rPr>
          <w:rFonts w:cs="Arial"/>
        </w:rPr>
      </w:pPr>
      <w:r w:rsidRPr="002C5140">
        <w:rPr>
          <w:rFonts w:cs="Arial"/>
        </w:rPr>
        <w:t xml:space="preserve">Lesser, P., Tham, S., Sivakumar, G., Anderson, A. and Khan, A. (2026) </w:t>
      </w:r>
      <w:r w:rsidRPr="002C5140">
        <w:rPr>
          <w:rFonts w:cs="Arial"/>
          <w:i/>
          <w:iCs/>
        </w:rPr>
        <w:t>COLLEGE ATHLETES AS INFLUENCERS: EXPLORING PARASOCIAL DYNAMICS, PURCHASE INTENT, AND BRAND ATTITUDE IN THE NIL MARKETPLACE</w:t>
      </w:r>
      <w:r w:rsidRPr="002C5140">
        <w:rPr>
          <w:rFonts w:cs="Arial"/>
        </w:rPr>
        <w:t xml:space="preserve">. Available at: </w:t>
      </w:r>
      <w:hyperlink r:id="rId77">
        <w:r w:rsidRPr="002C5140">
          <w:rPr>
            <w:rFonts w:cs="Arial"/>
            <w:color w:val="1155CC"/>
            <w:u w:val="single"/>
          </w:rPr>
          <w:t>https://api.mountainscholar.org/server/api/core/bitstreams/5241b7af-5157-45d5-9cfd-6cb4aa846b88/content</w:t>
        </w:r>
      </w:hyperlink>
      <w:r w:rsidRPr="002C5140">
        <w:rPr>
          <w:rFonts w:cs="Arial"/>
        </w:rPr>
        <w:t xml:space="preserve"> (Accessed: September 11, 2026).</w:t>
      </w:r>
    </w:p>
    <w:p w14:paraId="0BDFC5DD" w14:textId="77777777" w:rsidR="00EB0437" w:rsidRPr="00CD31BE" w:rsidRDefault="00EB0437" w:rsidP="004962F8">
      <w:pPr>
        <w:spacing w:before="240" w:after="240"/>
        <w:rPr>
          <w:rFonts w:cs="Arial"/>
        </w:rPr>
      </w:pPr>
      <w:r w:rsidRPr="00CD31BE">
        <w:rPr>
          <w:rFonts w:cs="Arial"/>
        </w:rPr>
        <w:t xml:space="preserve">Li, P., Chen, Y. and Guo, X. (2025) “Digital transformation and supply chain resilience,” </w:t>
      </w:r>
      <w:r w:rsidRPr="00CD31BE">
        <w:rPr>
          <w:rFonts w:cs="Arial"/>
          <w:i/>
          <w:iCs/>
        </w:rPr>
        <w:t>International Review of Economics &amp; Finance</w:t>
      </w:r>
      <w:r w:rsidRPr="00CD31BE">
        <w:rPr>
          <w:rFonts w:cs="Arial"/>
        </w:rPr>
        <w:t xml:space="preserve">, 99(104033), p. 104033. Available at: </w:t>
      </w:r>
      <w:hyperlink r:id="rId78">
        <w:r w:rsidRPr="00CD31BE">
          <w:rPr>
            <w:rFonts w:cs="Arial"/>
            <w:color w:val="1155CC"/>
            <w:u w:val="single"/>
          </w:rPr>
          <w:t>https://www.sciencedirect.com/science/article/pii/S1059056025001960</w:t>
        </w:r>
      </w:hyperlink>
      <w:r w:rsidRPr="00CD31BE">
        <w:rPr>
          <w:rFonts w:cs="Arial"/>
        </w:rPr>
        <w:t xml:space="preserve">  (Accessed: September 9, 2026).</w:t>
      </w:r>
    </w:p>
    <w:p w14:paraId="22B65799" w14:textId="77777777" w:rsidR="00EB0437" w:rsidRPr="002C5140" w:rsidRDefault="00EB0437" w:rsidP="004962F8">
      <w:pPr>
        <w:spacing w:before="240" w:after="240"/>
        <w:rPr>
          <w:rFonts w:cs="Arial"/>
        </w:rPr>
      </w:pPr>
      <w:r w:rsidRPr="002C5140">
        <w:rPr>
          <w:rFonts w:cs="Arial"/>
        </w:rPr>
        <w:t xml:space="preserve">Lin, C.C. (2025) </w:t>
      </w:r>
      <w:r w:rsidRPr="002C5140">
        <w:rPr>
          <w:rFonts w:cs="Arial"/>
          <w:i/>
          <w:iCs/>
        </w:rPr>
        <w:t>From running to yoga, sportswear brands want to become your new social circle – here’s how they do it</w:t>
      </w:r>
      <w:r w:rsidRPr="002C5140">
        <w:rPr>
          <w:rFonts w:cs="Arial"/>
        </w:rPr>
        <w:t xml:space="preserve">, </w:t>
      </w:r>
      <w:r w:rsidRPr="002C5140">
        <w:rPr>
          <w:rFonts w:cs="Arial"/>
          <w:i/>
          <w:iCs/>
        </w:rPr>
        <w:t>CNA Lifestyle</w:t>
      </w:r>
      <w:r w:rsidRPr="002C5140">
        <w:rPr>
          <w:rFonts w:cs="Arial"/>
        </w:rPr>
        <w:t xml:space="preserve">. Available at: </w:t>
      </w:r>
      <w:hyperlink r:id="rId79">
        <w:r w:rsidRPr="002C5140">
          <w:rPr>
            <w:rFonts w:cs="Arial"/>
            <w:color w:val="1155CC"/>
            <w:u w:val="single"/>
          </w:rPr>
          <w:t>https://cnalifestyle.channelnewsasia.com/style-beauty/sportswear-brand-loyalty-running-cycling-yoga-pickleball-469786</w:t>
        </w:r>
      </w:hyperlink>
      <w:r w:rsidRPr="002C5140">
        <w:rPr>
          <w:rFonts w:cs="Arial"/>
        </w:rPr>
        <w:t xml:space="preserve"> (Accessed: September 7, 2026).</w:t>
      </w:r>
    </w:p>
    <w:p w14:paraId="484B57C8" w14:textId="77777777" w:rsidR="00EB0437" w:rsidRPr="002C5140" w:rsidRDefault="00EB0437" w:rsidP="004962F8">
      <w:pPr>
        <w:spacing w:before="240" w:after="240"/>
        <w:rPr>
          <w:rFonts w:cs="Arial"/>
        </w:rPr>
      </w:pPr>
      <w:r w:rsidRPr="002C5140">
        <w:rPr>
          <w:rFonts w:cs="Arial"/>
        </w:rPr>
        <w:t xml:space="preserve">Majeed, M.U., Aslam, S., Murtaza, S.A., Attila, S. and Molnár, E. (2022) “Green marketing approaches and their impact on green purchase intentions: Mediating role of green brand image and consumer beliefs towards the environment,” </w:t>
      </w:r>
      <w:r w:rsidRPr="002C5140">
        <w:rPr>
          <w:rFonts w:cs="Arial"/>
          <w:i/>
          <w:iCs/>
        </w:rPr>
        <w:t>Sustainability</w:t>
      </w:r>
      <w:r w:rsidRPr="002C5140">
        <w:rPr>
          <w:rFonts w:cs="Arial"/>
        </w:rPr>
        <w:t xml:space="preserve">, 14(18), p. 11703. Available at: </w:t>
      </w:r>
      <w:hyperlink r:id="rId80">
        <w:r w:rsidRPr="002C5140">
          <w:rPr>
            <w:rFonts w:cs="Arial"/>
            <w:color w:val="1155CC"/>
            <w:u w:val="single"/>
          </w:rPr>
          <w:t>https://www.mdpi.com/2071-1050/14/18/11703</w:t>
        </w:r>
      </w:hyperlink>
      <w:r w:rsidRPr="002C5140">
        <w:rPr>
          <w:rFonts w:cs="Arial"/>
        </w:rPr>
        <w:t xml:space="preserve"> (Accessed: September 12, 2026).</w:t>
      </w:r>
    </w:p>
    <w:p w14:paraId="0D736D46" w14:textId="77777777" w:rsidR="00EB0437" w:rsidRPr="00CD31BE" w:rsidRDefault="00EB0437" w:rsidP="004962F8">
      <w:pPr>
        <w:spacing w:before="240" w:after="240"/>
        <w:rPr>
          <w:rFonts w:cs="Arial"/>
        </w:rPr>
      </w:pPr>
      <w:r w:rsidRPr="00CD31BE">
        <w:rPr>
          <w:rFonts w:cs="Arial"/>
        </w:rPr>
        <w:t xml:space="preserve">María, S., Rodrigues, Á. and Clara Pinheiro Martins (2023) “Love power: From identification to advocacy in fashion sportswear in the social media context,” </w:t>
      </w:r>
      <w:r w:rsidRPr="00CD31BE">
        <w:rPr>
          <w:rFonts w:cs="Arial"/>
          <w:i/>
          <w:iCs/>
        </w:rPr>
        <w:t>Journal of Creative Communications</w:t>
      </w:r>
      <w:r w:rsidRPr="00CD31BE">
        <w:rPr>
          <w:rFonts w:cs="Arial"/>
        </w:rPr>
        <w:t xml:space="preserve">, 19(3). Available at: </w:t>
      </w:r>
      <w:hyperlink r:id="rId81">
        <w:r w:rsidRPr="00CD31BE">
          <w:rPr>
            <w:rFonts w:cs="Arial"/>
            <w:color w:val="1155CC"/>
            <w:u w:val="single"/>
          </w:rPr>
          <w:t>https://journals.sagepub.com/doi/full/10.1177/09732586231190267</w:t>
        </w:r>
      </w:hyperlink>
      <w:r w:rsidRPr="00CD31BE">
        <w:rPr>
          <w:rFonts w:cs="Arial"/>
        </w:rPr>
        <w:t xml:space="preserve">  (Accessed: August 3, 2026).</w:t>
      </w:r>
    </w:p>
    <w:p w14:paraId="2033D333" w14:textId="77777777" w:rsidR="00EB0437" w:rsidRPr="002C5140" w:rsidRDefault="00EB0437" w:rsidP="004962F8">
      <w:pPr>
        <w:spacing w:before="240" w:after="240"/>
        <w:rPr>
          <w:rFonts w:cs="Arial"/>
        </w:rPr>
      </w:pPr>
      <w:r w:rsidRPr="002C5140">
        <w:rPr>
          <w:rFonts w:cs="Arial"/>
        </w:rPr>
        <w:t xml:space="preserve">Martín-Rodríguez, A., </w:t>
      </w:r>
      <w:proofErr w:type="spellStart"/>
      <w:r w:rsidRPr="002C5140">
        <w:rPr>
          <w:rFonts w:cs="Arial"/>
        </w:rPr>
        <w:t>Gostian-Ropotin</w:t>
      </w:r>
      <w:proofErr w:type="spellEnd"/>
      <w:r w:rsidRPr="002C5140">
        <w:rPr>
          <w:rFonts w:cs="Arial"/>
        </w:rPr>
        <w:t xml:space="preserve">, L.A., </w:t>
      </w:r>
      <w:proofErr w:type="spellStart"/>
      <w:r w:rsidRPr="002C5140">
        <w:rPr>
          <w:rFonts w:cs="Arial"/>
        </w:rPr>
        <w:t>Beltrán-Velasco</w:t>
      </w:r>
      <w:proofErr w:type="spellEnd"/>
      <w:r w:rsidRPr="002C5140">
        <w:rPr>
          <w:rFonts w:cs="Arial"/>
        </w:rPr>
        <w:t xml:space="preserve">, A.I., </w:t>
      </w:r>
      <w:proofErr w:type="spellStart"/>
      <w:r w:rsidRPr="002C5140">
        <w:rPr>
          <w:rFonts w:cs="Arial"/>
        </w:rPr>
        <w:t>Belando-Pedreño</w:t>
      </w:r>
      <w:proofErr w:type="spellEnd"/>
      <w:r w:rsidRPr="002C5140">
        <w:rPr>
          <w:rFonts w:cs="Arial"/>
        </w:rPr>
        <w:t xml:space="preserve">, N., Simón, J.A., López-Mora, C., Navarro-Jiménez, E., Tornero-Aguilera, J.F. and Clemente-Suárez, V.J. (2024) “Sporting mind: The interplay of physical activity and psychological health,” </w:t>
      </w:r>
      <w:r w:rsidRPr="002C5140">
        <w:rPr>
          <w:rFonts w:cs="Arial"/>
          <w:i/>
          <w:iCs/>
        </w:rPr>
        <w:t>Sports</w:t>
      </w:r>
      <w:r w:rsidRPr="002C5140">
        <w:rPr>
          <w:rFonts w:cs="Arial"/>
        </w:rPr>
        <w:t xml:space="preserve">, 12(1), p. 37. Available at: </w:t>
      </w:r>
      <w:hyperlink r:id="rId82">
        <w:r w:rsidRPr="002C5140">
          <w:rPr>
            <w:rFonts w:cs="Arial"/>
            <w:color w:val="1155CC"/>
            <w:u w:val="single"/>
          </w:rPr>
          <w:t>https://pmc.ncbi.nlm.nih.gov/articles/PMC10819297/</w:t>
        </w:r>
      </w:hyperlink>
      <w:r w:rsidRPr="002C5140">
        <w:rPr>
          <w:rFonts w:cs="Arial"/>
        </w:rPr>
        <w:t xml:space="preserve"> (Accessed: September 11, 2026).</w:t>
      </w:r>
    </w:p>
    <w:p w14:paraId="7F3A0AEA" w14:textId="77777777" w:rsidR="00EB0437" w:rsidRPr="002C5140" w:rsidRDefault="00EB0437" w:rsidP="004962F8">
      <w:pPr>
        <w:spacing w:before="240" w:after="240"/>
        <w:rPr>
          <w:rFonts w:cs="Arial"/>
        </w:rPr>
      </w:pPr>
      <w:r w:rsidRPr="002C5140">
        <w:rPr>
          <w:rFonts w:cs="Arial"/>
        </w:rPr>
        <w:t xml:space="preserve">McKee, S., Sands, S., Cohen, J., Ferraro, C. and Pallant, J. (2025) “Crafting digital experiences: Relational strategies for SME brands in direct-to-consumer markets,” </w:t>
      </w:r>
      <w:r w:rsidRPr="002C5140">
        <w:rPr>
          <w:rFonts w:cs="Arial"/>
          <w:i/>
          <w:iCs/>
        </w:rPr>
        <w:t>Australasian Marketing Journal</w:t>
      </w:r>
      <w:r w:rsidRPr="002C5140">
        <w:rPr>
          <w:rFonts w:cs="Arial"/>
        </w:rPr>
        <w:t xml:space="preserve"> [Preprint]. Available at: </w:t>
      </w:r>
      <w:hyperlink r:id="rId83">
        <w:r w:rsidRPr="002C5140">
          <w:rPr>
            <w:rFonts w:cs="Arial"/>
            <w:color w:val="1155CC"/>
            <w:u w:val="single"/>
          </w:rPr>
          <w:t>https://journals.sagepub.com/doi/pdf/10.1177/14413582251356706</w:t>
        </w:r>
      </w:hyperlink>
      <w:r w:rsidRPr="002C5140">
        <w:rPr>
          <w:rFonts w:cs="Arial"/>
        </w:rPr>
        <w:t xml:space="preserve"> (Accessed: September 9, 2026).</w:t>
      </w:r>
    </w:p>
    <w:p w14:paraId="70C1A678" w14:textId="77777777" w:rsidR="00EB0437" w:rsidRPr="002C5140" w:rsidRDefault="00EB0437" w:rsidP="004962F8">
      <w:pPr>
        <w:spacing w:before="240" w:after="240"/>
        <w:rPr>
          <w:rFonts w:cs="Arial"/>
        </w:rPr>
      </w:pPr>
      <w:proofErr w:type="spellStart"/>
      <w:r w:rsidRPr="002C5140">
        <w:rPr>
          <w:rFonts w:cs="Arial"/>
        </w:rPr>
        <w:t>Mckinsey</w:t>
      </w:r>
      <w:proofErr w:type="spellEnd"/>
      <w:r w:rsidRPr="002C5140">
        <w:rPr>
          <w:rFonts w:cs="Arial"/>
        </w:rPr>
        <w:t xml:space="preserve"> (2025) </w:t>
      </w:r>
      <w:r w:rsidRPr="002C5140">
        <w:rPr>
          <w:rFonts w:cs="Arial"/>
          <w:i/>
          <w:iCs/>
        </w:rPr>
        <w:t>How the sporting goods industry can turn uncertainty into opportunity</w:t>
      </w:r>
      <w:r w:rsidRPr="002C5140">
        <w:rPr>
          <w:rFonts w:cs="Arial"/>
        </w:rPr>
        <w:t xml:space="preserve">, </w:t>
      </w:r>
      <w:r w:rsidRPr="002C5140">
        <w:rPr>
          <w:rFonts w:cs="Arial"/>
          <w:i/>
          <w:iCs/>
        </w:rPr>
        <w:t>McKinsey &amp; Company</w:t>
      </w:r>
      <w:r w:rsidRPr="002C5140">
        <w:rPr>
          <w:rFonts w:cs="Arial"/>
        </w:rPr>
        <w:t xml:space="preserve">. Available at: </w:t>
      </w:r>
      <w:hyperlink r:id="rId84">
        <w:r w:rsidRPr="002C5140">
          <w:rPr>
            <w:rFonts w:cs="Arial"/>
            <w:color w:val="1155CC"/>
            <w:u w:val="single"/>
          </w:rPr>
          <w:t>https://www.mckinsey.com/industries/retail/our-insights/how-the-sporting-goods-industry-can-turn-uncertainty-into-opportunity</w:t>
        </w:r>
      </w:hyperlink>
      <w:r w:rsidRPr="002C5140">
        <w:rPr>
          <w:rFonts w:cs="Arial"/>
        </w:rPr>
        <w:t xml:space="preserve"> (Accessed: September 9, 2026).</w:t>
      </w:r>
    </w:p>
    <w:p w14:paraId="501C4659" w14:textId="77777777" w:rsidR="00EB0437" w:rsidRPr="002C5140" w:rsidRDefault="00EB0437" w:rsidP="004962F8">
      <w:pPr>
        <w:spacing w:before="240" w:after="240"/>
        <w:rPr>
          <w:rFonts w:cs="Arial"/>
        </w:rPr>
      </w:pPr>
      <w:r w:rsidRPr="002C5140">
        <w:rPr>
          <w:rFonts w:cs="Arial"/>
        </w:rPr>
        <w:t xml:space="preserve">McKinsey (2025) </w:t>
      </w:r>
      <w:r w:rsidRPr="002C5140">
        <w:rPr>
          <w:rFonts w:cs="Arial"/>
          <w:i/>
          <w:iCs/>
        </w:rPr>
        <w:t>Sporting goods 2025 the new balancing act: Turning uncertainty into opportunity</w:t>
      </w:r>
      <w:r w:rsidRPr="002C5140">
        <w:rPr>
          <w:rFonts w:cs="Arial"/>
        </w:rPr>
        <w:t xml:space="preserve">. Available at: </w:t>
      </w:r>
      <w:hyperlink r:id="rId85">
        <w:r w:rsidRPr="002C5140">
          <w:rPr>
            <w:rFonts w:cs="Arial"/>
            <w:color w:val="1155CC"/>
            <w:u w:val="single"/>
          </w:rPr>
          <w:t>https://www.mckinsey.com/~/media/mckinsey/industries/retail/our%20insights/sporting%20goods%20industry%20trends/2025/sporting-goods-2025-the-new-balancing-act-turning-uncertainty-into-opportunity-v3.pdf</w:t>
        </w:r>
      </w:hyperlink>
      <w:r w:rsidRPr="002C5140">
        <w:rPr>
          <w:rFonts w:cs="Arial"/>
        </w:rPr>
        <w:t xml:space="preserve"> (Accessed: September 8, 2026).</w:t>
      </w:r>
    </w:p>
    <w:p w14:paraId="67C3AECE" w14:textId="77777777" w:rsidR="00EB0437" w:rsidRPr="00CD31BE" w:rsidRDefault="00EB0437" w:rsidP="004962F8">
      <w:pPr>
        <w:spacing w:before="240" w:after="240"/>
        <w:rPr>
          <w:rFonts w:cs="Arial"/>
        </w:rPr>
      </w:pPr>
      <w:proofErr w:type="spellStart"/>
      <w:r w:rsidRPr="00CD31BE">
        <w:rPr>
          <w:rFonts w:cs="Arial"/>
        </w:rPr>
        <w:t>Mialkovska</w:t>
      </w:r>
      <w:proofErr w:type="spellEnd"/>
      <w:r w:rsidRPr="00CD31BE">
        <w:rPr>
          <w:rFonts w:cs="Arial"/>
        </w:rPr>
        <w:t xml:space="preserve">, L., </w:t>
      </w:r>
      <w:proofErr w:type="spellStart"/>
      <w:r w:rsidRPr="00CD31BE">
        <w:rPr>
          <w:rFonts w:cs="Arial"/>
        </w:rPr>
        <w:t>Zabiiaka</w:t>
      </w:r>
      <w:proofErr w:type="spellEnd"/>
      <w:r w:rsidRPr="00CD31BE">
        <w:rPr>
          <w:rFonts w:cs="Arial"/>
        </w:rPr>
        <w:t xml:space="preserve">, I., </w:t>
      </w:r>
      <w:proofErr w:type="spellStart"/>
      <w:r w:rsidRPr="00CD31BE">
        <w:rPr>
          <w:rFonts w:cs="Arial"/>
        </w:rPr>
        <w:t>Lorvi</w:t>
      </w:r>
      <w:proofErr w:type="spellEnd"/>
      <w:r w:rsidRPr="00CD31BE">
        <w:rPr>
          <w:rFonts w:cs="Arial"/>
        </w:rPr>
        <w:t xml:space="preserve">, I., </w:t>
      </w:r>
      <w:proofErr w:type="spellStart"/>
      <w:r w:rsidRPr="00CD31BE">
        <w:rPr>
          <w:rFonts w:cs="Arial"/>
        </w:rPr>
        <w:t>Visyn</w:t>
      </w:r>
      <w:proofErr w:type="spellEnd"/>
      <w:r w:rsidRPr="00CD31BE">
        <w:rPr>
          <w:rFonts w:cs="Arial"/>
        </w:rPr>
        <w:t xml:space="preserve">, V., Haponchuk, O. and </w:t>
      </w:r>
      <w:proofErr w:type="spellStart"/>
      <w:r w:rsidRPr="00CD31BE">
        <w:rPr>
          <w:rFonts w:cs="Arial"/>
        </w:rPr>
        <w:t>Hubina</w:t>
      </w:r>
      <w:proofErr w:type="spellEnd"/>
      <w:r w:rsidRPr="00CD31BE">
        <w:rPr>
          <w:rFonts w:cs="Arial"/>
        </w:rPr>
        <w:t xml:space="preserve">, А. (2025) </w:t>
      </w:r>
      <w:r w:rsidRPr="00CD31BE">
        <w:rPr>
          <w:rFonts w:cs="Arial"/>
          <w:i/>
          <w:iCs/>
        </w:rPr>
        <w:t>Digital marketing communications strategies and social media within a competitive educational landscape: Experiences from Europe</w:t>
      </w:r>
      <w:r w:rsidRPr="00CD31BE">
        <w:rPr>
          <w:rFonts w:cs="Arial"/>
        </w:rPr>
        <w:t xml:space="preserve">, </w:t>
      </w:r>
      <w:r w:rsidRPr="00CD31BE">
        <w:rPr>
          <w:rFonts w:cs="Arial"/>
          <w:i/>
          <w:iCs/>
        </w:rPr>
        <w:t>Ssrn.com</w:t>
      </w:r>
      <w:r w:rsidRPr="00CD31BE">
        <w:rPr>
          <w:rFonts w:cs="Arial"/>
        </w:rPr>
        <w:t xml:space="preserve">. Available at: </w:t>
      </w:r>
      <w:hyperlink r:id="rId86">
        <w:r w:rsidRPr="00CD31BE">
          <w:rPr>
            <w:rFonts w:cs="Arial"/>
            <w:color w:val="1155CC"/>
            <w:u w:val="single"/>
          </w:rPr>
          <w:t>https://papers.ssrn.com/sol3/papers.cfm?abstract_id=5285602</w:t>
        </w:r>
      </w:hyperlink>
      <w:r w:rsidRPr="00CD31BE">
        <w:rPr>
          <w:rFonts w:cs="Arial"/>
        </w:rPr>
        <w:t xml:space="preserve">  (Accessed: August 1, 2026).</w:t>
      </w:r>
    </w:p>
    <w:p w14:paraId="5915F2F2" w14:textId="77777777" w:rsidR="00EB0437" w:rsidRPr="002C5140" w:rsidRDefault="00EB0437" w:rsidP="004962F8">
      <w:pPr>
        <w:spacing w:before="240" w:after="240"/>
        <w:rPr>
          <w:rFonts w:cs="Arial"/>
        </w:rPr>
      </w:pPr>
      <w:r w:rsidRPr="002C5140">
        <w:rPr>
          <w:rFonts w:cs="Arial"/>
        </w:rPr>
        <w:t xml:space="preserve">Moodley, K. and </w:t>
      </w:r>
      <w:proofErr w:type="spellStart"/>
      <w:r w:rsidRPr="002C5140">
        <w:rPr>
          <w:rFonts w:cs="Arial"/>
        </w:rPr>
        <w:t>Sookhdeo</w:t>
      </w:r>
      <w:proofErr w:type="spellEnd"/>
      <w:r w:rsidRPr="002C5140">
        <w:rPr>
          <w:rFonts w:cs="Arial"/>
        </w:rPr>
        <w:t xml:space="preserve">, L. (2025) “The role of artificial intelligence personalisation in e-commerce: Customer purchase decisions in the retail sector,” </w:t>
      </w:r>
      <w:r w:rsidRPr="002C5140">
        <w:rPr>
          <w:rFonts w:cs="Arial"/>
          <w:i/>
          <w:iCs/>
        </w:rPr>
        <w:t>South African journal of information management</w:t>
      </w:r>
      <w:r w:rsidRPr="002C5140">
        <w:rPr>
          <w:rFonts w:cs="Arial"/>
        </w:rPr>
        <w:t xml:space="preserve">, 27(1). Available at: </w:t>
      </w:r>
      <w:hyperlink r:id="rId87">
        <w:r w:rsidRPr="002C5140">
          <w:rPr>
            <w:rFonts w:cs="Arial"/>
            <w:color w:val="1155CC"/>
            <w:u w:val="single"/>
          </w:rPr>
          <w:t>https://journals.co.za/doi/pdf/10.4102/sajim.v27i1.1926?download=true</w:t>
        </w:r>
      </w:hyperlink>
      <w:r w:rsidRPr="002C5140">
        <w:rPr>
          <w:rFonts w:cs="Arial"/>
        </w:rPr>
        <w:t xml:space="preserve"> (Accessed: September 9, 2026).</w:t>
      </w:r>
    </w:p>
    <w:p w14:paraId="3A160D26" w14:textId="77777777" w:rsidR="00EB0437" w:rsidRPr="002C5140" w:rsidRDefault="00EB0437" w:rsidP="004962F8">
      <w:pPr>
        <w:spacing w:before="240" w:after="240"/>
        <w:rPr>
          <w:rFonts w:cs="Arial"/>
        </w:rPr>
      </w:pPr>
      <w:r w:rsidRPr="002C5140">
        <w:rPr>
          <w:rFonts w:cs="Arial"/>
        </w:rPr>
        <w:t xml:space="preserve">NB (2025) </w:t>
      </w:r>
      <w:r w:rsidRPr="002C5140">
        <w:rPr>
          <w:rFonts w:cs="Arial"/>
          <w:i/>
          <w:iCs/>
        </w:rPr>
        <w:t>2025 Business update - Joe Preston, president &amp; CEO, New Balance Athletics, Inc.</w:t>
      </w:r>
      <w:r w:rsidRPr="002C5140">
        <w:rPr>
          <w:rFonts w:cs="Arial"/>
        </w:rPr>
        <w:t xml:space="preserve">, </w:t>
      </w:r>
      <w:r w:rsidRPr="002C5140">
        <w:rPr>
          <w:rFonts w:cs="Arial"/>
          <w:i/>
          <w:iCs/>
        </w:rPr>
        <w:t>The NewsMarket</w:t>
      </w:r>
      <w:r w:rsidRPr="002C5140">
        <w:rPr>
          <w:rFonts w:cs="Arial"/>
        </w:rPr>
        <w:t xml:space="preserve">. Available at: </w:t>
      </w:r>
      <w:hyperlink r:id="rId88">
        <w:r w:rsidRPr="002C5140">
          <w:rPr>
            <w:rFonts w:cs="Arial"/>
            <w:color w:val="1155CC"/>
            <w:u w:val="single"/>
          </w:rPr>
          <w:t>https://newbalance.newsmarket.com/products/2025-business-update---</w:t>
        </w:r>
        <w:proofErr w:type="spellStart"/>
        <w:r w:rsidRPr="002C5140">
          <w:rPr>
            <w:rFonts w:cs="Arial"/>
            <w:color w:val="1155CC"/>
            <w:u w:val="single"/>
          </w:rPr>
          <w:t>joe-preston</w:t>
        </w:r>
        <w:proofErr w:type="spellEnd"/>
        <w:r w:rsidRPr="002C5140">
          <w:rPr>
            <w:rFonts w:cs="Arial"/>
            <w:color w:val="1155CC"/>
            <w:u w:val="single"/>
          </w:rPr>
          <w:t>--president---</w:t>
        </w:r>
        <w:proofErr w:type="spellStart"/>
        <w:r w:rsidRPr="002C5140">
          <w:rPr>
            <w:rFonts w:cs="Arial"/>
            <w:color w:val="1155CC"/>
            <w:u w:val="single"/>
          </w:rPr>
          <w:t>ceo</w:t>
        </w:r>
        <w:proofErr w:type="spellEnd"/>
        <w:r w:rsidRPr="002C5140">
          <w:rPr>
            <w:rFonts w:cs="Arial"/>
            <w:color w:val="1155CC"/>
            <w:u w:val="single"/>
          </w:rPr>
          <w:t>--new-balance-athletics--inc./s/</w:t>
        </w:r>
        <w:proofErr w:type="spellStart"/>
        <w:r w:rsidRPr="002C5140">
          <w:rPr>
            <w:rFonts w:cs="Arial"/>
            <w:color w:val="1155CC"/>
            <w:u w:val="single"/>
          </w:rPr>
          <w:t>ecb51e70-4baa-4592-85a8</w:t>
        </w:r>
        <w:proofErr w:type="spellEnd"/>
        <w:r w:rsidRPr="002C5140">
          <w:rPr>
            <w:rFonts w:cs="Arial"/>
            <w:color w:val="1155CC"/>
            <w:u w:val="single"/>
          </w:rPr>
          <w:t>-</w:t>
        </w:r>
        <w:proofErr w:type="spellStart"/>
        <w:r w:rsidRPr="002C5140">
          <w:rPr>
            <w:rFonts w:cs="Arial"/>
            <w:color w:val="1155CC"/>
            <w:u w:val="single"/>
          </w:rPr>
          <w:t>03452a7ae163</w:t>
        </w:r>
        <w:proofErr w:type="spellEnd"/>
      </w:hyperlink>
      <w:r w:rsidRPr="002C5140">
        <w:rPr>
          <w:rFonts w:cs="Arial"/>
        </w:rPr>
        <w:t xml:space="preserve"> (Accessed: September 2, 2026).</w:t>
      </w:r>
    </w:p>
    <w:p w14:paraId="7B033F78" w14:textId="77777777" w:rsidR="00EB0437" w:rsidRPr="002C5140" w:rsidRDefault="00EB0437" w:rsidP="004962F8">
      <w:pPr>
        <w:spacing w:before="240" w:after="240"/>
        <w:rPr>
          <w:rFonts w:cs="Arial"/>
        </w:rPr>
      </w:pPr>
      <w:r w:rsidRPr="002C5140">
        <w:rPr>
          <w:rFonts w:cs="Arial"/>
        </w:rPr>
        <w:t xml:space="preserve">NB (2026) </w:t>
      </w:r>
      <w:r w:rsidRPr="002C5140">
        <w:rPr>
          <w:rFonts w:cs="Arial"/>
          <w:i/>
          <w:iCs/>
        </w:rPr>
        <w:t>NEW BALANCE BRINGS THE AUSTRALIAN OPEN TO THE WORLD</w:t>
      </w:r>
      <w:r w:rsidRPr="002C5140">
        <w:rPr>
          <w:rFonts w:cs="Arial"/>
        </w:rPr>
        <w:t xml:space="preserve">. Available at: </w:t>
      </w:r>
      <w:hyperlink r:id="rId89">
        <w:r w:rsidRPr="002C5140">
          <w:rPr>
            <w:rFonts w:cs="Arial"/>
            <w:color w:val="1155CC"/>
            <w:u w:val="single"/>
          </w:rPr>
          <w:t>https://newbalance.newsmarket.com/tennis/new-balance-brings-the-australian-open-to-the-world/s/cb4c9103-92d3-42c3-9446-f79f7803df45</w:t>
        </w:r>
      </w:hyperlink>
      <w:r w:rsidRPr="002C5140">
        <w:rPr>
          <w:rFonts w:cs="Arial"/>
        </w:rPr>
        <w:t xml:space="preserve"> (Accessed: September 9, 2026).</w:t>
      </w:r>
    </w:p>
    <w:p w14:paraId="46A6E889" w14:textId="77777777" w:rsidR="00EB0437" w:rsidRPr="00CD31BE" w:rsidRDefault="00EB0437" w:rsidP="004962F8">
      <w:pPr>
        <w:spacing w:before="240" w:after="240"/>
        <w:rPr>
          <w:rFonts w:cs="Arial"/>
        </w:rPr>
      </w:pPr>
      <w:r w:rsidRPr="00CD31BE">
        <w:rPr>
          <w:rFonts w:cs="Arial"/>
        </w:rPr>
        <w:t xml:space="preserve">New Balance (2025) </w:t>
      </w:r>
      <w:r w:rsidRPr="00CD31BE">
        <w:rPr>
          <w:rFonts w:cs="Arial"/>
          <w:i/>
          <w:iCs/>
        </w:rPr>
        <w:t>Sustainability - New Balance</w:t>
      </w:r>
      <w:r w:rsidRPr="00CD31BE">
        <w:rPr>
          <w:rFonts w:cs="Arial"/>
        </w:rPr>
        <w:t xml:space="preserve">, </w:t>
      </w:r>
      <w:r w:rsidRPr="00CD31BE">
        <w:rPr>
          <w:rFonts w:cs="Arial"/>
          <w:i/>
          <w:iCs/>
        </w:rPr>
        <w:t>www.newbalance.com</w:t>
      </w:r>
      <w:r w:rsidRPr="00CD31BE">
        <w:rPr>
          <w:rFonts w:cs="Arial"/>
        </w:rPr>
        <w:t xml:space="preserve">. Available at: </w:t>
      </w:r>
      <w:hyperlink r:id="rId90">
        <w:r w:rsidRPr="00CD31BE">
          <w:rPr>
            <w:rFonts w:cs="Arial"/>
            <w:color w:val="1155CC"/>
            <w:u w:val="single"/>
          </w:rPr>
          <w:t>https://www.newbalance.com/sustainability/</w:t>
        </w:r>
      </w:hyperlink>
      <w:r w:rsidRPr="00CD31BE">
        <w:rPr>
          <w:rFonts w:cs="Arial"/>
        </w:rPr>
        <w:t xml:space="preserve">  (Accessed: August 3, 2026).</w:t>
      </w:r>
    </w:p>
    <w:p w14:paraId="0C33B90C" w14:textId="77777777" w:rsidR="00EB0437" w:rsidRPr="00CD31BE" w:rsidRDefault="00EB0437" w:rsidP="004962F8">
      <w:pPr>
        <w:spacing w:before="240" w:after="240"/>
        <w:rPr>
          <w:rFonts w:cs="Arial"/>
        </w:rPr>
      </w:pPr>
      <w:r w:rsidRPr="00CD31BE">
        <w:rPr>
          <w:rFonts w:cs="Arial"/>
        </w:rPr>
        <w:t xml:space="preserve">Oluka, A. (2025) “Phenomenological Research Strategy: Descriptive and interpretive approaches,” </w:t>
      </w:r>
      <w:r w:rsidRPr="00CD31BE">
        <w:rPr>
          <w:rFonts w:cs="Arial"/>
          <w:i/>
          <w:iCs/>
        </w:rPr>
        <w:t>F1000Research</w:t>
      </w:r>
      <w:r w:rsidRPr="00CD31BE">
        <w:rPr>
          <w:rFonts w:cs="Arial"/>
        </w:rPr>
        <w:t xml:space="preserve">, 14, pp. 725–725. Available at: </w:t>
      </w:r>
      <w:hyperlink r:id="rId91">
        <w:r w:rsidRPr="00CD31BE">
          <w:rPr>
            <w:rFonts w:cs="Arial"/>
            <w:color w:val="1155CC"/>
            <w:u w:val="single"/>
          </w:rPr>
          <w:t>https://f1000research.com/articles/14-725</w:t>
        </w:r>
      </w:hyperlink>
      <w:r w:rsidRPr="00CD31BE">
        <w:rPr>
          <w:rFonts w:cs="Arial"/>
        </w:rPr>
        <w:t xml:space="preserve">  (Accessed: September 9, 2026).</w:t>
      </w:r>
    </w:p>
    <w:p w14:paraId="374EBCB4" w14:textId="77777777" w:rsidR="00EB0437" w:rsidRPr="00CD31BE" w:rsidRDefault="00EB0437" w:rsidP="004962F8">
      <w:pPr>
        <w:spacing w:before="240" w:after="240"/>
        <w:rPr>
          <w:rFonts w:cs="Arial"/>
        </w:rPr>
      </w:pPr>
      <w:r w:rsidRPr="00CD31BE">
        <w:rPr>
          <w:rFonts w:cs="Arial"/>
        </w:rPr>
        <w:t xml:space="preserve">On Holding AG (2025) </w:t>
      </w:r>
      <w:r w:rsidRPr="00CD31BE">
        <w:rPr>
          <w:rFonts w:cs="Arial"/>
          <w:i/>
          <w:iCs/>
        </w:rPr>
        <w:t>On - Financials</w:t>
      </w:r>
      <w:r w:rsidRPr="00CD31BE">
        <w:rPr>
          <w:rFonts w:cs="Arial"/>
        </w:rPr>
        <w:t xml:space="preserve">, </w:t>
      </w:r>
      <w:r w:rsidRPr="00CD31BE">
        <w:rPr>
          <w:rFonts w:cs="Arial"/>
          <w:i/>
          <w:iCs/>
        </w:rPr>
        <w:t>On-running.com</w:t>
      </w:r>
      <w:r w:rsidRPr="00CD31BE">
        <w:rPr>
          <w:rFonts w:cs="Arial"/>
        </w:rPr>
        <w:t xml:space="preserve">. Available at: </w:t>
      </w:r>
      <w:hyperlink r:id="rId92">
        <w:r w:rsidRPr="00CD31BE">
          <w:rPr>
            <w:rFonts w:cs="Arial"/>
            <w:color w:val="1155CC"/>
            <w:u w:val="single"/>
          </w:rPr>
          <w:t>https://investors.on-running.com/financials/default.aspx</w:t>
        </w:r>
      </w:hyperlink>
      <w:r w:rsidRPr="00CD31BE">
        <w:rPr>
          <w:rFonts w:cs="Arial"/>
        </w:rPr>
        <w:t xml:space="preserve">  (Accessed: August 3, 2026).</w:t>
      </w:r>
    </w:p>
    <w:p w14:paraId="62AA19D5" w14:textId="77777777" w:rsidR="00EB0437" w:rsidRPr="002C5140" w:rsidRDefault="00EB0437" w:rsidP="004962F8">
      <w:pPr>
        <w:spacing w:before="240" w:after="240"/>
        <w:rPr>
          <w:rFonts w:cs="Arial"/>
        </w:rPr>
      </w:pPr>
      <w:r w:rsidRPr="002C5140">
        <w:rPr>
          <w:rFonts w:cs="Arial"/>
        </w:rPr>
        <w:t xml:space="preserve">On Press (2026) </w:t>
      </w:r>
      <w:r w:rsidRPr="002C5140">
        <w:rPr>
          <w:rFonts w:cs="Arial"/>
          <w:i/>
          <w:iCs/>
        </w:rPr>
        <w:t>On unveils next era of performance innovation and reveals sensation-first run brand identity</w:t>
      </w:r>
      <w:r w:rsidRPr="002C5140">
        <w:rPr>
          <w:rFonts w:cs="Arial"/>
        </w:rPr>
        <w:t xml:space="preserve">, </w:t>
      </w:r>
      <w:r w:rsidRPr="002C5140">
        <w:rPr>
          <w:rFonts w:cs="Arial"/>
          <w:i/>
          <w:iCs/>
        </w:rPr>
        <w:t>On</w:t>
      </w:r>
      <w:r w:rsidRPr="002C5140">
        <w:rPr>
          <w:rFonts w:cs="Arial"/>
        </w:rPr>
        <w:t xml:space="preserve">. Available at: </w:t>
      </w:r>
      <w:hyperlink r:id="rId93">
        <w:r w:rsidRPr="002C5140">
          <w:rPr>
            <w:rFonts w:cs="Arial"/>
            <w:color w:val="1155CC"/>
            <w:u w:val="single"/>
          </w:rPr>
          <w:t>https://press.on-running.com/on-unveils-next-era-of-performance-innovation-and-reveals-sensation-first-run-brand-identity</w:t>
        </w:r>
      </w:hyperlink>
      <w:r w:rsidRPr="002C5140">
        <w:rPr>
          <w:rFonts w:cs="Arial"/>
        </w:rPr>
        <w:t xml:space="preserve"> (Accessed: September 11, 2026).</w:t>
      </w:r>
    </w:p>
    <w:p w14:paraId="32ADF56B" w14:textId="77777777" w:rsidR="00EB0437" w:rsidRPr="002C5140" w:rsidRDefault="00EB0437" w:rsidP="004962F8">
      <w:pPr>
        <w:spacing w:before="240" w:after="240"/>
        <w:rPr>
          <w:rFonts w:cs="Arial"/>
        </w:rPr>
      </w:pPr>
      <w:r w:rsidRPr="002C5140">
        <w:rPr>
          <w:rFonts w:cs="Arial"/>
        </w:rPr>
        <w:t xml:space="preserve">On Running (2025) </w:t>
      </w:r>
      <w:r w:rsidRPr="002C5140">
        <w:rPr>
          <w:rFonts w:cs="Arial"/>
          <w:i/>
          <w:iCs/>
        </w:rPr>
        <w:t>On Holding AG annual report 2025</w:t>
      </w:r>
      <w:r w:rsidRPr="002C5140">
        <w:rPr>
          <w:rFonts w:cs="Arial"/>
        </w:rPr>
        <w:t xml:space="preserve">. Available at: </w:t>
      </w:r>
      <w:hyperlink r:id="rId94">
        <w:r w:rsidRPr="002C5140">
          <w:rPr>
            <w:rFonts w:cs="Arial"/>
            <w:color w:val="1155CC"/>
            <w:u w:val="single"/>
          </w:rPr>
          <w:t>https://s21.q4cdn.com/241001792/files/doc_financials/2025/ar/Ex-99-3_Annual-Report_FY2025-1.pdf</w:t>
        </w:r>
      </w:hyperlink>
      <w:r w:rsidRPr="002C5140">
        <w:rPr>
          <w:rFonts w:cs="Arial"/>
        </w:rPr>
        <w:t xml:space="preserve"> (Accessed: September 1, 2026).</w:t>
      </w:r>
    </w:p>
    <w:p w14:paraId="56ACD912" w14:textId="77777777" w:rsidR="00EB0437" w:rsidRPr="002C5140" w:rsidRDefault="00EB0437" w:rsidP="004962F8">
      <w:pPr>
        <w:spacing w:before="240" w:after="240"/>
        <w:rPr>
          <w:rFonts w:cs="Arial"/>
        </w:rPr>
      </w:pPr>
      <w:r w:rsidRPr="002C5140">
        <w:rPr>
          <w:rFonts w:cs="Arial"/>
        </w:rPr>
        <w:t xml:space="preserve">On Running (2026a) </w:t>
      </w:r>
      <w:r w:rsidRPr="002C5140">
        <w:rPr>
          <w:rFonts w:cs="Arial"/>
          <w:i/>
          <w:iCs/>
        </w:rPr>
        <w:t>Athlete - ambassadors</w:t>
      </w:r>
      <w:r w:rsidRPr="002C5140">
        <w:rPr>
          <w:rFonts w:cs="Arial"/>
        </w:rPr>
        <w:t xml:space="preserve">, </w:t>
      </w:r>
      <w:r w:rsidRPr="002C5140">
        <w:rPr>
          <w:rFonts w:cs="Arial"/>
          <w:i/>
          <w:iCs/>
        </w:rPr>
        <w:t>On Shop</w:t>
      </w:r>
      <w:r w:rsidRPr="002C5140">
        <w:rPr>
          <w:rFonts w:cs="Arial"/>
        </w:rPr>
        <w:t xml:space="preserve">. Available at: </w:t>
      </w:r>
      <w:hyperlink r:id="rId95">
        <w:r w:rsidRPr="002C5140">
          <w:rPr>
            <w:rFonts w:cs="Arial"/>
            <w:color w:val="1155CC"/>
            <w:u w:val="single"/>
          </w:rPr>
          <w:t>https://www.on.com/en-gb/explore/athletes/ambassadors</w:t>
        </w:r>
      </w:hyperlink>
      <w:r w:rsidRPr="002C5140">
        <w:rPr>
          <w:rFonts w:cs="Arial"/>
        </w:rPr>
        <w:t xml:space="preserve"> (Accessed: September 8, 2026).</w:t>
      </w:r>
    </w:p>
    <w:p w14:paraId="40106127" w14:textId="77777777" w:rsidR="00EB0437" w:rsidRPr="002C5140" w:rsidRDefault="00EB0437" w:rsidP="004962F8">
      <w:pPr>
        <w:spacing w:before="240" w:after="240"/>
        <w:rPr>
          <w:rFonts w:cs="Arial"/>
        </w:rPr>
      </w:pPr>
      <w:r w:rsidRPr="002C5140">
        <w:rPr>
          <w:rFonts w:cs="Arial"/>
        </w:rPr>
        <w:lastRenderedPageBreak/>
        <w:t xml:space="preserve">On Running (2026b) </w:t>
      </w:r>
      <w:r w:rsidRPr="002C5140">
        <w:rPr>
          <w:rFonts w:cs="Arial"/>
          <w:i/>
          <w:iCs/>
        </w:rPr>
        <w:t>On announces fourth quarter and full year results, and the filing of its annual report on form 20-F for 2025</w:t>
      </w:r>
      <w:r w:rsidRPr="002C5140">
        <w:rPr>
          <w:rFonts w:cs="Arial"/>
        </w:rPr>
        <w:t xml:space="preserve">, </w:t>
      </w:r>
      <w:r w:rsidRPr="002C5140">
        <w:rPr>
          <w:rFonts w:cs="Arial"/>
          <w:i/>
          <w:iCs/>
        </w:rPr>
        <w:t>On-running.com</w:t>
      </w:r>
      <w:r w:rsidRPr="002C5140">
        <w:rPr>
          <w:rFonts w:cs="Arial"/>
        </w:rPr>
        <w:t xml:space="preserve">. On. Available at: </w:t>
      </w:r>
      <w:hyperlink r:id="rId96">
        <w:r w:rsidRPr="002C5140">
          <w:rPr>
            <w:rFonts w:cs="Arial"/>
            <w:color w:val="1155CC"/>
            <w:u w:val="single"/>
          </w:rPr>
          <w:t>https://investors.on-running.com/news/news-details/2026/On-Announces-Fourth-Quarter-and-Full-Year-Results-and-the-Filing-of-its-Annual-Report-on-Form-20-F-for-2025/default.aspx</w:t>
        </w:r>
      </w:hyperlink>
      <w:r w:rsidRPr="002C5140">
        <w:rPr>
          <w:rFonts w:cs="Arial"/>
        </w:rPr>
        <w:t xml:space="preserve"> (Accessed: September 11, 2026).</w:t>
      </w:r>
    </w:p>
    <w:p w14:paraId="4F6BF84C" w14:textId="77777777" w:rsidR="00EB0437" w:rsidRPr="002C5140" w:rsidRDefault="00EB0437" w:rsidP="004962F8">
      <w:pPr>
        <w:spacing w:before="240" w:after="240"/>
        <w:rPr>
          <w:rFonts w:cs="Arial"/>
        </w:rPr>
      </w:pPr>
      <w:r w:rsidRPr="002C5140">
        <w:rPr>
          <w:rFonts w:cs="Arial"/>
        </w:rPr>
        <w:t xml:space="preserve">Pal, B. (2025) “FinTech and cloud computing: A convergence driving financial innovation and inclusion,” </w:t>
      </w:r>
      <w:r w:rsidRPr="002C5140">
        <w:rPr>
          <w:rFonts w:cs="Arial"/>
          <w:i/>
          <w:iCs/>
        </w:rPr>
        <w:t>Advances in Consumer Research</w:t>
      </w:r>
      <w:r w:rsidRPr="002C5140">
        <w:rPr>
          <w:rFonts w:cs="Arial"/>
        </w:rPr>
        <w:t xml:space="preserve">, 2, pp. 643–650. Available at: </w:t>
      </w:r>
      <w:hyperlink r:id="rId97">
        <w:r w:rsidRPr="002C5140">
          <w:rPr>
            <w:rFonts w:cs="Arial"/>
            <w:color w:val="1155CC"/>
            <w:u w:val="single"/>
          </w:rPr>
          <w:t>https://acr-journal.com/article/fintech-and-cloud-computing-a-convergence-driving-financial-innovation-and-inclusion-1727/</w:t>
        </w:r>
      </w:hyperlink>
      <w:r w:rsidRPr="002C5140">
        <w:rPr>
          <w:rFonts w:cs="Arial"/>
        </w:rPr>
        <w:t xml:space="preserve"> (Accessed: September 7, 2026).</w:t>
      </w:r>
    </w:p>
    <w:p w14:paraId="7C21615C" w14:textId="77777777" w:rsidR="00EB0437" w:rsidRPr="002C5140" w:rsidRDefault="00EB0437" w:rsidP="004962F8">
      <w:pPr>
        <w:spacing w:before="240" w:after="240"/>
        <w:rPr>
          <w:rFonts w:cs="Arial"/>
        </w:rPr>
      </w:pPr>
      <w:r w:rsidRPr="002C5140">
        <w:rPr>
          <w:rFonts w:cs="Arial"/>
        </w:rPr>
        <w:t xml:space="preserve">Park, J. and Chun, J. (2023) “Evolution of fashion as play in the digital space,” </w:t>
      </w:r>
      <w:r w:rsidRPr="002C5140">
        <w:rPr>
          <w:rFonts w:cs="Arial"/>
          <w:i/>
          <w:iCs/>
        </w:rPr>
        <w:t>Fashion Practice</w:t>
      </w:r>
      <w:r w:rsidRPr="002C5140">
        <w:rPr>
          <w:rFonts w:cs="Arial"/>
        </w:rPr>
        <w:t xml:space="preserve">, 15(2), pp. 1–23. Available at: </w:t>
      </w:r>
      <w:hyperlink r:id="rId98">
        <w:r w:rsidRPr="002C5140">
          <w:rPr>
            <w:rFonts w:cs="Arial"/>
            <w:color w:val="1155CC"/>
            <w:u w:val="single"/>
          </w:rPr>
          <w:t>https://www.tandfonline.com/doi/pdf/10.1080/17569370.2022.2149837</w:t>
        </w:r>
      </w:hyperlink>
      <w:r w:rsidRPr="002C5140">
        <w:rPr>
          <w:rFonts w:cs="Arial"/>
        </w:rPr>
        <w:t xml:space="preserve"> (Accessed: September 8, 2026).</w:t>
      </w:r>
    </w:p>
    <w:p w14:paraId="27A0F9E3" w14:textId="77777777" w:rsidR="00EB0437" w:rsidRPr="00CD31BE" w:rsidRDefault="00EB0437" w:rsidP="004962F8">
      <w:pPr>
        <w:spacing w:before="240" w:after="240"/>
        <w:rPr>
          <w:rFonts w:cs="Arial"/>
        </w:rPr>
      </w:pPr>
      <w:r w:rsidRPr="00CD31BE">
        <w:rPr>
          <w:rFonts w:cs="Arial"/>
        </w:rPr>
        <w:t xml:space="preserve">Platania, F., Toscano Hernandez, C. and </w:t>
      </w:r>
      <w:proofErr w:type="spellStart"/>
      <w:r w:rsidRPr="00CD31BE">
        <w:rPr>
          <w:rFonts w:cs="Arial"/>
        </w:rPr>
        <w:t>Appio</w:t>
      </w:r>
      <w:proofErr w:type="spellEnd"/>
      <w:r w:rsidRPr="00CD31BE">
        <w:rPr>
          <w:rFonts w:cs="Arial"/>
        </w:rPr>
        <w:t xml:space="preserve">, F.P. (2026) “Beyond the game: leveraging athlete celebrities for value creation in sportswear brands in the digital era,” </w:t>
      </w:r>
      <w:r w:rsidRPr="00CD31BE">
        <w:rPr>
          <w:rFonts w:cs="Arial"/>
          <w:i/>
          <w:iCs/>
        </w:rPr>
        <w:t>European Management Review</w:t>
      </w:r>
      <w:r w:rsidRPr="00CD31BE">
        <w:rPr>
          <w:rFonts w:cs="Arial"/>
        </w:rPr>
        <w:t xml:space="preserve"> [Preprint]. Available at: </w:t>
      </w:r>
      <w:hyperlink r:id="rId99">
        <w:r w:rsidRPr="00CD31BE">
          <w:rPr>
            <w:rFonts w:cs="Arial"/>
            <w:color w:val="1155CC"/>
            <w:u w:val="single"/>
          </w:rPr>
          <w:t>https://onlinelibrary.wiley.com/doi/abs/10.1111/emre.70064</w:t>
        </w:r>
      </w:hyperlink>
      <w:r w:rsidRPr="00CD31BE">
        <w:rPr>
          <w:rFonts w:cs="Arial"/>
        </w:rPr>
        <w:t xml:space="preserve">  (Accessed: August 3, 2026).</w:t>
      </w:r>
    </w:p>
    <w:p w14:paraId="659F4FDB" w14:textId="77777777" w:rsidR="00EB0437" w:rsidRPr="00CD31BE" w:rsidRDefault="00EB0437" w:rsidP="004962F8">
      <w:pPr>
        <w:spacing w:before="240" w:after="240"/>
        <w:rPr>
          <w:rFonts w:cs="Arial"/>
        </w:rPr>
      </w:pPr>
      <w:r w:rsidRPr="00CD31BE">
        <w:rPr>
          <w:rFonts w:cs="Arial"/>
        </w:rPr>
        <w:t xml:space="preserve">Pressroom (2026) </w:t>
      </w:r>
      <w:r w:rsidRPr="00CD31BE">
        <w:rPr>
          <w:rFonts w:cs="Arial"/>
          <w:i/>
          <w:iCs/>
        </w:rPr>
        <w:t>On Announces Fourth Quarter and Full Year Results, and the Filing of Its Annual Report on Form 20-F for 2025</w:t>
      </w:r>
      <w:r w:rsidRPr="00CD31BE">
        <w:rPr>
          <w:rFonts w:cs="Arial"/>
        </w:rPr>
        <w:t xml:space="preserve">, </w:t>
      </w:r>
      <w:r w:rsidRPr="00CD31BE">
        <w:rPr>
          <w:rFonts w:cs="Arial"/>
          <w:i/>
          <w:iCs/>
        </w:rPr>
        <w:t>On</w:t>
      </w:r>
      <w:r w:rsidRPr="00CD31BE">
        <w:rPr>
          <w:rFonts w:cs="Arial"/>
        </w:rPr>
        <w:t xml:space="preserve">. Available at: </w:t>
      </w:r>
      <w:hyperlink r:id="rId100">
        <w:r w:rsidRPr="00CD31BE">
          <w:rPr>
            <w:rFonts w:cs="Arial"/>
            <w:color w:val="1155CC"/>
            <w:u w:val="single"/>
          </w:rPr>
          <w:t>https://press.on-running.com/on-announces-fourth-quarter-and-full-year-results-and-the-filing-of-its-annual-report-on-form-20-f-for-2025</w:t>
        </w:r>
      </w:hyperlink>
      <w:r w:rsidRPr="00CD31BE">
        <w:rPr>
          <w:rFonts w:cs="Arial"/>
        </w:rPr>
        <w:t xml:space="preserve">  (Accessed: August 1, 2026).</w:t>
      </w:r>
    </w:p>
    <w:p w14:paraId="2BC76EF5" w14:textId="77777777" w:rsidR="00EB0437" w:rsidRPr="002C5140" w:rsidRDefault="00EB0437" w:rsidP="004962F8">
      <w:pPr>
        <w:spacing w:before="240" w:after="240"/>
        <w:rPr>
          <w:rFonts w:cs="Arial"/>
        </w:rPr>
      </w:pPr>
      <w:r w:rsidRPr="002C5140">
        <w:rPr>
          <w:rFonts w:cs="Arial"/>
        </w:rPr>
        <w:t xml:space="preserve">PRN (2024) </w:t>
      </w:r>
      <w:r w:rsidRPr="002C5140">
        <w:rPr>
          <w:rFonts w:cs="Arial"/>
          <w:i/>
          <w:iCs/>
        </w:rPr>
        <w:t>PUMA to redefine its online shopping experience with Google cloud’s AI solutions</w:t>
      </w:r>
      <w:r w:rsidRPr="002C5140">
        <w:rPr>
          <w:rFonts w:cs="Arial"/>
        </w:rPr>
        <w:t xml:space="preserve">, </w:t>
      </w:r>
      <w:r w:rsidRPr="002C5140">
        <w:rPr>
          <w:rFonts w:cs="Arial"/>
          <w:i/>
          <w:iCs/>
        </w:rPr>
        <w:t>www.prnewswire.com</w:t>
      </w:r>
      <w:r w:rsidRPr="002C5140">
        <w:rPr>
          <w:rFonts w:cs="Arial"/>
        </w:rPr>
        <w:t xml:space="preserve">. Available at: </w:t>
      </w:r>
      <w:hyperlink r:id="rId101">
        <w:r w:rsidRPr="002C5140">
          <w:rPr>
            <w:rFonts w:cs="Arial"/>
            <w:color w:val="1155CC"/>
            <w:u w:val="single"/>
          </w:rPr>
          <w:t>https://www.prnewswire.com/news-releases/puma-to-redefine-its-online-shopping-experience-with-google-clouds-ai-solutions-302079059.html</w:t>
        </w:r>
      </w:hyperlink>
      <w:r w:rsidRPr="002C5140">
        <w:rPr>
          <w:rFonts w:cs="Arial"/>
        </w:rPr>
        <w:t xml:space="preserve"> (Accessed: September 11, 2026).</w:t>
      </w:r>
    </w:p>
    <w:p w14:paraId="1CF88426" w14:textId="77777777" w:rsidR="00EB0437" w:rsidRPr="002C5140" w:rsidRDefault="00EB0437" w:rsidP="004962F8">
      <w:pPr>
        <w:spacing w:before="240" w:after="240"/>
        <w:rPr>
          <w:rFonts w:cs="Arial"/>
        </w:rPr>
      </w:pPr>
      <w:r w:rsidRPr="002C5140">
        <w:rPr>
          <w:rFonts w:cs="Arial"/>
        </w:rPr>
        <w:t xml:space="preserve">PUMA (2024a) </w:t>
      </w:r>
      <w:r w:rsidRPr="002C5140">
        <w:rPr>
          <w:rFonts w:cs="Arial"/>
          <w:i/>
          <w:iCs/>
        </w:rPr>
        <w:t>Puma launches major brand campaign to strengthen sports performance positioning | puma®</w:t>
      </w:r>
      <w:r w:rsidRPr="002C5140">
        <w:rPr>
          <w:rFonts w:cs="Arial"/>
        </w:rPr>
        <w:t xml:space="preserve">, </w:t>
      </w:r>
      <w:r w:rsidRPr="002C5140">
        <w:rPr>
          <w:rFonts w:cs="Arial"/>
          <w:i/>
          <w:iCs/>
        </w:rPr>
        <w:t>about.puma.com</w:t>
      </w:r>
      <w:r w:rsidRPr="002C5140">
        <w:rPr>
          <w:rFonts w:cs="Arial"/>
        </w:rPr>
        <w:t xml:space="preserve">. Available at: </w:t>
      </w:r>
      <w:hyperlink r:id="rId102">
        <w:r w:rsidRPr="002C5140">
          <w:rPr>
            <w:rFonts w:cs="Arial"/>
            <w:color w:val="1155CC"/>
            <w:u w:val="single"/>
          </w:rPr>
          <w:t>https://about.puma.com/en/newsroom/corporate-news/2024/10-04-2024-puma-launches-major-brand-campaign-strengthen-sports</w:t>
        </w:r>
      </w:hyperlink>
      <w:r w:rsidRPr="002C5140">
        <w:rPr>
          <w:rFonts w:cs="Arial"/>
        </w:rPr>
        <w:t xml:space="preserve"> (Accessed: September 10, 2026).</w:t>
      </w:r>
    </w:p>
    <w:p w14:paraId="04F262CD" w14:textId="77777777" w:rsidR="00EB0437" w:rsidRPr="002C5140" w:rsidRDefault="00EB0437" w:rsidP="004962F8">
      <w:pPr>
        <w:spacing w:before="240" w:after="240"/>
        <w:rPr>
          <w:rFonts w:cs="Arial"/>
        </w:rPr>
      </w:pPr>
      <w:r w:rsidRPr="002C5140">
        <w:rPr>
          <w:rFonts w:cs="Arial"/>
        </w:rPr>
        <w:lastRenderedPageBreak/>
        <w:t xml:space="preserve">Puma (2024b) </w:t>
      </w:r>
      <w:r w:rsidRPr="002C5140">
        <w:rPr>
          <w:rFonts w:cs="Arial"/>
          <w:i/>
          <w:iCs/>
        </w:rPr>
        <w:t>PUMA delivers Q 2 results fully in line with expectations</w:t>
      </w:r>
      <w:r w:rsidRPr="002C5140">
        <w:rPr>
          <w:rFonts w:cs="Arial"/>
        </w:rPr>
        <w:t xml:space="preserve">, </w:t>
      </w:r>
      <w:r w:rsidRPr="002C5140">
        <w:rPr>
          <w:rFonts w:cs="Arial"/>
          <w:i/>
          <w:iCs/>
        </w:rPr>
        <w:t>PUMA SE</w:t>
      </w:r>
      <w:r w:rsidRPr="002C5140">
        <w:rPr>
          <w:rFonts w:cs="Arial"/>
        </w:rPr>
        <w:t xml:space="preserve">. Available at: </w:t>
      </w:r>
      <w:hyperlink r:id="rId103">
        <w:r w:rsidRPr="002C5140">
          <w:rPr>
            <w:rFonts w:cs="Arial"/>
            <w:color w:val="1155CC"/>
            <w:u w:val="single"/>
          </w:rPr>
          <w:t>https://about.puma.com/en/newsroom/corporate-news/2024/07-08-2024-puma-delivers-q-2-results-fully-line-expectations</w:t>
        </w:r>
      </w:hyperlink>
      <w:r w:rsidRPr="002C5140">
        <w:rPr>
          <w:rFonts w:cs="Arial"/>
        </w:rPr>
        <w:t xml:space="preserve"> (Accessed: September 11, 2026).</w:t>
      </w:r>
    </w:p>
    <w:p w14:paraId="61C50067" w14:textId="77777777" w:rsidR="00EB0437" w:rsidRPr="002C5140" w:rsidRDefault="00EB0437" w:rsidP="004962F8">
      <w:pPr>
        <w:spacing w:before="240" w:after="240"/>
        <w:rPr>
          <w:rFonts w:cs="Arial"/>
        </w:rPr>
      </w:pPr>
      <w:r w:rsidRPr="002C5140">
        <w:rPr>
          <w:rFonts w:cs="Arial"/>
        </w:rPr>
        <w:t xml:space="preserve">PUMA (2024c) </w:t>
      </w:r>
      <w:r w:rsidRPr="002C5140">
        <w:rPr>
          <w:rFonts w:cs="Arial"/>
          <w:i/>
          <w:iCs/>
        </w:rPr>
        <w:t>Puma redefines the game: Unveiling a bold strategy and brand positioning with ‘go wild’ campaign</w:t>
      </w:r>
      <w:r w:rsidRPr="002C5140">
        <w:rPr>
          <w:rFonts w:cs="Arial"/>
        </w:rPr>
        <w:t xml:space="preserve">, </w:t>
      </w:r>
      <w:r w:rsidRPr="002C5140">
        <w:rPr>
          <w:rFonts w:cs="Arial"/>
          <w:i/>
          <w:iCs/>
        </w:rPr>
        <w:t>PUMA SE</w:t>
      </w:r>
      <w:r w:rsidRPr="002C5140">
        <w:rPr>
          <w:rFonts w:cs="Arial"/>
        </w:rPr>
        <w:t xml:space="preserve">. Available at: </w:t>
      </w:r>
      <w:hyperlink r:id="rId104">
        <w:r w:rsidRPr="002C5140">
          <w:rPr>
            <w:rFonts w:cs="Arial"/>
            <w:color w:val="1155CC"/>
            <w:u w:val="single"/>
          </w:rPr>
          <w:t>https://about.puma.com/en/newsroom/corporate-news/2025/20-03-2025-puma-redefines-game-unveiling-bold-strategy-and-brand</w:t>
        </w:r>
      </w:hyperlink>
      <w:r w:rsidRPr="002C5140">
        <w:rPr>
          <w:rFonts w:cs="Arial"/>
        </w:rPr>
        <w:t xml:space="preserve"> (Accessed: September 11, 2026).</w:t>
      </w:r>
    </w:p>
    <w:p w14:paraId="5DAD5685" w14:textId="77777777" w:rsidR="00EB0437" w:rsidRPr="00CD31BE" w:rsidRDefault="00EB0437" w:rsidP="004962F8">
      <w:pPr>
        <w:spacing w:before="240" w:after="240"/>
        <w:rPr>
          <w:rFonts w:cs="Arial"/>
        </w:rPr>
      </w:pPr>
      <w:r w:rsidRPr="00CD31BE">
        <w:rPr>
          <w:rFonts w:cs="Arial"/>
        </w:rPr>
        <w:t xml:space="preserve">Puma (2025) </w:t>
      </w:r>
      <w:r w:rsidRPr="00CD31BE">
        <w:rPr>
          <w:rFonts w:cs="Arial"/>
          <w:i/>
          <w:iCs/>
        </w:rPr>
        <w:t>Home | PUMA Annual Report 2025</w:t>
      </w:r>
      <w:r w:rsidRPr="00CD31BE">
        <w:rPr>
          <w:rFonts w:cs="Arial"/>
        </w:rPr>
        <w:t xml:space="preserve">, </w:t>
      </w:r>
      <w:r w:rsidRPr="00CD31BE">
        <w:rPr>
          <w:rFonts w:cs="Arial"/>
          <w:i/>
          <w:iCs/>
        </w:rPr>
        <w:t>Home | PUMA Annual Report 2025</w:t>
      </w:r>
      <w:r w:rsidRPr="00CD31BE">
        <w:rPr>
          <w:rFonts w:cs="Arial"/>
        </w:rPr>
        <w:t xml:space="preserve">. Available at: </w:t>
      </w:r>
      <w:hyperlink r:id="rId105">
        <w:r w:rsidRPr="00CD31BE">
          <w:rPr>
            <w:rFonts w:cs="Arial"/>
            <w:color w:val="1155CC"/>
            <w:u w:val="single"/>
          </w:rPr>
          <w:t>https://annual-report.puma.com/2025/en/index.html</w:t>
        </w:r>
      </w:hyperlink>
      <w:r w:rsidRPr="00CD31BE">
        <w:rPr>
          <w:rFonts w:cs="Arial"/>
        </w:rPr>
        <w:t xml:space="preserve">  (Accessed: August 3, 2026).</w:t>
      </w:r>
    </w:p>
    <w:p w14:paraId="5DDD03C2" w14:textId="77777777" w:rsidR="00EB0437" w:rsidRPr="002C5140" w:rsidRDefault="00EB0437" w:rsidP="004962F8">
      <w:pPr>
        <w:spacing w:before="240" w:after="240"/>
        <w:rPr>
          <w:rFonts w:cs="Arial"/>
        </w:rPr>
      </w:pPr>
      <w:r w:rsidRPr="002C5140">
        <w:rPr>
          <w:rFonts w:cs="Arial"/>
        </w:rPr>
        <w:t xml:space="preserve">Puma (2025a) </w:t>
      </w:r>
      <w:r w:rsidRPr="002C5140">
        <w:rPr>
          <w:rFonts w:cs="Arial"/>
          <w:i/>
          <w:iCs/>
        </w:rPr>
        <w:t>Combined management report of Puma SE for the financial year 2025</w:t>
      </w:r>
      <w:r w:rsidRPr="002C5140">
        <w:rPr>
          <w:rFonts w:cs="Arial"/>
        </w:rPr>
        <w:t xml:space="preserve">. Available at: </w:t>
      </w:r>
      <w:hyperlink r:id="rId106">
        <w:r w:rsidRPr="002C5140">
          <w:rPr>
            <w:rFonts w:cs="Arial"/>
            <w:color w:val="1155CC"/>
            <w:u w:val="single"/>
          </w:rPr>
          <w:t>https://annual-report.puma.com/2025/en/downloads/PUMA_AR2025_combined_management_report_EN.pdf</w:t>
        </w:r>
      </w:hyperlink>
      <w:r w:rsidRPr="002C5140">
        <w:rPr>
          <w:rFonts w:cs="Arial"/>
        </w:rPr>
        <w:t xml:space="preserve"> (Accessed: September 11, 2026).</w:t>
      </w:r>
    </w:p>
    <w:p w14:paraId="02E60258" w14:textId="77777777" w:rsidR="00EB0437" w:rsidRPr="002C5140" w:rsidRDefault="00EB0437" w:rsidP="004962F8">
      <w:pPr>
        <w:spacing w:before="240" w:after="240"/>
        <w:rPr>
          <w:rFonts w:cs="Arial"/>
        </w:rPr>
      </w:pPr>
      <w:r w:rsidRPr="002C5140">
        <w:rPr>
          <w:rFonts w:cs="Arial"/>
        </w:rPr>
        <w:t xml:space="preserve">Puma (2025b) </w:t>
      </w:r>
      <w:r w:rsidRPr="002C5140">
        <w:rPr>
          <w:rFonts w:cs="Arial"/>
          <w:i/>
          <w:iCs/>
        </w:rPr>
        <w:t>Strategic priorities | PUMA annual report 2025</w:t>
      </w:r>
      <w:r w:rsidRPr="002C5140">
        <w:rPr>
          <w:rFonts w:cs="Arial"/>
        </w:rPr>
        <w:t xml:space="preserve">, </w:t>
      </w:r>
      <w:r w:rsidRPr="002C5140">
        <w:rPr>
          <w:rFonts w:cs="Arial"/>
          <w:i/>
          <w:iCs/>
        </w:rPr>
        <w:t>Strategic priorities | PUMA Annual Report 2025</w:t>
      </w:r>
      <w:r w:rsidRPr="002C5140">
        <w:rPr>
          <w:rFonts w:cs="Arial"/>
        </w:rPr>
        <w:t xml:space="preserve">. Available at: </w:t>
      </w:r>
      <w:hyperlink r:id="rId107">
        <w:r w:rsidRPr="002C5140">
          <w:rPr>
            <w:rFonts w:cs="Arial"/>
            <w:color w:val="1155CC"/>
            <w:u w:val="single"/>
          </w:rPr>
          <w:t>https://annual-report.puma.com/2025/en/combined-management-report/puma-group-essential-information/strategic-priorities/index.html</w:t>
        </w:r>
      </w:hyperlink>
      <w:r w:rsidRPr="002C5140">
        <w:rPr>
          <w:rFonts w:cs="Arial"/>
        </w:rPr>
        <w:t xml:space="preserve"> (Accessed: September 8, 2026).</w:t>
      </w:r>
    </w:p>
    <w:p w14:paraId="4CF4ADC7" w14:textId="77777777" w:rsidR="00EB0437" w:rsidRPr="002C5140" w:rsidRDefault="00EB0437" w:rsidP="004962F8">
      <w:pPr>
        <w:spacing w:before="240" w:after="240"/>
        <w:rPr>
          <w:rFonts w:cs="Arial"/>
        </w:rPr>
      </w:pPr>
      <w:r w:rsidRPr="002C5140">
        <w:rPr>
          <w:rFonts w:cs="Arial"/>
        </w:rPr>
        <w:t xml:space="preserve">Red Torch (2025) </w:t>
      </w:r>
      <w:r w:rsidRPr="002C5140">
        <w:rPr>
          <w:rFonts w:cs="Arial"/>
          <w:i/>
          <w:iCs/>
        </w:rPr>
        <w:t>Global running culture 2025</w:t>
      </w:r>
      <w:r w:rsidRPr="002C5140">
        <w:rPr>
          <w:rFonts w:cs="Arial"/>
        </w:rPr>
        <w:t xml:space="preserve">. Available at: </w:t>
      </w:r>
      <w:hyperlink r:id="rId108">
        <w:r w:rsidRPr="002C5140">
          <w:rPr>
            <w:rFonts w:cs="Arial"/>
            <w:color w:val="1155CC"/>
            <w:u w:val="single"/>
          </w:rPr>
          <w:t>https://redtorch.sport/wp-content/uploads/2025/08/SOS_Global_Running_Culture_2025_compressed.pdf</w:t>
        </w:r>
      </w:hyperlink>
      <w:r w:rsidRPr="002C5140">
        <w:rPr>
          <w:rFonts w:cs="Arial"/>
        </w:rPr>
        <w:t xml:space="preserve"> (Accessed: September 4, 2026).</w:t>
      </w:r>
    </w:p>
    <w:p w14:paraId="61BB93E5" w14:textId="77777777" w:rsidR="00EB0437" w:rsidRPr="002C5140" w:rsidRDefault="00EB0437" w:rsidP="004962F8">
      <w:pPr>
        <w:spacing w:before="240" w:after="240"/>
        <w:rPr>
          <w:rFonts w:cs="Arial"/>
        </w:rPr>
      </w:pPr>
      <w:r w:rsidRPr="002C5140">
        <w:rPr>
          <w:rFonts w:cs="Arial"/>
        </w:rPr>
        <w:t xml:space="preserve">Richter, S., Richter, A. and Franklin, D. (2025) “Sticky narratives: How micro-influencers engage and retain their audience through storytelling,” </w:t>
      </w:r>
      <w:r w:rsidRPr="002C5140">
        <w:rPr>
          <w:rFonts w:cs="Arial"/>
          <w:i/>
          <w:iCs/>
        </w:rPr>
        <w:t>Australasian Marketing Journal</w:t>
      </w:r>
      <w:r w:rsidRPr="002C5140">
        <w:rPr>
          <w:rFonts w:cs="Arial"/>
        </w:rPr>
        <w:t xml:space="preserve">, 34(1), pp. 103–116. Available at: </w:t>
      </w:r>
      <w:hyperlink r:id="rId109">
        <w:r w:rsidRPr="002C5140">
          <w:rPr>
            <w:rFonts w:cs="Arial"/>
            <w:color w:val="1155CC"/>
            <w:u w:val="single"/>
          </w:rPr>
          <w:t>https://journals.sagepub.com/doi/pdf/10.1177/14413582251340442</w:t>
        </w:r>
      </w:hyperlink>
      <w:r w:rsidRPr="002C5140">
        <w:rPr>
          <w:rFonts w:cs="Arial"/>
        </w:rPr>
        <w:t xml:space="preserve"> (Accessed: September 8, 2026).</w:t>
      </w:r>
    </w:p>
    <w:p w14:paraId="7425988C" w14:textId="77777777" w:rsidR="00EB0437" w:rsidRPr="002C5140" w:rsidRDefault="00EB0437" w:rsidP="004962F8">
      <w:pPr>
        <w:spacing w:before="240" w:after="240"/>
        <w:rPr>
          <w:rFonts w:cs="Arial"/>
        </w:rPr>
      </w:pPr>
      <w:r w:rsidRPr="002C5140">
        <w:rPr>
          <w:rFonts w:cs="Arial"/>
        </w:rPr>
        <w:lastRenderedPageBreak/>
        <w:t xml:space="preserve">Rom, Z. (2024) </w:t>
      </w:r>
      <w:r w:rsidRPr="002C5140">
        <w:rPr>
          <w:rFonts w:cs="Arial"/>
          <w:i/>
          <w:iCs/>
        </w:rPr>
        <w:t>Runners are racing more than ever</w:t>
      </w:r>
      <w:r w:rsidRPr="002C5140">
        <w:rPr>
          <w:rFonts w:cs="Arial"/>
        </w:rPr>
        <w:t xml:space="preserve">, </w:t>
      </w:r>
      <w:r w:rsidRPr="002C5140">
        <w:rPr>
          <w:rFonts w:cs="Arial"/>
          <w:i/>
          <w:iCs/>
        </w:rPr>
        <w:t>Outside</w:t>
      </w:r>
      <w:r w:rsidRPr="002C5140">
        <w:rPr>
          <w:rFonts w:cs="Arial"/>
        </w:rPr>
        <w:t xml:space="preserve">. Available at: </w:t>
      </w:r>
      <w:hyperlink r:id="rId110">
        <w:r w:rsidRPr="002C5140">
          <w:rPr>
            <w:rFonts w:cs="Arial"/>
            <w:color w:val="1155CC"/>
            <w:u w:val="single"/>
          </w:rPr>
          <w:t>https://www.outsideonline.com/running/news/strava-year-in-sport-runners-are-racing-more-than-ever/</w:t>
        </w:r>
      </w:hyperlink>
      <w:r w:rsidRPr="002C5140">
        <w:rPr>
          <w:rFonts w:cs="Arial"/>
        </w:rPr>
        <w:t xml:space="preserve"> (Accessed: September 11, 2026).</w:t>
      </w:r>
    </w:p>
    <w:p w14:paraId="615A2353" w14:textId="77777777" w:rsidR="00EB0437" w:rsidRPr="002C5140" w:rsidRDefault="00EB0437" w:rsidP="004962F8">
      <w:pPr>
        <w:spacing w:before="240" w:after="240"/>
        <w:rPr>
          <w:rFonts w:cs="Arial"/>
        </w:rPr>
      </w:pPr>
      <w:r w:rsidRPr="002C5140">
        <w:rPr>
          <w:rFonts w:cs="Arial"/>
        </w:rPr>
        <w:t xml:space="preserve">Rosário, A. and Raimundo, R. (2021) “Consumer marketing strategy and e-commerce in the last decade: A literature review,” </w:t>
      </w:r>
      <w:r w:rsidRPr="002C5140">
        <w:rPr>
          <w:rFonts w:cs="Arial"/>
          <w:i/>
          <w:iCs/>
        </w:rPr>
        <w:t>Journal of Theoretical and Applied Electronic Commerce Research</w:t>
      </w:r>
      <w:r w:rsidRPr="002C5140">
        <w:rPr>
          <w:rFonts w:cs="Arial"/>
        </w:rPr>
        <w:t xml:space="preserve">, 16(7), pp. 3003–3024. Available at: </w:t>
      </w:r>
      <w:hyperlink r:id="rId111">
        <w:r w:rsidRPr="002C5140">
          <w:rPr>
            <w:rFonts w:cs="Arial"/>
            <w:color w:val="1155CC"/>
            <w:u w:val="single"/>
          </w:rPr>
          <w:t>https://www.mdpi.com/0718-1876/16/7/164</w:t>
        </w:r>
      </w:hyperlink>
      <w:r w:rsidRPr="002C5140">
        <w:rPr>
          <w:rFonts w:cs="Arial"/>
        </w:rPr>
        <w:t xml:space="preserve"> (Accessed: September 9, 2026).</w:t>
      </w:r>
    </w:p>
    <w:p w14:paraId="5A0A19B7" w14:textId="77777777" w:rsidR="00EB0437" w:rsidRPr="002C5140" w:rsidRDefault="00EB0437" w:rsidP="004962F8">
      <w:pPr>
        <w:spacing w:before="240" w:after="240"/>
        <w:rPr>
          <w:rFonts w:cs="Arial"/>
        </w:rPr>
      </w:pPr>
      <w:r w:rsidRPr="002C5140">
        <w:rPr>
          <w:rFonts w:cs="Arial"/>
        </w:rPr>
        <w:t xml:space="preserve">Russo, D. (2025) </w:t>
      </w:r>
      <w:r w:rsidRPr="002C5140">
        <w:rPr>
          <w:rFonts w:cs="Arial"/>
          <w:i/>
          <w:iCs/>
        </w:rPr>
        <w:t>“Well-known trademarks: A double-edged sword. The PUMA Case(s)”</w:t>
      </w:r>
      <w:r w:rsidRPr="002C5140">
        <w:rPr>
          <w:rFonts w:cs="Arial"/>
        </w:rPr>
        <w:t xml:space="preserve">. Available at: </w:t>
      </w:r>
      <w:hyperlink r:id="rId112">
        <w:r w:rsidRPr="002C5140">
          <w:rPr>
            <w:rFonts w:cs="Arial"/>
            <w:color w:val="1155CC"/>
            <w:u w:val="single"/>
          </w:rPr>
          <w:t>https://rpiid.tirant.com/index.php/rpiid/article/download/17/17</w:t>
        </w:r>
      </w:hyperlink>
      <w:r w:rsidRPr="002C5140">
        <w:rPr>
          <w:rFonts w:cs="Arial"/>
        </w:rPr>
        <w:t xml:space="preserve"> (Accessed: September 7, 2026).</w:t>
      </w:r>
    </w:p>
    <w:p w14:paraId="50897744" w14:textId="77777777" w:rsidR="00EB0437" w:rsidRPr="002C5140" w:rsidRDefault="00EB0437" w:rsidP="004962F8">
      <w:pPr>
        <w:spacing w:before="240" w:after="240"/>
        <w:rPr>
          <w:rFonts w:cs="Arial"/>
        </w:rPr>
      </w:pPr>
      <w:r w:rsidRPr="002C5140">
        <w:rPr>
          <w:rFonts w:cs="Arial"/>
        </w:rPr>
        <w:t xml:space="preserve">Saha, P., Sengupta, A. and Gupta, P. (2024) “Influence of personality traits on generation Z consumers’ click-through intentions towards personalized advertisements: A mixed-methods study,” </w:t>
      </w:r>
      <w:proofErr w:type="spellStart"/>
      <w:r w:rsidRPr="002C5140">
        <w:rPr>
          <w:rFonts w:cs="Arial"/>
          <w:i/>
          <w:iCs/>
        </w:rPr>
        <w:t>Heliyon</w:t>
      </w:r>
      <w:proofErr w:type="spellEnd"/>
      <w:r w:rsidRPr="002C5140">
        <w:rPr>
          <w:rFonts w:cs="Arial"/>
        </w:rPr>
        <w:t xml:space="preserve">, 10(15), p. e34559. Available at: </w:t>
      </w:r>
      <w:hyperlink r:id="rId113" w:anchor="bib9">
        <w:r w:rsidRPr="002C5140">
          <w:rPr>
            <w:rFonts w:cs="Arial"/>
            <w:color w:val="1155CC"/>
            <w:u w:val="single"/>
          </w:rPr>
          <w:t>https://www.sciencedirect.com/science/article/pii/S2405844024105907#bib9</w:t>
        </w:r>
      </w:hyperlink>
      <w:r w:rsidRPr="002C5140">
        <w:rPr>
          <w:rFonts w:cs="Arial"/>
        </w:rPr>
        <w:t xml:space="preserve"> (Accessed: September 12, 2026).</w:t>
      </w:r>
    </w:p>
    <w:p w14:paraId="44B15A39" w14:textId="77777777" w:rsidR="00EB0437" w:rsidRPr="00CD31BE" w:rsidRDefault="00EB0437" w:rsidP="004962F8">
      <w:pPr>
        <w:spacing w:before="240" w:after="240"/>
        <w:rPr>
          <w:rFonts w:cs="Arial"/>
        </w:rPr>
      </w:pPr>
      <w:r w:rsidRPr="00CD31BE">
        <w:rPr>
          <w:rFonts w:cs="Arial"/>
        </w:rPr>
        <w:t xml:space="preserve">Setiawan, B. and </w:t>
      </w:r>
      <w:proofErr w:type="spellStart"/>
      <w:r w:rsidRPr="00CD31BE">
        <w:rPr>
          <w:rFonts w:cs="Arial"/>
        </w:rPr>
        <w:t>Srikandi</w:t>
      </w:r>
      <w:proofErr w:type="spellEnd"/>
      <w:r w:rsidRPr="00CD31BE">
        <w:rPr>
          <w:rFonts w:cs="Arial"/>
        </w:rPr>
        <w:t>, M.B. (2025) “</w:t>
      </w:r>
      <w:proofErr w:type="spellStart"/>
      <w:r w:rsidRPr="00CD31BE">
        <w:rPr>
          <w:rFonts w:cs="Arial"/>
        </w:rPr>
        <w:t>Analyzing</w:t>
      </w:r>
      <w:proofErr w:type="spellEnd"/>
      <w:r w:rsidRPr="00CD31BE">
        <w:rPr>
          <w:rFonts w:cs="Arial"/>
        </w:rPr>
        <w:t xml:space="preserve"> the Effectiveness of Content Strategies by Social Media Influencers: A Systematic Literature Review,” </w:t>
      </w:r>
      <w:proofErr w:type="spellStart"/>
      <w:r w:rsidRPr="00CD31BE">
        <w:rPr>
          <w:rFonts w:cs="Arial"/>
          <w:i/>
          <w:iCs/>
        </w:rPr>
        <w:t>Hudan</w:t>
      </w:r>
      <w:proofErr w:type="spellEnd"/>
      <w:r w:rsidRPr="00CD31BE">
        <w:rPr>
          <w:rFonts w:cs="Arial"/>
          <w:i/>
          <w:iCs/>
        </w:rPr>
        <w:t xml:space="preserve"> Lin </w:t>
      </w:r>
      <w:proofErr w:type="spellStart"/>
      <w:r w:rsidRPr="00CD31BE">
        <w:rPr>
          <w:rFonts w:cs="Arial"/>
          <w:i/>
          <w:iCs/>
        </w:rPr>
        <w:t>Naas</w:t>
      </w:r>
      <w:proofErr w:type="spellEnd"/>
      <w:r w:rsidRPr="00CD31BE">
        <w:rPr>
          <w:rFonts w:cs="Arial"/>
          <w:i/>
          <w:iCs/>
        </w:rPr>
        <w:t xml:space="preserve">: </w:t>
      </w:r>
      <w:proofErr w:type="spellStart"/>
      <w:r w:rsidRPr="00CD31BE">
        <w:rPr>
          <w:rFonts w:cs="Arial"/>
          <w:i/>
          <w:iCs/>
        </w:rPr>
        <w:t>Jurnal</w:t>
      </w:r>
      <w:proofErr w:type="spellEnd"/>
      <w:r w:rsidRPr="00CD31BE">
        <w:rPr>
          <w:rFonts w:cs="Arial"/>
          <w:i/>
          <w:iCs/>
        </w:rPr>
        <w:t xml:space="preserve"> </w:t>
      </w:r>
      <w:proofErr w:type="spellStart"/>
      <w:r w:rsidRPr="00CD31BE">
        <w:rPr>
          <w:rFonts w:cs="Arial"/>
          <w:i/>
          <w:iCs/>
        </w:rPr>
        <w:t>Ilmu</w:t>
      </w:r>
      <w:proofErr w:type="spellEnd"/>
      <w:r w:rsidRPr="00CD31BE">
        <w:rPr>
          <w:rFonts w:cs="Arial"/>
          <w:i/>
          <w:iCs/>
        </w:rPr>
        <w:t xml:space="preserve"> </w:t>
      </w:r>
      <w:proofErr w:type="spellStart"/>
      <w:r w:rsidRPr="00CD31BE">
        <w:rPr>
          <w:rFonts w:cs="Arial"/>
          <w:i/>
          <w:iCs/>
        </w:rPr>
        <w:t>Sosial</w:t>
      </w:r>
      <w:proofErr w:type="spellEnd"/>
      <w:r w:rsidRPr="00CD31BE">
        <w:rPr>
          <w:rFonts w:cs="Arial"/>
          <w:i/>
          <w:iCs/>
        </w:rPr>
        <w:t xml:space="preserve"> dan </w:t>
      </w:r>
      <w:proofErr w:type="spellStart"/>
      <w:r w:rsidRPr="00CD31BE">
        <w:rPr>
          <w:rFonts w:cs="Arial"/>
          <w:i/>
          <w:iCs/>
        </w:rPr>
        <w:t>Humaniora</w:t>
      </w:r>
      <w:proofErr w:type="spellEnd"/>
      <w:r w:rsidRPr="00CD31BE">
        <w:rPr>
          <w:rFonts w:cs="Arial"/>
        </w:rPr>
        <w:t xml:space="preserve">, 6(2), pp. 333–366. Available at: </w:t>
      </w:r>
      <w:hyperlink r:id="rId114">
        <w:r w:rsidRPr="00CD31BE">
          <w:rPr>
            <w:rFonts w:cs="Arial"/>
            <w:color w:val="1155CC"/>
            <w:u w:val="single"/>
          </w:rPr>
          <w:t>https://www.ejournal.unia.ac.id/index.php/hudanlinnaas/article/view/2583</w:t>
        </w:r>
      </w:hyperlink>
      <w:r w:rsidRPr="00CD31BE">
        <w:rPr>
          <w:rFonts w:cs="Arial"/>
        </w:rPr>
        <w:t xml:space="preserve">  (Accessed: August 1, 2026).</w:t>
      </w:r>
    </w:p>
    <w:p w14:paraId="62DF1379" w14:textId="77777777" w:rsidR="00EB0437" w:rsidRPr="002C5140" w:rsidRDefault="00EB0437" w:rsidP="004962F8">
      <w:pPr>
        <w:spacing w:before="240" w:after="240"/>
        <w:rPr>
          <w:rFonts w:cs="Arial"/>
        </w:rPr>
      </w:pPr>
      <w:r w:rsidRPr="002C5140">
        <w:rPr>
          <w:rFonts w:cs="Arial"/>
        </w:rPr>
        <w:t xml:space="preserve">Sharp, B., Dawes, J. and Victory, K. (2024) “The market-based assets theory of brand competition,” </w:t>
      </w:r>
      <w:r w:rsidRPr="002C5140">
        <w:rPr>
          <w:rFonts w:cs="Arial"/>
          <w:i/>
          <w:iCs/>
        </w:rPr>
        <w:t>Journal of Retailing and Consumer Services</w:t>
      </w:r>
      <w:r w:rsidRPr="002C5140">
        <w:rPr>
          <w:rFonts w:cs="Arial"/>
        </w:rPr>
        <w:t xml:space="preserve">, 76(5), pp. 103566–103566. Available at: </w:t>
      </w:r>
      <w:hyperlink r:id="rId115">
        <w:r w:rsidRPr="002C5140">
          <w:rPr>
            <w:rFonts w:cs="Arial"/>
            <w:color w:val="1155CC"/>
            <w:u w:val="single"/>
          </w:rPr>
          <w:t>https://www.sciencedirect.com/science/article/pii/S096969892300317X</w:t>
        </w:r>
      </w:hyperlink>
      <w:r w:rsidRPr="002C5140">
        <w:rPr>
          <w:rFonts w:cs="Arial"/>
        </w:rPr>
        <w:t xml:space="preserve"> (Accessed: September 10, 2026).</w:t>
      </w:r>
    </w:p>
    <w:p w14:paraId="22FAEFD6" w14:textId="77777777" w:rsidR="00EB0437" w:rsidRPr="002C5140" w:rsidRDefault="00EB0437" w:rsidP="004962F8">
      <w:pPr>
        <w:spacing w:before="240" w:after="240"/>
        <w:rPr>
          <w:rFonts w:cs="Arial"/>
        </w:rPr>
      </w:pPr>
      <w:proofErr w:type="spellStart"/>
      <w:r w:rsidRPr="002C5140">
        <w:rPr>
          <w:rFonts w:cs="Arial"/>
        </w:rPr>
        <w:t>Simeli</w:t>
      </w:r>
      <w:proofErr w:type="spellEnd"/>
      <w:r w:rsidRPr="002C5140">
        <w:rPr>
          <w:rFonts w:cs="Arial"/>
        </w:rPr>
        <w:t xml:space="preserve">, I., Christou, E. and Chatzigeorgiou, C. (2025) “Digital Nomads as unintentional influencers in destination branding: A multi-method study of ambient influence,” </w:t>
      </w:r>
      <w:r w:rsidRPr="002C5140">
        <w:rPr>
          <w:rFonts w:cs="Arial"/>
          <w:i/>
          <w:iCs/>
        </w:rPr>
        <w:t>Journal of Theoretical and Applied Electronic Commerce Research</w:t>
      </w:r>
      <w:r w:rsidRPr="002C5140">
        <w:rPr>
          <w:rFonts w:cs="Arial"/>
        </w:rPr>
        <w:t xml:space="preserve">, 20(4), p. 340. Available at: </w:t>
      </w:r>
      <w:hyperlink r:id="rId116">
        <w:r w:rsidRPr="002C5140">
          <w:rPr>
            <w:rFonts w:cs="Arial"/>
            <w:color w:val="1155CC"/>
            <w:u w:val="single"/>
          </w:rPr>
          <w:t>https://www.mdpi.com/0718-1876/20/4/340</w:t>
        </w:r>
      </w:hyperlink>
      <w:r w:rsidRPr="002C5140">
        <w:rPr>
          <w:rFonts w:cs="Arial"/>
        </w:rPr>
        <w:t xml:space="preserve"> (Accessed: September 12, 2026).</w:t>
      </w:r>
    </w:p>
    <w:p w14:paraId="0FCFA748" w14:textId="77777777" w:rsidR="00EB0437" w:rsidRPr="00CD31BE" w:rsidRDefault="00EB0437" w:rsidP="004962F8">
      <w:pPr>
        <w:spacing w:before="240" w:after="240"/>
        <w:rPr>
          <w:rFonts w:cs="Arial"/>
        </w:rPr>
      </w:pPr>
      <w:r w:rsidRPr="00CD31BE">
        <w:rPr>
          <w:rFonts w:cs="Arial"/>
        </w:rPr>
        <w:lastRenderedPageBreak/>
        <w:t xml:space="preserve">Sinha, R., Arora, S. and Singh, M. (2025) “Growth of digital marketing expenditure and online consumer engagement in India: evidence from industry reports, 2010–2025,” </w:t>
      </w:r>
      <w:r w:rsidRPr="00CD31BE">
        <w:rPr>
          <w:rFonts w:cs="Arial"/>
          <w:i/>
          <w:iCs/>
        </w:rPr>
        <w:t>Synergy: International Journal of Multidisciplinary Studies</w:t>
      </w:r>
      <w:r w:rsidRPr="00CD31BE">
        <w:rPr>
          <w:rFonts w:cs="Arial"/>
        </w:rPr>
        <w:t xml:space="preserve">, 2(4), pp. 45–55. Available at: </w:t>
      </w:r>
      <w:hyperlink r:id="rId117">
        <w:r w:rsidRPr="00CD31BE">
          <w:rPr>
            <w:rFonts w:cs="Arial"/>
            <w:color w:val="1155CC"/>
            <w:u w:val="single"/>
          </w:rPr>
          <w:t>https://sijmds.com/index.php/pub/article/view/83</w:t>
        </w:r>
      </w:hyperlink>
      <w:r w:rsidRPr="00CD31BE">
        <w:rPr>
          <w:rFonts w:cs="Arial"/>
        </w:rPr>
        <w:t xml:space="preserve">  (Accessed: August 3, 2026).</w:t>
      </w:r>
    </w:p>
    <w:p w14:paraId="2C513406" w14:textId="77777777" w:rsidR="00EB0437" w:rsidRPr="002C5140" w:rsidRDefault="00EB0437" w:rsidP="004962F8">
      <w:pPr>
        <w:spacing w:before="240" w:after="240"/>
        <w:rPr>
          <w:rFonts w:cs="Arial"/>
        </w:rPr>
      </w:pPr>
      <w:proofErr w:type="spellStart"/>
      <w:r w:rsidRPr="002C5140">
        <w:rPr>
          <w:rFonts w:cs="Arial"/>
        </w:rPr>
        <w:t>Socialpruf</w:t>
      </w:r>
      <w:proofErr w:type="spellEnd"/>
      <w:r w:rsidRPr="002C5140">
        <w:rPr>
          <w:rFonts w:cs="Arial"/>
        </w:rPr>
        <w:t xml:space="preserve"> (2025) </w:t>
      </w:r>
      <w:proofErr w:type="spellStart"/>
      <w:r w:rsidRPr="002C5140">
        <w:rPr>
          <w:rFonts w:cs="Arial"/>
          <w:i/>
          <w:iCs/>
        </w:rPr>
        <w:t>Socialpruf</w:t>
      </w:r>
      <w:proofErr w:type="spellEnd"/>
      <w:r w:rsidRPr="002C5140">
        <w:rPr>
          <w:rFonts w:cs="Arial"/>
        </w:rPr>
        <w:t xml:space="preserve">, </w:t>
      </w:r>
      <w:proofErr w:type="spellStart"/>
      <w:r w:rsidRPr="002C5140">
        <w:rPr>
          <w:rFonts w:cs="Arial"/>
          <w:i/>
          <w:iCs/>
        </w:rPr>
        <w:t>Socialpruf</w:t>
      </w:r>
      <w:proofErr w:type="spellEnd"/>
      <w:r w:rsidRPr="002C5140">
        <w:rPr>
          <w:rFonts w:cs="Arial"/>
          <w:i/>
          <w:iCs/>
        </w:rPr>
        <w:t>.</w:t>
      </w:r>
      <w:r w:rsidRPr="002C5140">
        <w:rPr>
          <w:rFonts w:cs="Arial"/>
        </w:rPr>
        <w:t xml:space="preserve"> </w:t>
      </w:r>
      <w:proofErr w:type="spellStart"/>
      <w:r w:rsidRPr="002C5140">
        <w:rPr>
          <w:rFonts w:cs="Arial"/>
        </w:rPr>
        <w:t>Socialpruf</w:t>
      </w:r>
      <w:proofErr w:type="spellEnd"/>
      <w:r w:rsidRPr="002C5140">
        <w:rPr>
          <w:rFonts w:cs="Arial"/>
        </w:rPr>
        <w:t xml:space="preserve">. Available at: </w:t>
      </w:r>
      <w:hyperlink r:id="rId118">
        <w:r w:rsidRPr="002C5140">
          <w:rPr>
            <w:rFonts w:cs="Arial"/>
            <w:color w:val="1155CC"/>
            <w:u w:val="single"/>
          </w:rPr>
          <w:t>https://socialpruf.com/tiktok/newbalance</w:t>
        </w:r>
      </w:hyperlink>
      <w:r w:rsidRPr="002C5140">
        <w:rPr>
          <w:rFonts w:cs="Arial"/>
        </w:rPr>
        <w:t xml:space="preserve"> (Accessed: September 8, 2026).</w:t>
      </w:r>
    </w:p>
    <w:p w14:paraId="42458CDE" w14:textId="77777777" w:rsidR="00EB0437" w:rsidRDefault="00EB0437" w:rsidP="004962F8">
      <w:pPr>
        <w:spacing w:before="240" w:after="240"/>
        <w:rPr>
          <w:rFonts w:cs="Arial"/>
        </w:rPr>
      </w:pPr>
      <w:r w:rsidRPr="002C5140">
        <w:rPr>
          <w:rFonts w:cs="Arial"/>
        </w:rPr>
        <w:t xml:space="preserve">Somerfield, K. (2023) </w:t>
      </w:r>
      <w:r w:rsidRPr="002C5140">
        <w:rPr>
          <w:rFonts w:cs="Arial"/>
          <w:i/>
          <w:iCs/>
        </w:rPr>
        <w:t>Sharing the love: Motivation and reward in brand-related user-generated content creation for social media</w:t>
      </w:r>
      <w:r w:rsidRPr="002C5140">
        <w:rPr>
          <w:rFonts w:cs="Arial"/>
        </w:rPr>
        <w:t xml:space="preserve">. Available at: </w:t>
      </w:r>
      <w:hyperlink r:id="rId119">
        <w:r w:rsidRPr="002C5140">
          <w:rPr>
            <w:rFonts w:cs="Arial"/>
            <w:color w:val="1155CC"/>
            <w:u w:val="single"/>
          </w:rPr>
          <w:t>https://pure.northampton.ac.uk/files/75509618/Somerfield_Kardi_2024_Sharing_the_love_Motivation_and_reward_in_brand_related_user_generated_content_creation_for_social_media.pdf</w:t>
        </w:r>
      </w:hyperlink>
      <w:r w:rsidRPr="002C5140">
        <w:rPr>
          <w:rFonts w:cs="Arial"/>
        </w:rPr>
        <w:t xml:space="preserve"> (Accessed: September 12, 2026).</w:t>
      </w:r>
    </w:p>
    <w:p w14:paraId="0139ED74" w14:textId="77777777" w:rsidR="00EB0437" w:rsidRPr="00CD31BE" w:rsidRDefault="00EB0437" w:rsidP="004962F8">
      <w:pPr>
        <w:spacing w:before="240" w:after="240"/>
        <w:rPr>
          <w:rFonts w:cs="Arial"/>
        </w:rPr>
      </w:pPr>
      <w:r w:rsidRPr="00CD31BE">
        <w:rPr>
          <w:rFonts w:cs="Arial"/>
        </w:rPr>
        <w:t xml:space="preserve">Statista (2026) </w:t>
      </w:r>
      <w:r w:rsidRPr="00CD31BE">
        <w:rPr>
          <w:rFonts w:cs="Arial"/>
          <w:i/>
          <w:iCs/>
        </w:rPr>
        <w:t>Topic: Digital advertising worldwide</w:t>
      </w:r>
      <w:r w:rsidRPr="00CD31BE">
        <w:rPr>
          <w:rFonts w:cs="Arial"/>
        </w:rPr>
        <w:t xml:space="preserve">, </w:t>
      </w:r>
      <w:r w:rsidRPr="00CD31BE">
        <w:rPr>
          <w:rFonts w:cs="Arial"/>
          <w:i/>
          <w:iCs/>
        </w:rPr>
        <w:t>Statista</w:t>
      </w:r>
      <w:r w:rsidRPr="00CD31BE">
        <w:rPr>
          <w:rFonts w:cs="Arial"/>
        </w:rPr>
        <w:t xml:space="preserve">. Available at: </w:t>
      </w:r>
      <w:hyperlink r:id="rId120">
        <w:r w:rsidRPr="00CD31BE">
          <w:rPr>
            <w:rFonts w:cs="Arial"/>
            <w:color w:val="1155CC"/>
            <w:u w:val="single"/>
          </w:rPr>
          <w:t>https://www.statista.com/topics/7666/internet-advertising-worldwide/?srsltid=AfmBOormnhVtJxWFmpGCMBDPeCBO77vePM77moP3fqvGCgcbbO9jw1L4</w:t>
        </w:r>
      </w:hyperlink>
      <w:r w:rsidRPr="00CD31BE">
        <w:rPr>
          <w:rFonts w:cs="Arial"/>
        </w:rPr>
        <w:t xml:space="preserve">  (Accessed: August 3, 2026).</w:t>
      </w:r>
    </w:p>
    <w:p w14:paraId="26573596" w14:textId="77777777" w:rsidR="00EB0437" w:rsidRPr="002C5140" w:rsidRDefault="00EB0437" w:rsidP="004962F8">
      <w:pPr>
        <w:spacing w:before="240" w:after="240"/>
        <w:rPr>
          <w:rFonts w:cs="Arial"/>
        </w:rPr>
      </w:pPr>
      <w:r w:rsidRPr="002C5140">
        <w:rPr>
          <w:rFonts w:cs="Arial"/>
        </w:rPr>
        <w:t xml:space="preserve">Stegmann, P., Ströbel, T. and </w:t>
      </w:r>
      <w:proofErr w:type="spellStart"/>
      <w:r w:rsidRPr="002C5140">
        <w:rPr>
          <w:rFonts w:cs="Arial"/>
        </w:rPr>
        <w:t>Woratschek</w:t>
      </w:r>
      <w:proofErr w:type="spellEnd"/>
      <w:r w:rsidRPr="002C5140">
        <w:rPr>
          <w:rFonts w:cs="Arial"/>
        </w:rPr>
        <w:t>, H. (2024) “</w:t>
      </w:r>
      <w:proofErr w:type="spellStart"/>
      <w:r w:rsidRPr="002C5140">
        <w:rPr>
          <w:rFonts w:cs="Arial"/>
        </w:rPr>
        <w:t>Categorizing</w:t>
      </w:r>
      <w:proofErr w:type="spellEnd"/>
      <w:r w:rsidRPr="002C5140">
        <w:rPr>
          <w:rFonts w:cs="Arial"/>
        </w:rPr>
        <w:t xml:space="preserve"> engagement </w:t>
      </w:r>
      <w:proofErr w:type="spellStart"/>
      <w:r w:rsidRPr="002C5140">
        <w:rPr>
          <w:rFonts w:cs="Arial"/>
        </w:rPr>
        <w:t>behavior</w:t>
      </w:r>
      <w:proofErr w:type="spellEnd"/>
      <w:r w:rsidRPr="002C5140">
        <w:rPr>
          <w:rFonts w:cs="Arial"/>
        </w:rPr>
        <w:t xml:space="preserve"> in sport brand communities – an empirical study informed by social practice theory,” </w:t>
      </w:r>
      <w:r w:rsidRPr="002C5140">
        <w:rPr>
          <w:rFonts w:cs="Arial"/>
          <w:i/>
          <w:iCs/>
        </w:rPr>
        <w:t>Sport Management Review</w:t>
      </w:r>
      <w:r w:rsidRPr="002C5140">
        <w:rPr>
          <w:rFonts w:cs="Arial"/>
        </w:rPr>
        <w:t xml:space="preserve">, 27(4), pp. 544–571. Available at: </w:t>
      </w:r>
      <w:hyperlink r:id="rId121">
        <w:r w:rsidRPr="002C5140">
          <w:rPr>
            <w:rFonts w:cs="Arial"/>
            <w:color w:val="1155CC"/>
            <w:u w:val="single"/>
          </w:rPr>
          <w:t>https://www.tandfonline.com/doi/full/10.1080/14413523.2024.2329826</w:t>
        </w:r>
      </w:hyperlink>
      <w:r w:rsidRPr="002C5140">
        <w:rPr>
          <w:rFonts w:cs="Arial"/>
        </w:rPr>
        <w:t xml:space="preserve"> (Accessed: September 6, 2026).</w:t>
      </w:r>
    </w:p>
    <w:p w14:paraId="7AAF890A" w14:textId="77777777" w:rsidR="00EB0437" w:rsidRPr="002C5140" w:rsidRDefault="00EB0437" w:rsidP="004962F8">
      <w:pPr>
        <w:spacing w:before="240" w:after="240"/>
        <w:rPr>
          <w:rFonts w:cs="Arial"/>
        </w:rPr>
      </w:pPr>
      <w:proofErr w:type="spellStart"/>
      <w:r w:rsidRPr="002C5140">
        <w:rPr>
          <w:rFonts w:cs="Arial"/>
        </w:rPr>
        <w:t>Štofková</w:t>
      </w:r>
      <w:proofErr w:type="spellEnd"/>
      <w:r w:rsidRPr="002C5140">
        <w:rPr>
          <w:rFonts w:cs="Arial"/>
        </w:rPr>
        <w:t xml:space="preserve">, K.R., </w:t>
      </w:r>
      <w:proofErr w:type="spellStart"/>
      <w:r w:rsidRPr="002C5140">
        <w:rPr>
          <w:rFonts w:cs="Arial"/>
        </w:rPr>
        <w:t>Bajza</w:t>
      </w:r>
      <w:proofErr w:type="spellEnd"/>
      <w:r w:rsidRPr="002C5140">
        <w:rPr>
          <w:rFonts w:cs="Arial"/>
        </w:rPr>
        <w:t xml:space="preserve">, F., Janošková, P. and Kováčiková, M. (2024) “Proposal of innovative smart solutions for retail store in order to support competitiveness and sustainable development,” </w:t>
      </w:r>
      <w:r w:rsidRPr="002C5140">
        <w:rPr>
          <w:rFonts w:cs="Arial"/>
          <w:i/>
          <w:iCs/>
        </w:rPr>
        <w:t>Frontiers in Computer Science</w:t>
      </w:r>
      <w:r w:rsidRPr="002C5140">
        <w:rPr>
          <w:rFonts w:cs="Arial"/>
        </w:rPr>
        <w:t xml:space="preserve">, 6. Available at: </w:t>
      </w:r>
      <w:hyperlink r:id="rId122">
        <w:r w:rsidRPr="002C5140">
          <w:rPr>
            <w:rFonts w:cs="Arial"/>
            <w:color w:val="1155CC"/>
            <w:u w:val="single"/>
          </w:rPr>
          <w:t>https://www.frontiersin.org/journals/computer-science/articles/10.3389/fcomp.2024.1328913/pdf</w:t>
        </w:r>
      </w:hyperlink>
      <w:r w:rsidRPr="002C5140">
        <w:rPr>
          <w:rFonts w:cs="Arial"/>
        </w:rPr>
        <w:t xml:space="preserve"> (Accessed: September 12, 2026).</w:t>
      </w:r>
    </w:p>
    <w:p w14:paraId="3B295043" w14:textId="77777777" w:rsidR="00EB0437" w:rsidRPr="002C5140" w:rsidRDefault="00EB0437" w:rsidP="004962F8">
      <w:pPr>
        <w:spacing w:before="240" w:after="240"/>
        <w:rPr>
          <w:rFonts w:cs="Arial"/>
        </w:rPr>
      </w:pPr>
      <w:r w:rsidRPr="002C5140">
        <w:rPr>
          <w:rFonts w:cs="Arial"/>
        </w:rPr>
        <w:t xml:space="preserve">Swayable (2024) </w:t>
      </w:r>
      <w:r w:rsidRPr="002C5140">
        <w:rPr>
          <w:rFonts w:cs="Arial"/>
          <w:i/>
          <w:iCs/>
        </w:rPr>
        <w:t>From global campaigns to product ADS: New balance’s data-driven marketing approach</w:t>
      </w:r>
      <w:r w:rsidRPr="002C5140">
        <w:rPr>
          <w:rFonts w:cs="Arial"/>
        </w:rPr>
        <w:t xml:space="preserve">, </w:t>
      </w:r>
      <w:r w:rsidRPr="002C5140">
        <w:rPr>
          <w:rFonts w:cs="Arial"/>
          <w:i/>
          <w:iCs/>
        </w:rPr>
        <w:t>Swayable</w:t>
      </w:r>
      <w:r w:rsidRPr="002C5140">
        <w:rPr>
          <w:rFonts w:cs="Arial"/>
        </w:rPr>
        <w:t xml:space="preserve">. Available at: </w:t>
      </w:r>
      <w:hyperlink r:id="rId123">
        <w:r w:rsidRPr="002C5140">
          <w:rPr>
            <w:rFonts w:cs="Arial"/>
            <w:color w:val="1155CC"/>
            <w:u w:val="single"/>
          </w:rPr>
          <w:t>https://www.swayable.com/insights/data-driven-marketing-strategies/</w:t>
        </w:r>
      </w:hyperlink>
      <w:r w:rsidRPr="002C5140">
        <w:rPr>
          <w:rFonts w:cs="Arial"/>
        </w:rPr>
        <w:t xml:space="preserve"> (Accessed: September 7, 2026).</w:t>
      </w:r>
    </w:p>
    <w:p w14:paraId="3AF8F3BB" w14:textId="77777777" w:rsidR="00EB0437" w:rsidRPr="00CD31BE" w:rsidRDefault="00EB0437" w:rsidP="004962F8">
      <w:pPr>
        <w:spacing w:before="240" w:after="240"/>
        <w:rPr>
          <w:rFonts w:cs="Arial"/>
        </w:rPr>
      </w:pPr>
      <w:proofErr w:type="spellStart"/>
      <w:r w:rsidRPr="00CD31BE">
        <w:rPr>
          <w:rFonts w:cs="Arial"/>
        </w:rPr>
        <w:lastRenderedPageBreak/>
        <w:t>Tanlaka</w:t>
      </w:r>
      <w:proofErr w:type="spellEnd"/>
      <w:r w:rsidRPr="00CD31BE">
        <w:rPr>
          <w:rFonts w:cs="Arial"/>
        </w:rPr>
        <w:t xml:space="preserve">, E.F. and </w:t>
      </w:r>
      <w:proofErr w:type="spellStart"/>
      <w:r w:rsidRPr="00CD31BE">
        <w:rPr>
          <w:rFonts w:cs="Arial"/>
        </w:rPr>
        <w:t>Aryal</w:t>
      </w:r>
      <w:proofErr w:type="spellEnd"/>
      <w:r w:rsidRPr="00CD31BE">
        <w:rPr>
          <w:rFonts w:cs="Arial"/>
        </w:rPr>
        <w:t xml:space="preserve">, S. (2025) “Interpretivist constructivism: A valuable approach for qualitative nursing research,” </w:t>
      </w:r>
      <w:r w:rsidRPr="00CD31BE">
        <w:rPr>
          <w:rFonts w:cs="Arial"/>
          <w:i/>
          <w:iCs/>
        </w:rPr>
        <w:t>Open Journal of Therapy and Rehabilitation</w:t>
      </w:r>
      <w:r w:rsidRPr="00CD31BE">
        <w:rPr>
          <w:rFonts w:cs="Arial"/>
        </w:rPr>
        <w:t xml:space="preserve">, 13(01), pp. 8–19. Available at: </w:t>
      </w:r>
      <w:hyperlink r:id="rId124">
        <w:r w:rsidRPr="00CD31BE">
          <w:rPr>
            <w:rFonts w:cs="Arial"/>
            <w:color w:val="1155CC"/>
            <w:u w:val="single"/>
          </w:rPr>
          <w:t>https://uwindsor.scholaris.ca/items/6c30dd8d-5dd2-4a58-8e25-8fdde125b431</w:t>
        </w:r>
      </w:hyperlink>
      <w:r w:rsidRPr="00CD31BE">
        <w:rPr>
          <w:rFonts w:cs="Arial"/>
        </w:rPr>
        <w:t xml:space="preserve">  (Accessed: September 9, 2026).</w:t>
      </w:r>
    </w:p>
    <w:p w14:paraId="7BAB1B28" w14:textId="77777777" w:rsidR="00EB0437" w:rsidRPr="002C5140" w:rsidRDefault="00EB0437" w:rsidP="004962F8">
      <w:pPr>
        <w:spacing w:before="240" w:after="240"/>
        <w:rPr>
          <w:rFonts w:cs="Arial"/>
        </w:rPr>
      </w:pPr>
      <w:r w:rsidRPr="002C5140">
        <w:rPr>
          <w:rFonts w:cs="Arial"/>
        </w:rPr>
        <w:t xml:space="preserve">Theocharis, D. and </w:t>
      </w:r>
      <w:proofErr w:type="spellStart"/>
      <w:r w:rsidRPr="002C5140">
        <w:rPr>
          <w:rFonts w:cs="Arial"/>
        </w:rPr>
        <w:t>Tsekouropoulos</w:t>
      </w:r>
      <w:proofErr w:type="spellEnd"/>
      <w:r w:rsidRPr="002C5140">
        <w:rPr>
          <w:rFonts w:cs="Arial"/>
        </w:rPr>
        <w:t xml:space="preserve">, G. (2025) “Sustainable consumption and branding for gen Z: How brand dimensions influence consumer </w:t>
      </w:r>
      <w:proofErr w:type="spellStart"/>
      <w:r w:rsidRPr="002C5140">
        <w:rPr>
          <w:rFonts w:cs="Arial"/>
        </w:rPr>
        <w:t>behavior</w:t>
      </w:r>
      <w:proofErr w:type="spellEnd"/>
      <w:r w:rsidRPr="002C5140">
        <w:rPr>
          <w:rFonts w:cs="Arial"/>
        </w:rPr>
        <w:t xml:space="preserve"> and adoption of newly launched technological products,” </w:t>
      </w:r>
      <w:r w:rsidRPr="002C5140">
        <w:rPr>
          <w:rFonts w:cs="Arial"/>
          <w:i/>
          <w:iCs/>
        </w:rPr>
        <w:t>Sustainability</w:t>
      </w:r>
      <w:r w:rsidRPr="002C5140">
        <w:rPr>
          <w:rFonts w:cs="Arial"/>
        </w:rPr>
        <w:t xml:space="preserve">, 17(9), p. 4124. Available at: </w:t>
      </w:r>
      <w:hyperlink r:id="rId125">
        <w:r w:rsidRPr="002C5140">
          <w:rPr>
            <w:rFonts w:cs="Arial"/>
            <w:color w:val="1155CC"/>
            <w:u w:val="single"/>
          </w:rPr>
          <w:t>https://www.mdpi.com/2071-1050/17/9/4124</w:t>
        </w:r>
      </w:hyperlink>
      <w:r w:rsidRPr="002C5140">
        <w:rPr>
          <w:rFonts w:cs="Arial"/>
        </w:rPr>
        <w:t xml:space="preserve"> (Accessed: September 11, 2026).</w:t>
      </w:r>
    </w:p>
    <w:p w14:paraId="6E3DBFA5" w14:textId="77777777" w:rsidR="00EB0437" w:rsidRPr="002C5140" w:rsidRDefault="00EB0437" w:rsidP="004962F8">
      <w:pPr>
        <w:spacing w:before="240" w:after="240"/>
        <w:rPr>
          <w:rFonts w:cs="Arial"/>
        </w:rPr>
      </w:pPr>
      <w:r w:rsidRPr="002C5140">
        <w:rPr>
          <w:rFonts w:cs="Arial"/>
        </w:rPr>
        <w:t xml:space="preserve">Theodorakopoulos, L. and Theodoropoulou, A. (2024) “Leveraging Big Data Analytics for understanding consumer </w:t>
      </w:r>
      <w:proofErr w:type="spellStart"/>
      <w:r w:rsidRPr="002C5140">
        <w:rPr>
          <w:rFonts w:cs="Arial"/>
        </w:rPr>
        <w:t>behavior</w:t>
      </w:r>
      <w:proofErr w:type="spellEnd"/>
      <w:r w:rsidRPr="002C5140">
        <w:rPr>
          <w:rFonts w:cs="Arial"/>
        </w:rPr>
        <w:t xml:space="preserve"> in digital marketing: A systematic review,” </w:t>
      </w:r>
      <w:r w:rsidRPr="002C5140">
        <w:rPr>
          <w:rFonts w:cs="Arial"/>
          <w:i/>
          <w:iCs/>
        </w:rPr>
        <w:t xml:space="preserve">Human </w:t>
      </w:r>
      <w:proofErr w:type="spellStart"/>
      <w:r w:rsidRPr="002C5140">
        <w:rPr>
          <w:rFonts w:cs="Arial"/>
          <w:i/>
          <w:iCs/>
        </w:rPr>
        <w:t>Behavior</w:t>
      </w:r>
      <w:proofErr w:type="spellEnd"/>
      <w:r w:rsidRPr="002C5140">
        <w:rPr>
          <w:rFonts w:cs="Arial"/>
          <w:i/>
          <w:iCs/>
        </w:rPr>
        <w:t xml:space="preserve"> and Emerging Technologies</w:t>
      </w:r>
      <w:r w:rsidRPr="002C5140">
        <w:rPr>
          <w:rFonts w:cs="Arial"/>
        </w:rPr>
        <w:t xml:space="preserve">, 2024(1), pp. 1–21. Available at: </w:t>
      </w:r>
      <w:hyperlink r:id="rId126">
        <w:r w:rsidRPr="002C5140">
          <w:rPr>
            <w:rFonts w:cs="Arial"/>
            <w:color w:val="1155CC"/>
            <w:u w:val="single"/>
          </w:rPr>
          <w:t>https://onlinelibrary.wiley.com/doi/pdf/10.1155/2024/3641502</w:t>
        </w:r>
      </w:hyperlink>
      <w:r w:rsidRPr="002C5140">
        <w:rPr>
          <w:rFonts w:cs="Arial"/>
        </w:rPr>
        <w:t xml:space="preserve"> (Accessed: September 10, 2026).</w:t>
      </w:r>
    </w:p>
    <w:p w14:paraId="51EE0F5B" w14:textId="77777777" w:rsidR="00EB0437" w:rsidRPr="00CD31BE" w:rsidRDefault="00EB0437" w:rsidP="004962F8">
      <w:pPr>
        <w:spacing w:before="240" w:after="240"/>
        <w:rPr>
          <w:rFonts w:cs="Arial"/>
        </w:rPr>
      </w:pPr>
      <w:r w:rsidRPr="00CD31BE">
        <w:rPr>
          <w:rFonts w:cs="Arial"/>
        </w:rPr>
        <w:t xml:space="preserve">Theodorakopoulos, L., Theodoropoulou, A., </w:t>
      </w:r>
      <w:proofErr w:type="spellStart"/>
      <w:r w:rsidRPr="00CD31BE">
        <w:rPr>
          <w:rFonts w:cs="Arial"/>
        </w:rPr>
        <w:t>Kalliampakou</w:t>
      </w:r>
      <w:proofErr w:type="spellEnd"/>
      <w:r w:rsidRPr="00CD31BE">
        <w:rPr>
          <w:rFonts w:cs="Arial"/>
        </w:rPr>
        <w:t xml:space="preserve">, I., </w:t>
      </w:r>
      <w:proofErr w:type="spellStart"/>
      <w:r w:rsidRPr="00CD31BE">
        <w:rPr>
          <w:rFonts w:cs="Arial"/>
        </w:rPr>
        <w:t>Velissaris</w:t>
      </w:r>
      <w:proofErr w:type="spellEnd"/>
      <w:r w:rsidRPr="00CD31BE">
        <w:rPr>
          <w:rFonts w:cs="Arial"/>
        </w:rPr>
        <w:t xml:space="preserve">, P. and </w:t>
      </w:r>
      <w:proofErr w:type="spellStart"/>
      <w:r w:rsidRPr="00CD31BE">
        <w:rPr>
          <w:rFonts w:cs="Arial"/>
        </w:rPr>
        <w:t>Halkiopoulos</w:t>
      </w:r>
      <w:proofErr w:type="spellEnd"/>
      <w:r w:rsidRPr="00CD31BE">
        <w:rPr>
          <w:rFonts w:cs="Arial"/>
        </w:rPr>
        <w:t xml:space="preserve">, C. (2025) “Revolutionizing tourism marketing: Big data analytics and machine learning for predictive accuracy,” </w:t>
      </w:r>
      <w:r w:rsidRPr="00CD31BE">
        <w:rPr>
          <w:rFonts w:cs="Arial"/>
          <w:i/>
          <w:iCs/>
        </w:rPr>
        <w:t>Springer proceedings in business and economics</w:t>
      </w:r>
      <w:r w:rsidRPr="00CD31BE">
        <w:rPr>
          <w:rFonts w:cs="Arial"/>
        </w:rPr>
        <w:t xml:space="preserve">, pp. 321–349. Available at: </w:t>
      </w:r>
      <w:hyperlink r:id="rId127">
        <w:r w:rsidRPr="00CD31BE">
          <w:rPr>
            <w:rFonts w:cs="Arial"/>
            <w:color w:val="1155CC"/>
            <w:u w:val="single"/>
          </w:rPr>
          <w:t>https://link.springer.com/chapter/10.1007/978-3-031-78471-2_13</w:t>
        </w:r>
      </w:hyperlink>
      <w:r w:rsidRPr="00CD31BE">
        <w:rPr>
          <w:rFonts w:cs="Arial"/>
        </w:rPr>
        <w:t xml:space="preserve">  (Accessed: August 3, 2026).</w:t>
      </w:r>
    </w:p>
    <w:p w14:paraId="34CFFDFC" w14:textId="77777777" w:rsidR="00EB0437" w:rsidRPr="002C5140" w:rsidRDefault="00EB0437" w:rsidP="004962F8">
      <w:pPr>
        <w:spacing w:before="240" w:after="240"/>
        <w:rPr>
          <w:rFonts w:cs="Arial"/>
        </w:rPr>
      </w:pPr>
      <w:r w:rsidRPr="002C5140">
        <w:rPr>
          <w:rFonts w:cs="Arial"/>
        </w:rPr>
        <w:t xml:space="preserve">Thiel, A. (2025) </w:t>
      </w:r>
      <w:r w:rsidRPr="002C5140">
        <w:rPr>
          <w:rFonts w:cs="Arial"/>
          <w:i/>
          <w:iCs/>
        </w:rPr>
        <w:t>What the latest trends in sporting goods mean for brands</w:t>
      </w:r>
      <w:r w:rsidRPr="002C5140">
        <w:rPr>
          <w:rFonts w:cs="Arial"/>
        </w:rPr>
        <w:t xml:space="preserve">, </w:t>
      </w:r>
      <w:r w:rsidRPr="002C5140">
        <w:rPr>
          <w:rFonts w:cs="Arial"/>
          <w:i/>
          <w:iCs/>
        </w:rPr>
        <w:t>McKinsey &amp; Company</w:t>
      </w:r>
      <w:r w:rsidRPr="002C5140">
        <w:rPr>
          <w:rFonts w:cs="Arial"/>
        </w:rPr>
        <w:t xml:space="preserve">. Available at: </w:t>
      </w:r>
      <w:hyperlink r:id="rId128">
        <w:r w:rsidRPr="002C5140">
          <w:rPr>
            <w:rFonts w:cs="Arial"/>
            <w:color w:val="1155CC"/>
            <w:u w:val="single"/>
          </w:rPr>
          <w:t>https://www.mckinsey.com/industries/retail/our-insights/what-the-latest-trends-in-sporting-goods-mean-for-brands</w:t>
        </w:r>
      </w:hyperlink>
      <w:r w:rsidRPr="002C5140">
        <w:rPr>
          <w:rFonts w:cs="Arial"/>
        </w:rPr>
        <w:t xml:space="preserve"> (Accessed: September 12, 2026).</w:t>
      </w:r>
    </w:p>
    <w:p w14:paraId="2A4F83EA" w14:textId="77777777" w:rsidR="00EB0437" w:rsidRPr="00CD31BE" w:rsidRDefault="00EB0437" w:rsidP="004962F8">
      <w:pPr>
        <w:spacing w:before="240" w:after="240"/>
        <w:rPr>
          <w:rFonts w:cs="Arial"/>
        </w:rPr>
      </w:pPr>
      <w:r w:rsidRPr="00CD31BE">
        <w:rPr>
          <w:rFonts w:cs="Arial"/>
        </w:rPr>
        <w:t>Villamin, P., Lopez, V., Thapa, D.K. and Cleary, M. (2024) “A worked example of qualitative descriptive design: A step</w:t>
      </w:r>
      <w:r w:rsidRPr="00CD31BE">
        <w:rPr>
          <w:rFonts w:ascii="Cambria Math" w:hAnsi="Cambria Math" w:cs="Cambria Math"/>
        </w:rPr>
        <w:t>‐</w:t>
      </w:r>
      <w:r w:rsidRPr="00CD31BE">
        <w:rPr>
          <w:rFonts w:cs="Arial"/>
        </w:rPr>
        <w:t>by</w:t>
      </w:r>
      <w:r w:rsidRPr="00CD31BE">
        <w:rPr>
          <w:rFonts w:ascii="Cambria Math" w:hAnsi="Cambria Math" w:cs="Cambria Math"/>
        </w:rPr>
        <w:t>‐</w:t>
      </w:r>
      <w:r w:rsidRPr="00CD31BE">
        <w:rPr>
          <w:rFonts w:cs="Arial"/>
        </w:rPr>
        <w:t xml:space="preserve">step guide for novice and early career researchers,” </w:t>
      </w:r>
      <w:r w:rsidRPr="00CD31BE">
        <w:rPr>
          <w:rFonts w:cs="Arial"/>
          <w:i/>
          <w:iCs/>
        </w:rPr>
        <w:t>Journal of Advanced Nursing</w:t>
      </w:r>
      <w:r w:rsidRPr="00CD31BE">
        <w:rPr>
          <w:rFonts w:cs="Arial"/>
        </w:rPr>
        <w:t xml:space="preserve">, 81(8). Available at: </w:t>
      </w:r>
      <w:hyperlink r:id="rId129">
        <w:r w:rsidRPr="00CD31BE">
          <w:rPr>
            <w:rFonts w:cs="Arial"/>
            <w:color w:val="1155CC"/>
            <w:u w:val="single"/>
          </w:rPr>
          <w:t>https://onlinelibrary.wiley.com/doi/10.1111/jan.16481</w:t>
        </w:r>
      </w:hyperlink>
      <w:r w:rsidRPr="00CD31BE">
        <w:rPr>
          <w:rFonts w:cs="Arial"/>
        </w:rPr>
        <w:t xml:space="preserve">  (Accessed: September 9, 2026).</w:t>
      </w:r>
    </w:p>
    <w:p w14:paraId="478479E8" w14:textId="77777777" w:rsidR="00EB0437" w:rsidRPr="00CD31BE" w:rsidRDefault="00EB0437" w:rsidP="004962F8">
      <w:pPr>
        <w:spacing w:before="240" w:after="240"/>
        <w:rPr>
          <w:rFonts w:cs="Arial"/>
        </w:rPr>
      </w:pPr>
      <w:r w:rsidRPr="00CD31BE">
        <w:rPr>
          <w:rFonts w:cs="Arial"/>
        </w:rPr>
        <w:t xml:space="preserve">Walton, D. (2025) “Immersive impact: Sport virtual reality effects on brand recall and recognition,” </w:t>
      </w:r>
      <w:r w:rsidRPr="00CD31BE">
        <w:rPr>
          <w:rFonts w:cs="Arial"/>
          <w:i/>
          <w:iCs/>
        </w:rPr>
        <w:t>Sport Marketing Quarterly</w:t>
      </w:r>
      <w:r w:rsidRPr="00CD31BE">
        <w:rPr>
          <w:rFonts w:cs="Arial"/>
        </w:rPr>
        <w:t xml:space="preserve">, 34(1), pp. 46–59. Available at: </w:t>
      </w:r>
      <w:hyperlink r:id="rId130">
        <w:r w:rsidRPr="00CD31BE">
          <w:rPr>
            <w:rFonts w:cs="Arial"/>
            <w:color w:val="1155CC"/>
            <w:u w:val="single"/>
          </w:rPr>
          <w:t>https://journals.sagepub.com/doi/full/10.32731/SMQ.341.032025.04</w:t>
        </w:r>
      </w:hyperlink>
      <w:r w:rsidRPr="00CD31BE">
        <w:rPr>
          <w:rFonts w:cs="Arial"/>
        </w:rPr>
        <w:t xml:space="preserve">  (Accessed: August 3, 2026).</w:t>
      </w:r>
    </w:p>
    <w:p w14:paraId="40458136" w14:textId="77777777" w:rsidR="00EB0437" w:rsidRPr="002C5140" w:rsidRDefault="00EB0437" w:rsidP="004962F8">
      <w:pPr>
        <w:spacing w:before="240" w:after="240"/>
        <w:rPr>
          <w:rFonts w:cs="Arial"/>
        </w:rPr>
      </w:pPr>
      <w:proofErr w:type="spellStart"/>
      <w:r w:rsidRPr="002C5140">
        <w:rPr>
          <w:rFonts w:cs="Arial"/>
        </w:rPr>
        <w:t>Wearisma</w:t>
      </w:r>
      <w:proofErr w:type="spellEnd"/>
      <w:r w:rsidRPr="002C5140">
        <w:rPr>
          <w:rFonts w:cs="Arial"/>
        </w:rPr>
        <w:t xml:space="preserve"> (2025) </w:t>
      </w:r>
      <w:r w:rsidRPr="002C5140">
        <w:rPr>
          <w:rFonts w:cs="Arial"/>
          <w:i/>
          <w:iCs/>
        </w:rPr>
        <w:t xml:space="preserve">2025 State of sports &amp; </w:t>
      </w:r>
      <w:proofErr w:type="spellStart"/>
      <w:r w:rsidRPr="002C5140">
        <w:rPr>
          <w:rFonts w:cs="Arial"/>
          <w:i/>
          <w:iCs/>
        </w:rPr>
        <w:t>athleisure</w:t>
      </w:r>
      <w:proofErr w:type="spellEnd"/>
      <w:r w:rsidRPr="002C5140">
        <w:rPr>
          <w:rFonts w:cs="Arial"/>
          <w:i/>
          <w:iCs/>
        </w:rPr>
        <w:t xml:space="preserve"> influence | </w:t>
      </w:r>
      <w:proofErr w:type="spellStart"/>
      <w:r w:rsidRPr="002C5140">
        <w:rPr>
          <w:rFonts w:cs="Arial"/>
          <w:i/>
          <w:iCs/>
        </w:rPr>
        <w:t>WeArisma</w:t>
      </w:r>
      <w:proofErr w:type="spellEnd"/>
      <w:r w:rsidRPr="002C5140">
        <w:rPr>
          <w:rFonts w:cs="Arial"/>
        </w:rPr>
        <w:t xml:space="preserve">, </w:t>
      </w:r>
      <w:proofErr w:type="spellStart"/>
      <w:r w:rsidRPr="002C5140">
        <w:rPr>
          <w:rFonts w:cs="Arial"/>
          <w:i/>
          <w:iCs/>
        </w:rPr>
        <w:t>WeArisma</w:t>
      </w:r>
      <w:proofErr w:type="spellEnd"/>
      <w:r w:rsidRPr="002C5140">
        <w:rPr>
          <w:rFonts w:cs="Arial"/>
        </w:rPr>
        <w:t xml:space="preserve">. Available at: </w:t>
      </w:r>
      <w:hyperlink r:id="rId131">
        <w:r w:rsidRPr="002C5140">
          <w:rPr>
            <w:rFonts w:cs="Arial"/>
            <w:color w:val="1155CC"/>
            <w:u w:val="single"/>
          </w:rPr>
          <w:t>https://www.wearisma.com/insights-from-our-sports-and-athleisure-2025-state-of-influence-interactive-report/</w:t>
        </w:r>
      </w:hyperlink>
      <w:r w:rsidRPr="002C5140">
        <w:rPr>
          <w:rFonts w:cs="Arial"/>
        </w:rPr>
        <w:t xml:space="preserve"> (Accessed: September 12, 2026).</w:t>
      </w:r>
    </w:p>
    <w:p w14:paraId="457ADCD8" w14:textId="77777777" w:rsidR="00EB0437" w:rsidRPr="002C5140" w:rsidRDefault="00EB0437" w:rsidP="004962F8">
      <w:pPr>
        <w:spacing w:before="240" w:after="240"/>
        <w:rPr>
          <w:rFonts w:cs="Arial"/>
        </w:rPr>
      </w:pPr>
      <w:proofErr w:type="spellStart"/>
      <w:r w:rsidRPr="002C5140">
        <w:rPr>
          <w:rFonts w:cs="Arial"/>
        </w:rPr>
        <w:t>Westerbeek</w:t>
      </w:r>
      <w:proofErr w:type="spellEnd"/>
      <w:r w:rsidRPr="002C5140">
        <w:rPr>
          <w:rFonts w:cs="Arial"/>
        </w:rPr>
        <w:t xml:space="preserve">, H. (2025) “Algorithmic fandom: How generative AI is reshaping sports marketing, fan engagement, and the integrity of sport,” </w:t>
      </w:r>
      <w:r w:rsidRPr="002C5140">
        <w:rPr>
          <w:rFonts w:cs="Arial"/>
          <w:i/>
          <w:iCs/>
        </w:rPr>
        <w:t>Frontiers in Sports and Active Living</w:t>
      </w:r>
      <w:r w:rsidRPr="002C5140">
        <w:rPr>
          <w:rFonts w:cs="Arial"/>
        </w:rPr>
        <w:t xml:space="preserve">, 7. Available at: </w:t>
      </w:r>
      <w:hyperlink r:id="rId132">
        <w:r w:rsidRPr="002C5140">
          <w:rPr>
            <w:rFonts w:cs="Arial"/>
            <w:color w:val="1155CC"/>
            <w:u w:val="single"/>
          </w:rPr>
          <w:t>https://www.frontiersin.org/journals/sports-and-active-living/articles/10.3389/fspor.2025.1597444/full</w:t>
        </w:r>
      </w:hyperlink>
      <w:r w:rsidRPr="002C5140">
        <w:rPr>
          <w:rFonts w:cs="Arial"/>
        </w:rPr>
        <w:t xml:space="preserve"> (Accessed: September 12, 2026).</w:t>
      </w:r>
    </w:p>
    <w:p w14:paraId="15771759" w14:textId="77777777" w:rsidR="00EB0437" w:rsidRPr="00CD31BE" w:rsidRDefault="00EB0437" w:rsidP="004962F8">
      <w:pPr>
        <w:spacing w:before="240" w:after="240"/>
        <w:rPr>
          <w:rFonts w:cs="Arial"/>
        </w:rPr>
      </w:pPr>
      <w:r w:rsidRPr="00CD31BE">
        <w:rPr>
          <w:rFonts w:cs="Arial"/>
        </w:rPr>
        <w:t xml:space="preserve">WorldFootwear (2025) </w:t>
      </w:r>
      <w:r w:rsidRPr="00CD31BE">
        <w:rPr>
          <w:rFonts w:cs="Arial"/>
          <w:i/>
          <w:iCs/>
        </w:rPr>
        <w:t>Strong Full Year 2025 for Deckers</w:t>
      </w:r>
      <w:r w:rsidRPr="00CD31BE">
        <w:rPr>
          <w:rFonts w:cs="Arial"/>
        </w:rPr>
        <w:t xml:space="preserve">, </w:t>
      </w:r>
      <w:r w:rsidRPr="00CD31BE">
        <w:rPr>
          <w:rFonts w:cs="Arial"/>
          <w:i/>
          <w:iCs/>
        </w:rPr>
        <w:t>World Footwear</w:t>
      </w:r>
      <w:r w:rsidRPr="00CD31BE">
        <w:rPr>
          <w:rFonts w:cs="Arial"/>
        </w:rPr>
        <w:t xml:space="preserve">. WorldFootwear. Available at: </w:t>
      </w:r>
      <w:hyperlink r:id="rId133">
        <w:r w:rsidRPr="00CD31BE">
          <w:rPr>
            <w:rFonts w:cs="Arial"/>
            <w:color w:val="1155CC"/>
            <w:u w:val="single"/>
          </w:rPr>
          <w:t>https://www.worldfootwear.com/news/strong-full-year-2025-for-deckers/10683.html</w:t>
        </w:r>
      </w:hyperlink>
      <w:r w:rsidRPr="00CD31BE">
        <w:rPr>
          <w:rFonts w:cs="Arial"/>
        </w:rPr>
        <w:t xml:space="preserve">  (Accessed: August 1, 2026).</w:t>
      </w:r>
    </w:p>
    <w:p w14:paraId="14C772BF" w14:textId="77777777" w:rsidR="00EB0437" w:rsidRPr="002C5140" w:rsidRDefault="00EB0437" w:rsidP="004962F8">
      <w:pPr>
        <w:spacing w:before="240" w:after="240"/>
        <w:rPr>
          <w:rFonts w:cs="Arial"/>
        </w:rPr>
      </w:pPr>
      <w:r w:rsidRPr="002C5140">
        <w:rPr>
          <w:rFonts w:cs="Arial"/>
        </w:rPr>
        <w:t xml:space="preserve">WSA (2026) </w:t>
      </w:r>
      <w:r w:rsidRPr="002C5140">
        <w:rPr>
          <w:rFonts w:cs="Arial"/>
          <w:i/>
          <w:iCs/>
        </w:rPr>
        <w:t>World sports advertising</w:t>
      </w:r>
      <w:r w:rsidRPr="002C5140">
        <w:rPr>
          <w:rFonts w:cs="Arial"/>
        </w:rPr>
        <w:t xml:space="preserve">, </w:t>
      </w:r>
      <w:r w:rsidRPr="002C5140">
        <w:rPr>
          <w:rFonts w:cs="Arial"/>
          <w:i/>
          <w:iCs/>
        </w:rPr>
        <w:t>Worldsportsadvertising.com</w:t>
      </w:r>
      <w:r w:rsidRPr="002C5140">
        <w:rPr>
          <w:rFonts w:cs="Arial"/>
        </w:rPr>
        <w:t xml:space="preserve">. World Sports Advertising. Available at: </w:t>
      </w:r>
      <w:hyperlink r:id="rId134">
        <w:r w:rsidRPr="002C5140">
          <w:rPr>
            <w:rFonts w:cs="Arial"/>
            <w:color w:val="1155CC"/>
            <w:u w:val="single"/>
          </w:rPr>
          <w:t>https://www.worldsportsadvertising.com/activations/puma-and-usain-bolt-how-forever-faster-raced-ahead-in-sports-advertising</w:t>
        </w:r>
      </w:hyperlink>
      <w:r w:rsidRPr="002C5140">
        <w:rPr>
          <w:rFonts w:cs="Arial"/>
        </w:rPr>
        <w:t xml:space="preserve"> (Accessed: September 9, 2026).</w:t>
      </w:r>
    </w:p>
    <w:p w14:paraId="4289D2D1" w14:textId="77777777" w:rsidR="00EB0437" w:rsidRPr="00CD31BE" w:rsidRDefault="00EB0437" w:rsidP="004962F8">
      <w:pPr>
        <w:spacing w:before="240" w:after="240"/>
        <w:rPr>
          <w:rFonts w:cs="Arial"/>
        </w:rPr>
      </w:pPr>
      <w:r w:rsidRPr="00CD31BE">
        <w:rPr>
          <w:rFonts w:cs="Arial"/>
        </w:rPr>
        <w:t xml:space="preserve">Yeo, T.E.D., Chu, T.H. and Li, Q. (2025) “How persuasive is personalized advertising? A meta-analytic review of experimental evidence of the effects of personalization on ad effectiveness,” </w:t>
      </w:r>
      <w:r w:rsidRPr="00CD31BE">
        <w:rPr>
          <w:rFonts w:cs="Arial"/>
          <w:i/>
          <w:iCs/>
        </w:rPr>
        <w:t>Journal of Advertising Research</w:t>
      </w:r>
      <w:r w:rsidRPr="00CD31BE">
        <w:rPr>
          <w:rFonts w:cs="Arial"/>
        </w:rPr>
        <w:t xml:space="preserve">, 65(4), pp. 616–631. Available at: </w:t>
      </w:r>
      <w:hyperlink r:id="rId135">
        <w:r w:rsidRPr="00CD31BE">
          <w:rPr>
            <w:rFonts w:cs="Arial"/>
            <w:color w:val="1155CC"/>
            <w:u w:val="single"/>
          </w:rPr>
          <w:t>https://www.tandfonline.com/doi/abs/10.1080/00218499.2025.2467763%4010.1080/tfocoll.2026.0.issue-Journal-of-advertising-research-best-paper-nominee</w:t>
        </w:r>
      </w:hyperlink>
      <w:r w:rsidRPr="00CD31BE">
        <w:rPr>
          <w:rFonts w:cs="Arial"/>
        </w:rPr>
        <w:t xml:space="preserve">  (Accessed: September 9, 2026).</w:t>
      </w:r>
    </w:p>
    <w:p w14:paraId="3C697611" w14:textId="77777777" w:rsidR="00EB0437" w:rsidRPr="002C5140" w:rsidRDefault="00EB0437" w:rsidP="004962F8">
      <w:pPr>
        <w:spacing w:before="240" w:after="240"/>
        <w:rPr>
          <w:rFonts w:cs="Arial"/>
        </w:rPr>
      </w:pPr>
      <w:r w:rsidRPr="002C5140">
        <w:rPr>
          <w:rFonts w:cs="Arial"/>
        </w:rPr>
        <w:t xml:space="preserve">YouGov (2026) </w:t>
      </w:r>
      <w:r w:rsidRPr="002C5140">
        <w:rPr>
          <w:rFonts w:cs="Arial"/>
          <w:i/>
          <w:iCs/>
        </w:rPr>
        <w:t>Brand analysis: Sneaker brand Hoka is gaining pace in the U.S. in 2026</w:t>
      </w:r>
      <w:r w:rsidRPr="002C5140">
        <w:rPr>
          <w:rFonts w:cs="Arial"/>
        </w:rPr>
        <w:t xml:space="preserve">, </w:t>
      </w:r>
      <w:r w:rsidRPr="002C5140">
        <w:rPr>
          <w:rFonts w:cs="Arial"/>
          <w:i/>
          <w:iCs/>
        </w:rPr>
        <w:t>Yougov.com</w:t>
      </w:r>
      <w:r w:rsidRPr="002C5140">
        <w:rPr>
          <w:rFonts w:cs="Arial"/>
        </w:rPr>
        <w:t xml:space="preserve">. Available at: </w:t>
      </w:r>
      <w:hyperlink r:id="rId136">
        <w:r w:rsidRPr="002C5140">
          <w:rPr>
            <w:rFonts w:cs="Arial"/>
            <w:color w:val="1155CC"/>
            <w:u w:val="single"/>
          </w:rPr>
          <w:t>https://yougov.com/en-us/articles/54605-brand-analysis-sneaker-brand-hoka-is-gaining-pace-in-the-us-in-2026</w:t>
        </w:r>
      </w:hyperlink>
      <w:r w:rsidRPr="002C5140">
        <w:rPr>
          <w:rFonts w:cs="Arial"/>
        </w:rPr>
        <w:t xml:space="preserve"> (Accessed: September 6, 2026).</w:t>
      </w:r>
    </w:p>
    <w:p w14:paraId="34E3315C" w14:textId="77777777" w:rsidR="00EB0437" w:rsidRPr="00CD31BE" w:rsidRDefault="00EB0437" w:rsidP="004962F8">
      <w:pPr>
        <w:spacing w:before="240" w:after="240"/>
        <w:rPr>
          <w:rFonts w:cs="Arial"/>
        </w:rPr>
      </w:pPr>
      <w:r w:rsidRPr="00CD31BE">
        <w:rPr>
          <w:rFonts w:cs="Arial"/>
        </w:rPr>
        <w:t xml:space="preserve">Yusri, R. and </w:t>
      </w:r>
      <w:proofErr w:type="spellStart"/>
      <w:r w:rsidRPr="00CD31BE">
        <w:rPr>
          <w:rFonts w:cs="Arial"/>
        </w:rPr>
        <w:t>Nurdayenti</w:t>
      </w:r>
      <w:proofErr w:type="spellEnd"/>
      <w:r w:rsidRPr="00CD31BE">
        <w:rPr>
          <w:rFonts w:cs="Arial"/>
        </w:rPr>
        <w:t xml:space="preserve">, L. (2026) “Virtual reality as a strategic communication medium for enhancing public understanding of upstream oil and gas operations,” </w:t>
      </w:r>
      <w:r w:rsidRPr="00CD31BE">
        <w:rPr>
          <w:rFonts w:cs="Arial"/>
          <w:i/>
          <w:iCs/>
        </w:rPr>
        <w:t>Feedback International Journal of Communication</w:t>
      </w:r>
      <w:r w:rsidRPr="00CD31BE">
        <w:rPr>
          <w:rFonts w:cs="Arial"/>
        </w:rPr>
        <w:t xml:space="preserve">, 3(2), pp. 173–188. Available at: </w:t>
      </w:r>
      <w:hyperlink r:id="rId137">
        <w:r w:rsidRPr="00CD31BE">
          <w:rPr>
            <w:rFonts w:cs="Arial"/>
            <w:color w:val="1155CC"/>
            <w:u w:val="single"/>
          </w:rPr>
          <w:t>https://ejournal.agungmediapublisher.com/index.php/fijc/article/view/274</w:t>
        </w:r>
      </w:hyperlink>
      <w:r w:rsidRPr="00CD31BE">
        <w:rPr>
          <w:rFonts w:cs="Arial"/>
        </w:rPr>
        <w:t xml:space="preserve">  (Accessed: September 9, 2026).</w:t>
      </w:r>
    </w:p>
    <w:p w14:paraId="0AE95F55" w14:textId="77777777" w:rsidR="00EB0437" w:rsidRPr="002C5140" w:rsidRDefault="00EB0437" w:rsidP="004962F8">
      <w:pPr>
        <w:spacing w:before="240" w:after="240"/>
        <w:rPr>
          <w:rFonts w:cs="Arial"/>
        </w:rPr>
      </w:pPr>
      <w:r w:rsidRPr="002C5140">
        <w:rPr>
          <w:rFonts w:cs="Arial"/>
        </w:rPr>
        <w:t xml:space="preserve">Zhang, K., Zhang, M. and Li, C. (2021) “Effects of celebrity characteristics, perceived homophily, and reverence on consumer-celebrity para-social interaction and brand attitude,” </w:t>
      </w:r>
      <w:r w:rsidRPr="002C5140">
        <w:rPr>
          <w:rFonts w:cs="Arial"/>
          <w:i/>
          <w:iCs/>
        </w:rPr>
        <w:t>Frontiers in Psychology</w:t>
      </w:r>
      <w:r w:rsidRPr="002C5140">
        <w:rPr>
          <w:rFonts w:cs="Arial"/>
        </w:rPr>
        <w:t xml:space="preserve">, 12, p. 711454. Available at: </w:t>
      </w:r>
      <w:hyperlink r:id="rId138">
        <w:r w:rsidRPr="002C5140">
          <w:rPr>
            <w:rFonts w:cs="Arial"/>
            <w:color w:val="1155CC"/>
            <w:u w:val="single"/>
          </w:rPr>
          <w:t>https://www.frontiersin.org/journals/psychology/articles/10.3389/fpsyg.2021.711454/pdf</w:t>
        </w:r>
      </w:hyperlink>
      <w:r w:rsidRPr="002C5140">
        <w:rPr>
          <w:rFonts w:cs="Arial"/>
        </w:rPr>
        <w:t xml:space="preserve"> (Accessed: September 6, 2026).</w:t>
      </w:r>
    </w:p>
    <w:p w14:paraId="35FAE93E" w14:textId="77777777" w:rsidR="00EB0437" w:rsidRPr="002C5140" w:rsidRDefault="00EB0437" w:rsidP="004962F8">
      <w:pPr>
        <w:spacing w:before="240" w:after="240"/>
        <w:rPr>
          <w:rFonts w:cs="Arial"/>
        </w:rPr>
      </w:pPr>
      <w:r w:rsidRPr="002C5140">
        <w:rPr>
          <w:rFonts w:cs="Arial"/>
        </w:rPr>
        <w:t xml:space="preserve">Zhang, X., Park, Y., Park, J. and Zhang, H. (2024) “Demonstrating the influencing factors and outcomes of customer experience in omnichannel retail,” </w:t>
      </w:r>
      <w:r w:rsidRPr="002C5140">
        <w:rPr>
          <w:rFonts w:cs="Arial"/>
          <w:i/>
          <w:iCs/>
        </w:rPr>
        <w:t>Journal of Retailing and Consumer Services</w:t>
      </w:r>
      <w:r w:rsidRPr="002C5140">
        <w:rPr>
          <w:rFonts w:cs="Arial"/>
        </w:rPr>
        <w:t xml:space="preserve">, 77, p. 103622. Available at: </w:t>
      </w:r>
      <w:hyperlink r:id="rId139">
        <w:r w:rsidRPr="002C5140">
          <w:rPr>
            <w:rFonts w:cs="Arial"/>
            <w:color w:val="1155CC"/>
            <w:u w:val="single"/>
          </w:rPr>
          <w:t>https://www.sciencedirect.com/science/article/abs/pii/S0969698923003739?via%3Dihub</w:t>
        </w:r>
      </w:hyperlink>
      <w:r w:rsidRPr="002C5140">
        <w:rPr>
          <w:rFonts w:cs="Arial"/>
        </w:rPr>
        <w:t xml:space="preserve"> (Accessed: September 12, 2026).</w:t>
      </w:r>
    </w:p>
    <w:p w14:paraId="0501FC2E" w14:textId="77777777" w:rsidR="00DF0503" w:rsidRPr="00CD31BE" w:rsidRDefault="00DF0503">
      <w:pPr>
        <w:rPr>
          <w:rFonts w:cs="Arial"/>
        </w:rPr>
      </w:pPr>
    </w:p>
    <w:sectPr w:rsidR="00DF0503" w:rsidRPr="00CD31BE" w:rsidSect="00AD51EB">
      <w:footerReference w:type="default" r:id="rId1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C4CC56" w14:textId="77777777" w:rsidR="00C54ED5" w:rsidRDefault="00C54ED5">
      <w:pPr>
        <w:spacing w:after="0" w:line="240" w:lineRule="auto"/>
      </w:pPr>
      <w:r>
        <w:separator/>
      </w:r>
    </w:p>
  </w:endnote>
  <w:endnote w:type="continuationSeparator" w:id="0">
    <w:p w14:paraId="0DA6D9B3" w14:textId="77777777" w:rsidR="00C54ED5" w:rsidRDefault="00C5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F14D4EF-5CAB-9540-A480-C619B7B2E917}"/>
  </w:font>
  <w:font w:name="Cambria Math">
    <w:panose1 w:val="02040503050406030204"/>
    <w:charset w:val="00"/>
    <w:family w:val="roman"/>
    <w:pitch w:val="variable"/>
    <w:sig w:usb0="E00006FF" w:usb1="420024FF" w:usb2="02000000" w:usb3="00000000" w:csb0="0000019F" w:csb1="00000000"/>
    <w:embedRegular r:id="rId2" w:fontKey="{D23601EE-C68D-3744-89EE-5C393037227F}"/>
  </w:font>
  <w:font w:name="Calibri">
    <w:panose1 w:val="020F0502020204030204"/>
    <w:charset w:val="00"/>
    <w:family w:val="swiss"/>
    <w:pitch w:val="variable"/>
    <w:sig w:usb0="E4002EFF" w:usb1="C000ACFF" w:usb2="00000009" w:usb3="00000000" w:csb0="000001FF" w:csb1="00000000"/>
    <w:embedRegular r:id="rId3" w:fontKey="{D63577E2-F60E-42CC-A07D-A7992DB932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DBB98" w14:textId="77777777" w:rsidR="00DF050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D51EB">
      <w:rPr>
        <w:noProof/>
        <w:color w:val="000000"/>
      </w:rPr>
      <w:t>1</w:t>
    </w:r>
    <w:r>
      <w:rPr>
        <w:color w:val="000000"/>
      </w:rPr>
      <w:fldChar w:fldCharType="end"/>
    </w:r>
  </w:p>
  <w:p w14:paraId="6712B346" w14:textId="77777777" w:rsidR="00DF0503" w:rsidRDefault="00DF050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8DD8BDF" w14:textId="77777777" w:rsidR="00C54ED5" w:rsidRDefault="00C54ED5">
      <w:pPr>
        <w:spacing w:after="0" w:line="240" w:lineRule="auto"/>
      </w:pPr>
      <w:r>
        <w:separator/>
      </w:r>
    </w:p>
  </w:footnote>
  <w:footnote w:type="continuationSeparator" w:id="0">
    <w:p w14:paraId="08D27840" w14:textId="77777777" w:rsidR="00C54ED5" w:rsidRDefault="00C54E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79D475"/>
    <w:multiLevelType w:val="hybridMultilevel"/>
    <w:tmpl w:val="00000000"/>
    <w:lvl w:ilvl="0" w:tplc="B3F0A710">
      <w:start w:val="1"/>
      <w:numFmt w:val="bullet"/>
      <w:lvlText w:val="●"/>
      <w:lvlJc w:val="left"/>
      <w:pPr>
        <w:ind w:left="720" w:hanging="360"/>
      </w:pPr>
      <w:rPr>
        <w:u w:val="none"/>
      </w:rPr>
    </w:lvl>
    <w:lvl w:ilvl="1" w:tplc="8C3A32E6">
      <w:start w:val="1"/>
      <w:numFmt w:val="bullet"/>
      <w:lvlText w:val="○"/>
      <w:lvlJc w:val="left"/>
      <w:pPr>
        <w:ind w:left="1440" w:hanging="360"/>
      </w:pPr>
      <w:rPr>
        <w:u w:val="none"/>
      </w:rPr>
    </w:lvl>
    <w:lvl w:ilvl="2" w:tplc="0CE63FD2">
      <w:start w:val="1"/>
      <w:numFmt w:val="bullet"/>
      <w:lvlText w:val="■"/>
      <w:lvlJc w:val="left"/>
      <w:pPr>
        <w:ind w:left="2160" w:hanging="360"/>
      </w:pPr>
      <w:rPr>
        <w:u w:val="none"/>
      </w:rPr>
    </w:lvl>
    <w:lvl w:ilvl="3" w:tplc="E6A29A62">
      <w:start w:val="1"/>
      <w:numFmt w:val="bullet"/>
      <w:lvlText w:val="●"/>
      <w:lvlJc w:val="left"/>
      <w:pPr>
        <w:ind w:left="2880" w:hanging="360"/>
      </w:pPr>
      <w:rPr>
        <w:u w:val="none"/>
      </w:rPr>
    </w:lvl>
    <w:lvl w:ilvl="4" w:tplc="31F4A998">
      <w:start w:val="1"/>
      <w:numFmt w:val="bullet"/>
      <w:lvlText w:val="○"/>
      <w:lvlJc w:val="left"/>
      <w:pPr>
        <w:ind w:left="3600" w:hanging="360"/>
      </w:pPr>
      <w:rPr>
        <w:u w:val="none"/>
      </w:rPr>
    </w:lvl>
    <w:lvl w:ilvl="5" w:tplc="BC548080">
      <w:start w:val="1"/>
      <w:numFmt w:val="bullet"/>
      <w:lvlText w:val="■"/>
      <w:lvlJc w:val="left"/>
      <w:pPr>
        <w:ind w:left="4320" w:hanging="360"/>
      </w:pPr>
      <w:rPr>
        <w:u w:val="none"/>
      </w:rPr>
    </w:lvl>
    <w:lvl w:ilvl="6" w:tplc="1166B938">
      <w:start w:val="1"/>
      <w:numFmt w:val="bullet"/>
      <w:lvlText w:val="●"/>
      <w:lvlJc w:val="left"/>
      <w:pPr>
        <w:ind w:left="5040" w:hanging="360"/>
      </w:pPr>
      <w:rPr>
        <w:u w:val="none"/>
      </w:rPr>
    </w:lvl>
    <w:lvl w:ilvl="7" w:tplc="52C492AA">
      <w:start w:val="1"/>
      <w:numFmt w:val="bullet"/>
      <w:lvlText w:val="○"/>
      <w:lvlJc w:val="left"/>
      <w:pPr>
        <w:ind w:left="5760" w:hanging="360"/>
      </w:pPr>
      <w:rPr>
        <w:u w:val="none"/>
      </w:rPr>
    </w:lvl>
    <w:lvl w:ilvl="8" w:tplc="1616A424">
      <w:start w:val="1"/>
      <w:numFmt w:val="bullet"/>
      <w:lvlText w:val="■"/>
      <w:lvlJc w:val="left"/>
      <w:pPr>
        <w:ind w:left="6480" w:hanging="360"/>
      </w:pPr>
      <w:rPr>
        <w:u w:val="none"/>
      </w:rPr>
    </w:lvl>
  </w:abstractNum>
  <w:abstractNum w:abstractNumId="1" w15:restartNumberingAfterBreak="0">
    <w:nsid w:val="0949A050"/>
    <w:multiLevelType w:val="hybridMultilevel"/>
    <w:tmpl w:val="00000000"/>
    <w:lvl w:ilvl="0" w:tplc="6292D460">
      <w:start w:val="1"/>
      <w:numFmt w:val="bullet"/>
      <w:lvlText w:val="●"/>
      <w:lvlJc w:val="left"/>
      <w:pPr>
        <w:ind w:left="720" w:hanging="360"/>
      </w:pPr>
      <w:rPr>
        <w:u w:val="none"/>
      </w:rPr>
    </w:lvl>
    <w:lvl w:ilvl="1" w:tplc="F7F07480">
      <w:start w:val="1"/>
      <w:numFmt w:val="bullet"/>
      <w:lvlText w:val="○"/>
      <w:lvlJc w:val="left"/>
      <w:pPr>
        <w:ind w:left="1440" w:hanging="360"/>
      </w:pPr>
      <w:rPr>
        <w:u w:val="none"/>
      </w:rPr>
    </w:lvl>
    <w:lvl w:ilvl="2" w:tplc="C786E33C">
      <w:start w:val="1"/>
      <w:numFmt w:val="bullet"/>
      <w:lvlText w:val="■"/>
      <w:lvlJc w:val="left"/>
      <w:pPr>
        <w:ind w:left="2160" w:hanging="360"/>
      </w:pPr>
      <w:rPr>
        <w:u w:val="none"/>
      </w:rPr>
    </w:lvl>
    <w:lvl w:ilvl="3" w:tplc="1A7453F2">
      <w:start w:val="1"/>
      <w:numFmt w:val="bullet"/>
      <w:lvlText w:val="●"/>
      <w:lvlJc w:val="left"/>
      <w:pPr>
        <w:ind w:left="2880" w:hanging="360"/>
      </w:pPr>
      <w:rPr>
        <w:u w:val="none"/>
      </w:rPr>
    </w:lvl>
    <w:lvl w:ilvl="4" w:tplc="EB4457C4">
      <w:start w:val="1"/>
      <w:numFmt w:val="bullet"/>
      <w:lvlText w:val="○"/>
      <w:lvlJc w:val="left"/>
      <w:pPr>
        <w:ind w:left="3600" w:hanging="360"/>
      </w:pPr>
      <w:rPr>
        <w:u w:val="none"/>
      </w:rPr>
    </w:lvl>
    <w:lvl w:ilvl="5" w:tplc="844CC3A6">
      <w:start w:val="1"/>
      <w:numFmt w:val="bullet"/>
      <w:lvlText w:val="■"/>
      <w:lvlJc w:val="left"/>
      <w:pPr>
        <w:ind w:left="4320" w:hanging="360"/>
      </w:pPr>
      <w:rPr>
        <w:u w:val="none"/>
      </w:rPr>
    </w:lvl>
    <w:lvl w:ilvl="6" w:tplc="5E788B4E">
      <w:start w:val="1"/>
      <w:numFmt w:val="bullet"/>
      <w:lvlText w:val="●"/>
      <w:lvlJc w:val="left"/>
      <w:pPr>
        <w:ind w:left="5040" w:hanging="360"/>
      </w:pPr>
      <w:rPr>
        <w:u w:val="none"/>
      </w:rPr>
    </w:lvl>
    <w:lvl w:ilvl="7" w:tplc="A676742C">
      <w:start w:val="1"/>
      <w:numFmt w:val="bullet"/>
      <w:lvlText w:val="○"/>
      <w:lvlJc w:val="left"/>
      <w:pPr>
        <w:ind w:left="5760" w:hanging="360"/>
      </w:pPr>
      <w:rPr>
        <w:u w:val="none"/>
      </w:rPr>
    </w:lvl>
    <w:lvl w:ilvl="8" w:tplc="6052C78A">
      <w:start w:val="1"/>
      <w:numFmt w:val="bullet"/>
      <w:lvlText w:val="■"/>
      <w:lvlJc w:val="left"/>
      <w:pPr>
        <w:ind w:left="6480" w:hanging="360"/>
      </w:pPr>
      <w:rPr>
        <w:u w:val="none"/>
      </w:rPr>
    </w:lvl>
  </w:abstractNum>
  <w:abstractNum w:abstractNumId="2" w15:restartNumberingAfterBreak="0">
    <w:nsid w:val="0F30851D"/>
    <w:multiLevelType w:val="hybridMultilevel"/>
    <w:tmpl w:val="00000000"/>
    <w:lvl w:ilvl="0" w:tplc="E76A710C">
      <w:start w:val="1"/>
      <w:numFmt w:val="bullet"/>
      <w:lvlText w:val="●"/>
      <w:lvlJc w:val="left"/>
      <w:pPr>
        <w:ind w:left="720" w:hanging="360"/>
      </w:pPr>
      <w:rPr>
        <w:u w:val="none"/>
      </w:rPr>
    </w:lvl>
    <w:lvl w:ilvl="1" w:tplc="55B43066">
      <w:start w:val="1"/>
      <w:numFmt w:val="bullet"/>
      <w:lvlText w:val="○"/>
      <w:lvlJc w:val="left"/>
      <w:pPr>
        <w:ind w:left="1440" w:hanging="360"/>
      </w:pPr>
      <w:rPr>
        <w:u w:val="none"/>
      </w:rPr>
    </w:lvl>
    <w:lvl w:ilvl="2" w:tplc="134EF0B4">
      <w:start w:val="1"/>
      <w:numFmt w:val="bullet"/>
      <w:lvlText w:val="■"/>
      <w:lvlJc w:val="left"/>
      <w:pPr>
        <w:ind w:left="2160" w:hanging="360"/>
      </w:pPr>
      <w:rPr>
        <w:u w:val="none"/>
      </w:rPr>
    </w:lvl>
    <w:lvl w:ilvl="3" w:tplc="CA0E2040">
      <w:start w:val="1"/>
      <w:numFmt w:val="bullet"/>
      <w:lvlText w:val="●"/>
      <w:lvlJc w:val="left"/>
      <w:pPr>
        <w:ind w:left="2880" w:hanging="360"/>
      </w:pPr>
      <w:rPr>
        <w:u w:val="none"/>
      </w:rPr>
    </w:lvl>
    <w:lvl w:ilvl="4" w:tplc="BD061774">
      <w:start w:val="1"/>
      <w:numFmt w:val="bullet"/>
      <w:lvlText w:val="○"/>
      <w:lvlJc w:val="left"/>
      <w:pPr>
        <w:ind w:left="3600" w:hanging="360"/>
      </w:pPr>
      <w:rPr>
        <w:u w:val="none"/>
      </w:rPr>
    </w:lvl>
    <w:lvl w:ilvl="5" w:tplc="281AFC24">
      <w:start w:val="1"/>
      <w:numFmt w:val="bullet"/>
      <w:lvlText w:val="■"/>
      <w:lvlJc w:val="left"/>
      <w:pPr>
        <w:ind w:left="4320" w:hanging="360"/>
      </w:pPr>
      <w:rPr>
        <w:u w:val="none"/>
      </w:rPr>
    </w:lvl>
    <w:lvl w:ilvl="6" w:tplc="B9BE3310">
      <w:start w:val="1"/>
      <w:numFmt w:val="bullet"/>
      <w:lvlText w:val="●"/>
      <w:lvlJc w:val="left"/>
      <w:pPr>
        <w:ind w:left="5040" w:hanging="360"/>
      </w:pPr>
      <w:rPr>
        <w:u w:val="none"/>
      </w:rPr>
    </w:lvl>
    <w:lvl w:ilvl="7" w:tplc="3934E836">
      <w:start w:val="1"/>
      <w:numFmt w:val="bullet"/>
      <w:lvlText w:val="○"/>
      <w:lvlJc w:val="left"/>
      <w:pPr>
        <w:ind w:left="5760" w:hanging="360"/>
      </w:pPr>
      <w:rPr>
        <w:u w:val="none"/>
      </w:rPr>
    </w:lvl>
    <w:lvl w:ilvl="8" w:tplc="23247746">
      <w:start w:val="1"/>
      <w:numFmt w:val="bullet"/>
      <w:lvlText w:val="■"/>
      <w:lvlJc w:val="left"/>
      <w:pPr>
        <w:ind w:left="6480" w:hanging="360"/>
      </w:pPr>
      <w:rPr>
        <w:u w:val="none"/>
      </w:rPr>
    </w:lvl>
  </w:abstractNum>
  <w:abstractNum w:abstractNumId="3" w15:restartNumberingAfterBreak="0">
    <w:nsid w:val="27774510"/>
    <w:multiLevelType w:val="multilevel"/>
    <w:tmpl w:val="395E3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8FF8B2"/>
    <w:multiLevelType w:val="hybridMultilevel"/>
    <w:tmpl w:val="00000000"/>
    <w:lvl w:ilvl="0" w:tplc="54FA56B8">
      <w:start w:val="1"/>
      <w:numFmt w:val="bullet"/>
      <w:lvlText w:val="●"/>
      <w:lvlJc w:val="left"/>
      <w:pPr>
        <w:ind w:left="720" w:hanging="360"/>
      </w:pPr>
      <w:rPr>
        <w:u w:val="none"/>
      </w:rPr>
    </w:lvl>
    <w:lvl w:ilvl="1" w:tplc="683AED3C">
      <w:start w:val="1"/>
      <w:numFmt w:val="bullet"/>
      <w:lvlText w:val="○"/>
      <w:lvlJc w:val="left"/>
      <w:pPr>
        <w:ind w:left="1440" w:hanging="360"/>
      </w:pPr>
      <w:rPr>
        <w:u w:val="none"/>
      </w:rPr>
    </w:lvl>
    <w:lvl w:ilvl="2" w:tplc="BFD02254">
      <w:start w:val="1"/>
      <w:numFmt w:val="bullet"/>
      <w:lvlText w:val="■"/>
      <w:lvlJc w:val="left"/>
      <w:pPr>
        <w:ind w:left="2160" w:hanging="360"/>
      </w:pPr>
      <w:rPr>
        <w:u w:val="none"/>
      </w:rPr>
    </w:lvl>
    <w:lvl w:ilvl="3" w:tplc="70BEAAE0">
      <w:start w:val="1"/>
      <w:numFmt w:val="bullet"/>
      <w:lvlText w:val="●"/>
      <w:lvlJc w:val="left"/>
      <w:pPr>
        <w:ind w:left="2880" w:hanging="360"/>
      </w:pPr>
      <w:rPr>
        <w:u w:val="none"/>
      </w:rPr>
    </w:lvl>
    <w:lvl w:ilvl="4" w:tplc="EC729830">
      <w:start w:val="1"/>
      <w:numFmt w:val="bullet"/>
      <w:lvlText w:val="○"/>
      <w:lvlJc w:val="left"/>
      <w:pPr>
        <w:ind w:left="3600" w:hanging="360"/>
      </w:pPr>
      <w:rPr>
        <w:u w:val="none"/>
      </w:rPr>
    </w:lvl>
    <w:lvl w:ilvl="5" w:tplc="DECCF14C">
      <w:start w:val="1"/>
      <w:numFmt w:val="bullet"/>
      <w:lvlText w:val="■"/>
      <w:lvlJc w:val="left"/>
      <w:pPr>
        <w:ind w:left="4320" w:hanging="360"/>
      </w:pPr>
      <w:rPr>
        <w:u w:val="none"/>
      </w:rPr>
    </w:lvl>
    <w:lvl w:ilvl="6" w:tplc="88E6402C">
      <w:start w:val="1"/>
      <w:numFmt w:val="bullet"/>
      <w:lvlText w:val="●"/>
      <w:lvlJc w:val="left"/>
      <w:pPr>
        <w:ind w:left="5040" w:hanging="360"/>
      </w:pPr>
      <w:rPr>
        <w:u w:val="none"/>
      </w:rPr>
    </w:lvl>
    <w:lvl w:ilvl="7" w:tplc="4F1A3108">
      <w:start w:val="1"/>
      <w:numFmt w:val="bullet"/>
      <w:lvlText w:val="○"/>
      <w:lvlJc w:val="left"/>
      <w:pPr>
        <w:ind w:left="5760" w:hanging="360"/>
      </w:pPr>
      <w:rPr>
        <w:u w:val="none"/>
      </w:rPr>
    </w:lvl>
    <w:lvl w:ilvl="8" w:tplc="4C34E722">
      <w:start w:val="1"/>
      <w:numFmt w:val="bullet"/>
      <w:lvlText w:val="■"/>
      <w:lvlJc w:val="left"/>
      <w:pPr>
        <w:ind w:left="6480" w:hanging="360"/>
      </w:pPr>
      <w:rPr>
        <w:u w:val="none"/>
      </w:rPr>
    </w:lvl>
  </w:abstractNum>
  <w:abstractNum w:abstractNumId="5" w15:restartNumberingAfterBreak="0">
    <w:nsid w:val="4C8913E5"/>
    <w:multiLevelType w:val="hybridMultilevel"/>
    <w:tmpl w:val="00000000"/>
    <w:lvl w:ilvl="0" w:tplc="C8A85FD4">
      <w:start w:val="1"/>
      <w:numFmt w:val="bullet"/>
      <w:lvlText w:val="●"/>
      <w:lvlJc w:val="left"/>
      <w:pPr>
        <w:ind w:left="720" w:hanging="360"/>
      </w:pPr>
      <w:rPr>
        <w:u w:val="none"/>
      </w:rPr>
    </w:lvl>
    <w:lvl w:ilvl="1" w:tplc="E20C83FE">
      <w:start w:val="1"/>
      <w:numFmt w:val="bullet"/>
      <w:lvlText w:val="○"/>
      <w:lvlJc w:val="left"/>
      <w:pPr>
        <w:ind w:left="1440" w:hanging="360"/>
      </w:pPr>
      <w:rPr>
        <w:u w:val="none"/>
      </w:rPr>
    </w:lvl>
    <w:lvl w:ilvl="2" w:tplc="39A4C38A">
      <w:start w:val="1"/>
      <w:numFmt w:val="bullet"/>
      <w:lvlText w:val="■"/>
      <w:lvlJc w:val="left"/>
      <w:pPr>
        <w:ind w:left="2160" w:hanging="360"/>
      </w:pPr>
      <w:rPr>
        <w:u w:val="none"/>
      </w:rPr>
    </w:lvl>
    <w:lvl w:ilvl="3" w:tplc="F94C8EBE">
      <w:start w:val="1"/>
      <w:numFmt w:val="bullet"/>
      <w:lvlText w:val="●"/>
      <w:lvlJc w:val="left"/>
      <w:pPr>
        <w:ind w:left="2880" w:hanging="360"/>
      </w:pPr>
      <w:rPr>
        <w:u w:val="none"/>
      </w:rPr>
    </w:lvl>
    <w:lvl w:ilvl="4" w:tplc="8C26393C">
      <w:start w:val="1"/>
      <w:numFmt w:val="bullet"/>
      <w:lvlText w:val="○"/>
      <w:lvlJc w:val="left"/>
      <w:pPr>
        <w:ind w:left="3600" w:hanging="360"/>
      </w:pPr>
      <w:rPr>
        <w:u w:val="none"/>
      </w:rPr>
    </w:lvl>
    <w:lvl w:ilvl="5" w:tplc="31C829D6">
      <w:start w:val="1"/>
      <w:numFmt w:val="bullet"/>
      <w:lvlText w:val="■"/>
      <w:lvlJc w:val="left"/>
      <w:pPr>
        <w:ind w:left="4320" w:hanging="360"/>
      </w:pPr>
      <w:rPr>
        <w:u w:val="none"/>
      </w:rPr>
    </w:lvl>
    <w:lvl w:ilvl="6" w:tplc="546C43A2">
      <w:start w:val="1"/>
      <w:numFmt w:val="bullet"/>
      <w:lvlText w:val="●"/>
      <w:lvlJc w:val="left"/>
      <w:pPr>
        <w:ind w:left="5040" w:hanging="360"/>
      </w:pPr>
      <w:rPr>
        <w:u w:val="none"/>
      </w:rPr>
    </w:lvl>
    <w:lvl w:ilvl="7" w:tplc="2F30AAFC">
      <w:start w:val="1"/>
      <w:numFmt w:val="bullet"/>
      <w:lvlText w:val="○"/>
      <w:lvlJc w:val="left"/>
      <w:pPr>
        <w:ind w:left="5760" w:hanging="360"/>
      </w:pPr>
      <w:rPr>
        <w:u w:val="none"/>
      </w:rPr>
    </w:lvl>
    <w:lvl w:ilvl="8" w:tplc="365E29F2">
      <w:start w:val="1"/>
      <w:numFmt w:val="bullet"/>
      <w:lvlText w:val="■"/>
      <w:lvlJc w:val="left"/>
      <w:pPr>
        <w:ind w:left="6480" w:hanging="360"/>
      </w:pPr>
      <w:rPr>
        <w:u w:val="none"/>
      </w:rPr>
    </w:lvl>
  </w:abstractNum>
  <w:abstractNum w:abstractNumId="6" w15:restartNumberingAfterBreak="0">
    <w:nsid w:val="7102479E"/>
    <w:multiLevelType w:val="hybridMultilevel"/>
    <w:tmpl w:val="00000000"/>
    <w:lvl w:ilvl="0" w:tplc="C8BEC7CA">
      <w:start w:val="1"/>
      <w:numFmt w:val="bullet"/>
      <w:lvlText w:val="●"/>
      <w:lvlJc w:val="left"/>
      <w:pPr>
        <w:ind w:left="720" w:hanging="360"/>
      </w:pPr>
      <w:rPr>
        <w:u w:val="none"/>
      </w:rPr>
    </w:lvl>
    <w:lvl w:ilvl="1" w:tplc="314A2DAE">
      <w:start w:val="1"/>
      <w:numFmt w:val="bullet"/>
      <w:lvlText w:val="○"/>
      <w:lvlJc w:val="left"/>
      <w:pPr>
        <w:ind w:left="1440" w:hanging="360"/>
      </w:pPr>
      <w:rPr>
        <w:u w:val="none"/>
      </w:rPr>
    </w:lvl>
    <w:lvl w:ilvl="2" w:tplc="E294E232">
      <w:start w:val="1"/>
      <w:numFmt w:val="bullet"/>
      <w:lvlText w:val="■"/>
      <w:lvlJc w:val="left"/>
      <w:pPr>
        <w:ind w:left="2160" w:hanging="360"/>
      </w:pPr>
      <w:rPr>
        <w:u w:val="none"/>
      </w:rPr>
    </w:lvl>
    <w:lvl w:ilvl="3" w:tplc="59C40692">
      <w:start w:val="1"/>
      <w:numFmt w:val="bullet"/>
      <w:lvlText w:val="●"/>
      <w:lvlJc w:val="left"/>
      <w:pPr>
        <w:ind w:left="2880" w:hanging="360"/>
      </w:pPr>
      <w:rPr>
        <w:u w:val="none"/>
      </w:rPr>
    </w:lvl>
    <w:lvl w:ilvl="4" w:tplc="738A1804">
      <w:start w:val="1"/>
      <w:numFmt w:val="bullet"/>
      <w:lvlText w:val="○"/>
      <w:lvlJc w:val="left"/>
      <w:pPr>
        <w:ind w:left="3600" w:hanging="360"/>
      </w:pPr>
      <w:rPr>
        <w:u w:val="none"/>
      </w:rPr>
    </w:lvl>
    <w:lvl w:ilvl="5" w:tplc="B5EEF9D4">
      <w:start w:val="1"/>
      <w:numFmt w:val="bullet"/>
      <w:lvlText w:val="■"/>
      <w:lvlJc w:val="left"/>
      <w:pPr>
        <w:ind w:left="4320" w:hanging="360"/>
      </w:pPr>
      <w:rPr>
        <w:u w:val="none"/>
      </w:rPr>
    </w:lvl>
    <w:lvl w:ilvl="6" w:tplc="EC506DA8">
      <w:start w:val="1"/>
      <w:numFmt w:val="bullet"/>
      <w:lvlText w:val="●"/>
      <w:lvlJc w:val="left"/>
      <w:pPr>
        <w:ind w:left="5040" w:hanging="360"/>
      </w:pPr>
      <w:rPr>
        <w:u w:val="none"/>
      </w:rPr>
    </w:lvl>
    <w:lvl w:ilvl="7" w:tplc="3EE2AF04">
      <w:start w:val="1"/>
      <w:numFmt w:val="bullet"/>
      <w:lvlText w:val="○"/>
      <w:lvlJc w:val="left"/>
      <w:pPr>
        <w:ind w:left="5760" w:hanging="360"/>
      </w:pPr>
      <w:rPr>
        <w:u w:val="none"/>
      </w:rPr>
    </w:lvl>
    <w:lvl w:ilvl="8" w:tplc="D4E840A8">
      <w:start w:val="1"/>
      <w:numFmt w:val="bullet"/>
      <w:lvlText w:val="■"/>
      <w:lvlJc w:val="left"/>
      <w:pPr>
        <w:ind w:left="6480" w:hanging="360"/>
      </w:pPr>
      <w:rPr>
        <w:u w:val="none"/>
      </w:rPr>
    </w:lvl>
  </w:abstractNum>
  <w:abstractNum w:abstractNumId="7" w15:restartNumberingAfterBreak="0">
    <w:nsid w:val="74113304"/>
    <w:multiLevelType w:val="hybridMultilevel"/>
    <w:tmpl w:val="00000000"/>
    <w:lvl w:ilvl="0" w:tplc="A394D6A0">
      <w:start w:val="1"/>
      <w:numFmt w:val="bullet"/>
      <w:lvlText w:val="●"/>
      <w:lvlJc w:val="left"/>
      <w:pPr>
        <w:ind w:left="720" w:hanging="360"/>
      </w:pPr>
      <w:rPr>
        <w:u w:val="none"/>
      </w:rPr>
    </w:lvl>
    <w:lvl w:ilvl="1" w:tplc="3350ED98">
      <w:start w:val="1"/>
      <w:numFmt w:val="bullet"/>
      <w:lvlText w:val="○"/>
      <w:lvlJc w:val="left"/>
      <w:pPr>
        <w:ind w:left="1440" w:hanging="360"/>
      </w:pPr>
      <w:rPr>
        <w:u w:val="none"/>
      </w:rPr>
    </w:lvl>
    <w:lvl w:ilvl="2" w:tplc="A492DFBC">
      <w:start w:val="1"/>
      <w:numFmt w:val="bullet"/>
      <w:lvlText w:val="■"/>
      <w:lvlJc w:val="left"/>
      <w:pPr>
        <w:ind w:left="2160" w:hanging="360"/>
      </w:pPr>
      <w:rPr>
        <w:u w:val="none"/>
      </w:rPr>
    </w:lvl>
    <w:lvl w:ilvl="3" w:tplc="E2A201FC">
      <w:start w:val="1"/>
      <w:numFmt w:val="bullet"/>
      <w:lvlText w:val="●"/>
      <w:lvlJc w:val="left"/>
      <w:pPr>
        <w:ind w:left="2880" w:hanging="360"/>
      </w:pPr>
      <w:rPr>
        <w:u w:val="none"/>
      </w:rPr>
    </w:lvl>
    <w:lvl w:ilvl="4" w:tplc="604CB406">
      <w:start w:val="1"/>
      <w:numFmt w:val="bullet"/>
      <w:lvlText w:val="○"/>
      <w:lvlJc w:val="left"/>
      <w:pPr>
        <w:ind w:left="3600" w:hanging="360"/>
      </w:pPr>
      <w:rPr>
        <w:u w:val="none"/>
      </w:rPr>
    </w:lvl>
    <w:lvl w:ilvl="5" w:tplc="02747A8C">
      <w:start w:val="1"/>
      <w:numFmt w:val="bullet"/>
      <w:lvlText w:val="■"/>
      <w:lvlJc w:val="left"/>
      <w:pPr>
        <w:ind w:left="4320" w:hanging="360"/>
      </w:pPr>
      <w:rPr>
        <w:u w:val="none"/>
      </w:rPr>
    </w:lvl>
    <w:lvl w:ilvl="6" w:tplc="E1B09BB0">
      <w:start w:val="1"/>
      <w:numFmt w:val="bullet"/>
      <w:lvlText w:val="●"/>
      <w:lvlJc w:val="left"/>
      <w:pPr>
        <w:ind w:left="5040" w:hanging="360"/>
      </w:pPr>
      <w:rPr>
        <w:u w:val="none"/>
      </w:rPr>
    </w:lvl>
    <w:lvl w:ilvl="7" w:tplc="4B14B0C2">
      <w:start w:val="1"/>
      <w:numFmt w:val="bullet"/>
      <w:lvlText w:val="○"/>
      <w:lvlJc w:val="left"/>
      <w:pPr>
        <w:ind w:left="5760" w:hanging="360"/>
      </w:pPr>
      <w:rPr>
        <w:u w:val="none"/>
      </w:rPr>
    </w:lvl>
    <w:lvl w:ilvl="8" w:tplc="878CB060">
      <w:start w:val="1"/>
      <w:numFmt w:val="bullet"/>
      <w:lvlText w:val="■"/>
      <w:lvlJc w:val="left"/>
      <w:pPr>
        <w:ind w:left="6480" w:hanging="360"/>
      </w:pPr>
      <w:rPr>
        <w:u w:val="none"/>
      </w:rPr>
    </w:lvl>
  </w:abstractNum>
  <w:abstractNum w:abstractNumId="8" w15:restartNumberingAfterBreak="0">
    <w:nsid w:val="782AD36A"/>
    <w:multiLevelType w:val="hybridMultilevel"/>
    <w:tmpl w:val="00000000"/>
    <w:lvl w:ilvl="0" w:tplc="130AB9B6">
      <w:start w:val="1"/>
      <w:numFmt w:val="bullet"/>
      <w:lvlText w:val="●"/>
      <w:lvlJc w:val="left"/>
      <w:pPr>
        <w:ind w:left="720" w:hanging="360"/>
      </w:pPr>
      <w:rPr>
        <w:u w:val="none"/>
      </w:rPr>
    </w:lvl>
    <w:lvl w:ilvl="1" w:tplc="0C1875C2">
      <w:start w:val="1"/>
      <w:numFmt w:val="bullet"/>
      <w:lvlText w:val="○"/>
      <w:lvlJc w:val="left"/>
      <w:pPr>
        <w:ind w:left="1440" w:hanging="360"/>
      </w:pPr>
      <w:rPr>
        <w:u w:val="none"/>
      </w:rPr>
    </w:lvl>
    <w:lvl w:ilvl="2" w:tplc="34F276FC">
      <w:start w:val="1"/>
      <w:numFmt w:val="bullet"/>
      <w:lvlText w:val="■"/>
      <w:lvlJc w:val="left"/>
      <w:pPr>
        <w:ind w:left="2160" w:hanging="360"/>
      </w:pPr>
      <w:rPr>
        <w:u w:val="none"/>
      </w:rPr>
    </w:lvl>
    <w:lvl w:ilvl="3" w:tplc="0D282768">
      <w:start w:val="1"/>
      <w:numFmt w:val="bullet"/>
      <w:lvlText w:val="●"/>
      <w:lvlJc w:val="left"/>
      <w:pPr>
        <w:ind w:left="2880" w:hanging="360"/>
      </w:pPr>
      <w:rPr>
        <w:u w:val="none"/>
      </w:rPr>
    </w:lvl>
    <w:lvl w:ilvl="4" w:tplc="2E365108">
      <w:start w:val="1"/>
      <w:numFmt w:val="bullet"/>
      <w:lvlText w:val="○"/>
      <w:lvlJc w:val="left"/>
      <w:pPr>
        <w:ind w:left="3600" w:hanging="360"/>
      </w:pPr>
      <w:rPr>
        <w:u w:val="none"/>
      </w:rPr>
    </w:lvl>
    <w:lvl w:ilvl="5" w:tplc="191E05BA">
      <w:start w:val="1"/>
      <w:numFmt w:val="bullet"/>
      <w:lvlText w:val="■"/>
      <w:lvlJc w:val="left"/>
      <w:pPr>
        <w:ind w:left="4320" w:hanging="360"/>
      </w:pPr>
      <w:rPr>
        <w:u w:val="none"/>
      </w:rPr>
    </w:lvl>
    <w:lvl w:ilvl="6" w:tplc="F780AF70">
      <w:start w:val="1"/>
      <w:numFmt w:val="bullet"/>
      <w:lvlText w:val="●"/>
      <w:lvlJc w:val="left"/>
      <w:pPr>
        <w:ind w:left="5040" w:hanging="360"/>
      </w:pPr>
      <w:rPr>
        <w:u w:val="none"/>
      </w:rPr>
    </w:lvl>
    <w:lvl w:ilvl="7" w:tplc="0B40E30C">
      <w:start w:val="1"/>
      <w:numFmt w:val="bullet"/>
      <w:lvlText w:val="○"/>
      <w:lvlJc w:val="left"/>
      <w:pPr>
        <w:ind w:left="5760" w:hanging="360"/>
      </w:pPr>
      <w:rPr>
        <w:u w:val="none"/>
      </w:rPr>
    </w:lvl>
    <w:lvl w:ilvl="8" w:tplc="DD6C0C24">
      <w:start w:val="1"/>
      <w:numFmt w:val="bullet"/>
      <w:lvlText w:val="■"/>
      <w:lvlJc w:val="left"/>
      <w:pPr>
        <w:ind w:left="6480" w:hanging="360"/>
      </w:pPr>
      <w:rPr>
        <w:u w:val="none"/>
      </w:rPr>
    </w:lvl>
  </w:abstractNum>
  <w:num w:numId="1" w16cid:durableId="1490563193">
    <w:abstractNumId w:val="3"/>
  </w:num>
  <w:num w:numId="2" w16cid:durableId="1836803140">
    <w:abstractNumId w:val="8"/>
  </w:num>
  <w:num w:numId="3" w16cid:durableId="177551455">
    <w:abstractNumId w:val="4"/>
  </w:num>
  <w:num w:numId="4" w16cid:durableId="604188579">
    <w:abstractNumId w:val="5"/>
  </w:num>
  <w:num w:numId="5" w16cid:durableId="1914312506">
    <w:abstractNumId w:val="7"/>
  </w:num>
  <w:num w:numId="6" w16cid:durableId="24840483">
    <w:abstractNumId w:val="2"/>
  </w:num>
  <w:num w:numId="7" w16cid:durableId="589046847">
    <w:abstractNumId w:val="0"/>
  </w:num>
  <w:num w:numId="8" w16cid:durableId="1288470007">
    <w:abstractNumId w:val="1"/>
  </w:num>
  <w:num w:numId="9" w16cid:durableId="14197852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503"/>
    <w:rsid w:val="00023F1D"/>
    <w:rsid w:val="000B494A"/>
    <w:rsid w:val="001654C3"/>
    <w:rsid w:val="001B6CD4"/>
    <w:rsid w:val="002D54C5"/>
    <w:rsid w:val="002F6113"/>
    <w:rsid w:val="0037209F"/>
    <w:rsid w:val="003970AD"/>
    <w:rsid w:val="003B62B3"/>
    <w:rsid w:val="00425870"/>
    <w:rsid w:val="00467E50"/>
    <w:rsid w:val="004763E5"/>
    <w:rsid w:val="004962F8"/>
    <w:rsid w:val="004A1220"/>
    <w:rsid w:val="004D2BD9"/>
    <w:rsid w:val="004E627A"/>
    <w:rsid w:val="004F015C"/>
    <w:rsid w:val="004F28E4"/>
    <w:rsid w:val="004F6DE1"/>
    <w:rsid w:val="00532D55"/>
    <w:rsid w:val="005B4FE8"/>
    <w:rsid w:val="005F5CB7"/>
    <w:rsid w:val="00633C3F"/>
    <w:rsid w:val="00641735"/>
    <w:rsid w:val="006522D8"/>
    <w:rsid w:val="00662E93"/>
    <w:rsid w:val="00702C5C"/>
    <w:rsid w:val="007816E1"/>
    <w:rsid w:val="007E6AFB"/>
    <w:rsid w:val="00804D60"/>
    <w:rsid w:val="008E009A"/>
    <w:rsid w:val="008F687D"/>
    <w:rsid w:val="00971579"/>
    <w:rsid w:val="009820B7"/>
    <w:rsid w:val="009B1021"/>
    <w:rsid w:val="009D3358"/>
    <w:rsid w:val="00A257FD"/>
    <w:rsid w:val="00A454D2"/>
    <w:rsid w:val="00AD51EB"/>
    <w:rsid w:val="00AF5DEF"/>
    <w:rsid w:val="00B41D17"/>
    <w:rsid w:val="00B51A02"/>
    <w:rsid w:val="00B94748"/>
    <w:rsid w:val="00BE52A5"/>
    <w:rsid w:val="00BF2D0A"/>
    <w:rsid w:val="00C1727B"/>
    <w:rsid w:val="00C4305D"/>
    <w:rsid w:val="00C54ED5"/>
    <w:rsid w:val="00C74121"/>
    <w:rsid w:val="00C75247"/>
    <w:rsid w:val="00C75A3D"/>
    <w:rsid w:val="00CD31BE"/>
    <w:rsid w:val="00CF31BA"/>
    <w:rsid w:val="00D54083"/>
    <w:rsid w:val="00D9474C"/>
    <w:rsid w:val="00DD0651"/>
    <w:rsid w:val="00DE47F8"/>
    <w:rsid w:val="00DF0503"/>
    <w:rsid w:val="00E128F8"/>
    <w:rsid w:val="00E41391"/>
    <w:rsid w:val="00E45401"/>
    <w:rsid w:val="00E67B5F"/>
    <w:rsid w:val="00E70E41"/>
    <w:rsid w:val="00EB0437"/>
    <w:rsid w:val="00ED0C90"/>
    <w:rsid w:val="00EE2B2D"/>
    <w:rsid w:val="00EE323E"/>
    <w:rsid w:val="00EE7E3E"/>
    <w:rsid w:val="00F052A7"/>
    <w:rsid w:val="00F14D39"/>
    <w:rsid w:val="00F52254"/>
    <w:rsid w:val="00F54636"/>
    <w:rsid w:val="00F65F9D"/>
    <w:rsid w:val="00F948E7"/>
    <w:rsid w:val="00FB3E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9AB93"/>
  <w15:docId w15:val="{11C1F9DD-D1A7-4CC7-BF32-4C3D091D1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1BE"/>
    <w:rPr>
      <w:rFonts w:ascii="Arial" w:hAnsi="Arial"/>
      <w:color w:val="000000" w:themeColor="text1"/>
    </w:rPr>
  </w:style>
  <w:style w:type="paragraph" w:styleId="Heading1">
    <w:name w:val="heading 1"/>
    <w:basedOn w:val="Normal"/>
    <w:next w:val="Normal"/>
    <w:autoRedefine/>
    <w:uiPriority w:val="9"/>
    <w:qFormat/>
    <w:rsid w:val="00CD31BE"/>
    <w:pPr>
      <w:keepNext/>
      <w:keepLines/>
      <w:spacing w:before="480" w:after="120"/>
      <w:outlineLvl w:val="0"/>
    </w:pPr>
    <w:rPr>
      <w:b/>
      <w:bCs/>
      <w:sz w:val="28"/>
      <w:szCs w:val="28"/>
    </w:rPr>
  </w:style>
  <w:style w:type="paragraph" w:styleId="Heading2">
    <w:name w:val="heading 2"/>
    <w:basedOn w:val="Normal"/>
    <w:next w:val="Normal"/>
    <w:autoRedefine/>
    <w:uiPriority w:val="9"/>
    <w:unhideWhenUsed/>
    <w:qFormat/>
    <w:pPr>
      <w:keepNext/>
      <w:keepLines/>
      <w:outlineLvl w:val="1"/>
    </w:pPr>
    <w:rPr>
      <w:b/>
      <w:bCs/>
      <w:sz w:val="26"/>
      <w:szCs w:val="26"/>
    </w:rPr>
  </w:style>
  <w:style w:type="paragraph" w:styleId="Heading3">
    <w:name w:val="heading 3"/>
    <w:basedOn w:val="Normal"/>
    <w:next w:val="Normal"/>
    <w:autoRedefine/>
    <w:uiPriority w:val="9"/>
    <w:semiHidden/>
    <w:unhideWhenUsed/>
    <w:qFormat/>
    <w:rsid w:val="00E41391"/>
    <w:pPr>
      <w:keepNext/>
      <w:keepLines/>
      <w:spacing w:before="320" w:after="80"/>
      <w:outlineLvl w:val="2"/>
    </w:pPr>
    <w:rPr>
      <w:b/>
      <w:szCs w:val="28"/>
    </w:rPr>
  </w:style>
  <w:style w:type="paragraph" w:styleId="Heading4">
    <w:name w:val="heading 4"/>
    <w:basedOn w:val="Normal"/>
    <w:next w:val="Normal"/>
    <w:autoRedefine/>
    <w:uiPriority w:val="9"/>
    <w:unhideWhenUsed/>
    <w:qFormat/>
    <w:rsid w:val="00E41391"/>
    <w:pPr>
      <w:keepNext/>
      <w:keepLines/>
      <w:spacing w:before="280" w:after="80"/>
      <w:jc w:val="center"/>
      <w:outlineLvl w:val="3"/>
    </w:pPr>
    <w:rPr>
      <w:b/>
    </w:rPr>
  </w:style>
  <w:style w:type="paragraph" w:styleId="Heading5">
    <w:name w:val="heading 5"/>
    <w:basedOn w:val="Normal"/>
    <w:next w:val="Normal"/>
    <w:uiPriority w:val="9"/>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TOC1">
    <w:name w:val="toc 1"/>
    <w:basedOn w:val="Normal"/>
    <w:next w:val="Normal"/>
    <w:autoRedefine/>
    <w:uiPriority w:val="39"/>
    <w:unhideWhenUsed/>
    <w:rsid w:val="008E009A"/>
    <w:pPr>
      <w:spacing w:after="100"/>
    </w:pPr>
  </w:style>
  <w:style w:type="paragraph" w:styleId="TOC2">
    <w:name w:val="toc 2"/>
    <w:basedOn w:val="Normal"/>
    <w:next w:val="Normal"/>
    <w:autoRedefine/>
    <w:uiPriority w:val="39"/>
    <w:unhideWhenUsed/>
    <w:rsid w:val="008E009A"/>
    <w:pPr>
      <w:spacing w:after="100"/>
      <w:ind w:left="240"/>
    </w:pPr>
  </w:style>
  <w:style w:type="character" w:styleId="Hyperlink">
    <w:name w:val="Hyperlink"/>
    <w:basedOn w:val="DefaultParagraphFont"/>
    <w:uiPriority w:val="99"/>
    <w:unhideWhenUsed/>
    <w:rsid w:val="008E009A"/>
    <w:rPr>
      <w:color w:val="0000FF" w:themeColor="hyperlink"/>
      <w:u w:val="single"/>
    </w:rPr>
  </w:style>
  <w:style w:type="paragraph" w:styleId="TOC3">
    <w:name w:val="toc 3"/>
    <w:basedOn w:val="Normal"/>
    <w:next w:val="Normal"/>
    <w:autoRedefine/>
    <w:uiPriority w:val="39"/>
    <w:unhideWhenUsed/>
    <w:rsid w:val="00AF5DEF"/>
    <w:pPr>
      <w:spacing w:after="100"/>
      <w:ind w:left="480"/>
    </w:pPr>
  </w:style>
  <w:style w:type="table" w:customStyle="1" w:styleId="Table1">
    <w:name w:val="Table1"/>
    <w:basedOn w:val="TableNormal0"/>
    <w:rsid w:val="00EB0437"/>
    <w:pPr>
      <w:spacing w:after="0" w:line="276" w:lineRule="auto"/>
      <w:jc w:val="left"/>
    </w:pPr>
    <w:rPr>
      <w:rFonts w:ascii="Arial" w:eastAsia="Arial" w:hAnsi="Arial" w:cs="Arial"/>
      <w:sz w:val="22"/>
      <w:szCs w:val="22"/>
      <w:lang w:val="" w:eastAsia="en-US"/>
    </w:rPr>
    <w:tblPr>
      <w:tblStyleRowBandSize w:val="1"/>
      <w:tblStyleColBandSize w:val="1"/>
    </w:tblPr>
  </w:style>
  <w:style w:type="paragraph" w:styleId="TableofFigures">
    <w:name w:val="table of figures"/>
    <w:basedOn w:val="Normal"/>
    <w:next w:val="Normal"/>
    <w:uiPriority w:val="99"/>
    <w:unhideWhenUsed/>
    <w:rsid w:val="007E6AFB"/>
    <w:pPr>
      <w:spacing w:after="0"/>
      <w:ind w:left="480" w:hanging="480"/>
      <w:jc w:val="left"/>
    </w:pPr>
    <w:rPr>
      <w:rFonts w:asciiTheme="minorHAnsi" w:hAnsi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sijmds.com/index.php/pub/article/view/83" TargetMode="External"/><Relationship Id="rId21" Type="http://schemas.openxmlformats.org/officeDocument/2006/relationships/image" Target="media/image8.png"/><Relationship Id="rId42" Type="http://schemas.openxmlformats.org/officeDocument/2006/relationships/hyperlink" Target="https://link.springer.com/article/10.1007/s40279-025-02289-0" TargetMode="External"/><Relationship Id="rId63" Type="http://schemas.openxmlformats.org/officeDocument/2006/relationships/hyperlink" Target="https://www.ingentaconnect.com/contentone/sbp/sbp/2025/00000053/00000011/art00016" TargetMode="External"/><Relationship Id="rId84" Type="http://schemas.openxmlformats.org/officeDocument/2006/relationships/hyperlink" Target="https://www.mckinsey.com/industries/retail/our-insights/how-the-sporting-goods-industry-can-turn-uncertainty-into-opportunity" TargetMode="External"/><Relationship Id="rId138" Type="http://schemas.openxmlformats.org/officeDocument/2006/relationships/hyperlink" Target="https://www.frontiersin.org/journals/psychology/articles/10.3389/fpsyg.2021.711454/pdf" TargetMode="External"/><Relationship Id="rId107" Type="http://schemas.openxmlformats.org/officeDocument/2006/relationships/hyperlink" Target="https://annual-report.puma.com/2025/en/combined-management-report/puma-group-essential-information/strategic-priorities/index.html" TargetMode="External"/><Relationship Id="rId11" Type="http://schemas.openxmlformats.org/officeDocument/2006/relationships/diagramData" Target="diagrams/data1.xml"/><Relationship Id="rId32" Type="http://schemas.openxmlformats.org/officeDocument/2006/relationships/hyperlink" Target="https://idealogyjournal.com/ojs/index.php/idealogy/article/view/596" TargetMode="External"/><Relationship Id="rId37" Type="http://schemas.openxmlformats.org/officeDocument/2006/relationships/hyperlink" Target="https://www.statista.com/statistics/1340401/most-well-known-sneaker-brands-in-the-united-states/" TargetMode="External"/><Relationship Id="rId53" Type="http://schemas.openxmlformats.org/officeDocument/2006/relationships/hyperlink" Target="https://theharrispoll.com/articles/dad-shoes-are-cool-again-how-new-balance-successfully-won-over-gen-z/" TargetMode="External"/><Relationship Id="rId58" Type="http://schemas.openxmlformats.org/officeDocument/2006/relationships/hyperlink" Target="https://www.sciencedirect.com/science/article/abs/pii/S0268401224001002" TargetMode="External"/><Relationship Id="rId74" Type="http://schemas.openxmlformats.org/officeDocument/2006/relationships/hyperlink" Target="https://www.tandfonline.com/doi/pdf/10.1080/02650487.2025.2611696" TargetMode="External"/><Relationship Id="rId79" Type="http://schemas.openxmlformats.org/officeDocument/2006/relationships/hyperlink" Target="https://cnalifestyle.channelnewsasia.com/style-beauty/sportswear-brand-loyalty-running-cycling-yoga-pickleball-469786" TargetMode="External"/><Relationship Id="rId102" Type="http://schemas.openxmlformats.org/officeDocument/2006/relationships/hyperlink" Target="https://about.puma.com/en/newsroom/corporate-news/2024/10-04-2024-puma-launches-major-brand-campaign-strengthen-sports" TargetMode="External"/><Relationship Id="rId123" Type="http://schemas.openxmlformats.org/officeDocument/2006/relationships/hyperlink" Target="https://www.swayable.com/insights/data-driven-marketing-strategies/" TargetMode="External"/><Relationship Id="rId128" Type="http://schemas.openxmlformats.org/officeDocument/2006/relationships/hyperlink" Target="https://www.mckinsey.com/industries/retail/our-insights/what-the-latest-trends-in-sporting-goods-mean-for-brands" TargetMode="External"/><Relationship Id="rId5" Type="http://schemas.openxmlformats.org/officeDocument/2006/relationships/settings" Target="settings.xml"/><Relationship Id="rId90" Type="http://schemas.openxmlformats.org/officeDocument/2006/relationships/hyperlink" Target="https://www.newbalance.com/sustainability/" TargetMode="External"/><Relationship Id="rId95" Type="http://schemas.openxmlformats.org/officeDocument/2006/relationships/hyperlink" Target="https://www.on.com/en-gb/explore/athletes/ambassadors" TargetMode="External"/><Relationship Id="rId22" Type="http://schemas.openxmlformats.org/officeDocument/2006/relationships/image" Target="media/image9.png"/><Relationship Id="rId27" Type="http://schemas.openxmlformats.org/officeDocument/2006/relationships/hyperlink" Target="https://business.adobe.com/assets/resources/reports/retail-digital-trends/retail-digital-trends-updated.pdf" TargetMode="External"/><Relationship Id="rId43" Type="http://schemas.openxmlformats.org/officeDocument/2006/relationships/hyperlink" Target="https://diglib.uibk.ac.at/download/pdf/13193093.pdf" TargetMode="External"/><Relationship Id="rId48" Type="http://schemas.openxmlformats.org/officeDocument/2006/relationships/hyperlink" Target="https://www.deloitte.com/content/dam/assets-zone2/es/es/docs/industries/technology-media-telecommunications/2024/deloitte-es-tmt-sports-industry-outlook-2024.pdf" TargetMode="External"/><Relationship Id="rId64" Type="http://schemas.openxmlformats.org/officeDocument/2006/relationships/hyperlink" Target="https://pdfs.semanticscholar.org/5dc4/91a86e8154942744d948fd5e8f9deaf4704d.pdf" TargetMode="External"/><Relationship Id="rId69" Type="http://schemas.openxmlformats.org/officeDocument/2006/relationships/hyperlink" Target="https://link.springer.com/article/10.1007/s40692-026-00395-0" TargetMode="External"/><Relationship Id="rId113" Type="http://schemas.openxmlformats.org/officeDocument/2006/relationships/hyperlink" Target="https://www.sciencedirect.com/science/article/pii/S2405844024105907" TargetMode="External"/><Relationship Id="rId118" Type="http://schemas.openxmlformats.org/officeDocument/2006/relationships/hyperlink" Target="https://socialpruf.com/tiktok/newbalance" TargetMode="External"/><Relationship Id="rId134" Type="http://schemas.openxmlformats.org/officeDocument/2006/relationships/hyperlink" Target="https://www.worldsportsadvertising.com/activations/puma-and-usain-bolt-how-forever-faster-raced-ahead-in-sports-advertising" TargetMode="External"/><Relationship Id="rId139" Type="http://schemas.openxmlformats.org/officeDocument/2006/relationships/hyperlink" Target="https://www.sciencedirect.com/science/article/abs/pii/S0969698923003739?via%3Dihub" TargetMode="External"/><Relationship Id="rId80" Type="http://schemas.openxmlformats.org/officeDocument/2006/relationships/hyperlink" Target="https://www.mdpi.com/2071-1050/14/18/11703" TargetMode="External"/><Relationship Id="rId85" Type="http://schemas.openxmlformats.org/officeDocument/2006/relationships/hyperlink" Target="https://www.mckinsey.com/~/media/mckinsey/industries/retail/our%20insights/sporting%20goods%20industry%20trends/2025/sporting-goods-2025-the-new-balancing-act-turning-uncertainty-into-opportunity-v3.pdf" TargetMode="External"/><Relationship Id="rId12" Type="http://schemas.openxmlformats.org/officeDocument/2006/relationships/diagramLayout" Target="diagrams/layout1.xml"/><Relationship Id="rId17" Type="http://schemas.openxmlformats.org/officeDocument/2006/relationships/image" Target="media/image4.png"/><Relationship Id="rId33" Type="http://schemas.openxmlformats.org/officeDocument/2006/relationships/hyperlink" Target="https://runrepeat.com/on-shoes-statistics" TargetMode="External"/><Relationship Id="rId38" Type="http://schemas.openxmlformats.org/officeDocument/2006/relationships/hyperlink" Target="https://hal.science/hal-03937807/document" TargetMode="External"/><Relationship Id="rId59" Type="http://schemas.openxmlformats.org/officeDocument/2006/relationships/hyperlink" Target="https://www.iab.com/news/digital-ad-revenue-2024/" TargetMode="External"/><Relationship Id="rId103" Type="http://schemas.openxmlformats.org/officeDocument/2006/relationships/hyperlink" Target="https://about.puma.com/en/newsroom/corporate-news/2024/07-08-2024-puma-delivers-q-2-results-fully-line-expectations" TargetMode="External"/><Relationship Id="rId108" Type="http://schemas.openxmlformats.org/officeDocument/2006/relationships/hyperlink" Target="https://redtorch.sport/wp-content/uploads/2025/08/SOS_Global_Running_Culture_2025_compressed.pdf" TargetMode="External"/><Relationship Id="rId124" Type="http://schemas.openxmlformats.org/officeDocument/2006/relationships/hyperlink" Target="https://uwindsor.scholaris.ca/items/6c30dd8d-5dd2-4a58-8e25-8fdde125b431" TargetMode="External"/><Relationship Id="rId129" Type="http://schemas.openxmlformats.org/officeDocument/2006/relationships/hyperlink" Target="https://onlinelibrary.wiley.com/doi/10.1111/jan.16481" TargetMode="External"/><Relationship Id="rId54" Type="http://schemas.openxmlformats.org/officeDocument/2006/relationships/hyperlink" Target="https://journals.sagepub.com/doi/pdf/10.1177/2167479520986149" TargetMode="External"/><Relationship Id="rId70" Type="http://schemas.openxmlformats.org/officeDocument/2006/relationships/hyperlink" Target="https://www.sciencedirect.com/science/article/pii/S1462901125001765" TargetMode="External"/><Relationship Id="rId75" Type="http://schemas.openxmlformats.org/officeDocument/2006/relationships/hyperlink" Target="https://www.wiley.com/en-gb/shop/general-introductory-business-management/marketing-6.0-the-future-is-immersive-p-9781119835219" TargetMode="External"/><Relationship Id="rId91" Type="http://schemas.openxmlformats.org/officeDocument/2006/relationships/hyperlink" Target="https://f1000research.com/articles/14-725" TargetMode="External"/><Relationship Id="rId96" Type="http://schemas.openxmlformats.org/officeDocument/2006/relationships/hyperlink" Target="https://investors.on-running.com/news/news-details/2026/On-Announces-Fourth-Quarter-and-Full-Year-Results-and-the-Filing-of-its-Annual-Report-on-Form-20-F-for-2025/default.aspx" TargetMode="External"/><Relationship Id="rId14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0.png"/><Relationship Id="rId28" Type="http://schemas.openxmlformats.org/officeDocument/2006/relationships/hyperlink" Target="https://dl.acm.org/doi/pdf/10.1145/3637528.3671900" TargetMode="External"/><Relationship Id="rId49" Type="http://schemas.openxmlformats.org/officeDocument/2006/relationships/hyperlink" Target="https://digitalagencynetwork.com/puma-marketing-strategy/" TargetMode="External"/><Relationship Id="rId114" Type="http://schemas.openxmlformats.org/officeDocument/2006/relationships/hyperlink" Target="https://www.ejournal.unia.ac.id/index.php/hudanlinnaas/article/view/2583" TargetMode="External"/><Relationship Id="rId119" Type="http://schemas.openxmlformats.org/officeDocument/2006/relationships/hyperlink" Target="https://pure.northampton.ac.uk/files/75509618/Somerfield_Kardi_2024_Sharing_the_love_Motivation_and_reward_in_brand_related_user_generated_content_creation_for_social_media.pdf" TargetMode="External"/><Relationship Id="rId44" Type="http://schemas.openxmlformats.org/officeDocument/2006/relationships/hyperlink" Target="https://vb.lsu.lt/object/elaba:233940713/" TargetMode="External"/><Relationship Id="rId60" Type="http://schemas.openxmlformats.org/officeDocument/2006/relationships/hyperlink" Target="https://www.tandfonline.com/doi/pdf/10.1080/00913367.2025.2460985" TargetMode="External"/><Relationship Id="rId65" Type="http://schemas.openxmlformats.org/officeDocument/2006/relationships/hyperlink" Target="https://insiderone.com/case-studies/puma-success-story/" TargetMode="External"/><Relationship Id="rId81" Type="http://schemas.openxmlformats.org/officeDocument/2006/relationships/hyperlink" Target="https://journals.sagepub.com/doi/full/10.1177/09732586231190267" TargetMode="External"/><Relationship Id="rId86" Type="http://schemas.openxmlformats.org/officeDocument/2006/relationships/hyperlink" Target="https://papers.ssrn.com/sol3/papers.cfm?abstract_id=5285602" TargetMode="External"/><Relationship Id="rId130" Type="http://schemas.openxmlformats.org/officeDocument/2006/relationships/hyperlink" Target="https://journals.sagepub.com/doi/full/10.32731/SMQ.341.032025.04" TargetMode="External"/><Relationship Id="rId135" Type="http://schemas.openxmlformats.org/officeDocument/2006/relationships/hyperlink" Target="https://www.tandfonline.com/doi/abs/10.1080/00218499.2025.2467763%4010.1080/tfocoll.2026.0.issue-Journal-of-advertising-research-best-paper-nominee" TargetMode="External"/><Relationship Id="rId13" Type="http://schemas.openxmlformats.org/officeDocument/2006/relationships/diagramQuickStyle" Target="diagrams/quickStyle1.xml"/><Relationship Id="rId18" Type="http://schemas.openxmlformats.org/officeDocument/2006/relationships/image" Target="media/image5.png"/><Relationship Id="rId39" Type="http://schemas.openxmlformats.org/officeDocument/2006/relationships/hyperlink" Target="https://www.mckinsey.com/industries/retail/our-insights/sporting-goods-industry-trends" TargetMode="External"/><Relationship Id="rId109" Type="http://schemas.openxmlformats.org/officeDocument/2006/relationships/hyperlink" Target="https://journals.sagepub.com/doi/pdf/10.1177/14413582251340442" TargetMode="External"/><Relationship Id="rId34" Type="http://schemas.openxmlformats.org/officeDocument/2006/relationships/hyperlink" Target="https://www.tandfonline.com/doi/pdf/10.1080/13527266.2024.2413916" TargetMode="External"/><Relationship Id="rId50" Type="http://schemas.openxmlformats.org/officeDocument/2006/relationships/hyperlink" Target="https://www.tandfonline.com/doi/pdf/10.1080/23311975.2024.2376771" TargetMode="External"/><Relationship Id="rId55" Type="http://schemas.openxmlformats.org/officeDocument/2006/relationships/hyperlink" Target="https://www.fortunebusinessinsights.com/sportswear-market-102571" TargetMode="External"/><Relationship Id="rId76" Type="http://schemas.openxmlformats.org/officeDocument/2006/relationships/hyperlink" Target="https://www.mckinsey.com/industries/retail/our-insights/state-of-retail-europe" TargetMode="External"/><Relationship Id="rId97" Type="http://schemas.openxmlformats.org/officeDocument/2006/relationships/hyperlink" Target="https://acr-journal.com/article/fintech-and-cloud-computing-a-convergence-driving-financial-innovation-and-inclusion-1727/" TargetMode="External"/><Relationship Id="rId104" Type="http://schemas.openxmlformats.org/officeDocument/2006/relationships/hyperlink" Target="https://about.puma.com/en/newsroom/corporate-news/2025/20-03-2025-puma-redefines-game-unveiling-bold-strategy-and-brand" TargetMode="External"/><Relationship Id="rId120" Type="http://schemas.openxmlformats.org/officeDocument/2006/relationships/hyperlink" Target="https://www.statista.com/topics/7666/internet-advertising-worldwide/?srsltid=AfmBOormnhVtJxWFmpGCMBDPeCBO77vePM77moP3fqvGCgcbbO9jw1L4" TargetMode="External"/><Relationship Id="rId125" Type="http://schemas.openxmlformats.org/officeDocument/2006/relationships/hyperlink" Target="https://www.mdpi.com/2071-1050/17/9/4124" TargetMode="External"/><Relationship Id="rId141"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datareportal.com/reports/digital-2025-sub-section-global-advertising-trends" TargetMode="External"/><Relationship Id="rId92" Type="http://schemas.openxmlformats.org/officeDocument/2006/relationships/hyperlink" Target="https://investors.on-running.com/financials/default.aspx" TargetMode="External"/><Relationship Id="rId2" Type="http://schemas.openxmlformats.org/officeDocument/2006/relationships/customXml" Target="../customXml/item2.xml"/><Relationship Id="rId29" Type="http://schemas.openxmlformats.org/officeDocument/2006/relationships/hyperlink" Target="http://thecrsss.com/index.php/Journal/article/view/246?captcha" TargetMode="External"/><Relationship Id="rId24" Type="http://schemas.openxmlformats.org/officeDocument/2006/relationships/image" Target="media/image11.png"/><Relationship Id="rId40" Type="http://schemas.openxmlformats.org/officeDocument/2006/relationships/hyperlink" Target="https://www.emerald.com/insight/content/doi/10.1108/ijrdm-12-2021-0588/full/html" TargetMode="External"/><Relationship Id="rId45" Type="http://schemas.openxmlformats.org/officeDocument/2006/relationships/hyperlink" Target="https://www.tandfonline.com/doi/pdf/10.1080/10253866.2023.2219606" TargetMode="External"/><Relationship Id="rId66" Type="http://schemas.openxmlformats.org/officeDocument/2006/relationships/hyperlink" Target="https://www.sciencedirect.com/science/article/pii/S2666351121000437" TargetMode="External"/><Relationship Id="rId87" Type="http://schemas.openxmlformats.org/officeDocument/2006/relationships/hyperlink" Target="https://journals.co.za/doi/pdf/10.4102/sajim.v27i1.1926?download=true" TargetMode="External"/><Relationship Id="rId110" Type="http://schemas.openxmlformats.org/officeDocument/2006/relationships/hyperlink" Target="https://www.outsideonline.com/running/news/strava-year-in-sport-runners-are-racing-more-than-ever/" TargetMode="External"/><Relationship Id="rId115" Type="http://schemas.openxmlformats.org/officeDocument/2006/relationships/hyperlink" Target="https://www.sciencedirect.com/science/article/pii/S096969892300317X" TargetMode="External"/><Relationship Id="rId131" Type="http://schemas.openxmlformats.org/officeDocument/2006/relationships/hyperlink" Target="https://www.wearisma.com/insights-from-our-sports-and-athleisure-2025-state-of-influence-interactive-report/" TargetMode="External"/><Relationship Id="rId136" Type="http://schemas.openxmlformats.org/officeDocument/2006/relationships/hyperlink" Target="https://yougov.com/en-us/articles/54605-brand-analysis-sneaker-brand-hoka-is-gaining-pace-in-the-us-in-2026" TargetMode="External"/><Relationship Id="rId61" Type="http://schemas.openxmlformats.org/officeDocument/2006/relationships/hyperlink" Target="https://ir.deckers.com/sec-filings/all-sec-filings/content/0000910521-25-000017/deck-20250331.htm" TargetMode="External"/><Relationship Id="rId82" Type="http://schemas.openxmlformats.org/officeDocument/2006/relationships/hyperlink" Target="https://pmc.ncbi.nlm.nih.gov/articles/PMC10819297/" TargetMode="External"/><Relationship Id="rId19" Type="http://schemas.openxmlformats.org/officeDocument/2006/relationships/image" Target="media/image6.png"/><Relationship Id="rId14" Type="http://schemas.openxmlformats.org/officeDocument/2006/relationships/diagramColors" Target="diagrams/colors1.xml"/><Relationship Id="rId30" Type="http://schemas.openxmlformats.org/officeDocument/2006/relationships/hyperlink" Target="https://vb.lsu.lt/object/elaba:187294536/" TargetMode="External"/><Relationship Id="rId35" Type="http://schemas.openxmlformats.org/officeDocument/2006/relationships/hyperlink" Target="https://onlinelibrary.wiley.com/doi/pdf/10.1002/mar.21697" TargetMode="External"/><Relationship Id="rId56" Type="http://schemas.openxmlformats.org/officeDocument/2006/relationships/hyperlink" Target="https://www.sciencedirect.com/science/article/pii/S0148296325000967" TargetMode="External"/><Relationship Id="rId77" Type="http://schemas.openxmlformats.org/officeDocument/2006/relationships/hyperlink" Target="https://api.mountainscholar.org/server/api/core/bitstreams/5241b7af-5157-45d5-9cfd-6cb4aa846b88/content" TargetMode="External"/><Relationship Id="rId100" Type="http://schemas.openxmlformats.org/officeDocument/2006/relationships/hyperlink" Target="https://press.on-running.com/on-announces-fourth-quarter-and-full-year-results-and-the-filing-of-its-annual-report-on-form-20-f-for-2025" TargetMode="External"/><Relationship Id="rId105" Type="http://schemas.openxmlformats.org/officeDocument/2006/relationships/hyperlink" Target="https://annual-report.puma.com/2025/en/index.html" TargetMode="External"/><Relationship Id="rId126" Type="http://schemas.openxmlformats.org/officeDocument/2006/relationships/hyperlink" Target="https://onlinelibrary.wiley.com/doi/pdf/10.1155/2024/3641502" TargetMode="External"/><Relationship Id="rId8" Type="http://schemas.openxmlformats.org/officeDocument/2006/relationships/endnotes" Target="endnotes.xml"/><Relationship Id="rId51" Type="http://schemas.openxmlformats.org/officeDocument/2006/relationships/hyperlink" Target="https://www.euromonitor.com/newsroom/press-releases/june-2026/sportswear-growth-outpaces-fashion-market-2030" TargetMode="External"/><Relationship Id="rId72" Type="http://schemas.openxmlformats.org/officeDocument/2006/relationships/hyperlink" Target="https://datareportal.com/reports/digital-2025-global-overview-report" TargetMode="External"/><Relationship Id="rId93" Type="http://schemas.openxmlformats.org/officeDocument/2006/relationships/hyperlink" Target="https://press.on-running.com/on-unveils-next-era-of-performance-innovation-and-reveals-sensation-first-run-brand-identity" TargetMode="External"/><Relationship Id="rId98" Type="http://schemas.openxmlformats.org/officeDocument/2006/relationships/hyperlink" Target="https://www.tandfonline.com/doi/pdf/10.1080/17569370.2022.2149837" TargetMode="External"/><Relationship Id="rId121" Type="http://schemas.openxmlformats.org/officeDocument/2006/relationships/hyperlink" Target="https://www.tandfonline.com/doi/full/10.1080/14413523.2024.2329826" TargetMode="External"/><Relationship Id="rId142" Type="http://schemas.openxmlformats.org/officeDocument/2006/relationships/theme" Target="theme/theme1.xml"/><Relationship Id="rId3" Type="http://schemas.openxmlformats.org/officeDocument/2006/relationships/numbering" Target="numbering.xml"/><Relationship Id="rId25" Type="http://schemas.openxmlformats.org/officeDocument/2006/relationships/image" Target="media/image12.png"/><Relationship Id="rId46" Type="http://schemas.openxmlformats.org/officeDocument/2006/relationships/hyperlink" Target="https://www.marketbeat.com/earnings/reports/2023-2-2-deckers-outdoor-co-stock/" TargetMode="External"/><Relationship Id="rId67" Type="http://schemas.openxmlformats.org/officeDocument/2006/relationships/hyperlink" Target="https://www.mdpi.com/2071-1050/14/21/14109" TargetMode="External"/><Relationship Id="rId116" Type="http://schemas.openxmlformats.org/officeDocument/2006/relationships/hyperlink" Target="https://www.mdpi.com/0718-1876/20/4/340" TargetMode="External"/><Relationship Id="rId137" Type="http://schemas.openxmlformats.org/officeDocument/2006/relationships/hyperlink" Target="https://ejournal.agungmediapublisher.com/index.php/fijc/article/view/274" TargetMode="External"/><Relationship Id="rId20" Type="http://schemas.openxmlformats.org/officeDocument/2006/relationships/image" Target="media/image7.png"/><Relationship Id="rId41" Type="http://schemas.openxmlformats.org/officeDocument/2006/relationships/hyperlink" Target="https://brandirectory.com/reports/apparel/2025" TargetMode="External"/><Relationship Id="rId62" Type="http://schemas.openxmlformats.org/officeDocument/2006/relationships/hyperlink" Target="https://ir.deckers.com/news-events/press-releases/detail/612/hoka-unveils-2025-global-brand-campaign-together-we-fly-higher" TargetMode="External"/><Relationship Id="rId83" Type="http://schemas.openxmlformats.org/officeDocument/2006/relationships/hyperlink" Target="https://journals.sagepub.com/doi/pdf/10.1177/14413582251356706" TargetMode="External"/><Relationship Id="rId88" Type="http://schemas.openxmlformats.org/officeDocument/2006/relationships/hyperlink" Target="https://newbalance.newsmarket.com/products/2025-business-update---joe-preston--president---ceo--new-balance-athletics--inc./s/ecb51e70-4baa-4592-85a8-03452a7ae163" TargetMode="External"/><Relationship Id="rId111" Type="http://schemas.openxmlformats.org/officeDocument/2006/relationships/hyperlink" Target="https://www.mdpi.com/0718-1876/16/7/164" TargetMode="External"/><Relationship Id="rId132" Type="http://schemas.openxmlformats.org/officeDocument/2006/relationships/hyperlink" Target="https://www.frontiersin.org/journals/sports-and-active-living/articles/10.3389/fspor.2025.1597444/full" TargetMode="External"/><Relationship Id="rId15" Type="http://schemas.microsoft.com/office/2007/relationships/diagramDrawing" Target="diagrams/drawing1.xml"/><Relationship Id="rId36" Type="http://schemas.openxmlformats.org/officeDocument/2006/relationships/hyperlink" Target="https://www.emerald.com/ejim/article-abstract/28/9/4976/1275323/Exploring-the-digital-innovation-ecosystem-from?redirectedFrom=fulltext" TargetMode="External"/><Relationship Id="rId57" Type="http://schemas.openxmlformats.org/officeDocument/2006/relationships/hyperlink" Target="https://www.grandviewresearch.com/industry-analysis/sportswear-market" TargetMode="External"/><Relationship Id="rId106" Type="http://schemas.openxmlformats.org/officeDocument/2006/relationships/hyperlink" Target="https://annual-report.puma.com/2025/en/downloads/PUMA_AR2025_combined_management_report_EN.pdf" TargetMode="External"/><Relationship Id="rId127" Type="http://schemas.openxmlformats.org/officeDocument/2006/relationships/hyperlink" Target="https://link.springer.com/chapter/10.1007/978-3-031-78471-2_13" TargetMode="External"/><Relationship Id="rId10" Type="http://schemas.openxmlformats.org/officeDocument/2006/relationships/image" Target="media/image2.png"/><Relationship Id="rId31" Type="http://schemas.openxmlformats.org/officeDocument/2006/relationships/hyperlink" Target="https://qjss.com.pk/index.php/qjss/article/view/300" TargetMode="External"/><Relationship Id="rId52" Type="http://schemas.openxmlformats.org/officeDocument/2006/relationships/hyperlink" Target="https://www.frontiersin.org/journals/digital-health/articles/10.3389/fdgth.2025.1653631/full" TargetMode="External"/><Relationship Id="rId73" Type="http://schemas.openxmlformats.org/officeDocument/2006/relationships/hyperlink" Target="https://www.theseus.fi/bitstream/handle/10024/895671/Khalil_Muhammad%20Waqar.pdf?sequence=2" TargetMode="External"/><Relationship Id="rId78" Type="http://schemas.openxmlformats.org/officeDocument/2006/relationships/hyperlink" Target="https://www.sciencedirect.com/science/article/pii/S1059056025001960" TargetMode="External"/><Relationship Id="rId94" Type="http://schemas.openxmlformats.org/officeDocument/2006/relationships/hyperlink" Target="https://s21.q4cdn.com/241001792/files/doc_financials/2025/ar/Ex-99-3_Annual-Report_FY2025-1.pdf" TargetMode="External"/><Relationship Id="rId99" Type="http://schemas.openxmlformats.org/officeDocument/2006/relationships/hyperlink" Target="https://onlinelibrary.wiley.com/doi/abs/10.1111/emre.70064" TargetMode="External"/><Relationship Id="rId101" Type="http://schemas.openxmlformats.org/officeDocument/2006/relationships/hyperlink" Target="https://www.prnewswire.com/news-releases/puma-to-redefine-its-online-shopping-experience-with-google-clouds-ai-solutions-302079059.html" TargetMode="External"/><Relationship Id="rId122" Type="http://schemas.openxmlformats.org/officeDocument/2006/relationships/hyperlink" Target="https://www.frontiersin.org/journals/computer-science/articles/10.3389/fcomp.2024.1328913/pdf"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report.adidas-group.com/2024/en/group-management-report-sustainability-statement/esrs-e1-climate-change/impact-risk-and-opportunity-management.html" TargetMode="External"/><Relationship Id="rId47" Type="http://schemas.openxmlformats.org/officeDocument/2006/relationships/hyperlink" Target="https://ir.deckers.com/news-events/press-releases/detail/229/deckers-brands-reports-fourth-quarter-and-full-fiscal-year-2025-financial-results" TargetMode="External"/><Relationship Id="rId68" Type="http://schemas.openxmlformats.org/officeDocument/2006/relationships/hyperlink" Target="https://sherwood.news/markets/on-running-jumps-after-raising-outlook-for-revenue-and-gross-margins/" TargetMode="External"/><Relationship Id="rId89" Type="http://schemas.openxmlformats.org/officeDocument/2006/relationships/hyperlink" Target="https://newbalance.newsmarket.com/tennis/new-balance-brings-the-australian-open-to-the-world/s/cb4c9103-92d3-42c3-9446-f79f7803df45" TargetMode="External"/><Relationship Id="rId112" Type="http://schemas.openxmlformats.org/officeDocument/2006/relationships/hyperlink" Target="https://rpiid.tirant.com/index.php/rpiid/article/download/17/17" TargetMode="External"/><Relationship Id="rId133" Type="http://schemas.openxmlformats.org/officeDocument/2006/relationships/hyperlink" Target="https://www.worldfootwear.com/news/strong-full-year-2025-for-deckers/10683.html" TargetMode="External"/><Relationship Id="rId16"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2#1">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F813EE-7AD8-4ABA-A609-E843AB560424}" type="doc">
      <dgm:prSet loTypeId="urn:microsoft.com/office/officeart/2005/8/layout/list1" loCatId="list" qsTypeId="urn:microsoft.com/office/officeart/2005/8/quickstyle/simple2#1" qsCatId="simple" csTypeId="urn:microsoft.com/office/officeart/2005/8/colors/colorful2#1" csCatId="colorful" phldr="1"/>
      <dgm:spPr/>
      <dgm:t>
        <a:bodyPr/>
        <a:lstStyle/>
        <a:p>
          <a:endParaRPr lang="en-IN"/>
        </a:p>
      </dgm:t>
    </dgm:pt>
    <dgm:pt modelId="{B30927EA-8BCA-4222-8038-45908CCE1E71}">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1: Introduction</a:t>
          </a:r>
        </a:p>
      </dgm:t>
    </dgm:pt>
    <dgm:pt modelId="{842AC896-6683-40DF-B990-7B25D26FE4D8}" type="parTrans" cxnId="{B9536331-F6AE-47F1-9867-5A69CEE04734}">
      <dgm:prSet/>
      <dgm:spPr/>
      <dgm:t>
        <a:bodyPr/>
        <a:lstStyle/>
        <a:p>
          <a:endParaRPr lang="en-IN"/>
        </a:p>
      </dgm:t>
    </dgm:pt>
    <dgm:pt modelId="{01B38703-D658-4A77-B402-688F984AAE28}" type="sibTrans" cxnId="{B9536331-F6AE-47F1-9867-5A69CEE04734}">
      <dgm:prSet/>
      <dgm:spPr/>
      <dgm:t>
        <a:bodyPr/>
        <a:lstStyle/>
        <a:p>
          <a:endParaRPr lang="en-IN"/>
        </a:p>
      </dgm:t>
    </dgm:pt>
    <dgm:pt modelId="{B26302F7-46F5-40C5-94FF-84AC02EC0FBC}">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2: Literature Review</a:t>
          </a:r>
        </a:p>
      </dgm:t>
    </dgm:pt>
    <dgm:pt modelId="{37E983CB-0458-461A-B9B5-04DBE8EBE873}" type="parTrans" cxnId="{81777E33-235E-4D72-B08A-BA33465DF181}">
      <dgm:prSet/>
      <dgm:spPr/>
      <dgm:t>
        <a:bodyPr/>
        <a:lstStyle/>
        <a:p>
          <a:endParaRPr lang="en-IN"/>
        </a:p>
      </dgm:t>
    </dgm:pt>
    <dgm:pt modelId="{707316A0-2774-40F3-BCF2-84626C0984AC}" type="sibTrans" cxnId="{81777E33-235E-4D72-B08A-BA33465DF181}">
      <dgm:prSet/>
      <dgm:spPr/>
      <dgm:t>
        <a:bodyPr/>
        <a:lstStyle/>
        <a:p>
          <a:endParaRPr lang="en-IN"/>
        </a:p>
      </dgm:t>
    </dgm:pt>
    <dgm:pt modelId="{DA02CCA7-2314-41F0-A0F1-0AF3C9D00BF1}">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3: Methodology</a:t>
          </a:r>
        </a:p>
      </dgm:t>
    </dgm:pt>
    <dgm:pt modelId="{C799E503-9D35-4CC8-890D-9F796911EA32}" type="parTrans" cxnId="{03F87CAD-7223-416D-8FDC-B2AA2ECE2E59}">
      <dgm:prSet/>
      <dgm:spPr/>
      <dgm:t>
        <a:bodyPr/>
        <a:lstStyle/>
        <a:p>
          <a:endParaRPr lang="en-IN"/>
        </a:p>
      </dgm:t>
    </dgm:pt>
    <dgm:pt modelId="{7D5A682F-C675-45B3-A0B0-06C478571EAA}" type="sibTrans" cxnId="{03F87CAD-7223-416D-8FDC-B2AA2ECE2E59}">
      <dgm:prSet/>
      <dgm:spPr/>
      <dgm:t>
        <a:bodyPr/>
        <a:lstStyle/>
        <a:p>
          <a:endParaRPr lang="en-IN"/>
        </a:p>
      </dgm:t>
    </dgm:pt>
    <dgm:pt modelId="{117C5186-D74E-4A54-8837-D7C7385922D6}">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4: Data Analysis and Findings</a:t>
          </a:r>
        </a:p>
      </dgm:t>
    </dgm:pt>
    <dgm:pt modelId="{065167A5-2599-4559-83FA-E6BCCF473262}" type="parTrans" cxnId="{C76064B7-15D4-4EE1-90E0-88644211055A}">
      <dgm:prSet/>
      <dgm:spPr/>
      <dgm:t>
        <a:bodyPr/>
        <a:lstStyle/>
        <a:p>
          <a:endParaRPr lang="en-IN"/>
        </a:p>
      </dgm:t>
    </dgm:pt>
    <dgm:pt modelId="{1D5EF5C7-6E04-4774-A9D7-D3532A23404A}" type="sibTrans" cxnId="{C76064B7-15D4-4EE1-90E0-88644211055A}">
      <dgm:prSet/>
      <dgm:spPr/>
      <dgm:t>
        <a:bodyPr/>
        <a:lstStyle/>
        <a:p>
          <a:endParaRPr lang="en-IN"/>
        </a:p>
      </dgm:t>
    </dgm:pt>
    <dgm:pt modelId="{11FC309D-3779-4B08-BDF4-36B833966DED}">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5: Discussion</a:t>
          </a:r>
        </a:p>
      </dgm:t>
    </dgm:pt>
    <dgm:pt modelId="{799BDB16-A686-4EA0-A6F8-C72A8A6B671E}" type="parTrans" cxnId="{563793DF-02AD-4358-AE76-4DFF7C625806}">
      <dgm:prSet/>
      <dgm:spPr/>
      <dgm:t>
        <a:bodyPr/>
        <a:lstStyle/>
        <a:p>
          <a:endParaRPr lang="en-IN"/>
        </a:p>
      </dgm:t>
    </dgm:pt>
    <dgm:pt modelId="{29901DA7-A255-44AA-AC5A-21C6589FFA73}" type="sibTrans" cxnId="{563793DF-02AD-4358-AE76-4DFF7C625806}">
      <dgm:prSet/>
      <dgm:spPr/>
      <dgm:t>
        <a:bodyPr/>
        <a:lstStyle/>
        <a:p>
          <a:endParaRPr lang="en-IN"/>
        </a:p>
      </dgm:t>
    </dgm:pt>
    <dgm:pt modelId="{19CBCA69-B8B5-432D-903D-2A96FC6B8127}">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Chapter 6: Conclusion and Recommendations</a:t>
          </a:r>
        </a:p>
      </dgm:t>
    </dgm:pt>
    <dgm:pt modelId="{AE787A37-1493-424F-9A76-6080ACF5D0ED}" type="parTrans" cxnId="{9EE100E2-FF7F-4EA8-A504-20CA68643802}">
      <dgm:prSet/>
      <dgm:spPr/>
      <dgm:t>
        <a:bodyPr/>
        <a:lstStyle/>
        <a:p>
          <a:endParaRPr lang="en-IN"/>
        </a:p>
      </dgm:t>
    </dgm:pt>
    <dgm:pt modelId="{DB559848-1299-4D19-A5D6-AEDF6F0AC428}" type="sibTrans" cxnId="{9EE100E2-FF7F-4EA8-A504-20CA68643802}">
      <dgm:prSet/>
      <dgm:spPr/>
      <dgm:t>
        <a:bodyPr/>
        <a:lstStyle/>
        <a:p>
          <a:endParaRPr lang="en-IN"/>
        </a:p>
      </dgm:t>
    </dgm:pt>
    <dgm:pt modelId="{B0B44C48-986F-487D-AD39-DA9F40685725}" type="pres">
      <dgm:prSet presAssocID="{D2F813EE-7AD8-4ABA-A609-E843AB560424}" presName="linear" presStyleCnt="0">
        <dgm:presLayoutVars>
          <dgm:dir/>
          <dgm:animLvl val="lvl"/>
          <dgm:resizeHandles val="exact"/>
        </dgm:presLayoutVars>
      </dgm:prSet>
      <dgm:spPr/>
    </dgm:pt>
    <dgm:pt modelId="{D48A576D-EF74-44DD-ABAF-C77904C036B5}" type="pres">
      <dgm:prSet presAssocID="{B30927EA-8BCA-4222-8038-45908CCE1E71}" presName="parentLin" presStyleCnt="0"/>
      <dgm:spPr/>
    </dgm:pt>
    <dgm:pt modelId="{2326812B-CE3F-4281-A459-A3FA7B114735}" type="pres">
      <dgm:prSet presAssocID="{B30927EA-8BCA-4222-8038-45908CCE1E71}" presName="parentLeftMargin" presStyleLbl="node1" presStyleIdx="0" presStyleCnt="6"/>
      <dgm:spPr/>
    </dgm:pt>
    <dgm:pt modelId="{19AC8559-A67A-4983-A85A-3EA3B05CEA40}" type="pres">
      <dgm:prSet presAssocID="{B30927EA-8BCA-4222-8038-45908CCE1E71}" presName="parentText" presStyleLbl="node1" presStyleIdx="0" presStyleCnt="6">
        <dgm:presLayoutVars>
          <dgm:chMax val="0"/>
          <dgm:bulletEnabled val="1"/>
        </dgm:presLayoutVars>
      </dgm:prSet>
      <dgm:spPr/>
    </dgm:pt>
    <dgm:pt modelId="{00AB2452-048E-46AB-84F8-52B7E056C7E2}" type="pres">
      <dgm:prSet presAssocID="{B30927EA-8BCA-4222-8038-45908CCE1E71}" presName="negativeSpace" presStyleCnt="0"/>
      <dgm:spPr/>
    </dgm:pt>
    <dgm:pt modelId="{0E68FE60-45C9-4C6B-ADFF-7FFC4B623F0C}" type="pres">
      <dgm:prSet presAssocID="{B30927EA-8BCA-4222-8038-45908CCE1E71}" presName="childText" presStyleLbl="conFgAcc1" presStyleIdx="0" presStyleCnt="6">
        <dgm:presLayoutVars>
          <dgm:bulletEnabled val="1"/>
        </dgm:presLayoutVars>
      </dgm:prSet>
      <dgm:spPr/>
    </dgm:pt>
    <dgm:pt modelId="{84B0A4F5-0341-4334-A2F5-6448EDB5B64B}" type="pres">
      <dgm:prSet presAssocID="{01B38703-D658-4A77-B402-688F984AAE28}" presName="spaceBetweenRectangles" presStyleCnt="0"/>
      <dgm:spPr/>
    </dgm:pt>
    <dgm:pt modelId="{D2424967-85C4-41F8-8675-24808D985FEF}" type="pres">
      <dgm:prSet presAssocID="{B26302F7-46F5-40C5-94FF-84AC02EC0FBC}" presName="parentLin" presStyleCnt="0"/>
      <dgm:spPr/>
    </dgm:pt>
    <dgm:pt modelId="{CF6A7272-ED6E-4190-B5F5-C165D128765E}" type="pres">
      <dgm:prSet presAssocID="{B26302F7-46F5-40C5-94FF-84AC02EC0FBC}" presName="parentLeftMargin" presStyleLbl="node1" presStyleIdx="0" presStyleCnt="6"/>
      <dgm:spPr/>
    </dgm:pt>
    <dgm:pt modelId="{D89EEE9A-9994-44DA-A68E-2E270D124438}" type="pres">
      <dgm:prSet presAssocID="{B26302F7-46F5-40C5-94FF-84AC02EC0FBC}" presName="parentText" presStyleLbl="node1" presStyleIdx="1" presStyleCnt="6">
        <dgm:presLayoutVars>
          <dgm:chMax val="0"/>
          <dgm:bulletEnabled val="1"/>
        </dgm:presLayoutVars>
      </dgm:prSet>
      <dgm:spPr/>
    </dgm:pt>
    <dgm:pt modelId="{2674478B-E836-47C9-88F7-9B77310F6B01}" type="pres">
      <dgm:prSet presAssocID="{B26302F7-46F5-40C5-94FF-84AC02EC0FBC}" presName="negativeSpace" presStyleCnt="0"/>
      <dgm:spPr/>
    </dgm:pt>
    <dgm:pt modelId="{D1933A80-82AA-4B50-9453-5C41A1B8832D}" type="pres">
      <dgm:prSet presAssocID="{B26302F7-46F5-40C5-94FF-84AC02EC0FBC}" presName="childText" presStyleLbl="conFgAcc1" presStyleIdx="1" presStyleCnt="6">
        <dgm:presLayoutVars>
          <dgm:bulletEnabled val="1"/>
        </dgm:presLayoutVars>
      </dgm:prSet>
      <dgm:spPr/>
    </dgm:pt>
    <dgm:pt modelId="{20B1CB7F-DA88-43B8-A3A0-46632203C8B0}" type="pres">
      <dgm:prSet presAssocID="{707316A0-2774-40F3-BCF2-84626C0984AC}" presName="spaceBetweenRectangles" presStyleCnt="0"/>
      <dgm:spPr/>
    </dgm:pt>
    <dgm:pt modelId="{C3DE165C-169A-4B93-8913-7C4E4F982528}" type="pres">
      <dgm:prSet presAssocID="{DA02CCA7-2314-41F0-A0F1-0AF3C9D00BF1}" presName="parentLin" presStyleCnt="0"/>
      <dgm:spPr/>
    </dgm:pt>
    <dgm:pt modelId="{02B37D9E-196C-460C-99C2-843B241DE684}" type="pres">
      <dgm:prSet presAssocID="{DA02CCA7-2314-41F0-A0F1-0AF3C9D00BF1}" presName="parentLeftMargin" presStyleLbl="node1" presStyleIdx="1" presStyleCnt="6"/>
      <dgm:spPr/>
    </dgm:pt>
    <dgm:pt modelId="{605236BF-1FD4-4D6B-B5A3-DD2A0A478E8E}" type="pres">
      <dgm:prSet presAssocID="{DA02CCA7-2314-41F0-A0F1-0AF3C9D00BF1}" presName="parentText" presStyleLbl="node1" presStyleIdx="2" presStyleCnt="6">
        <dgm:presLayoutVars>
          <dgm:chMax val="0"/>
          <dgm:bulletEnabled val="1"/>
        </dgm:presLayoutVars>
      </dgm:prSet>
      <dgm:spPr/>
    </dgm:pt>
    <dgm:pt modelId="{D2C56823-FE00-4A81-A482-F27CC3C8FE9F}" type="pres">
      <dgm:prSet presAssocID="{DA02CCA7-2314-41F0-A0F1-0AF3C9D00BF1}" presName="negativeSpace" presStyleCnt="0"/>
      <dgm:spPr/>
    </dgm:pt>
    <dgm:pt modelId="{40A06F91-8869-4BD3-A547-7C4705E6EAFD}" type="pres">
      <dgm:prSet presAssocID="{DA02CCA7-2314-41F0-A0F1-0AF3C9D00BF1}" presName="childText" presStyleLbl="conFgAcc1" presStyleIdx="2" presStyleCnt="6">
        <dgm:presLayoutVars>
          <dgm:bulletEnabled val="1"/>
        </dgm:presLayoutVars>
      </dgm:prSet>
      <dgm:spPr/>
    </dgm:pt>
    <dgm:pt modelId="{14052254-1142-48B4-B92A-61D2655F8296}" type="pres">
      <dgm:prSet presAssocID="{7D5A682F-C675-45B3-A0B0-06C478571EAA}" presName="spaceBetweenRectangles" presStyleCnt="0"/>
      <dgm:spPr/>
    </dgm:pt>
    <dgm:pt modelId="{ADB90689-9C5C-4051-8218-DD50A2DB904C}" type="pres">
      <dgm:prSet presAssocID="{117C5186-D74E-4A54-8837-D7C7385922D6}" presName="parentLin" presStyleCnt="0"/>
      <dgm:spPr/>
    </dgm:pt>
    <dgm:pt modelId="{58837890-0011-4E1E-9EB5-060DE9FBD118}" type="pres">
      <dgm:prSet presAssocID="{117C5186-D74E-4A54-8837-D7C7385922D6}" presName="parentLeftMargin" presStyleLbl="node1" presStyleIdx="2" presStyleCnt="6"/>
      <dgm:spPr/>
    </dgm:pt>
    <dgm:pt modelId="{EEE62785-E001-4591-A128-448A81702ADD}" type="pres">
      <dgm:prSet presAssocID="{117C5186-D74E-4A54-8837-D7C7385922D6}" presName="parentText" presStyleLbl="node1" presStyleIdx="3" presStyleCnt="6">
        <dgm:presLayoutVars>
          <dgm:chMax val="0"/>
          <dgm:bulletEnabled val="1"/>
        </dgm:presLayoutVars>
      </dgm:prSet>
      <dgm:spPr/>
    </dgm:pt>
    <dgm:pt modelId="{781FE673-3793-4C15-89AE-9BE6543A17BE}" type="pres">
      <dgm:prSet presAssocID="{117C5186-D74E-4A54-8837-D7C7385922D6}" presName="negativeSpace" presStyleCnt="0"/>
      <dgm:spPr/>
    </dgm:pt>
    <dgm:pt modelId="{E406B496-467D-4E2A-A6C0-C035EE275C08}" type="pres">
      <dgm:prSet presAssocID="{117C5186-D74E-4A54-8837-D7C7385922D6}" presName="childText" presStyleLbl="conFgAcc1" presStyleIdx="3" presStyleCnt="6">
        <dgm:presLayoutVars>
          <dgm:bulletEnabled val="1"/>
        </dgm:presLayoutVars>
      </dgm:prSet>
      <dgm:spPr/>
    </dgm:pt>
    <dgm:pt modelId="{FDA58E6F-1BA3-462A-A68F-480B8F801756}" type="pres">
      <dgm:prSet presAssocID="{1D5EF5C7-6E04-4774-A9D7-D3532A23404A}" presName="spaceBetweenRectangles" presStyleCnt="0"/>
      <dgm:spPr/>
    </dgm:pt>
    <dgm:pt modelId="{A7B442BB-6825-439E-B1CC-C4C2CEDF3864}" type="pres">
      <dgm:prSet presAssocID="{11FC309D-3779-4B08-BDF4-36B833966DED}" presName="parentLin" presStyleCnt="0"/>
      <dgm:spPr/>
    </dgm:pt>
    <dgm:pt modelId="{15743BB4-7FBC-410A-9FA2-A0492DE94438}" type="pres">
      <dgm:prSet presAssocID="{11FC309D-3779-4B08-BDF4-36B833966DED}" presName="parentLeftMargin" presStyleLbl="node1" presStyleIdx="3" presStyleCnt="6"/>
      <dgm:spPr/>
    </dgm:pt>
    <dgm:pt modelId="{25000AF2-A5B1-4DE9-9930-CD6A0FB84820}" type="pres">
      <dgm:prSet presAssocID="{11FC309D-3779-4B08-BDF4-36B833966DED}" presName="parentText" presStyleLbl="node1" presStyleIdx="4" presStyleCnt="6">
        <dgm:presLayoutVars>
          <dgm:chMax val="0"/>
          <dgm:bulletEnabled val="1"/>
        </dgm:presLayoutVars>
      </dgm:prSet>
      <dgm:spPr/>
    </dgm:pt>
    <dgm:pt modelId="{4263C404-ADBF-48B5-AA48-D3ABC254B325}" type="pres">
      <dgm:prSet presAssocID="{11FC309D-3779-4B08-BDF4-36B833966DED}" presName="negativeSpace" presStyleCnt="0"/>
      <dgm:spPr/>
    </dgm:pt>
    <dgm:pt modelId="{CE11C675-0602-4926-A21A-184F788E2F00}" type="pres">
      <dgm:prSet presAssocID="{11FC309D-3779-4B08-BDF4-36B833966DED}" presName="childText" presStyleLbl="conFgAcc1" presStyleIdx="4" presStyleCnt="6">
        <dgm:presLayoutVars>
          <dgm:bulletEnabled val="1"/>
        </dgm:presLayoutVars>
      </dgm:prSet>
      <dgm:spPr/>
    </dgm:pt>
    <dgm:pt modelId="{B4F1B1E7-0A38-4154-B0A1-0592732CB3F1}" type="pres">
      <dgm:prSet presAssocID="{29901DA7-A255-44AA-AC5A-21C6589FFA73}" presName="spaceBetweenRectangles" presStyleCnt="0"/>
      <dgm:spPr/>
    </dgm:pt>
    <dgm:pt modelId="{48F9289B-68E7-49D1-9BF0-C457A352F188}" type="pres">
      <dgm:prSet presAssocID="{19CBCA69-B8B5-432D-903D-2A96FC6B8127}" presName="parentLin" presStyleCnt="0"/>
      <dgm:spPr/>
    </dgm:pt>
    <dgm:pt modelId="{ACC471C1-13B5-4F19-9517-F96F26FD8BA5}" type="pres">
      <dgm:prSet presAssocID="{19CBCA69-B8B5-432D-903D-2A96FC6B8127}" presName="parentLeftMargin" presStyleLbl="node1" presStyleIdx="4" presStyleCnt="6"/>
      <dgm:spPr/>
    </dgm:pt>
    <dgm:pt modelId="{4BE6567E-8C83-4919-91B2-2EA602CA0C20}" type="pres">
      <dgm:prSet presAssocID="{19CBCA69-B8B5-432D-903D-2A96FC6B8127}" presName="parentText" presStyleLbl="node1" presStyleIdx="5" presStyleCnt="6">
        <dgm:presLayoutVars>
          <dgm:chMax val="0"/>
          <dgm:bulletEnabled val="1"/>
        </dgm:presLayoutVars>
      </dgm:prSet>
      <dgm:spPr/>
    </dgm:pt>
    <dgm:pt modelId="{69662301-E169-4B3F-AF00-184DFE7C21B8}" type="pres">
      <dgm:prSet presAssocID="{19CBCA69-B8B5-432D-903D-2A96FC6B8127}" presName="negativeSpace" presStyleCnt="0"/>
      <dgm:spPr/>
    </dgm:pt>
    <dgm:pt modelId="{952BA0E5-0E9E-485F-A398-688D4A99B54B}" type="pres">
      <dgm:prSet presAssocID="{19CBCA69-B8B5-432D-903D-2A96FC6B8127}" presName="childText" presStyleLbl="conFgAcc1" presStyleIdx="5" presStyleCnt="6">
        <dgm:presLayoutVars>
          <dgm:bulletEnabled val="1"/>
        </dgm:presLayoutVars>
      </dgm:prSet>
      <dgm:spPr/>
    </dgm:pt>
  </dgm:ptLst>
  <dgm:cxnLst>
    <dgm:cxn modelId="{D991201D-0EF7-4930-BA5F-A9AE6A431AAB}" type="presOf" srcId="{DA02CCA7-2314-41F0-A0F1-0AF3C9D00BF1}" destId="{605236BF-1FD4-4D6B-B5A3-DD2A0A478E8E}" srcOrd="1" destOrd="0" presId="urn:microsoft.com/office/officeart/2005/8/layout/list1"/>
    <dgm:cxn modelId="{B9536331-F6AE-47F1-9867-5A69CEE04734}" srcId="{D2F813EE-7AD8-4ABA-A609-E843AB560424}" destId="{B30927EA-8BCA-4222-8038-45908CCE1E71}" srcOrd="0" destOrd="0" parTransId="{842AC896-6683-40DF-B990-7B25D26FE4D8}" sibTransId="{01B38703-D658-4A77-B402-688F984AAE28}"/>
    <dgm:cxn modelId="{81777E33-235E-4D72-B08A-BA33465DF181}" srcId="{D2F813EE-7AD8-4ABA-A609-E843AB560424}" destId="{B26302F7-46F5-40C5-94FF-84AC02EC0FBC}" srcOrd="1" destOrd="0" parTransId="{37E983CB-0458-461A-B9B5-04DBE8EBE873}" sibTransId="{707316A0-2774-40F3-BCF2-84626C0984AC}"/>
    <dgm:cxn modelId="{8CA58C3B-49A4-40CC-AC24-D3CCEB545BB7}" type="presOf" srcId="{11FC309D-3779-4B08-BDF4-36B833966DED}" destId="{25000AF2-A5B1-4DE9-9930-CD6A0FB84820}" srcOrd="1" destOrd="0" presId="urn:microsoft.com/office/officeart/2005/8/layout/list1"/>
    <dgm:cxn modelId="{A41F4852-58E0-4F56-B2B3-CD2E1629B05D}" type="presOf" srcId="{11FC309D-3779-4B08-BDF4-36B833966DED}" destId="{15743BB4-7FBC-410A-9FA2-A0492DE94438}" srcOrd="0" destOrd="0" presId="urn:microsoft.com/office/officeart/2005/8/layout/list1"/>
    <dgm:cxn modelId="{53EAA85D-003D-4068-9179-6423458712D8}" type="presOf" srcId="{DA02CCA7-2314-41F0-A0F1-0AF3C9D00BF1}" destId="{02B37D9E-196C-460C-99C2-843B241DE684}" srcOrd="0" destOrd="0" presId="urn:microsoft.com/office/officeart/2005/8/layout/list1"/>
    <dgm:cxn modelId="{A3425A69-EE10-4241-A0B2-44DF5178C20F}" type="presOf" srcId="{D2F813EE-7AD8-4ABA-A609-E843AB560424}" destId="{B0B44C48-986F-487D-AD39-DA9F40685725}" srcOrd="0" destOrd="0" presId="urn:microsoft.com/office/officeart/2005/8/layout/list1"/>
    <dgm:cxn modelId="{1E53DD6A-7294-4D6F-8038-F7B2C7729808}" type="presOf" srcId="{B30927EA-8BCA-4222-8038-45908CCE1E71}" destId="{19AC8559-A67A-4983-A85A-3EA3B05CEA40}" srcOrd="1" destOrd="0" presId="urn:microsoft.com/office/officeart/2005/8/layout/list1"/>
    <dgm:cxn modelId="{A36A7172-E265-4309-8BE8-8583DDF4A628}" type="presOf" srcId="{B26302F7-46F5-40C5-94FF-84AC02EC0FBC}" destId="{D89EEE9A-9994-44DA-A68E-2E270D124438}" srcOrd="1" destOrd="0" presId="urn:microsoft.com/office/officeart/2005/8/layout/list1"/>
    <dgm:cxn modelId="{4962C276-BAC8-4159-96B2-55C6A71DB018}" type="presOf" srcId="{B26302F7-46F5-40C5-94FF-84AC02EC0FBC}" destId="{CF6A7272-ED6E-4190-B5F5-C165D128765E}" srcOrd="0" destOrd="0" presId="urn:microsoft.com/office/officeart/2005/8/layout/list1"/>
    <dgm:cxn modelId="{1519757E-3487-4C20-9EF3-6B00FA2033FF}" type="presOf" srcId="{117C5186-D74E-4A54-8837-D7C7385922D6}" destId="{EEE62785-E001-4591-A128-448A81702ADD}" srcOrd="1" destOrd="0" presId="urn:microsoft.com/office/officeart/2005/8/layout/list1"/>
    <dgm:cxn modelId="{03F87CAD-7223-416D-8FDC-B2AA2ECE2E59}" srcId="{D2F813EE-7AD8-4ABA-A609-E843AB560424}" destId="{DA02CCA7-2314-41F0-A0F1-0AF3C9D00BF1}" srcOrd="2" destOrd="0" parTransId="{C799E503-9D35-4CC8-890D-9F796911EA32}" sibTransId="{7D5A682F-C675-45B3-A0B0-06C478571EAA}"/>
    <dgm:cxn modelId="{9EB6F7B1-D632-452C-809A-FFB9D33F74C0}" type="presOf" srcId="{117C5186-D74E-4A54-8837-D7C7385922D6}" destId="{58837890-0011-4E1E-9EB5-060DE9FBD118}" srcOrd="0" destOrd="0" presId="urn:microsoft.com/office/officeart/2005/8/layout/list1"/>
    <dgm:cxn modelId="{C76064B7-15D4-4EE1-90E0-88644211055A}" srcId="{D2F813EE-7AD8-4ABA-A609-E843AB560424}" destId="{117C5186-D74E-4A54-8837-D7C7385922D6}" srcOrd="3" destOrd="0" parTransId="{065167A5-2599-4559-83FA-E6BCCF473262}" sibTransId="{1D5EF5C7-6E04-4774-A9D7-D3532A23404A}"/>
    <dgm:cxn modelId="{F0B3C0DA-0BB8-4F76-BBF0-2CEC1F36DAB7}" type="presOf" srcId="{19CBCA69-B8B5-432D-903D-2A96FC6B8127}" destId="{4BE6567E-8C83-4919-91B2-2EA602CA0C20}" srcOrd="1" destOrd="0" presId="urn:microsoft.com/office/officeart/2005/8/layout/list1"/>
    <dgm:cxn modelId="{563793DF-02AD-4358-AE76-4DFF7C625806}" srcId="{D2F813EE-7AD8-4ABA-A609-E843AB560424}" destId="{11FC309D-3779-4B08-BDF4-36B833966DED}" srcOrd="4" destOrd="0" parTransId="{799BDB16-A686-4EA0-A6F8-C72A8A6B671E}" sibTransId="{29901DA7-A255-44AA-AC5A-21C6589FFA73}"/>
    <dgm:cxn modelId="{9EE100E2-FF7F-4EA8-A504-20CA68643802}" srcId="{D2F813EE-7AD8-4ABA-A609-E843AB560424}" destId="{19CBCA69-B8B5-432D-903D-2A96FC6B8127}" srcOrd="5" destOrd="0" parTransId="{AE787A37-1493-424F-9A76-6080ACF5D0ED}" sibTransId="{DB559848-1299-4D19-A5D6-AEDF6F0AC428}"/>
    <dgm:cxn modelId="{688B4BEB-340D-4B9C-B5B0-5EB3EFC8A345}" type="presOf" srcId="{B30927EA-8BCA-4222-8038-45908CCE1E71}" destId="{2326812B-CE3F-4281-A459-A3FA7B114735}" srcOrd="0" destOrd="0" presId="urn:microsoft.com/office/officeart/2005/8/layout/list1"/>
    <dgm:cxn modelId="{3A8126EF-0D80-4635-AAB9-2121FD781940}" type="presOf" srcId="{19CBCA69-B8B5-432D-903D-2A96FC6B8127}" destId="{ACC471C1-13B5-4F19-9517-F96F26FD8BA5}" srcOrd="0" destOrd="0" presId="urn:microsoft.com/office/officeart/2005/8/layout/list1"/>
    <dgm:cxn modelId="{9493E4DC-F429-4285-A68A-C96575259EF9}" type="presParOf" srcId="{B0B44C48-986F-487D-AD39-DA9F40685725}" destId="{D48A576D-EF74-44DD-ABAF-C77904C036B5}" srcOrd="0" destOrd="0" presId="urn:microsoft.com/office/officeart/2005/8/layout/list1"/>
    <dgm:cxn modelId="{5EFEF499-8D1C-490E-B9F0-CD4EDF06CC7C}" type="presParOf" srcId="{D48A576D-EF74-44DD-ABAF-C77904C036B5}" destId="{2326812B-CE3F-4281-A459-A3FA7B114735}" srcOrd="0" destOrd="0" presId="urn:microsoft.com/office/officeart/2005/8/layout/list1"/>
    <dgm:cxn modelId="{5A1EC8E9-A9DF-40A7-BA8B-A49E3F807D7F}" type="presParOf" srcId="{D48A576D-EF74-44DD-ABAF-C77904C036B5}" destId="{19AC8559-A67A-4983-A85A-3EA3B05CEA40}" srcOrd="1" destOrd="0" presId="urn:microsoft.com/office/officeart/2005/8/layout/list1"/>
    <dgm:cxn modelId="{98CC9277-5AA6-44BE-A103-55B6D8F7511E}" type="presParOf" srcId="{B0B44C48-986F-487D-AD39-DA9F40685725}" destId="{00AB2452-048E-46AB-84F8-52B7E056C7E2}" srcOrd="1" destOrd="0" presId="urn:microsoft.com/office/officeart/2005/8/layout/list1"/>
    <dgm:cxn modelId="{DA593F73-3FA9-413B-BBC7-43862E69618C}" type="presParOf" srcId="{B0B44C48-986F-487D-AD39-DA9F40685725}" destId="{0E68FE60-45C9-4C6B-ADFF-7FFC4B623F0C}" srcOrd="2" destOrd="0" presId="urn:microsoft.com/office/officeart/2005/8/layout/list1"/>
    <dgm:cxn modelId="{C59EAF91-50FF-4011-AB13-5DC1F499C0C7}" type="presParOf" srcId="{B0B44C48-986F-487D-AD39-DA9F40685725}" destId="{84B0A4F5-0341-4334-A2F5-6448EDB5B64B}" srcOrd="3" destOrd="0" presId="urn:microsoft.com/office/officeart/2005/8/layout/list1"/>
    <dgm:cxn modelId="{1F229F1F-359A-4B5E-8D2D-66964062A771}" type="presParOf" srcId="{B0B44C48-986F-487D-AD39-DA9F40685725}" destId="{D2424967-85C4-41F8-8675-24808D985FEF}" srcOrd="4" destOrd="0" presId="urn:microsoft.com/office/officeart/2005/8/layout/list1"/>
    <dgm:cxn modelId="{C4DBA052-DB43-4302-8732-C3DA643C2E35}" type="presParOf" srcId="{D2424967-85C4-41F8-8675-24808D985FEF}" destId="{CF6A7272-ED6E-4190-B5F5-C165D128765E}" srcOrd="0" destOrd="0" presId="urn:microsoft.com/office/officeart/2005/8/layout/list1"/>
    <dgm:cxn modelId="{F705A7C9-C210-4DEC-B85E-2B5B2163B1B2}" type="presParOf" srcId="{D2424967-85C4-41F8-8675-24808D985FEF}" destId="{D89EEE9A-9994-44DA-A68E-2E270D124438}" srcOrd="1" destOrd="0" presId="urn:microsoft.com/office/officeart/2005/8/layout/list1"/>
    <dgm:cxn modelId="{3186C025-31AA-4067-8E53-18BA000CE673}" type="presParOf" srcId="{B0B44C48-986F-487D-AD39-DA9F40685725}" destId="{2674478B-E836-47C9-88F7-9B77310F6B01}" srcOrd="5" destOrd="0" presId="urn:microsoft.com/office/officeart/2005/8/layout/list1"/>
    <dgm:cxn modelId="{D9469933-C6EB-40F0-A8B6-108738966144}" type="presParOf" srcId="{B0B44C48-986F-487D-AD39-DA9F40685725}" destId="{D1933A80-82AA-4B50-9453-5C41A1B8832D}" srcOrd="6" destOrd="0" presId="urn:microsoft.com/office/officeart/2005/8/layout/list1"/>
    <dgm:cxn modelId="{5C0DC8E4-9E53-43F9-92EA-5F3A3D254769}" type="presParOf" srcId="{B0B44C48-986F-487D-AD39-DA9F40685725}" destId="{20B1CB7F-DA88-43B8-A3A0-46632203C8B0}" srcOrd="7" destOrd="0" presId="urn:microsoft.com/office/officeart/2005/8/layout/list1"/>
    <dgm:cxn modelId="{40362C62-D458-44C8-B74D-4ED29FEC8EC0}" type="presParOf" srcId="{B0B44C48-986F-487D-AD39-DA9F40685725}" destId="{C3DE165C-169A-4B93-8913-7C4E4F982528}" srcOrd="8" destOrd="0" presId="urn:microsoft.com/office/officeart/2005/8/layout/list1"/>
    <dgm:cxn modelId="{F49A6545-24F5-4254-B979-2673AC8CD74A}" type="presParOf" srcId="{C3DE165C-169A-4B93-8913-7C4E4F982528}" destId="{02B37D9E-196C-460C-99C2-843B241DE684}" srcOrd="0" destOrd="0" presId="urn:microsoft.com/office/officeart/2005/8/layout/list1"/>
    <dgm:cxn modelId="{179D36EE-2189-405D-B56B-88789B5D79DE}" type="presParOf" srcId="{C3DE165C-169A-4B93-8913-7C4E4F982528}" destId="{605236BF-1FD4-4D6B-B5A3-DD2A0A478E8E}" srcOrd="1" destOrd="0" presId="urn:microsoft.com/office/officeart/2005/8/layout/list1"/>
    <dgm:cxn modelId="{86F903B5-1FF6-4849-B073-77807D7D525C}" type="presParOf" srcId="{B0B44C48-986F-487D-AD39-DA9F40685725}" destId="{D2C56823-FE00-4A81-A482-F27CC3C8FE9F}" srcOrd="9" destOrd="0" presId="urn:microsoft.com/office/officeart/2005/8/layout/list1"/>
    <dgm:cxn modelId="{9B2C4185-575C-4C62-B164-FCF6220466B8}" type="presParOf" srcId="{B0B44C48-986F-487D-AD39-DA9F40685725}" destId="{40A06F91-8869-4BD3-A547-7C4705E6EAFD}" srcOrd="10" destOrd="0" presId="urn:microsoft.com/office/officeart/2005/8/layout/list1"/>
    <dgm:cxn modelId="{7A6293C6-1779-4260-BAE5-AC95D522ADEF}" type="presParOf" srcId="{B0B44C48-986F-487D-AD39-DA9F40685725}" destId="{14052254-1142-48B4-B92A-61D2655F8296}" srcOrd="11" destOrd="0" presId="urn:microsoft.com/office/officeart/2005/8/layout/list1"/>
    <dgm:cxn modelId="{68CB2262-9906-4059-B424-5C8E54210A04}" type="presParOf" srcId="{B0B44C48-986F-487D-AD39-DA9F40685725}" destId="{ADB90689-9C5C-4051-8218-DD50A2DB904C}" srcOrd="12" destOrd="0" presId="urn:microsoft.com/office/officeart/2005/8/layout/list1"/>
    <dgm:cxn modelId="{DDAC1707-DB48-4D11-84F1-681DFAEA6F68}" type="presParOf" srcId="{ADB90689-9C5C-4051-8218-DD50A2DB904C}" destId="{58837890-0011-4E1E-9EB5-060DE9FBD118}" srcOrd="0" destOrd="0" presId="urn:microsoft.com/office/officeart/2005/8/layout/list1"/>
    <dgm:cxn modelId="{31CDB673-8EED-4D31-9182-61D927B3990D}" type="presParOf" srcId="{ADB90689-9C5C-4051-8218-DD50A2DB904C}" destId="{EEE62785-E001-4591-A128-448A81702ADD}" srcOrd="1" destOrd="0" presId="urn:microsoft.com/office/officeart/2005/8/layout/list1"/>
    <dgm:cxn modelId="{5A754E50-2685-42F5-8626-DC571793512E}" type="presParOf" srcId="{B0B44C48-986F-487D-AD39-DA9F40685725}" destId="{781FE673-3793-4C15-89AE-9BE6543A17BE}" srcOrd="13" destOrd="0" presId="urn:microsoft.com/office/officeart/2005/8/layout/list1"/>
    <dgm:cxn modelId="{7504B6BF-421D-460F-BEFF-5722712890A4}" type="presParOf" srcId="{B0B44C48-986F-487D-AD39-DA9F40685725}" destId="{E406B496-467D-4E2A-A6C0-C035EE275C08}" srcOrd="14" destOrd="0" presId="urn:microsoft.com/office/officeart/2005/8/layout/list1"/>
    <dgm:cxn modelId="{253E20CD-F1DE-43D3-8091-CF8C037A9B8F}" type="presParOf" srcId="{B0B44C48-986F-487D-AD39-DA9F40685725}" destId="{FDA58E6F-1BA3-462A-A68F-480B8F801756}" srcOrd="15" destOrd="0" presId="urn:microsoft.com/office/officeart/2005/8/layout/list1"/>
    <dgm:cxn modelId="{172D4BD9-7337-46F6-99F7-EAB6FE3B3A2B}" type="presParOf" srcId="{B0B44C48-986F-487D-AD39-DA9F40685725}" destId="{A7B442BB-6825-439E-B1CC-C4C2CEDF3864}" srcOrd="16" destOrd="0" presId="urn:microsoft.com/office/officeart/2005/8/layout/list1"/>
    <dgm:cxn modelId="{92661E23-0D4B-44E2-8396-B8E919CC35C8}" type="presParOf" srcId="{A7B442BB-6825-439E-B1CC-C4C2CEDF3864}" destId="{15743BB4-7FBC-410A-9FA2-A0492DE94438}" srcOrd="0" destOrd="0" presId="urn:microsoft.com/office/officeart/2005/8/layout/list1"/>
    <dgm:cxn modelId="{8CBD7D34-8178-420C-90A6-5377E467AED8}" type="presParOf" srcId="{A7B442BB-6825-439E-B1CC-C4C2CEDF3864}" destId="{25000AF2-A5B1-4DE9-9930-CD6A0FB84820}" srcOrd="1" destOrd="0" presId="urn:microsoft.com/office/officeart/2005/8/layout/list1"/>
    <dgm:cxn modelId="{79138C76-A4E5-49D6-BC51-98708120491B}" type="presParOf" srcId="{B0B44C48-986F-487D-AD39-DA9F40685725}" destId="{4263C404-ADBF-48B5-AA48-D3ABC254B325}" srcOrd="17" destOrd="0" presId="urn:microsoft.com/office/officeart/2005/8/layout/list1"/>
    <dgm:cxn modelId="{B0327C73-A488-497A-AF25-C11F60CC8040}" type="presParOf" srcId="{B0B44C48-986F-487D-AD39-DA9F40685725}" destId="{CE11C675-0602-4926-A21A-184F788E2F00}" srcOrd="18" destOrd="0" presId="urn:microsoft.com/office/officeart/2005/8/layout/list1"/>
    <dgm:cxn modelId="{CBD459D4-8902-42D1-94C5-C0C003C71805}" type="presParOf" srcId="{B0B44C48-986F-487D-AD39-DA9F40685725}" destId="{B4F1B1E7-0A38-4154-B0A1-0592732CB3F1}" srcOrd="19" destOrd="0" presId="urn:microsoft.com/office/officeart/2005/8/layout/list1"/>
    <dgm:cxn modelId="{FE4DDB15-4574-4BD2-A624-74924FFD6300}" type="presParOf" srcId="{B0B44C48-986F-487D-AD39-DA9F40685725}" destId="{48F9289B-68E7-49D1-9BF0-C457A352F188}" srcOrd="20" destOrd="0" presId="urn:microsoft.com/office/officeart/2005/8/layout/list1"/>
    <dgm:cxn modelId="{95680C3F-B55D-4465-81C2-5F194C0AECCB}" type="presParOf" srcId="{48F9289B-68E7-49D1-9BF0-C457A352F188}" destId="{ACC471C1-13B5-4F19-9517-F96F26FD8BA5}" srcOrd="0" destOrd="0" presId="urn:microsoft.com/office/officeart/2005/8/layout/list1"/>
    <dgm:cxn modelId="{11C194A6-32A1-4A26-A469-FAD89A587658}" type="presParOf" srcId="{48F9289B-68E7-49D1-9BF0-C457A352F188}" destId="{4BE6567E-8C83-4919-91B2-2EA602CA0C20}" srcOrd="1" destOrd="0" presId="urn:microsoft.com/office/officeart/2005/8/layout/list1"/>
    <dgm:cxn modelId="{5E1F52F2-75F4-4506-817B-2ACEC49006AA}" type="presParOf" srcId="{B0B44C48-986F-487D-AD39-DA9F40685725}" destId="{69662301-E169-4B3F-AF00-184DFE7C21B8}" srcOrd="21" destOrd="0" presId="urn:microsoft.com/office/officeart/2005/8/layout/list1"/>
    <dgm:cxn modelId="{32AA89D6-0B82-43F0-98C4-ED1D706BD6D5}" type="presParOf" srcId="{B0B44C48-986F-487D-AD39-DA9F40685725}" destId="{952BA0E5-0E9E-485F-A398-688D4A99B54B}" srcOrd="22"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68FE60-45C9-4C6B-ADFF-7FFC4B623F0C}">
      <dsp:nvSpPr>
        <dsp:cNvPr id="0" name=""/>
        <dsp:cNvSpPr/>
      </dsp:nvSpPr>
      <dsp:spPr>
        <a:xfrm>
          <a:off x="0" y="295380"/>
          <a:ext cx="5486400"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9AC8559-A67A-4983-A85A-3EA3B05CEA40}">
      <dsp:nvSpPr>
        <dsp:cNvPr id="0" name=""/>
        <dsp:cNvSpPr/>
      </dsp:nvSpPr>
      <dsp:spPr>
        <a:xfrm>
          <a:off x="274320" y="133020"/>
          <a:ext cx="3840480" cy="324720"/>
        </a:xfrm>
        <a:prstGeom prst="round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1: Introduction</a:t>
          </a:r>
        </a:p>
      </dsp:txBody>
      <dsp:txXfrm>
        <a:off x="290172" y="148872"/>
        <a:ext cx="3808776" cy="293016"/>
      </dsp:txXfrm>
    </dsp:sp>
    <dsp:sp modelId="{D1933A80-82AA-4B50-9453-5C41A1B8832D}">
      <dsp:nvSpPr>
        <dsp:cNvPr id="0" name=""/>
        <dsp:cNvSpPr/>
      </dsp:nvSpPr>
      <dsp:spPr>
        <a:xfrm>
          <a:off x="0" y="794340"/>
          <a:ext cx="5486400" cy="277200"/>
        </a:xfrm>
        <a:prstGeom prst="rect">
          <a:avLst/>
        </a:prstGeom>
        <a:solidFill>
          <a:schemeClr val="lt1">
            <a:alpha val="90000"/>
            <a:hueOff val="0"/>
            <a:satOff val="0"/>
            <a:lumOff val="0"/>
            <a:alphaOff val="0"/>
          </a:schemeClr>
        </a:solidFill>
        <a:ln w="25400" cap="flat" cmpd="sng" algn="ctr">
          <a:solidFill>
            <a:schemeClr val="accent2">
              <a:hueOff val="936304"/>
              <a:satOff val="-1168"/>
              <a:lumOff val="275"/>
              <a:alphaOff val="0"/>
            </a:schemeClr>
          </a:solidFill>
          <a:prstDash val="solid"/>
        </a:ln>
        <a:effectLst/>
      </dsp:spPr>
      <dsp:style>
        <a:lnRef idx="2">
          <a:scrgbClr r="0" g="0" b="0"/>
        </a:lnRef>
        <a:fillRef idx="1">
          <a:scrgbClr r="0" g="0" b="0"/>
        </a:fillRef>
        <a:effectRef idx="0">
          <a:scrgbClr r="0" g="0" b="0"/>
        </a:effectRef>
        <a:fontRef idx="minor"/>
      </dsp:style>
    </dsp:sp>
    <dsp:sp modelId="{D89EEE9A-9994-44DA-A68E-2E270D124438}">
      <dsp:nvSpPr>
        <dsp:cNvPr id="0" name=""/>
        <dsp:cNvSpPr/>
      </dsp:nvSpPr>
      <dsp:spPr>
        <a:xfrm>
          <a:off x="274320" y="631980"/>
          <a:ext cx="3840480" cy="324720"/>
        </a:xfrm>
        <a:prstGeom prst="roundRect">
          <a:avLst/>
        </a:prstGeom>
        <a:solidFill>
          <a:schemeClr val="accent2">
            <a:hueOff val="936304"/>
            <a:satOff val="-1168"/>
            <a:lumOff val="27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2: Literature Review</a:t>
          </a:r>
        </a:p>
      </dsp:txBody>
      <dsp:txXfrm>
        <a:off x="290172" y="647832"/>
        <a:ext cx="3808776" cy="293016"/>
      </dsp:txXfrm>
    </dsp:sp>
    <dsp:sp modelId="{40A06F91-8869-4BD3-A547-7C4705E6EAFD}">
      <dsp:nvSpPr>
        <dsp:cNvPr id="0" name=""/>
        <dsp:cNvSpPr/>
      </dsp:nvSpPr>
      <dsp:spPr>
        <a:xfrm>
          <a:off x="0" y="1293300"/>
          <a:ext cx="5486400" cy="277200"/>
        </a:xfrm>
        <a:prstGeom prst="rect">
          <a:avLst/>
        </a:prstGeom>
        <a:solidFill>
          <a:schemeClr val="lt1">
            <a:alpha val="90000"/>
            <a:hueOff val="0"/>
            <a:satOff val="0"/>
            <a:lumOff val="0"/>
            <a:alphaOff val="0"/>
          </a:schemeClr>
        </a:solidFill>
        <a:ln w="25400" cap="flat" cmpd="sng" algn="ctr">
          <a:solidFill>
            <a:schemeClr val="accent2">
              <a:hueOff val="1872608"/>
              <a:satOff val="-2336"/>
              <a:lumOff val="549"/>
              <a:alphaOff val="0"/>
            </a:schemeClr>
          </a:solidFill>
          <a:prstDash val="solid"/>
        </a:ln>
        <a:effectLst/>
      </dsp:spPr>
      <dsp:style>
        <a:lnRef idx="2">
          <a:scrgbClr r="0" g="0" b="0"/>
        </a:lnRef>
        <a:fillRef idx="1">
          <a:scrgbClr r="0" g="0" b="0"/>
        </a:fillRef>
        <a:effectRef idx="0">
          <a:scrgbClr r="0" g="0" b="0"/>
        </a:effectRef>
        <a:fontRef idx="minor"/>
      </dsp:style>
    </dsp:sp>
    <dsp:sp modelId="{605236BF-1FD4-4D6B-B5A3-DD2A0A478E8E}">
      <dsp:nvSpPr>
        <dsp:cNvPr id="0" name=""/>
        <dsp:cNvSpPr/>
      </dsp:nvSpPr>
      <dsp:spPr>
        <a:xfrm>
          <a:off x="274320" y="1130940"/>
          <a:ext cx="3840480" cy="324720"/>
        </a:xfrm>
        <a:prstGeom prst="roundRect">
          <a:avLst/>
        </a:prstGeom>
        <a:solidFill>
          <a:schemeClr val="accent2">
            <a:hueOff val="1872608"/>
            <a:satOff val="-2336"/>
            <a:lumOff val="54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3: Methodology</a:t>
          </a:r>
        </a:p>
      </dsp:txBody>
      <dsp:txXfrm>
        <a:off x="290172" y="1146792"/>
        <a:ext cx="3808776" cy="293016"/>
      </dsp:txXfrm>
    </dsp:sp>
    <dsp:sp modelId="{E406B496-467D-4E2A-A6C0-C035EE275C08}">
      <dsp:nvSpPr>
        <dsp:cNvPr id="0" name=""/>
        <dsp:cNvSpPr/>
      </dsp:nvSpPr>
      <dsp:spPr>
        <a:xfrm>
          <a:off x="0" y="1792260"/>
          <a:ext cx="5486400" cy="277200"/>
        </a:xfrm>
        <a:prstGeom prst="rect">
          <a:avLst/>
        </a:prstGeom>
        <a:solidFill>
          <a:schemeClr val="lt1">
            <a:alpha val="90000"/>
            <a:hueOff val="0"/>
            <a:satOff val="0"/>
            <a:lumOff val="0"/>
            <a:alphaOff val="0"/>
          </a:schemeClr>
        </a:solidFill>
        <a:ln w="25400" cap="flat" cmpd="sng" algn="ctr">
          <a:solidFill>
            <a:schemeClr val="accent2">
              <a:hueOff val="2808912"/>
              <a:satOff val="-3503"/>
              <a:lumOff val="824"/>
              <a:alphaOff val="0"/>
            </a:schemeClr>
          </a:solidFill>
          <a:prstDash val="solid"/>
        </a:ln>
        <a:effectLst/>
      </dsp:spPr>
      <dsp:style>
        <a:lnRef idx="2">
          <a:scrgbClr r="0" g="0" b="0"/>
        </a:lnRef>
        <a:fillRef idx="1">
          <a:scrgbClr r="0" g="0" b="0"/>
        </a:fillRef>
        <a:effectRef idx="0">
          <a:scrgbClr r="0" g="0" b="0"/>
        </a:effectRef>
        <a:fontRef idx="minor"/>
      </dsp:style>
    </dsp:sp>
    <dsp:sp modelId="{EEE62785-E001-4591-A128-448A81702ADD}">
      <dsp:nvSpPr>
        <dsp:cNvPr id="0" name=""/>
        <dsp:cNvSpPr/>
      </dsp:nvSpPr>
      <dsp:spPr>
        <a:xfrm>
          <a:off x="274320" y="1629900"/>
          <a:ext cx="3840480" cy="324720"/>
        </a:xfrm>
        <a:prstGeom prst="roundRect">
          <a:avLst/>
        </a:prstGeom>
        <a:solidFill>
          <a:schemeClr val="accent2">
            <a:hueOff val="2808912"/>
            <a:satOff val="-3503"/>
            <a:lumOff val="824"/>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4: Data Analysis and Findings</a:t>
          </a:r>
        </a:p>
      </dsp:txBody>
      <dsp:txXfrm>
        <a:off x="290172" y="1645752"/>
        <a:ext cx="3808776" cy="293016"/>
      </dsp:txXfrm>
    </dsp:sp>
    <dsp:sp modelId="{CE11C675-0602-4926-A21A-184F788E2F00}">
      <dsp:nvSpPr>
        <dsp:cNvPr id="0" name=""/>
        <dsp:cNvSpPr/>
      </dsp:nvSpPr>
      <dsp:spPr>
        <a:xfrm>
          <a:off x="0" y="2291220"/>
          <a:ext cx="5486400" cy="277200"/>
        </a:xfrm>
        <a:prstGeom prst="rect">
          <a:avLst/>
        </a:prstGeom>
        <a:solidFill>
          <a:schemeClr val="lt1">
            <a:alpha val="90000"/>
            <a:hueOff val="0"/>
            <a:satOff val="0"/>
            <a:lumOff val="0"/>
            <a:alphaOff val="0"/>
          </a:schemeClr>
        </a:solidFill>
        <a:ln w="25400" cap="flat" cmpd="sng" algn="ctr">
          <a:solidFill>
            <a:schemeClr val="accent2">
              <a:hueOff val="3745216"/>
              <a:satOff val="-4671"/>
              <a:lumOff val="1098"/>
              <a:alphaOff val="0"/>
            </a:schemeClr>
          </a:solidFill>
          <a:prstDash val="solid"/>
        </a:ln>
        <a:effectLst/>
      </dsp:spPr>
      <dsp:style>
        <a:lnRef idx="2">
          <a:scrgbClr r="0" g="0" b="0"/>
        </a:lnRef>
        <a:fillRef idx="1">
          <a:scrgbClr r="0" g="0" b="0"/>
        </a:fillRef>
        <a:effectRef idx="0">
          <a:scrgbClr r="0" g="0" b="0"/>
        </a:effectRef>
        <a:fontRef idx="minor"/>
      </dsp:style>
    </dsp:sp>
    <dsp:sp modelId="{25000AF2-A5B1-4DE9-9930-CD6A0FB84820}">
      <dsp:nvSpPr>
        <dsp:cNvPr id="0" name=""/>
        <dsp:cNvSpPr/>
      </dsp:nvSpPr>
      <dsp:spPr>
        <a:xfrm>
          <a:off x="274320" y="2128860"/>
          <a:ext cx="3840480" cy="324720"/>
        </a:xfrm>
        <a:prstGeom prst="roundRect">
          <a:avLst/>
        </a:prstGeom>
        <a:solidFill>
          <a:schemeClr val="accent2">
            <a:hueOff val="3745216"/>
            <a:satOff val="-4671"/>
            <a:lumOff val="109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5: Discussion</a:t>
          </a:r>
        </a:p>
      </dsp:txBody>
      <dsp:txXfrm>
        <a:off x="290172" y="2144712"/>
        <a:ext cx="3808776" cy="293016"/>
      </dsp:txXfrm>
    </dsp:sp>
    <dsp:sp modelId="{952BA0E5-0E9E-485F-A398-688D4A99B54B}">
      <dsp:nvSpPr>
        <dsp:cNvPr id="0" name=""/>
        <dsp:cNvSpPr/>
      </dsp:nvSpPr>
      <dsp:spPr>
        <a:xfrm>
          <a:off x="0" y="2790180"/>
          <a:ext cx="5486400" cy="277200"/>
        </a:xfrm>
        <a:prstGeom prst="rect">
          <a:avLst/>
        </a:prstGeom>
        <a:solidFill>
          <a:schemeClr val="lt1">
            <a:alpha val="90000"/>
            <a:hueOff val="0"/>
            <a:satOff val="0"/>
            <a:lumOff val="0"/>
            <a:alphaOff val="0"/>
          </a:schemeClr>
        </a:solidFill>
        <a:ln w="25400" cap="flat" cmpd="sng" algn="ctr">
          <a:solidFill>
            <a:schemeClr val="accent2">
              <a:hueOff val="4681520"/>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4BE6567E-8C83-4919-91B2-2EA602CA0C20}">
      <dsp:nvSpPr>
        <dsp:cNvPr id="0" name=""/>
        <dsp:cNvSpPr/>
      </dsp:nvSpPr>
      <dsp:spPr>
        <a:xfrm>
          <a:off x="274320" y="2627820"/>
          <a:ext cx="3840480" cy="324720"/>
        </a:xfrm>
        <a:prstGeom prst="roundRect">
          <a:avLst/>
        </a:prstGeom>
        <a:solidFill>
          <a:schemeClr val="accent2">
            <a:hueOff val="4681520"/>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Chapter 6: Conclusion and Recommendations</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qz4ZUtOMni7MW2s0OvbHONNtWg==">CgMxLjAyDmgub3pyNWZ1anhqY2cxMg5oLnBobnRxZDRxa3dnejIOaC5ydGNwOHI1OGR3Y2MyDmguNW0xc3NiNmZ1ZjYwMg5oLmM1a2NiZXNvN3VwYzIOaC4zZ2RmY3g5YmViOWQyDmguZDJnY3FzZHF2NHpvMg5oLjkwMTQyazcwbWl2MTIOaC5ib2M0NWFwdzkwYmcyDmgud2x4cDF3NjJhajFmMg5oLmtycmU4aTI4dWxlYTIOaC5rdjc3M3k4cGk4c3EyDmguNWU0aGtmNXFmOTJpOAByITFnUlFlUXBDNzNDdE40Z05VS1B1UlIzMVJvdWNpMFdUd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4FC26AA4-C2B6-4489-95E1-C57889395E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77</Pages>
  <Words>23585</Words>
  <Characters>134438</Characters>
  <Application>Microsoft Office Word</Application>
  <DocSecurity>0</DocSecurity>
  <Lines>1120</Lines>
  <Paragraphs>315</Paragraphs>
  <ScaleCrop>false</ScaleCrop>
  <Company/>
  <LinksUpToDate>false</LinksUpToDate>
  <CharactersWithSpaces>157708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Chandru Subbaiah (2507406)</cp:lastModifiedBy>
  <cp:revision>97</cp:revision>
  <dcterms:created xsi:type="dcterms:W3CDTF">2026-08-01T09:18:00Z</dcterms:created>
  <dcterms:modified xsi:type="dcterms:W3CDTF">2026-09-25T08:49:00Z</dcterms:modified>
</cp:coreProperties>
</file>