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627709015"/>
        <w:docPartObj>
          <w:docPartGallery w:val="Cover Pages"/>
          <w:docPartUnique/>
        </w:docPartObj>
      </w:sdtPr>
      <w:sdtEndPr/>
      <w:sdtContent>
        <w:p w14:paraId="4A4B41F0" w14:textId="4B3938F6" w:rsidR="00152513" w:rsidRDefault="00152513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42D7FB6" wp14:editId="208935B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6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D843A8A" w14:textId="3822C856" w:rsidR="00152513" w:rsidRDefault="00152513">
                                      <w:pPr>
                                        <w:pStyle w:val="NoSpacing"/>
                                        <w:spacing w:before="120"/>
                                        <w:jc w:val="center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>Tickle Ruth Elizabeth</w:t>
                                      </w:r>
                                    </w:p>
                                  </w:sdtContent>
                                </w:sdt>
                                <w:p w14:paraId="44C69447" w14:textId="1B65ACC4" w:rsidR="00152513" w:rsidRDefault="00681345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880CC2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STUDENT 2421528</w:t>
                                      </w:r>
                                    </w:sdtContent>
                                  </w:sdt>
                                  <w:r w:rsidR="00152513"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880CC2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caps/>
                                      <w:color w:val="156082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764FD6AF" w14:textId="7F3431D1" w:rsidR="00152513" w:rsidRPr="00D31FBD" w:rsidRDefault="00CB17D8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="Arial" w:eastAsiaTheme="majorEastAsia" w:hAnsi="Arial" w:cs="Arial"/>
                                          <w:caps/>
                                          <w:color w:val="156082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D31FBD">
                                        <w:rPr>
                                          <w:rFonts w:ascii="Arial" w:eastAsiaTheme="majorEastAsia" w:hAnsi="Arial" w:cs="Arial"/>
                                          <w:caps/>
                                          <w:color w:val="156082" w:themeColor="accent1"/>
                                          <w:sz w:val="56"/>
                                          <w:szCs w:val="56"/>
                                        </w:rPr>
                                        <w:t>policing &amp; the political landscapE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42D7FB6" id="Group 62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156082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156082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2D843A8A" w14:textId="3822C856" w:rsidR="00152513" w:rsidRDefault="00152513">
                                <w:pPr>
                                  <w:pStyle w:val="NoSpacing"/>
                                  <w:spacing w:before="12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>Tickle Ruth Elizabeth</w:t>
                                </w:r>
                              </w:p>
                            </w:sdtContent>
                          </w:sdt>
                          <w:p w14:paraId="44C69447" w14:textId="1B65ACC4" w:rsidR="00152513" w:rsidRDefault="00681345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880CC2">
                                  <w:rPr>
                                    <w:caps/>
                                    <w:color w:val="FFFFFF" w:themeColor="background1"/>
                                  </w:rPr>
                                  <w:t>STUDENT 2421528</w:t>
                                </w:r>
                              </w:sdtContent>
                            </w:sdt>
                            <w:r w:rsidR="00152513"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880CC2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="Arial" w:eastAsiaTheme="majorEastAsia" w:hAnsi="Arial" w:cs="Arial"/>
                                <w:caps/>
                                <w:color w:val="156082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764FD6AF" w14:textId="7F3431D1" w:rsidR="00152513" w:rsidRPr="00D31FBD" w:rsidRDefault="00CB17D8">
                                <w:pPr>
                                  <w:pStyle w:val="NoSpacing"/>
                                  <w:jc w:val="center"/>
                                  <w:rPr>
                                    <w:rFonts w:ascii="Arial" w:eastAsiaTheme="majorEastAsia" w:hAnsi="Arial" w:cs="Arial"/>
                                    <w:caps/>
                                    <w:color w:val="156082" w:themeColor="accent1"/>
                                    <w:sz w:val="72"/>
                                    <w:szCs w:val="72"/>
                                  </w:rPr>
                                </w:pPr>
                                <w:r w:rsidRPr="00D31FBD">
                                  <w:rPr>
                                    <w:rFonts w:ascii="Arial" w:eastAsiaTheme="majorEastAsia" w:hAnsi="Arial" w:cs="Arial"/>
                                    <w:caps/>
                                    <w:color w:val="156082" w:themeColor="accent1"/>
                                    <w:sz w:val="56"/>
                                    <w:szCs w:val="56"/>
                                  </w:rPr>
                                  <w:t>policing &amp; the political landscapE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4E4F2722" w14:textId="77777777" w:rsidR="006406DD" w:rsidRDefault="00152513">
          <w:r>
            <w:br w:type="page"/>
          </w:r>
        </w:p>
        <w:sdt>
          <w:sdtPr>
            <w:rPr>
              <w:rFonts w:asciiTheme="minorHAnsi" w:eastAsiaTheme="minorHAnsi" w:hAnsiTheme="minorHAnsi" w:cstheme="minorBidi"/>
              <w:color w:val="auto"/>
              <w:kern w:val="2"/>
              <w:sz w:val="22"/>
              <w:szCs w:val="22"/>
              <w:lang w:val="en-GB"/>
              <w14:ligatures w14:val="standardContextual"/>
            </w:rPr>
            <w:id w:val="-431903366"/>
            <w:docPartObj>
              <w:docPartGallery w:val="Table of Contents"/>
              <w:docPartUnique/>
            </w:docPartObj>
          </w:sdtPr>
          <w:sdtEndPr>
            <w:rPr>
              <w:b/>
              <w:bCs/>
              <w:noProof/>
            </w:rPr>
          </w:sdtEndPr>
          <w:sdtContent>
            <w:p w14:paraId="1426932B" w14:textId="0C6E00CB" w:rsidR="00240BAC" w:rsidRPr="001856E5" w:rsidRDefault="00240BAC" w:rsidP="001856E5">
              <w:pPr>
                <w:pStyle w:val="TOCHeading"/>
                <w:spacing w:line="480" w:lineRule="auto"/>
                <w:rPr>
                  <w:rFonts w:ascii="Arial" w:hAnsi="Arial" w:cs="Arial"/>
                  <w:sz w:val="40"/>
                  <w:szCs w:val="40"/>
                </w:rPr>
              </w:pPr>
              <w:r w:rsidRPr="001856E5">
                <w:rPr>
                  <w:rFonts w:ascii="Arial" w:hAnsi="Arial" w:cs="Arial"/>
                  <w:sz w:val="40"/>
                  <w:szCs w:val="40"/>
                </w:rPr>
                <w:t>Contents</w:t>
              </w:r>
            </w:p>
            <w:p w14:paraId="6CA39689" w14:textId="44230DA0" w:rsidR="00681345" w:rsidRPr="00681345" w:rsidRDefault="00240BAC" w:rsidP="00681345">
              <w:pPr>
                <w:pStyle w:val="TOC1"/>
                <w:tabs>
                  <w:tab w:val="right" w:leader="dot" w:pos="9016"/>
                </w:tabs>
                <w:spacing w:line="480" w:lineRule="auto"/>
                <w:rPr>
                  <w:rFonts w:ascii="Arial" w:eastAsiaTheme="minorEastAsia" w:hAnsi="Arial" w:cs="Arial"/>
                  <w:noProof/>
                  <w:sz w:val="24"/>
                  <w:szCs w:val="24"/>
                  <w:lang w:eastAsia="en-GB"/>
                </w:rPr>
              </w:pPr>
              <w:r w:rsidRPr="001856E5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1856E5">
                <w:rPr>
                  <w:rFonts w:ascii="Arial" w:hAnsi="Arial" w:cs="Arial"/>
                  <w:sz w:val="24"/>
                  <w:szCs w:val="24"/>
                </w:rPr>
                <w:instrText xml:space="preserve"> TOC \o "1-3" \h \z \u </w:instrText>
              </w:r>
              <w:r w:rsidRPr="001856E5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hyperlink w:anchor="_Toc203395360" w:history="1">
                <w:r w:rsidR="00681345" w:rsidRPr="00681345">
                  <w:rPr>
                    <w:rStyle w:val="Hyperlink"/>
                    <w:rFonts w:ascii="Arial" w:hAnsi="Arial" w:cs="Arial"/>
                    <w:noProof/>
                    <w:sz w:val="24"/>
                    <w:szCs w:val="24"/>
                  </w:rPr>
                  <w:t>Introduction</w:t>
                </w:r>
                <w:r w:rsidR="00681345"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tab/>
                </w:r>
                <w:r w:rsidR="00681345"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="00681345"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instrText xml:space="preserve"> PAGEREF _Toc203395360 \h </w:instrText>
                </w:r>
                <w:r w:rsidR="00681345"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</w:r>
                <w:r w:rsidR="00681345"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="00681345"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t>2</w:t>
                </w:r>
                <w:r w:rsidR="00681345"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5AD301B3" w14:textId="6933193D" w:rsidR="00681345" w:rsidRPr="00681345" w:rsidRDefault="00681345" w:rsidP="00681345">
              <w:pPr>
                <w:pStyle w:val="TOC1"/>
                <w:tabs>
                  <w:tab w:val="right" w:leader="dot" w:pos="9016"/>
                </w:tabs>
                <w:spacing w:line="480" w:lineRule="auto"/>
                <w:rPr>
                  <w:rFonts w:ascii="Arial" w:eastAsiaTheme="minorEastAsia" w:hAnsi="Arial" w:cs="Arial"/>
                  <w:noProof/>
                  <w:sz w:val="24"/>
                  <w:szCs w:val="24"/>
                  <w:lang w:eastAsia="en-GB"/>
                </w:rPr>
              </w:pPr>
              <w:hyperlink w:anchor="_Toc203395361" w:history="1">
                <w:r w:rsidRPr="00681345">
                  <w:rPr>
                    <w:rStyle w:val="Hyperlink"/>
                    <w:rFonts w:ascii="Arial" w:hAnsi="Arial" w:cs="Arial"/>
                    <w:noProof/>
                    <w:sz w:val="24"/>
                    <w:szCs w:val="24"/>
                  </w:rPr>
                  <w:t>Main Body</w: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tab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instrText xml:space="preserve"> PAGEREF _Toc203395361 \h </w:instrTex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t>4</w: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6BF51AA6" w14:textId="6F0D5BEF" w:rsidR="00681345" w:rsidRPr="00681345" w:rsidRDefault="00681345" w:rsidP="00681345">
              <w:pPr>
                <w:pStyle w:val="TOC2"/>
                <w:tabs>
                  <w:tab w:val="right" w:leader="dot" w:pos="9016"/>
                </w:tabs>
                <w:spacing w:line="480" w:lineRule="auto"/>
                <w:rPr>
                  <w:rFonts w:ascii="Arial" w:eastAsiaTheme="minorEastAsia" w:hAnsi="Arial" w:cs="Arial"/>
                  <w:noProof/>
                  <w:sz w:val="24"/>
                  <w:szCs w:val="24"/>
                  <w:lang w:eastAsia="en-GB"/>
                </w:rPr>
              </w:pPr>
              <w:hyperlink w:anchor="_Toc203395362" w:history="1">
                <w:r w:rsidRPr="00681345">
                  <w:rPr>
                    <w:rStyle w:val="Hyperlink"/>
                    <w:rFonts w:ascii="Arial" w:hAnsi="Arial" w:cs="Arial"/>
                    <w:noProof/>
                    <w:sz w:val="24"/>
                    <w:szCs w:val="24"/>
                  </w:rPr>
                  <w:t>PCCs, Political Influence and Policing Priorities in Multi-level Governance</w: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tab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instrText xml:space="preserve"> PAGEREF _Toc203395362 \h </w:instrTex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t>4</w: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350C3E5A" w14:textId="30EEF4B6" w:rsidR="00681345" w:rsidRPr="00681345" w:rsidRDefault="00681345" w:rsidP="00681345">
              <w:pPr>
                <w:pStyle w:val="TOC2"/>
                <w:tabs>
                  <w:tab w:val="right" w:leader="dot" w:pos="9016"/>
                </w:tabs>
                <w:spacing w:line="480" w:lineRule="auto"/>
                <w:rPr>
                  <w:rFonts w:ascii="Arial" w:eastAsiaTheme="minorEastAsia" w:hAnsi="Arial" w:cs="Arial"/>
                  <w:noProof/>
                  <w:sz w:val="24"/>
                  <w:szCs w:val="24"/>
                  <w:lang w:eastAsia="en-GB"/>
                </w:rPr>
              </w:pPr>
              <w:hyperlink w:anchor="_Toc203395363" w:history="1">
                <w:r w:rsidRPr="00681345">
                  <w:rPr>
                    <w:rStyle w:val="Hyperlink"/>
                    <w:rFonts w:ascii="Arial" w:hAnsi="Arial" w:cs="Arial"/>
                    <w:noProof/>
                    <w:sz w:val="24"/>
                    <w:szCs w:val="24"/>
                  </w:rPr>
                  <w:t>Public Trust, Confidence and the Peelian Principles in 2025</w: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tab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instrText xml:space="preserve"> PAGEREF _Toc203395363 \h </w:instrTex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t>8</w: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31C0D9D7" w14:textId="4B575859" w:rsidR="00681345" w:rsidRPr="00681345" w:rsidRDefault="00681345" w:rsidP="00681345">
              <w:pPr>
                <w:pStyle w:val="TOC1"/>
                <w:tabs>
                  <w:tab w:val="right" w:leader="dot" w:pos="9016"/>
                </w:tabs>
                <w:spacing w:line="480" w:lineRule="auto"/>
                <w:rPr>
                  <w:rFonts w:ascii="Arial" w:eastAsiaTheme="minorEastAsia" w:hAnsi="Arial" w:cs="Arial"/>
                  <w:noProof/>
                  <w:sz w:val="24"/>
                  <w:szCs w:val="24"/>
                  <w:lang w:eastAsia="en-GB"/>
                </w:rPr>
              </w:pPr>
              <w:hyperlink w:anchor="_Toc203395364" w:history="1">
                <w:r w:rsidRPr="00681345">
                  <w:rPr>
                    <w:rStyle w:val="Hyperlink"/>
                    <w:rFonts w:ascii="Arial" w:hAnsi="Arial" w:cs="Arial"/>
                    <w:noProof/>
                    <w:sz w:val="24"/>
                    <w:szCs w:val="24"/>
                  </w:rPr>
                  <w:t>Conclusion</w: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tab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instrText xml:space="preserve"> PAGEREF _Toc203395364 \h </w:instrTex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t>13</w: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4E71CA19" w14:textId="693FC213" w:rsidR="00681345" w:rsidRPr="00681345" w:rsidRDefault="00681345" w:rsidP="00681345">
              <w:pPr>
                <w:pStyle w:val="TOC1"/>
                <w:tabs>
                  <w:tab w:val="right" w:leader="dot" w:pos="9016"/>
                </w:tabs>
                <w:spacing w:line="480" w:lineRule="auto"/>
                <w:rPr>
                  <w:rFonts w:ascii="Arial" w:eastAsiaTheme="minorEastAsia" w:hAnsi="Arial" w:cs="Arial"/>
                  <w:noProof/>
                  <w:sz w:val="24"/>
                  <w:szCs w:val="24"/>
                  <w:lang w:eastAsia="en-GB"/>
                </w:rPr>
              </w:pPr>
              <w:hyperlink w:anchor="_Toc203395365" w:history="1">
                <w:r w:rsidRPr="00681345">
                  <w:rPr>
                    <w:rStyle w:val="Hyperlink"/>
                    <w:rFonts w:ascii="Arial" w:hAnsi="Arial" w:cs="Arial"/>
                    <w:noProof/>
                    <w:sz w:val="24"/>
                    <w:szCs w:val="24"/>
                  </w:rPr>
                  <w:t>References</w: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tab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begin"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instrText xml:space="preserve"> PAGEREF _Toc203395365 \h </w:instrTex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separate"/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t>15</w:t>
                </w:r>
                <w:r w:rsidRPr="00681345">
                  <w:rPr>
                    <w:rFonts w:ascii="Arial" w:hAnsi="Arial" w:cs="Arial"/>
                    <w:noProof/>
                    <w:webHidden/>
                    <w:sz w:val="24"/>
                    <w:szCs w:val="24"/>
                  </w:rPr>
                  <w:fldChar w:fldCharType="end"/>
                </w:r>
              </w:hyperlink>
            </w:p>
            <w:p w14:paraId="26E893D1" w14:textId="7E62F55F" w:rsidR="00240BAC" w:rsidRDefault="00240BAC" w:rsidP="001856E5">
              <w:pPr>
                <w:spacing w:line="480" w:lineRule="auto"/>
              </w:pPr>
              <w:r w:rsidRPr="001856E5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  <w:p w14:paraId="2F1CD7B7" w14:textId="10ED92A4" w:rsidR="00C52F55" w:rsidRDefault="00C52F55" w:rsidP="00C52F55">
          <w:pPr>
            <w:pStyle w:val="Title"/>
          </w:pPr>
        </w:p>
        <w:p w14:paraId="6AAE52D8" w14:textId="1BD75677" w:rsidR="00152513" w:rsidRDefault="00681345"/>
      </w:sdtContent>
    </w:sdt>
    <w:p w14:paraId="361E74D7" w14:textId="6303C443" w:rsidR="007A1C75" w:rsidRDefault="007A1C75">
      <w:r>
        <w:br w:type="page"/>
      </w:r>
    </w:p>
    <w:p w14:paraId="228D3B66" w14:textId="11CEBED9" w:rsidR="005C5DBE" w:rsidRPr="00906315" w:rsidRDefault="007A1C75" w:rsidP="00906315">
      <w:pPr>
        <w:pStyle w:val="Heading1"/>
        <w:spacing w:line="480" w:lineRule="auto"/>
        <w:rPr>
          <w:rFonts w:ascii="Arial" w:hAnsi="Arial" w:cs="Arial"/>
          <w:color w:val="auto"/>
        </w:rPr>
      </w:pPr>
      <w:bookmarkStart w:id="0" w:name="_Toc203395360"/>
      <w:r w:rsidRPr="00906315">
        <w:rPr>
          <w:rFonts w:ascii="Arial" w:hAnsi="Arial" w:cs="Arial"/>
        </w:rPr>
        <w:lastRenderedPageBreak/>
        <w:t>Introduction</w:t>
      </w:r>
      <w:bookmarkEnd w:id="0"/>
    </w:p>
    <w:p w14:paraId="7A7B6B21" w14:textId="431582E3" w:rsidR="00DF33DA" w:rsidRDefault="00582D0B" w:rsidP="00906315">
      <w:pPr>
        <w:spacing w:line="48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England and Wales, t</w:t>
      </w:r>
      <w:r w:rsidR="00903208">
        <w:rPr>
          <w:rFonts w:ascii="Arial" w:hAnsi="Arial" w:cs="Arial"/>
          <w:sz w:val="24"/>
          <w:szCs w:val="24"/>
        </w:rPr>
        <w:t>he relationship between political influence, policing priorities, and public enga</w:t>
      </w:r>
      <w:r w:rsidR="0005534F">
        <w:rPr>
          <w:rFonts w:ascii="Arial" w:hAnsi="Arial" w:cs="Arial"/>
          <w:sz w:val="24"/>
          <w:szCs w:val="24"/>
        </w:rPr>
        <w:t xml:space="preserve">gement </w:t>
      </w:r>
      <w:r w:rsidR="000A1B40">
        <w:rPr>
          <w:rFonts w:ascii="Arial" w:hAnsi="Arial" w:cs="Arial"/>
          <w:sz w:val="24"/>
          <w:szCs w:val="24"/>
        </w:rPr>
        <w:t xml:space="preserve">has become increasingly complex, particularly following the introduction of Police and Crime Commissioners (PCCs) under the Police </w:t>
      </w:r>
      <w:r w:rsidR="005946D4">
        <w:rPr>
          <w:rFonts w:ascii="Arial" w:hAnsi="Arial" w:cs="Arial"/>
          <w:sz w:val="24"/>
          <w:szCs w:val="24"/>
        </w:rPr>
        <w:t>Reform and Social Responsibility Act 2011</w:t>
      </w:r>
      <w:r w:rsidR="00142DCB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896812875"/>
          <w:citation/>
        </w:sdtPr>
        <w:sdtEndPr/>
        <w:sdtContent>
          <w:r w:rsidR="00142DCB">
            <w:rPr>
              <w:rFonts w:ascii="Arial" w:hAnsi="Arial" w:cs="Arial"/>
              <w:sz w:val="24"/>
              <w:szCs w:val="24"/>
            </w:rPr>
            <w:fldChar w:fldCharType="begin"/>
          </w:r>
          <w:r w:rsidR="00142DCB">
            <w:rPr>
              <w:rFonts w:ascii="Arial" w:hAnsi="Arial" w:cs="Arial"/>
              <w:sz w:val="24"/>
              <w:szCs w:val="24"/>
            </w:rPr>
            <w:instrText xml:space="preserve"> CITATION Hom11 \l 2057 </w:instrText>
          </w:r>
          <w:r w:rsidR="00142DCB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(Home Office, 2011)</w:t>
          </w:r>
          <w:r w:rsidR="00142DCB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142DCB">
        <w:rPr>
          <w:rFonts w:ascii="Arial" w:hAnsi="Arial" w:cs="Arial"/>
          <w:sz w:val="24"/>
          <w:szCs w:val="24"/>
        </w:rPr>
        <w:t xml:space="preserve">. </w:t>
      </w:r>
      <w:r w:rsidR="005946D4">
        <w:rPr>
          <w:rFonts w:ascii="Arial" w:hAnsi="Arial" w:cs="Arial"/>
          <w:sz w:val="24"/>
          <w:szCs w:val="24"/>
        </w:rPr>
        <w:t>T</w:t>
      </w:r>
      <w:r w:rsidR="004A128A">
        <w:rPr>
          <w:rFonts w:ascii="Arial" w:hAnsi="Arial" w:cs="Arial"/>
          <w:sz w:val="24"/>
          <w:szCs w:val="24"/>
        </w:rPr>
        <w:t xml:space="preserve">he </w:t>
      </w:r>
      <w:r w:rsidR="005946D4">
        <w:rPr>
          <w:rFonts w:ascii="Arial" w:hAnsi="Arial" w:cs="Arial"/>
          <w:sz w:val="24"/>
          <w:szCs w:val="24"/>
        </w:rPr>
        <w:t xml:space="preserve">reform </w:t>
      </w:r>
      <w:r w:rsidR="004E1C8E">
        <w:rPr>
          <w:rFonts w:ascii="Arial" w:hAnsi="Arial" w:cs="Arial"/>
          <w:sz w:val="24"/>
          <w:szCs w:val="24"/>
        </w:rPr>
        <w:t xml:space="preserve">aimed </w:t>
      </w:r>
      <w:r w:rsidR="00BD6A30">
        <w:rPr>
          <w:rFonts w:ascii="Arial" w:hAnsi="Arial" w:cs="Arial"/>
          <w:sz w:val="24"/>
          <w:szCs w:val="24"/>
        </w:rPr>
        <w:t xml:space="preserve">to </w:t>
      </w:r>
      <w:r w:rsidR="004E1C8E">
        <w:rPr>
          <w:rFonts w:ascii="Arial" w:hAnsi="Arial" w:cs="Arial"/>
          <w:sz w:val="24"/>
          <w:szCs w:val="24"/>
        </w:rPr>
        <w:t>enhance</w:t>
      </w:r>
      <w:r w:rsidR="00BD6A30">
        <w:rPr>
          <w:rFonts w:ascii="Arial" w:hAnsi="Arial" w:cs="Arial"/>
          <w:sz w:val="24"/>
          <w:szCs w:val="24"/>
        </w:rPr>
        <w:t xml:space="preserve"> </w:t>
      </w:r>
      <w:r w:rsidR="005946D4">
        <w:rPr>
          <w:rFonts w:ascii="Arial" w:hAnsi="Arial" w:cs="Arial"/>
          <w:sz w:val="24"/>
          <w:szCs w:val="24"/>
        </w:rPr>
        <w:t xml:space="preserve">democratic </w:t>
      </w:r>
      <w:r w:rsidR="00F069A8">
        <w:rPr>
          <w:rFonts w:ascii="Arial" w:hAnsi="Arial" w:cs="Arial"/>
          <w:sz w:val="24"/>
          <w:szCs w:val="24"/>
        </w:rPr>
        <w:t xml:space="preserve">accountability </w:t>
      </w:r>
      <w:r w:rsidR="00D8544A">
        <w:rPr>
          <w:rFonts w:ascii="Arial" w:hAnsi="Arial" w:cs="Arial"/>
          <w:sz w:val="24"/>
          <w:szCs w:val="24"/>
        </w:rPr>
        <w:t xml:space="preserve">through the establishment of </w:t>
      </w:r>
      <w:r w:rsidR="00F069A8">
        <w:rPr>
          <w:rFonts w:ascii="Arial" w:hAnsi="Arial" w:cs="Arial"/>
          <w:sz w:val="24"/>
          <w:szCs w:val="24"/>
        </w:rPr>
        <w:t xml:space="preserve">directly elected officials </w:t>
      </w:r>
      <w:r w:rsidR="00D8544A">
        <w:rPr>
          <w:rFonts w:ascii="Arial" w:hAnsi="Arial" w:cs="Arial"/>
          <w:sz w:val="24"/>
          <w:szCs w:val="24"/>
        </w:rPr>
        <w:t>tasked with</w:t>
      </w:r>
      <w:r w:rsidR="00F069A8">
        <w:rPr>
          <w:rFonts w:ascii="Arial" w:hAnsi="Arial" w:cs="Arial"/>
          <w:sz w:val="24"/>
          <w:szCs w:val="24"/>
        </w:rPr>
        <w:t xml:space="preserve"> holding Chief Constables to account and ensuring </w:t>
      </w:r>
      <w:r w:rsidR="00BD6A30">
        <w:rPr>
          <w:rFonts w:ascii="Arial" w:hAnsi="Arial" w:cs="Arial"/>
          <w:sz w:val="24"/>
          <w:szCs w:val="24"/>
        </w:rPr>
        <w:t xml:space="preserve">that </w:t>
      </w:r>
      <w:r w:rsidR="000817B8">
        <w:rPr>
          <w:rFonts w:ascii="Arial" w:hAnsi="Arial" w:cs="Arial"/>
          <w:sz w:val="24"/>
          <w:szCs w:val="24"/>
        </w:rPr>
        <w:t xml:space="preserve">policing </w:t>
      </w:r>
      <w:r w:rsidR="00DA159A">
        <w:rPr>
          <w:rFonts w:ascii="Arial" w:hAnsi="Arial" w:cs="Arial"/>
          <w:sz w:val="24"/>
          <w:szCs w:val="24"/>
        </w:rPr>
        <w:t xml:space="preserve">aligns with </w:t>
      </w:r>
      <w:r w:rsidR="000817B8">
        <w:rPr>
          <w:rFonts w:ascii="Arial" w:hAnsi="Arial" w:cs="Arial"/>
          <w:sz w:val="24"/>
          <w:szCs w:val="24"/>
        </w:rPr>
        <w:t xml:space="preserve">local priorities </w:t>
      </w:r>
      <w:sdt>
        <w:sdtPr>
          <w:rPr>
            <w:rFonts w:ascii="Arial" w:hAnsi="Arial" w:cs="Arial"/>
            <w:sz w:val="24"/>
            <w:szCs w:val="24"/>
          </w:rPr>
          <w:id w:val="1282991377"/>
          <w:citation/>
        </w:sdtPr>
        <w:sdtEndPr/>
        <w:sdtContent>
          <w:r w:rsidR="00F6512F">
            <w:rPr>
              <w:rFonts w:ascii="Arial" w:hAnsi="Arial" w:cs="Arial"/>
              <w:sz w:val="24"/>
              <w:szCs w:val="24"/>
            </w:rPr>
            <w:fldChar w:fldCharType="begin"/>
          </w:r>
          <w:r w:rsidR="00F6512F">
            <w:rPr>
              <w:rFonts w:ascii="Arial" w:hAnsi="Arial" w:cs="Arial"/>
              <w:sz w:val="24"/>
              <w:szCs w:val="24"/>
            </w:rPr>
            <w:instrText xml:space="preserve"> CITATION Lis131 \l 2057 </w:instrText>
          </w:r>
          <w:r w:rsidR="00F6512F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(Lister, 2013)</w:t>
          </w:r>
          <w:r w:rsidR="00F6512F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F6512F">
        <w:rPr>
          <w:rFonts w:ascii="Arial" w:hAnsi="Arial" w:cs="Arial"/>
          <w:sz w:val="24"/>
          <w:szCs w:val="24"/>
        </w:rPr>
        <w:t xml:space="preserve">. </w:t>
      </w:r>
      <w:r w:rsidR="007C5FD7">
        <w:rPr>
          <w:rFonts w:ascii="Arial" w:hAnsi="Arial" w:cs="Arial"/>
          <w:sz w:val="24"/>
          <w:szCs w:val="24"/>
        </w:rPr>
        <w:t xml:space="preserve">PCCs were </w:t>
      </w:r>
      <w:r w:rsidR="00B6621A">
        <w:rPr>
          <w:rFonts w:ascii="Arial" w:hAnsi="Arial" w:cs="Arial"/>
          <w:sz w:val="24"/>
          <w:szCs w:val="24"/>
        </w:rPr>
        <w:t>designed to decentralise decision-making</w:t>
      </w:r>
      <w:r w:rsidR="00F82815">
        <w:rPr>
          <w:rFonts w:ascii="Arial" w:hAnsi="Arial" w:cs="Arial"/>
          <w:sz w:val="24"/>
          <w:szCs w:val="24"/>
        </w:rPr>
        <w:t xml:space="preserve">, enhance public trust, and better align policing with the communities served </w:t>
      </w:r>
      <w:r w:rsidR="007E7693" w:rsidRPr="0007226D">
        <w:rPr>
          <w:rFonts w:ascii="Arial" w:hAnsi="Arial" w:cs="Arial"/>
          <w:noProof/>
          <w:sz w:val="24"/>
          <w:szCs w:val="24"/>
        </w:rPr>
        <w:t>(Flinders, 2014</w:t>
      </w:r>
      <w:r w:rsidR="007E7693">
        <w:rPr>
          <w:rFonts w:ascii="Arial" w:hAnsi="Arial" w:cs="Arial"/>
          <w:noProof/>
          <w:sz w:val="24"/>
          <w:szCs w:val="24"/>
        </w:rPr>
        <w:t xml:space="preserve">; </w:t>
      </w:r>
      <w:r w:rsidR="007E7693" w:rsidRPr="007E7693">
        <w:rPr>
          <w:rFonts w:ascii="Arial" w:hAnsi="Arial" w:cs="Arial"/>
          <w:noProof/>
          <w:sz w:val="24"/>
          <w:szCs w:val="24"/>
        </w:rPr>
        <w:t>Jones, 2017)</w:t>
      </w:r>
      <w:r w:rsidR="007E7693">
        <w:rPr>
          <w:rFonts w:ascii="Arial" w:hAnsi="Arial" w:cs="Arial"/>
          <w:noProof/>
          <w:sz w:val="24"/>
          <w:szCs w:val="24"/>
        </w:rPr>
        <w:t xml:space="preserve">. </w:t>
      </w:r>
    </w:p>
    <w:p w14:paraId="499E302A" w14:textId="53ABA2AE" w:rsidR="0098152F" w:rsidRDefault="00F34A38" w:rsidP="0090631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Criti</w:t>
      </w:r>
      <w:r w:rsidR="00FA64AA">
        <w:rPr>
          <w:rFonts w:ascii="Arial" w:hAnsi="Arial" w:cs="Arial"/>
          <w:sz w:val="24"/>
          <w:szCs w:val="24"/>
        </w:rPr>
        <w:t xml:space="preserve">cs </w:t>
      </w:r>
      <w:r w:rsidR="00AA268F">
        <w:rPr>
          <w:rFonts w:ascii="Arial" w:hAnsi="Arial" w:cs="Arial"/>
          <w:sz w:val="24"/>
          <w:szCs w:val="24"/>
        </w:rPr>
        <w:t>argue</w:t>
      </w:r>
      <w:r w:rsidR="00FA64AA">
        <w:rPr>
          <w:rFonts w:ascii="Arial" w:hAnsi="Arial" w:cs="Arial"/>
          <w:sz w:val="24"/>
          <w:szCs w:val="24"/>
        </w:rPr>
        <w:t xml:space="preserve"> </w:t>
      </w:r>
      <w:r w:rsidR="00DF33DA">
        <w:rPr>
          <w:rFonts w:ascii="Arial" w:hAnsi="Arial" w:cs="Arial"/>
          <w:sz w:val="24"/>
          <w:szCs w:val="24"/>
        </w:rPr>
        <w:t xml:space="preserve">that the </w:t>
      </w:r>
      <w:r w:rsidR="00FA64AA">
        <w:rPr>
          <w:rFonts w:ascii="Arial" w:hAnsi="Arial" w:cs="Arial"/>
          <w:sz w:val="24"/>
          <w:szCs w:val="24"/>
        </w:rPr>
        <w:t xml:space="preserve">implementation </w:t>
      </w:r>
      <w:r w:rsidR="00DF33DA">
        <w:rPr>
          <w:rFonts w:ascii="Arial" w:hAnsi="Arial" w:cs="Arial"/>
          <w:sz w:val="24"/>
          <w:szCs w:val="24"/>
        </w:rPr>
        <w:t xml:space="preserve">of PCCs </w:t>
      </w:r>
      <w:r w:rsidR="008C1EC6">
        <w:rPr>
          <w:rFonts w:ascii="Arial" w:hAnsi="Arial" w:cs="Arial"/>
          <w:sz w:val="24"/>
          <w:szCs w:val="24"/>
        </w:rPr>
        <w:t xml:space="preserve">has not fundamentally resolved the longstanding tensions inherent in policing governance. </w:t>
      </w:r>
      <w:r w:rsidR="00487A3C" w:rsidRPr="00487A3C">
        <w:rPr>
          <w:rFonts w:ascii="Arial" w:hAnsi="Arial" w:cs="Arial"/>
          <w:noProof/>
          <w:sz w:val="24"/>
          <w:szCs w:val="24"/>
        </w:rPr>
        <w:t>Loader &amp; Mulcahy</w:t>
      </w:r>
      <w:r w:rsidR="00487A3C">
        <w:rPr>
          <w:rFonts w:ascii="Arial" w:hAnsi="Arial" w:cs="Arial"/>
          <w:noProof/>
          <w:sz w:val="24"/>
          <w:szCs w:val="24"/>
        </w:rPr>
        <w:t xml:space="preserve"> (</w:t>
      </w:r>
      <w:r w:rsidR="00487A3C" w:rsidRPr="00487A3C">
        <w:rPr>
          <w:rFonts w:ascii="Arial" w:hAnsi="Arial" w:cs="Arial"/>
          <w:noProof/>
          <w:sz w:val="24"/>
          <w:szCs w:val="24"/>
        </w:rPr>
        <w:t>2003)</w:t>
      </w:r>
      <w:r w:rsidR="00487A3C">
        <w:rPr>
          <w:rFonts w:ascii="Arial" w:hAnsi="Arial" w:cs="Arial"/>
          <w:sz w:val="24"/>
          <w:szCs w:val="24"/>
        </w:rPr>
        <w:t xml:space="preserve"> </w:t>
      </w:r>
      <w:r w:rsidR="00F539B1">
        <w:rPr>
          <w:rFonts w:ascii="Arial" w:hAnsi="Arial" w:cs="Arial"/>
          <w:sz w:val="24"/>
          <w:szCs w:val="24"/>
        </w:rPr>
        <w:t xml:space="preserve">note </w:t>
      </w:r>
      <w:r w:rsidR="00F564E0">
        <w:rPr>
          <w:rFonts w:ascii="Arial" w:hAnsi="Arial" w:cs="Arial"/>
          <w:sz w:val="24"/>
          <w:szCs w:val="24"/>
        </w:rPr>
        <w:t xml:space="preserve">that </w:t>
      </w:r>
      <w:r w:rsidR="00BF0AD8">
        <w:rPr>
          <w:rFonts w:ascii="Arial" w:hAnsi="Arial" w:cs="Arial"/>
          <w:sz w:val="24"/>
          <w:szCs w:val="24"/>
        </w:rPr>
        <w:t xml:space="preserve">policing in England and Wales has </w:t>
      </w:r>
      <w:r w:rsidR="00F539B1">
        <w:rPr>
          <w:rFonts w:ascii="Arial" w:hAnsi="Arial" w:cs="Arial"/>
          <w:sz w:val="24"/>
          <w:szCs w:val="24"/>
        </w:rPr>
        <w:t xml:space="preserve">consistently </w:t>
      </w:r>
      <w:r w:rsidR="00254715">
        <w:rPr>
          <w:rFonts w:ascii="Arial" w:hAnsi="Arial" w:cs="Arial"/>
          <w:sz w:val="24"/>
          <w:szCs w:val="24"/>
        </w:rPr>
        <w:t xml:space="preserve">functioned within </w:t>
      </w:r>
      <w:r w:rsidR="00BF0AD8">
        <w:rPr>
          <w:rFonts w:ascii="Arial" w:hAnsi="Arial" w:cs="Arial"/>
          <w:sz w:val="24"/>
          <w:szCs w:val="24"/>
        </w:rPr>
        <w:t xml:space="preserve">a paradox of operational independence </w:t>
      </w:r>
      <w:r w:rsidR="00237FEF">
        <w:rPr>
          <w:rFonts w:ascii="Arial" w:hAnsi="Arial" w:cs="Arial"/>
          <w:sz w:val="24"/>
          <w:szCs w:val="24"/>
        </w:rPr>
        <w:t xml:space="preserve">and political </w:t>
      </w:r>
      <w:r w:rsidR="00F962AD">
        <w:rPr>
          <w:rFonts w:ascii="Arial" w:hAnsi="Arial" w:cs="Arial"/>
          <w:sz w:val="24"/>
          <w:szCs w:val="24"/>
        </w:rPr>
        <w:t xml:space="preserve">accountability, with </w:t>
      </w:r>
      <w:r w:rsidR="00254715">
        <w:rPr>
          <w:rFonts w:ascii="Arial" w:hAnsi="Arial" w:cs="Arial"/>
          <w:sz w:val="24"/>
          <w:szCs w:val="24"/>
        </w:rPr>
        <w:t xml:space="preserve">ongoing </w:t>
      </w:r>
      <w:r w:rsidR="00F962AD">
        <w:rPr>
          <w:rFonts w:ascii="Arial" w:hAnsi="Arial" w:cs="Arial"/>
          <w:sz w:val="24"/>
          <w:szCs w:val="24"/>
        </w:rPr>
        <w:t xml:space="preserve">reforms </w:t>
      </w:r>
      <w:r w:rsidR="00254715">
        <w:rPr>
          <w:rFonts w:ascii="Arial" w:hAnsi="Arial" w:cs="Arial"/>
          <w:sz w:val="24"/>
          <w:szCs w:val="24"/>
        </w:rPr>
        <w:t xml:space="preserve">fluctuating </w:t>
      </w:r>
      <w:r w:rsidR="00F962AD">
        <w:rPr>
          <w:rFonts w:ascii="Arial" w:hAnsi="Arial" w:cs="Arial"/>
          <w:sz w:val="24"/>
          <w:szCs w:val="24"/>
        </w:rPr>
        <w:t xml:space="preserve">between central </w:t>
      </w:r>
      <w:r w:rsidR="006A6CA8">
        <w:rPr>
          <w:rFonts w:ascii="Arial" w:hAnsi="Arial" w:cs="Arial"/>
          <w:sz w:val="24"/>
          <w:szCs w:val="24"/>
        </w:rPr>
        <w:t xml:space="preserve">control and local autonomy. </w:t>
      </w:r>
      <w:r w:rsidR="00A013AF">
        <w:rPr>
          <w:rFonts w:ascii="Arial" w:hAnsi="Arial" w:cs="Arial"/>
          <w:sz w:val="24"/>
          <w:szCs w:val="24"/>
        </w:rPr>
        <w:t>The PCC mode</w:t>
      </w:r>
      <w:r w:rsidR="00802BA3">
        <w:rPr>
          <w:rFonts w:ascii="Arial" w:hAnsi="Arial" w:cs="Arial"/>
          <w:sz w:val="24"/>
          <w:szCs w:val="24"/>
        </w:rPr>
        <w:t>l</w:t>
      </w:r>
      <w:r w:rsidR="00A013AF">
        <w:rPr>
          <w:rFonts w:ascii="Arial" w:hAnsi="Arial" w:cs="Arial"/>
          <w:sz w:val="24"/>
          <w:szCs w:val="24"/>
        </w:rPr>
        <w:t xml:space="preserve"> </w:t>
      </w:r>
      <w:r w:rsidR="00605416">
        <w:rPr>
          <w:rFonts w:ascii="Arial" w:hAnsi="Arial" w:cs="Arial"/>
          <w:sz w:val="24"/>
          <w:szCs w:val="24"/>
        </w:rPr>
        <w:t xml:space="preserve">exemplifies an ongoing trend </w:t>
      </w:r>
      <w:r w:rsidR="00E968A3">
        <w:rPr>
          <w:rFonts w:ascii="Arial" w:hAnsi="Arial" w:cs="Arial"/>
          <w:sz w:val="24"/>
          <w:szCs w:val="24"/>
        </w:rPr>
        <w:t>towards localism in public administration</w:t>
      </w:r>
      <w:r w:rsidR="00931191">
        <w:rPr>
          <w:rFonts w:ascii="Arial" w:hAnsi="Arial" w:cs="Arial"/>
          <w:sz w:val="24"/>
          <w:szCs w:val="24"/>
        </w:rPr>
        <w:t>,</w:t>
      </w:r>
      <w:r w:rsidR="00A17812">
        <w:rPr>
          <w:rFonts w:ascii="Arial" w:hAnsi="Arial" w:cs="Arial"/>
          <w:sz w:val="24"/>
          <w:szCs w:val="24"/>
        </w:rPr>
        <w:t xml:space="preserve"> according to </w:t>
      </w:r>
      <w:r w:rsidR="00A17812" w:rsidRPr="0098152F">
        <w:rPr>
          <w:rFonts w:ascii="Arial" w:hAnsi="Arial" w:cs="Arial"/>
          <w:noProof/>
          <w:sz w:val="24"/>
          <w:szCs w:val="24"/>
        </w:rPr>
        <w:t>Flinders &amp; Buller</w:t>
      </w:r>
      <w:r w:rsidR="00A17812">
        <w:rPr>
          <w:rFonts w:ascii="Arial" w:hAnsi="Arial" w:cs="Arial"/>
          <w:noProof/>
          <w:sz w:val="24"/>
          <w:szCs w:val="24"/>
        </w:rPr>
        <w:t xml:space="preserve"> (</w:t>
      </w:r>
      <w:r w:rsidR="00A17812" w:rsidRPr="0098152F">
        <w:rPr>
          <w:rFonts w:ascii="Arial" w:hAnsi="Arial" w:cs="Arial"/>
          <w:noProof/>
          <w:sz w:val="24"/>
          <w:szCs w:val="24"/>
        </w:rPr>
        <w:t>2011)</w:t>
      </w:r>
      <w:r w:rsidR="002B328C">
        <w:rPr>
          <w:rFonts w:ascii="Arial" w:hAnsi="Arial" w:cs="Arial"/>
          <w:noProof/>
          <w:sz w:val="24"/>
          <w:szCs w:val="24"/>
        </w:rPr>
        <w:t>,</w:t>
      </w:r>
      <w:r w:rsidR="00887F17">
        <w:rPr>
          <w:rFonts w:ascii="Arial" w:hAnsi="Arial" w:cs="Arial"/>
          <w:sz w:val="24"/>
          <w:szCs w:val="24"/>
        </w:rPr>
        <w:t xml:space="preserve"> whil</w:t>
      </w:r>
      <w:r w:rsidR="00931191">
        <w:rPr>
          <w:rFonts w:ascii="Arial" w:hAnsi="Arial" w:cs="Arial"/>
          <w:sz w:val="24"/>
          <w:szCs w:val="24"/>
        </w:rPr>
        <w:t xml:space="preserve">e simultaneously </w:t>
      </w:r>
      <w:r w:rsidR="003D6C8C">
        <w:rPr>
          <w:rFonts w:ascii="Arial" w:hAnsi="Arial" w:cs="Arial"/>
          <w:sz w:val="24"/>
          <w:szCs w:val="24"/>
        </w:rPr>
        <w:t xml:space="preserve">maintaining substantial </w:t>
      </w:r>
      <w:r w:rsidR="007661EF">
        <w:rPr>
          <w:rFonts w:ascii="Arial" w:hAnsi="Arial" w:cs="Arial"/>
          <w:sz w:val="24"/>
          <w:szCs w:val="24"/>
        </w:rPr>
        <w:t xml:space="preserve">central government influence </w:t>
      </w:r>
      <w:r w:rsidR="003D6C8C">
        <w:rPr>
          <w:rFonts w:ascii="Arial" w:hAnsi="Arial" w:cs="Arial"/>
          <w:sz w:val="24"/>
          <w:szCs w:val="24"/>
        </w:rPr>
        <w:t xml:space="preserve">via </w:t>
      </w:r>
      <w:r w:rsidR="007661EF">
        <w:rPr>
          <w:rFonts w:ascii="Arial" w:hAnsi="Arial" w:cs="Arial"/>
          <w:sz w:val="24"/>
          <w:szCs w:val="24"/>
        </w:rPr>
        <w:t xml:space="preserve">national funding formulas, strategic frameworks </w:t>
      </w:r>
      <w:r w:rsidR="00B875B5">
        <w:rPr>
          <w:rFonts w:ascii="Arial" w:hAnsi="Arial" w:cs="Arial"/>
          <w:sz w:val="24"/>
          <w:szCs w:val="24"/>
        </w:rPr>
        <w:t xml:space="preserve">like </w:t>
      </w:r>
      <w:r w:rsidR="007661EF">
        <w:rPr>
          <w:rFonts w:ascii="Arial" w:hAnsi="Arial" w:cs="Arial"/>
          <w:sz w:val="24"/>
          <w:szCs w:val="24"/>
        </w:rPr>
        <w:t xml:space="preserve">the Strategic Policing Requirement </w:t>
      </w:r>
      <w:sdt>
        <w:sdtPr>
          <w:rPr>
            <w:rFonts w:ascii="Arial" w:hAnsi="Arial" w:cs="Arial"/>
            <w:sz w:val="24"/>
            <w:szCs w:val="24"/>
          </w:rPr>
          <w:id w:val="-1072883978"/>
          <w:citation/>
        </w:sdtPr>
        <w:sdtEndPr/>
        <w:sdtContent>
          <w:r w:rsidR="00D47FA9">
            <w:rPr>
              <w:rFonts w:ascii="Arial" w:hAnsi="Arial" w:cs="Arial"/>
              <w:sz w:val="24"/>
              <w:szCs w:val="24"/>
            </w:rPr>
            <w:fldChar w:fldCharType="begin"/>
          </w:r>
          <w:r w:rsidR="00D47FA9">
            <w:rPr>
              <w:rFonts w:ascii="Arial" w:hAnsi="Arial" w:cs="Arial"/>
              <w:sz w:val="24"/>
              <w:szCs w:val="24"/>
            </w:rPr>
            <w:instrText xml:space="preserve"> CITATION Hom15 \l 2057 </w:instrText>
          </w:r>
          <w:r w:rsidR="00D47FA9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(Home Office, 2015)</w:t>
          </w:r>
          <w:r w:rsidR="00D47FA9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47FA9">
        <w:rPr>
          <w:rFonts w:ascii="Arial" w:hAnsi="Arial" w:cs="Arial"/>
          <w:sz w:val="24"/>
          <w:szCs w:val="24"/>
        </w:rPr>
        <w:t xml:space="preserve">, and ministerial </w:t>
      </w:r>
      <w:r w:rsidR="00B875B5">
        <w:rPr>
          <w:rFonts w:ascii="Arial" w:hAnsi="Arial" w:cs="Arial"/>
          <w:sz w:val="24"/>
          <w:szCs w:val="24"/>
        </w:rPr>
        <w:t>intervention p</w:t>
      </w:r>
      <w:r w:rsidR="00D47FA9">
        <w:rPr>
          <w:rFonts w:ascii="Arial" w:hAnsi="Arial" w:cs="Arial"/>
          <w:sz w:val="24"/>
          <w:szCs w:val="24"/>
        </w:rPr>
        <w:t>owers</w:t>
      </w:r>
      <w:r w:rsidR="00B875B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-1373842188"/>
          <w:citation/>
        </w:sdtPr>
        <w:sdtEndPr/>
        <w:sdtContent>
          <w:r w:rsidR="000629B2">
            <w:rPr>
              <w:rFonts w:ascii="Arial" w:hAnsi="Arial" w:cs="Arial"/>
              <w:sz w:val="24"/>
              <w:szCs w:val="24"/>
            </w:rPr>
            <w:fldChar w:fldCharType="begin"/>
          </w:r>
          <w:r w:rsidR="000629B2">
            <w:rPr>
              <w:rFonts w:ascii="Arial" w:hAnsi="Arial" w:cs="Arial"/>
              <w:sz w:val="24"/>
              <w:szCs w:val="24"/>
            </w:rPr>
            <w:instrText xml:space="preserve"> CITATION San16 \l 2057 </w:instrText>
          </w:r>
          <w:r w:rsidR="000629B2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(Sandford, 2016)</w:t>
          </w:r>
          <w:r w:rsidR="000629B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0629B2">
        <w:rPr>
          <w:rFonts w:ascii="Arial" w:hAnsi="Arial" w:cs="Arial"/>
          <w:sz w:val="24"/>
          <w:szCs w:val="24"/>
        </w:rPr>
        <w:t xml:space="preserve">. </w:t>
      </w:r>
    </w:p>
    <w:p w14:paraId="72FFC4DB" w14:textId="1AB9E029" w:rsidR="000629B2" w:rsidRDefault="000629B2" w:rsidP="0090631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PCCs</w:t>
      </w:r>
      <w:r w:rsidR="003B2EF5">
        <w:rPr>
          <w:rFonts w:ascii="Arial" w:hAnsi="Arial" w:cs="Arial"/>
          <w:sz w:val="24"/>
          <w:szCs w:val="24"/>
        </w:rPr>
        <w:t xml:space="preserve"> function within a complex, multi-level governance </w:t>
      </w:r>
      <w:r w:rsidR="003B3F23">
        <w:rPr>
          <w:rFonts w:ascii="Arial" w:hAnsi="Arial" w:cs="Arial"/>
          <w:sz w:val="24"/>
          <w:szCs w:val="24"/>
        </w:rPr>
        <w:t xml:space="preserve">framework that includes national </w:t>
      </w:r>
      <w:r>
        <w:rPr>
          <w:rFonts w:ascii="Arial" w:hAnsi="Arial" w:cs="Arial"/>
          <w:sz w:val="24"/>
          <w:szCs w:val="24"/>
        </w:rPr>
        <w:t>government, regional mayors</w:t>
      </w:r>
      <w:r w:rsidR="00AF6CC2">
        <w:rPr>
          <w:rFonts w:ascii="Arial" w:hAnsi="Arial" w:cs="Arial"/>
          <w:sz w:val="24"/>
          <w:szCs w:val="24"/>
        </w:rPr>
        <w:t xml:space="preserve"> with devolved policing powers, local councils, and Chief Constables </w:t>
      </w:r>
      <w:sdt>
        <w:sdtPr>
          <w:rPr>
            <w:rFonts w:ascii="Arial" w:hAnsi="Arial" w:cs="Arial"/>
            <w:sz w:val="24"/>
            <w:szCs w:val="24"/>
          </w:rPr>
          <w:id w:val="-876149627"/>
          <w:citation/>
        </w:sdtPr>
        <w:sdtEndPr/>
        <w:sdtContent>
          <w:r w:rsidR="00AF6CC2">
            <w:rPr>
              <w:rFonts w:ascii="Arial" w:hAnsi="Arial" w:cs="Arial"/>
              <w:sz w:val="24"/>
              <w:szCs w:val="24"/>
            </w:rPr>
            <w:fldChar w:fldCharType="begin"/>
          </w:r>
          <w:r w:rsidR="00AF6CC2">
            <w:rPr>
              <w:rFonts w:ascii="Arial" w:hAnsi="Arial" w:cs="Arial"/>
              <w:sz w:val="24"/>
              <w:szCs w:val="24"/>
            </w:rPr>
            <w:instrText xml:space="preserve"> CITATION Ayr18 \l 2057 </w:instrText>
          </w:r>
          <w:r w:rsidR="00AF6CC2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(Ayres, et al., 2018)</w:t>
          </w:r>
          <w:r w:rsidR="00AF6CC2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F6CC2">
        <w:rPr>
          <w:rFonts w:ascii="Arial" w:hAnsi="Arial" w:cs="Arial"/>
          <w:sz w:val="24"/>
          <w:szCs w:val="24"/>
        </w:rPr>
        <w:t xml:space="preserve">. </w:t>
      </w:r>
      <w:r w:rsidR="00194271">
        <w:rPr>
          <w:rFonts w:ascii="Arial" w:hAnsi="Arial" w:cs="Arial"/>
          <w:sz w:val="24"/>
          <w:szCs w:val="24"/>
        </w:rPr>
        <w:t xml:space="preserve">This structure creates overlapping responsibilities </w:t>
      </w:r>
      <w:r w:rsidR="00123360">
        <w:rPr>
          <w:rFonts w:ascii="Arial" w:hAnsi="Arial" w:cs="Arial"/>
          <w:sz w:val="24"/>
          <w:szCs w:val="24"/>
        </w:rPr>
        <w:t>and can blur the lines of accountability, raisi</w:t>
      </w:r>
      <w:r w:rsidR="00796316">
        <w:rPr>
          <w:rFonts w:ascii="Arial" w:hAnsi="Arial" w:cs="Arial"/>
          <w:sz w:val="24"/>
          <w:szCs w:val="24"/>
        </w:rPr>
        <w:t xml:space="preserve">ng </w:t>
      </w:r>
      <w:r w:rsidR="00123360">
        <w:rPr>
          <w:rFonts w:ascii="Arial" w:hAnsi="Arial" w:cs="Arial"/>
          <w:sz w:val="24"/>
          <w:szCs w:val="24"/>
        </w:rPr>
        <w:t xml:space="preserve">concerns about </w:t>
      </w:r>
      <w:r w:rsidR="00123360">
        <w:rPr>
          <w:rFonts w:ascii="Arial" w:hAnsi="Arial" w:cs="Arial"/>
          <w:sz w:val="24"/>
          <w:szCs w:val="24"/>
        </w:rPr>
        <w:lastRenderedPageBreak/>
        <w:t xml:space="preserve">whether democratic representation translates </w:t>
      </w:r>
      <w:r w:rsidR="00443F8C">
        <w:rPr>
          <w:rFonts w:ascii="Arial" w:hAnsi="Arial" w:cs="Arial"/>
          <w:sz w:val="24"/>
          <w:szCs w:val="24"/>
        </w:rPr>
        <w:t xml:space="preserve">into strategic oversight or public empowerment </w:t>
      </w:r>
      <w:sdt>
        <w:sdtPr>
          <w:rPr>
            <w:rFonts w:ascii="Arial" w:hAnsi="Arial" w:cs="Arial"/>
            <w:sz w:val="24"/>
            <w:szCs w:val="24"/>
          </w:rPr>
          <w:id w:val="959457868"/>
          <w:citation/>
        </w:sdtPr>
        <w:sdtEndPr/>
        <w:sdtContent>
          <w:r w:rsidR="00443F8C">
            <w:rPr>
              <w:rFonts w:ascii="Arial" w:hAnsi="Arial" w:cs="Arial"/>
              <w:sz w:val="24"/>
              <w:szCs w:val="24"/>
            </w:rPr>
            <w:fldChar w:fldCharType="begin"/>
          </w:r>
          <w:r w:rsidR="00443F8C">
            <w:rPr>
              <w:rFonts w:ascii="Arial" w:hAnsi="Arial" w:cs="Arial"/>
              <w:sz w:val="24"/>
              <w:szCs w:val="24"/>
            </w:rPr>
            <w:instrText xml:space="preserve"> CITATION San18 \l 2057 </w:instrText>
          </w:r>
          <w:r w:rsidR="00443F8C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(Sandford &amp; Flinders, 2018)</w:t>
          </w:r>
          <w:r w:rsidR="00443F8C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96316">
        <w:rPr>
          <w:rFonts w:ascii="Arial" w:hAnsi="Arial" w:cs="Arial"/>
          <w:sz w:val="24"/>
          <w:szCs w:val="24"/>
        </w:rPr>
        <w:t xml:space="preserve">. </w:t>
      </w:r>
    </w:p>
    <w:p w14:paraId="16E219BE" w14:textId="4B3B3D92" w:rsidR="00796316" w:rsidRDefault="00796316" w:rsidP="00906315">
      <w:pPr>
        <w:spacing w:line="48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</w:t>
      </w:r>
      <w:r w:rsidR="007C3259">
        <w:rPr>
          <w:rFonts w:ascii="Arial" w:hAnsi="Arial" w:cs="Arial"/>
          <w:sz w:val="24"/>
          <w:szCs w:val="24"/>
        </w:rPr>
        <w:t xml:space="preserve">implementation </w:t>
      </w:r>
      <w:r>
        <w:rPr>
          <w:rFonts w:ascii="Arial" w:hAnsi="Arial" w:cs="Arial"/>
          <w:sz w:val="24"/>
          <w:szCs w:val="24"/>
        </w:rPr>
        <w:t xml:space="preserve">of PCCs </w:t>
      </w:r>
      <w:r w:rsidR="007C3259">
        <w:rPr>
          <w:rFonts w:ascii="Arial" w:hAnsi="Arial" w:cs="Arial"/>
          <w:sz w:val="24"/>
          <w:szCs w:val="24"/>
        </w:rPr>
        <w:t xml:space="preserve">should </w:t>
      </w:r>
      <w:r>
        <w:rPr>
          <w:rFonts w:ascii="Arial" w:hAnsi="Arial" w:cs="Arial"/>
          <w:sz w:val="24"/>
          <w:szCs w:val="24"/>
        </w:rPr>
        <w:t xml:space="preserve">also be evaluated in the context of </w:t>
      </w:r>
      <w:r w:rsidR="00886757">
        <w:rPr>
          <w:rFonts w:ascii="Arial" w:hAnsi="Arial" w:cs="Arial"/>
          <w:sz w:val="24"/>
          <w:szCs w:val="24"/>
        </w:rPr>
        <w:t xml:space="preserve">public trust and confidence in policing, which </w:t>
      </w:r>
      <w:r w:rsidR="00AF5F1C">
        <w:rPr>
          <w:rFonts w:ascii="Arial" w:hAnsi="Arial" w:cs="Arial"/>
          <w:sz w:val="24"/>
          <w:szCs w:val="24"/>
        </w:rPr>
        <w:t xml:space="preserve">are essential </w:t>
      </w:r>
      <w:r w:rsidR="00CD2C02">
        <w:rPr>
          <w:rFonts w:ascii="Arial" w:hAnsi="Arial" w:cs="Arial"/>
          <w:sz w:val="24"/>
          <w:szCs w:val="24"/>
        </w:rPr>
        <w:t xml:space="preserve">for legitimacy and effective law enforcement. </w:t>
      </w:r>
      <w:r w:rsidR="000C4B58" w:rsidRPr="000C4B58">
        <w:rPr>
          <w:rFonts w:ascii="Arial" w:hAnsi="Arial" w:cs="Arial"/>
          <w:noProof/>
          <w:sz w:val="24"/>
          <w:szCs w:val="24"/>
        </w:rPr>
        <w:t>Bradford</w:t>
      </w:r>
      <w:r w:rsidR="000C4B58">
        <w:rPr>
          <w:rFonts w:ascii="Arial" w:hAnsi="Arial" w:cs="Arial"/>
          <w:noProof/>
          <w:sz w:val="24"/>
          <w:szCs w:val="24"/>
        </w:rPr>
        <w:t xml:space="preserve"> (</w:t>
      </w:r>
      <w:r w:rsidR="000C4B58" w:rsidRPr="000C4B58">
        <w:rPr>
          <w:rFonts w:ascii="Arial" w:hAnsi="Arial" w:cs="Arial"/>
          <w:noProof/>
          <w:sz w:val="24"/>
          <w:szCs w:val="24"/>
        </w:rPr>
        <w:t>2014)</w:t>
      </w:r>
      <w:r w:rsidR="000C4B58">
        <w:rPr>
          <w:rFonts w:ascii="Arial" w:hAnsi="Arial" w:cs="Arial"/>
          <w:noProof/>
          <w:sz w:val="24"/>
          <w:szCs w:val="24"/>
        </w:rPr>
        <w:t xml:space="preserve"> </w:t>
      </w:r>
      <w:r w:rsidR="00AF5F1C">
        <w:rPr>
          <w:rFonts w:ascii="Arial" w:hAnsi="Arial" w:cs="Arial"/>
          <w:noProof/>
          <w:sz w:val="24"/>
          <w:szCs w:val="24"/>
        </w:rPr>
        <w:t xml:space="preserve">observes </w:t>
      </w:r>
      <w:r w:rsidR="000C4B58">
        <w:rPr>
          <w:rFonts w:ascii="Arial" w:hAnsi="Arial" w:cs="Arial"/>
          <w:noProof/>
          <w:sz w:val="24"/>
          <w:szCs w:val="24"/>
        </w:rPr>
        <w:t xml:space="preserve">that public </w:t>
      </w:r>
      <w:r w:rsidR="00D4059E">
        <w:rPr>
          <w:rFonts w:ascii="Arial" w:hAnsi="Arial" w:cs="Arial"/>
          <w:noProof/>
          <w:sz w:val="24"/>
          <w:szCs w:val="24"/>
        </w:rPr>
        <w:t>perceptions of procedural justice, fairness and accountability directly influence</w:t>
      </w:r>
      <w:r w:rsidR="00317D12">
        <w:rPr>
          <w:rFonts w:ascii="Arial" w:hAnsi="Arial" w:cs="Arial"/>
          <w:noProof/>
          <w:sz w:val="24"/>
          <w:szCs w:val="24"/>
        </w:rPr>
        <w:t xml:space="preserve"> the </w:t>
      </w:r>
      <w:r w:rsidR="00D4059E">
        <w:rPr>
          <w:rFonts w:ascii="Arial" w:hAnsi="Arial" w:cs="Arial"/>
          <w:noProof/>
          <w:sz w:val="24"/>
          <w:szCs w:val="24"/>
        </w:rPr>
        <w:t>willingness to cooperate and comply with policing</w:t>
      </w:r>
      <w:r w:rsidR="00AC6F4F">
        <w:rPr>
          <w:rFonts w:ascii="Arial" w:hAnsi="Arial" w:cs="Arial"/>
          <w:noProof/>
          <w:sz w:val="24"/>
          <w:szCs w:val="24"/>
        </w:rPr>
        <w:t xml:space="preserve">. The Peelian Principles, </w:t>
      </w:r>
      <w:r w:rsidR="00317D12">
        <w:rPr>
          <w:rFonts w:ascii="Arial" w:hAnsi="Arial" w:cs="Arial"/>
          <w:noProof/>
          <w:sz w:val="24"/>
          <w:szCs w:val="24"/>
        </w:rPr>
        <w:t xml:space="preserve">established </w:t>
      </w:r>
      <w:r w:rsidR="00AC6F4F">
        <w:rPr>
          <w:rFonts w:ascii="Arial" w:hAnsi="Arial" w:cs="Arial"/>
          <w:noProof/>
          <w:sz w:val="24"/>
          <w:szCs w:val="24"/>
        </w:rPr>
        <w:t xml:space="preserve">in 1829, </w:t>
      </w:r>
      <w:r w:rsidR="00515FCC">
        <w:rPr>
          <w:rFonts w:ascii="Arial" w:hAnsi="Arial" w:cs="Arial"/>
          <w:noProof/>
          <w:sz w:val="24"/>
          <w:szCs w:val="24"/>
        </w:rPr>
        <w:t xml:space="preserve">underscore the importance of </w:t>
      </w:r>
      <w:r w:rsidR="00AC6F4F">
        <w:rPr>
          <w:rFonts w:ascii="Arial" w:hAnsi="Arial" w:cs="Arial"/>
          <w:noProof/>
          <w:sz w:val="24"/>
          <w:szCs w:val="24"/>
        </w:rPr>
        <w:t>policing by consent</w:t>
      </w:r>
      <w:r w:rsidR="00224C64">
        <w:rPr>
          <w:rFonts w:ascii="Arial" w:hAnsi="Arial" w:cs="Arial"/>
          <w:noProof/>
          <w:sz w:val="24"/>
          <w:szCs w:val="24"/>
        </w:rPr>
        <w:t xml:space="preserve">, impartiality, and crime prevention as </w:t>
      </w:r>
      <w:r w:rsidR="00515FCC">
        <w:rPr>
          <w:rFonts w:ascii="Arial" w:hAnsi="Arial" w:cs="Arial"/>
          <w:noProof/>
          <w:sz w:val="24"/>
          <w:szCs w:val="24"/>
        </w:rPr>
        <w:t xml:space="preserve">fundamental </w:t>
      </w:r>
      <w:r w:rsidR="00224C64">
        <w:rPr>
          <w:rFonts w:ascii="Arial" w:hAnsi="Arial" w:cs="Arial"/>
          <w:noProof/>
          <w:sz w:val="24"/>
          <w:szCs w:val="24"/>
        </w:rPr>
        <w:t xml:space="preserve">to legitimacy </w:t>
      </w:r>
      <w:sdt>
        <w:sdtPr>
          <w:rPr>
            <w:rFonts w:ascii="Arial" w:hAnsi="Arial" w:cs="Arial"/>
            <w:noProof/>
            <w:sz w:val="24"/>
            <w:szCs w:val="24"/>
          </w:rPr>
          <w:id w:val="-148446087"/>
          <w:citation/>
        </w:sdtPr>
        <w:sdtEndPr/>
        <w:sdtContent>
          <w:r w:rsidR="00224C64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224C64">
            <w:rPr>
              <w:rFonts w:ascii="Arial" w:hAnsi="Arial" w:cs="Arial"/>
              <w:noProof/>
              <w:sz w:val="24"/>
              <w:szCs w:val="24"/>
            </w:rPr>
            <w:instrText xml:space="preserve"> CITATION Ems14 \l 2057 </w:instrText>
          </w:r>
          <w:r w:rsidR="00224C64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(Emsley, 2014)</w:t>
          </w:r>
          <w:r w:rsidR="00224C64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224C64">
        <w:rPr>
          <w:rFonts w:ascii="Arial" w:hAnsi="Arial" w:cs="Arial"/>
          <w:noProof/>
          <w:sz w:val="24"/>
          <w:szCs w:val="24"/>
        </w:rPr>
        <w:t xml:space="preserve">. </w:t>
      </w:r>
      <w:r w:rsidR="00C64482">
        <w:rPr>
          <w:rFonts w:ascii="Arial" w:hAnsi="Arial" w:cs="Arial"/>
          <w:noProof/>
          <w:sz w:val="24"/>
          <w:szCs w:val="24"/>
        </w:rPr>
        <w:t>Thei</w:t>
      </w:r>
      <w:r w:rsidR="008B3614">
        <w:rPr>
          <w:rFonts w:ascii="Arial" w:hAnsi="Arial" w:cs="Arial"/>
          <w:noProof/>
          <w:sz w:val="24"/>
          <w:szCs w:val="24"/>
        </w:rPr>
        <w:t xml:space="preserve">r </w:t>
      </w:r>
      <w:r w:rsidR="00196910">
        <w:rPr>
          <w:rFonts w:ascii="Arial" w:hAnsi="Arial" w:cs="Arial"/>
          <w:noProof/>
          <w:sz w:val="24"/>
          <w:szCs w:val="24"/>
        </w:rPr>
        <w:t xml:space="preserve">significance </w:t>
      </w:r>
      <w:r w:rsidR="00C64482">
        <w:rPr>
          <w:rFonts w:ascii="Arial" w:hAnsi="Arial" w:cs="Arial"/>
          <w:noProof/>
          <w:sz w:val="24"/>
          <w:szCs w:val="24"/>
        </w:rPr>
        <w:t>in 2025</w:t>
      </w:r>
      <w:r w:rsidR="00196910">
        <w:rPr>
          <w:rFonts w:ascii="Arial" w:hAnsi="Arial" w:cs="Arial"/>
          <w:noProof/>
          <w:sz w:val="24"/>
          <w:szCs w:val="24"/>
        </w:rPr>
        <w:t xml:space="preserve"> is</w:t>
      </w:r>
      <w:r w:rsidR="00C64482">
        <w:rPr>
          <w:rFonts w:ascii="Arial" w:hAnsi="Arial" w:cs="Arial"/>
          <w:noProof/>
          <w:sz w:val="24"/>
          <w:szCs w:val="24"/>
        </w:rPr>
        <w:t xml:space="preserve">, however, </w:t>
      </w:r>
      <w:r w:rsidR="00D710A7">
        <w:rPr>
          <w:rFonts w:ascii="Arial" w:hAnsi="Arial" w:cs="Arial"/>
          <w:noProof/>
          <w:sz w:val="24"/>
          <w:szCs w:val="24"/>
        </w:rPr>
        <w:t xml:space="preserve">undermined </w:t>
      </w:r>
      <w:r w:rsidR="00C64482">
        <w:rPr>
          <w:rFonts w:ascii="Arial" w:hAnsi="Arial" w:cs="Arial"/>
          <w:noProof/>
          <w:sz w:val="24"/>
          <w:szCs w:val="24"/>
        </w:rPr>
        <w:t>by d</w:t>
      </w:r>
      <w:r w:rsidR="00D710A7">
        <w:rPr>
          <w:rFonts w:ascii="Arial" w:hAnsi="Arial" w:cs="Arial"/>
          <w:noProof/>
          <w:sz w:val="24"/>
          <w:szCs w:val="24"/>
        </w:rPr>
        <w:t xml:space="preserve">imishing </w:t>
      </w:r>
      <w:r w:rsidR="00C64482">
        <w:rPr>
          <w:rFonts w:ascii="Arial" w:hAnsi="Arial" w:cs="Arial"/>
          <w:noProof/>
          <w:sz w:val="24"/>
          <w:szCs w:val="24"/>
        </w:rPr>
        <w:t>ins</w:t>
      </w:r>
      <w:r w:rsidR="00A67C60">
        <w:rPr>
          <w:rFonts w:ascii="Arial" w:hAnsi="Arial" w:cs="Arial"/>
          <w:noProof/>
          <w:sz w:val="24"/>
          <w:szCs w:val="24"/>
        </w:rPr>
        <w:t>ti</w:t>
      </w:r>
      <w:r w:rsidR="00C64482">
        <w:rPr>
          <w:rFonts w:ascii="Arial" w:hAnsi="Arial" w:cs="Arial"/>
          <w:noProof/>
          <w:sz w:val="24"/>
          <w:szCs w:val="24"/>
        </w:rPr>
        <w:t>tutional trust, socio-economic</w:t>
      </w:r>
      <w:r w:rsidR="00D710A7">
        <w:rPr>
          <w:rFonts w:ascii="Arial" w:hAnsi="Arial" w:cs="Arial"/>
          <w:noProof/>
          <w:sz w:val="24"/>
          <w:szCs w:val="24"/>
        </w:rPr>
        <w:t xml:space="preserve"> disparities</w:t>
      </w:r>
      <w:r w:rsidR="002C60CE">
        <w:rPr>
          <w:rFonts w:ascii="Arial" w:hAnsi="Arial" w:cs="Arial"/>
          <w:noProof/>
          <w:sz w:val="24"/>
          <w:szCs w:val="24"/>
        </w:rPr>
        <w:t xml:space="preserve">, and the politicisation of policing agendas </w:t>
      </w:r>
      <w:sdt>
        <w:sdtPr>
          <w:rPr>
            <w:rFonts w:ascii="Arial" w:hAnsi="Arial" w:cs="Arial"/>
            <w:noProof/>
            <w:sz w:val="24"/>
            <w:szCs w:val="24"/>
          </w:rPr>
          <w:id w:val="1667431851"/>
          <w:citation/>
        </w:sdtPr>
        <w:sdtEndPr/>
        <w:sdtContent>
          <w:r w:rsidR="002C60CE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2C60CE">
            <w:rPr>
              <w:rFonts w:ascii="Arial" w:hAnsi="Arial" w:cs="Arial"/>
              <w:noProof/>
              <w:sz w:val="24"/>
              <w:szCs w:val="24"/>
            </w:rPr>
            <w:instrText xml:space="preserve"> CITATION Cra14 \l 2057 </w:instrText>
          </w:r>
          <w:r w:rsidR="002C60CE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(Crawford &amp; Lister, 2014)</w:t>
          </w:r>
          <w:r w:rsidR="002C60CE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2C60CE">
        <w:rPr>
          <w:rFonts w:ascii="Arial" w:hAnsi="Arial" w:cs="Arial"/>
          <w:noProof/>
          <w:sz w:val="24"/>
          <w:szCs w:val="24"/>
        </w:rPr>
        <w:t xml:space="preserve">. </w:t>
      </w:r>
    </w:p>
    <w:p w14:paraId="27D1BB0F" w14:textId="210FF18D" w:rsidR="006C58CB" w:rsidRDefault="006C58CB" w:rsidP="0090631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This report critically evaluates the interplay between </w:t>
      </w:r>
      <w:r w:rsidR="00243F4E">
        <w:rPr>
          <w:rFonts w:ascii="Arial" w:hAnsi="Arial" w:cs="Arial"/>
          <w:noProof/>
          <w:sz w:val="24"/>
          <w:szCs w:val="24"/>
        </w:rPr>
        <w:t xml:space="preserve">political influence, policing priorities and public engagement across national, regional and local </w:t>
      </w:r>
      <w:r w:rsidR="00CB54D0">
        <w:rPr>
          <w:rFonts w:ascii="Arial" w:hAnsi="Arial" w:cs="Arial"/>
          <w:noProof/>
          <w:sz w:val="24"/>
          <w:szCs w:val="24"/>
        </w:rPr>
        <w:t>levels, focussing on the role of PCCs within a mutli-governance system. It ex</w:t>
      </w:r>
      <w:r w:rsidR="002F2471">
        <w:rPr>
          <w:rFonts w:ascii="Arial" w:hAnsi="Arial" w:cs="Arial"/>
          <w:noProof/>
          <w:sz w:val="24"/>
          <w:szCs w:val="24"/>
        </w:rPr>
        <w:t xml:space="preserve">amines the extent to which </w:t>
      </w:r>
      <w:r w:rsidR="00B61CF0">
        <w:rPr>
          <w:rFonts w:ascii="Arial" w:hAnsi="Arial" w:cs="Arial"/>
          <w:noProof/>
          <w:sz w:val="24"/>
          <w:szCs w:val="24"/>
        </w:rPr>
        <w:t xml:space="preserve">PCCs </w:t>
      </w:r>
      <w:r w:rsidR="00CB54D0">
        <w:rPr>
          <w:rFonts w:ascii="Arial" w:hAnsi="Arial" w:cs="Arial"/>
          <w:noProof/>
          <w:sz w:val="24"/>
          <w:szCs w:val="24"/>
        </w:rPr>
        <w:t xml:space="preserve">enhance </w:t>
      </w:r>
      <w:r w:rsidR="00CC2DD0">
        <w:rPr>
          <w:rFonts w:ascii="Arial" w:hAnsi="Arial" w:cs="Arial"/>
          <w:noProof/>
          <w:sz w:val="24"/>
          <w:szCs w:val="24"/>
        </w:rPr>
        <w:t>public trust and confidence</w:t>
      </w:r>
      <w:r w:rsidR="00B61CF0">
        <w:rPr>
          <w:rFonts w:ascii="Arial" w:hAnsi="Arial" w:cs="Arial"/>
          <w:noProof/>
          <w:sz w:val="24"/>
          <w:szCs w:val="24"/>
        </w:rPr>
        <w:t>,</w:t>
      </w:r>
      <w:r w:rsidR="00CC2DD0">
        <w:rPr>
          <w:rFonts w:ascii="Arial" w:hAnsi="Arial" w:cs="Arial"/>
          <w:noProof/>
          <w:sz w:val="24"/>
          <w:szCs w:val="24"/>
        </w:rPr>
        <w:t xml:space="preserve"> or </w:t>
      </w:r>
      <w:r w:rsidR="00B61CF0">
        <w:rPr>
          <w:rFonts w:ascii="Arial" w:hAnsi="Arial" w:cs="Arial"/>
          <w:noProof/>
          <w:sz w:val="24"/>
          <w:szCs w:val="24"/>
        </w:rPr>
        <w:t xml:space="preserve">if they merely signify </w:t>
      </w:r>
      <w:r w:rsidR="00714455">
        <w:rPr>
          <w:rFonts w:ascii="Arial" w:hAnsi="Arial" w:cs="Arial"/>
          <w:noProof/>
          <w:sz w:val="24"/>
          <w:szCs w:val="24"/>
        </w:rPr>
        <w:t xml:space="preserve">a limited, politically restricted reform that does not adequately address issues of </w:t>
      </w:r>
      <w:r w:rsidR="00B21453">
        <w:rPr>
          <w:rFonts w:ascii="Arial" w:hAnsi="Arial" w:cs="Arial"/>
          <w:noProof/>
          <w:sz w:val="24"/>
          <w:szCs w:val="24"/>
        </w:rPr>
        <w:t>sructural legitimacy and deficiencies in policing. Furthermore</w:t>
      </w:r>
      <w:r w:rsidR="000D4AA4">
        <w:rPr>
          <w:rFonts w:ascii="Arial" w:hAnsi="Arial" w:cs="Arial"/>
          <w:noProof/>
          <w:sz w:val="24"/>
          <w:szCs w:val="24"/>
        </w:rPr>
        <w:t xml:space="preserve">, it examines the current significance of the Peelian Principles as an ethical and operational framework for assessing the effectiveness and legitmacy </w:t>
      </w:r>
      <w:r w:rsidR="00C817B3">
        <w:rPr>
          <w:rFonts w:ascii="Arial" w:hAnsi="Arial" w:cs="Arial"/>
          <w:noProof/>
          <w:sz w:val="24"/>
          <w:szCs w:val="24"/>
        </w:rPr>
        <w:t xml:space="preserve">of police governance in England and Wales today. </w:t>
      </w:r>
    </w:p>
    <w:p w14:paraId="4C2C29FD" w14:textId="058F515E" w:rsidR="00347EB4" w:rsidRDefault="00347EB4" w:rsidP="00906315">
      <w:pPr>
        <w:spacing w:line="480" w:lineRule="auto"/>
        <w:rPr>
          <w:rFonts w:ascii="Arial" w:hAnsi="Arial" w:cs="Arial"/>
          <w:noProof/>
          <w:sz w:val="24"/>
          <w:szCs w:val="24"/>
        </w:rPr>
      </w:pPr>
    </w:p>
    <w:p w14:paraId="243911BC" w14:textId="77777777" w:rsidR="007600AB" w:rsidRDefault="007600AB" w:rsidP="00906315">
      <w:pPr>
        <w:spacing w:line="480" w:lineRule="auto"/>
        <w:rPr>
          <w:rFonts w:ascii="Arial" w:hAnsi="Arial" w:cs="Arial"/>
          <w:noProof/>
          <w:sz w:val="24"/>
          <w:szCs w:val="24"/>
        </w:rPr>
      </w:pPr>
    </w:p>
    <w:p w14:paraId="437C56A9" w14:textId="42E27AD7" w:rsidR="005C5DBE" w:rsidRPr="00906315" w:rsidRDefault="005C5DBE" w:rsidP="00906315">
      <w:pPr>
        <w:spacing w:line="480" w:lineRule="auto"/>
        <w:rPr>
          <w:rFonts w:ascii="Arial" w:eastAsiaTheme="majorEastAsia" w:hAnsi="Arial" w:cs="Arial"/>
          <w:color w:val="A02B93" w:themeColor="accent5"/>
          <w:sz w:val="24"/>
          <w:szCs w:val="24"/>
        </w:rPr>
      </w:pPr>
      <w:r w:rsidRPr="00906315">
        <w:rPr>
          <w:rFonts w:ascii="Arial" w:hAnsi="Arial" w:cs="Arial"/>
          <w:color w:val="A02B93" w:themeColor="accent5"/>
          <w:sz w:val="24"/>
          <w:szCs w:val="24"/>
        </w:rPr>
        <w:br w:type="page"/>
      </w:r>
    </w:p>
    <w:p w14:paraId="403D7C1A" w14:textId="6C37D2FA" w:rsidR="005C5DBE" w:rsidRPr="00906315" w:rsidRDefault="005C5DBE" w:rsidP="00906315">
      <w:pPr>
        <w:pStyle w:val="Heading1"/>
        <w:spacing w:line="480" w:lineRule="auto"/>
        <w:rPr>
          <w:rFonts w:ascii="Arial" w:hAnsi="Arial" w:cs="Arial"/>
        </w:rPr>
      </w:pPr>
      <w:bookmarkStart w:id="1" w:name="_Toc203395361"/>
      <w:r w:rsidRPr="00906315">
        <w:rPr>
          <w:rFonts w:ascii="Arial" w:hAnsi="Arial" w:cs="Arial"/>
        </w:rPr>
        <w:lastRenderedPageBreak/>
        <w:t>Main Body</w:t>
      </w:r>
      <w:bookmarkEnd w:id="1"/>
    </w:p>
    <w:p w14:paraId="69B75841" w14:textId="6FF0CF01" w:rsidR="001B01D8" w:rsidRPr="00906315" w:rsidRDefault="00C24F19" w:rsidP="00906315">
      <w:pPr>
        <w:pStyle w:val="Heading2"/>
        <w:spacing w:line="480" w:lineRule="auto"/>
        <w:rPr>
          <w:rFonts w:ascii="Arial" w:hAnsi="Arial" w:cs="Arial"/>
        </w:rPr>
      </w:pPr>
      <w:bookmarkStart w:id="2" w:name="_Toc203395362"/>
      <w:r>
        <w:rPr>
          <w:rFonts w:ascii="Arial" w:hAnsi="Arial" w:cs="Arial"/>
        </w:rPr>
        <w:t xml:space="preserve">PCCs, </w:t>
      </w:r>
      <w:r w:rsidR="003725A9" w:rsidRPr="00906315">
        <w:rPr>
          <w:rFonts w:ascii="Arial" w:hAnsi="Arial" w:cs="Arial"/>
        </w:rPr>
        <w:t>Pol</w:t>
      </w:r>
      <w:r w:rsidR="00E31B0E">
        <w:rPr>
          <w:rFonts w:ascii="Arial" w:hAnsi="Arial" w:cs="Arial"/>
        </w:rPr>
        <w:t>itical Influence</w:t>
      </w:r>
      <w:r w:rsidR="005E2B7E">
        <w:rPr>
          <w:rFonts w:ascii="Arial" w:hAnsi="Arial" w:cs="Arial"/>
        </w:rPr>
        <w:t xml:space="preserve"> and Policing Priorities in Multi-level Governance</w:t>
      </w:r>
      <w:bookmarkEnd w:id="2"/>
    </w:p>
    <w:p w14:paraId="25195C23" w14:textId="671A5CBF" w:rsidR="00DF32DE" w:rsidRPr="00906315" w:rsidRDefault="00E24D63" w:rsidP="00906315">
      <w:pPr>
        <w:spacing w:line="480" w:lineRule="auto"/>
        <w:rPr>
          <w:rFonts w:ascii="Arial" w:hAnsi="Arial" w:cs="Arial"/>
          <w:noProof/>
          <w:sz w:val="24"/>
          <w:szCs w:val="24"/>
        </w:rPr>
      </w:pPr>
      <w:r w:rsidRPr="00906315">
        <w:rPr>
          <w:rFonts w:ascii="Arial" w:hAnsi="Arial" w:cs="Arial"/>
          <w:sz w:val="24"/>
          <w:szCs w:val="24"/>
        </w:rPr>
        <w:t>Historically</w:t>
      </w:r>
      <w:r w:rsidR="007847C8" w:rsidRPr="00906315">
        <w:rPr>
          <w:rFonts w:ascii="Arial" w:hAnsi="Arial" w:cs="Arial"/>
          <w:sz w:val="24"/>
          <w:szCs w:val="24"/>
        </w:rPr>
        <w:t xml:space="preserve">, policing in the UK was </w:t>
      </w:r>
      <w:r w:rsidR="00397BE7">
        <w:rPr>
          <w:rFonts w:ascii="Arial" w:hAnsi="Arial" w:cs="Arial"/>
          <w:sz w:val="24"/>
          <w:szCs w:val="24"/>
        </w:rPr>
        <w:t xml:space="preserve">defined </w:t>
      </w:r>
      <w:r w:rsidR="007847C8" w:rsidRPr="00906315">
        <w:rPr>
          <w:rFonts w:ascii="Arial" w:hAnsi="Arial" w:cs="Arial"/>
          <w:sz w:val="24"/>
          <w:szCs w:val="24"/>
        </w:rPr>
        <w:t xml:space="preserve">by a model of local accountability </w:t>
      </w:r>
      <w:r w:rsidR="00FA2534">
        <w:rPr>
          <w:rFonts w:ascii="Arial" w:hAnsi="Arial" w:cs="Arial"/>
          <w:sz w:val="24"/>
          <w:szCs w:val="24"/>
        </w:rPr>
        <w:t>via</w:t>
      </w:r>
      <w:r w:rsidR="007847C8" w:rsidRPr="00906315">
        <w:rPr>
          <w:rFonts w:ascii="Arial" w:hAnsi="Arial" w:cs="Arial"/>
          <w:sz w:val="24"/>
          <w:szCs w:val="24"/>
        </w:rPr>
        <w:t xml:space="preserve"> police authorities, </w:t>
      </w:r>
      <w:r w:rsidR="00FA2534">
        <w:rPr>
          <w:rFonts w:ascii="Arial" w:hAnsi="Arial" w:cs="Arial"/>
          <w:sz w:val="24"/>
          <w:szCs w:val="24"/>
        </w:rPr>
        <w:t xml:space="preserve">comprising </w:t>
      </w:r>
      <w:r w:rsidR="001243C2" w:rsidRPr="00906315">
        <w:rPr>
          <w:rFonts w:ascii="Arial" w:hAnsi="Arial" w:cs="Arial"/>
          <w:sz w:val="24"/>
          <w:szCs w:val="24"/>
        </w:rPr>
        <w:t xml:space="preserve">elected councillors and independent members. </w:t>
      </w:r>
      <w:r w:rsidR="003B433B">
        <w:rPr>
          <w:rFonts w:ascii="Arial" w:hAnsi="Arial" w:cs="Arial"/>
          <w:sz w:val="24"/>
          <w:szCs w:val="24"/>
        </w:rPr>
        <w:t>C</w:t>
      </w:r>
      <w:r w:rsidR="003E46C7" w:rsidRPr="00906315">
        <w:rPr>
          <w:rFonts w:ascii="Arial" w:hAnsi="Arial" w:cs="Arial"/>
          <w:sz w:val="24"/>
          <w:szCs w:val="24"/>
        </w:rPr>
        <w:t>oncern</w:t>
      </w:r>
      <w:r w:rsidR="007545E0" w:rsidRPr="00906315">
        <w:rPr>
          <w:rFonts w:ascii="Arial" w:hAnsi="Arial" w:cs="Arial"/>
          <w:sz w:val="24"/>
          <w:szCs w:val="24"/>
        </w:rPr>
        <w:t>s</w:t>
      </w:r>
      <w:r w:rsidR="003E46C7" w:rsidRPr="00906315">
        <w:rPr>
          <w:rFonts w:ascii="Arial" w:hAnsi="Arial" w:cs="Arial"/>
          <w:sz w:val="24"/>
          <w:szCs w:val="24"/>
        </w:rPr>
        <w:t xml:space="preserve"> </w:t>
      </w:r>
      <w:r w:rsidR="003B433B">
        <w:rPr>
          <w:rFonts w:ascii="Arial" w:hAnsi="Arial" w:cs="Arial"/>
          <w:sz w:val="24"/>
          <w:szCs w:val="24"/>
        </w:rPr>
        <w:t xml:space="preserve">regarding </w:t>
      </w:r>
      <w:r w:rsidR="003E46C7" w:rsidRPr="00906315">
        <w:rPr>
          <w:rFonts w:ascii="Arial" w:hAnsi="Arial" w:cs="Arial"/>
          <w:sz w:val="24"/>
          <w:szCs w:val="24"/>
        </w:rPr>
        <w:t xml:space="preserve">a “democratic deficit” and </w:t>
      </w:r>
      <w:r w:rsidR="003B433B">
        <w:rPr>
          <w:rFonts w:ascii="Arial" w:hAnsi="Arial" w:cs="Arial"/>
          <w:sz w:val="24"/>
          <w:szCs w:val="24"/>
        </w:rPr>
        <w:t xml:space="preserve">insufficient </w:t>
      </w:r>
      <w:r w:rsidR="003E46C7" w:rsidRPr="00906315">
        <w:rPr>
          <w:rFonts w:ascii="Arial" w:hAnsi="Arial" w:cs="Arial"/>
          <w:sz w:val="24"/>
          <w:szCs w:val="24"/>
        </w:rPr>
        <w:t>public visibility</w:t>
      </w:r>
      <w:r w:rsidR="000169E7">
        <w:rPr>
          <w:rFonts w:ascii="Arial" w:hAnsi="Arial" w:cs="Arial"/>
          <w:sz w:val="24"/>
          <w:szCs w:val="24"/>
        </w:rPr>
        <w:t xml:space="preserve"> prompted </w:t>
      </w:r>
      <w:r w:rsidR="003E46C7" w:rsidRPr="00906315">
        <w:rPr>
          <w:rFonts w:ascii="Arial" w:hAnsi="Arial" w:cs="Arial"/>
          <w:sz w:val="24"/>
          <w:szCs w:val="24"/>
        </w:rPr>
        <w:t xml:space="preserve">the </w:t>
      </w:r>
      <w:r w:rsidR="000169E7">
        <w:rPr>
          <w:rFonts w:ascii="Arial" w:hAnsi="Arial" w:cs="Arial"/>
          <w:sz w:val="24"/>
          <w:szCs w:val="24"/>
        </w:rPr>
        <w:t xml:space="preserve">establishment </w:t>
      </w:r>
      <w:r w:rsidR="003E46C7" w:rsidRPr="00906315">
        <w:rPr>
          <w:rFonts w:ascii="Arial" w:hAnsi="Arial" w:cs="Arial"/>
          <w:sz w:val="24"/>
          <w:szCs w:val="24"/>
        </w:rPr>
        <w:t>of P</w:t>
      </w:r>
      <w:r w:rsidR="00623AE3" w:rsidRPr="00906315">
        <w:rPr>
          <w:rFonts w:ascii="Arial" w:hAnsi="Arial" w:cs="Arial"/>
          <w:sz w:val="24"/>
          <w:szCs w:val="24"/>
        </w:rPr>
        <w:t>olice and Crime Commissioners (P</w:t>
      </w:r>
      <w:r w:rsidR="003E46C7" w:rsidRPr="00906315">
        <w:rPr>
          <w:rFonts w:ascii="Arial" w:hAnsi="Arial" w:cs="Arial"/>
          <w:sz w:val="24"/>
          <w:szCs w:val="24"/>
        </w:rPr>
        <w:t>CCs</w:t>
      </w:r>
      <w:r w:rsidR="00623AE3" w:rsidRPr="00906315">
        <w:rPr>
          <w:rFonts w:ascii="Arial" w:hAnsi="Arial" w:cs="Arial"/>
          <w:sz w:val="24"/>
          <w:szCs w:val="24"/>
        </w:rPr>
        <w:t>)</w:t>
      </w:r>
      <w:r w:rsidR="003E46C7" w:rsidRPr="00906315">
        <w:rPr>
          <w:rFonts w:ascii="Arial" w:hAnsi="Arial" w:cs="Arial"/>
          <w:sz w:val="24"/>
          <w:szCs w:val="24"/>
        </w:rPr>
        <w:t xml:space="preserve"> </w:t>
      </w:r>
      <w:r w:rsidR="00BF6250">
        <w:rPr>
          <w:rFonts w:ascii="Arial" w:hAnsi="Arial" w:cs="Arial"/>
          <w:sz w:val="24"/>
          <w:szCs w:val="24"/>
        </w:rPr>
        <w:t xml:space="preserve">through </w:t>
      </w:r>
      <w:r w:rsidR="003E46C7" w:rsidRPr="00906315">
        <w:rPr>
          <w:rFonts w:ascii="Arial" w:hAnsi="Arial" w:cs="Arial"/>
          <w:sz w:val="24"/>
          <w:szCs w:val="24"/>
        </w:rPr>
        <w:t xml:space="preserve">the </w:t>
      </w:r>
      <w:r w:rsidR="00E55174" w:rsidRPr="00906315">
        <w:rPr>
          <w:rFonts w:ascii="Arial" w:hAnsi="Arial" w:cs="Arial"/>
          <w:sz w:val="24"/>
          <w:szCs w:val="24"/>
        </w:rPr>
        <w:t xml:space="preserve">Police Reform and Social Responsibility Act </w:t>
      </w:r>
      <w:r w:rsidR="00BF6250">
        <w:rPr>
          <w:rFonts w:ascii="Arial" w:hAnsi="Arial" w:cs="Arial"/>
          <w:sz w:val="24"/>
          <w:szCs w:val="24"/>
        </w:rPr>
        <w:t xml:space="preserve">of </w:t>
      </w:r>
      <w:r w:rsidR="00E55174" w:rsidRPr="00906315">
        <w:rPr>
          <w:rFonts w:ascii="Arial" w:hAnsi="Arial" w:cs="Arial"/>
          <w:sz w:val="24"/>
          <w:szCs w:val="24"/>
        </w:rPr>
        <w:t>2011</w:t>
      </w:r>
      <w:r w:rsidR="003A0A6F" w:rsidRPr="0090631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177541745"/>
          <w:citation/>
        </w:sdtPr>
        <w:sdtEndPr/>
        <w:sdtContent>
          <w:r w:rsidR="003A0A6F"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="003A0A6F" w:rsidRPr="00906315">
            <w:rPr>
              <w:rFonts w:ascii="Arial" w:hAnsi="Arial" w:cs="Arial"/>
              <w:sz w:val="24"/>
              <w:szCs w:val="24"/>
            </w:rPr>
            <w:instrText xml:space="preserve"> CITATION Lis13 \l 2057 </w:instrText>
          </w:r>
          <w:r w:rsidR="003A0A6F"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(Lister, 2013)</w:t>
          </w:r>
          <w:r w:rsidR="003A0A6F"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D16FC" w:rsidRPr="00906315">
        <w:rPr>
          <w:rFonts w:ascii="Arial" w:hAnsi="Arial" w:cs="Arial"/>
          <w:sz w:val="24"/>
          <w:szCs w:val="24"/>
        </w:rPr>
        <w:t xml:space="preserve">. </w:t>
      </w:r>
      <w:r w:rsidR="00252355" w:rsidRPr="00906315">
        <w:rPr>
          <w:rFonts w:ascii="Arial" w:hAnsi="Arial" w:cs="Arial"/>
          <w:sz w:val="24"/>
          <w:szCs w:val="24"/>
        </w:rPr>
        <w:t xml:space="preserve">PCCs were designed to replace police authorities, empowering elected officials to set </w:t>
      </w:r>
      <w:r w:rsidR="000E382C" w:rsidRPr="00906315">
        <w:rPr>
          <w:rFonts w:ascii="Arial" w:hAnsi="Arial" w:cs="Arial"/>
          <w:sz w:val="24"/>
          <w:szCs w:val="24"/>
        </w:rPr>
        <w:t>policing</w:t>
      </w:r>
      <w:r w:rsidR="00252355" w:rsidRPr="00906315">
        <w:rPr>
          <w:rFonts w:ascii="Arial" w:hAnsi="Arial" w:cs="Arial"/>
          <w:sz w:val="24"/>
          <w:szCs w:val="24"/>
        </w:rPr>
        <w:t xml:space="preserve"> pri</w:t>
      </w:r>
      <w:r w:rsidR="008A148D" w:rsidRPr="00906315">
        <w:rPr>
          <w:rFonts w:ascii="Arial" w:hAnsi="Arial" w:cs="Arial"/>
          <w:sz w:val="24"/>
          <w:szCs w:val="24"/>
        </w:rPr>
        <w:t xml:space="preserve">orities, allocate budgets, and appoint </w:t>
      </w:r>
      <w:r w:rsidR="00D613C3" w:rsidRPr="00906315">
        <w:rPr>
          <w:rFonts w:ascii="Arial" w:hAnsi="Arial" w:cs="Arial"/>
          <w:sz w:val="24"/>
          <w:szCs w:val="24"/>
        </w:rPr>
        <w:t>C</w:t>
      </w:r>
      <w:r w:rsidR="008A148D" w:rsidRPr="00906315">
        <w:rPr>
          <w:rFonts w:ascii="Arial" w:hAnsi="Arial" w:cs="Arial"/>
          <w:sz w:val="24"/>
          <w:szCs w:val="24"/>
        </w:rPr>
        <w:t xml:space="preserve">hief </w:t>
      </w:r>
      <w:r w:rsidR="00D613C3" w:rsidRPr="00906315">
        <w:rPr>
          <w:rFonts w:ascii="Arial" w:hAnsi="Arial" w:cs="Arial"/>
          <w:sz w:val="24"/>
          <w:szCs w:val="24"/>
        </w:rPr>
        <w:t>C</w:t>
      </w:r>
      <w:r w:rsidR="008A148D" w:rsidRPr="00906315">
        <w:rPr>
          <w:rFonts w:ascii="Arial" w:hAnsi="Arial" w:cs="Arial"/>
          <w:sz w:val="24"/>
          <w:szCs w:val="24"/>
        </w:rPr>
        <w:t xml:space="preserve">onstables </w:t>
      </w:r>
      <w:sdt>
        <w:sdtPr>
          <w:rPr>
            <w:rFonts w:ascii="Arial" w:hAnsi="Arial" w:cs="Arial"/>
            <w:sz w:val="24"/>
            <w:szCs w:val="24"/>
          </w:rPr>
          <w:id w:val="689100276"/>
          <w:citation/>
        </w:sdtPr>
        <w:sdtEndPr/>
        <w:sdtContent>
          <w:r w:rsidR="00872D23"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="00872D23" w:rsidRPr="00906315">
            <w:rPr>
              <w:rFonts w:ascii="Arial" w:hAnsi="Arial" w:cs="Arial"/>
              <w:sz w:val="24"/>
              <w:szCs w:val="24"/>
            </w:rPr>
            <w:instrText xml:space="preserve"> CITATION Jon19 \l 2057 </w:instrText>
          </w:r>
          <w:r w:rsidR="00872D23"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(Jones &amp; Newburn, 2019)</w:t>
          </w:r>
          <w:r w:rsidR="00872D23"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72D23" w:rsidRPr="00906315">
        <w:rPr>
          <w:rFonts w:ascii="Arial" w:hAnsi="Arial" w:cs="Arial"/>
          <w:sz w:val="24"/>
          <w:szCs w:val="24"/>
        </w:rPr>
        <w:t xml:space="preserve">. </w:t>
      </w:r>
      <w:r w:rsidR="007A16F6">
        <w:rPr>
          <w:rFonts w:ascii="Arial" w:hAnsi="Arial" w:cs="Arial"/>
          <w:sz w:val="24"/>
          <w:szCs w:val="24"/>
        </w:rPr>
        <w:t xml:space="preserve">Proponents </w:t>
      </w:r>
      <w:r w:rsidR="0079168B" w:rsidRPr="00906315">
        <w:rPr>
          <w:rFonts w:ascii="Arial" w:hAnsi="Arial" w:cs="Arial"/>
          <w:sz w:val="24"/>
          <w:szCs w:val="24"/>
        </w:rPr>
        <w:t xml:space="preserve">argue that PCCs enhance </w:t>
      </w:r>
      <w:r w:rsidR="00C263B7" w:rsidRPr="00906315">
        <w:rPr>
          <w:rFonts w:ascii="Arial" w:hAnsi="Arial" w:cs="Arial"/>
          <w:sz w:val="24"/>
          <w:szCs w:val="24"/>
        </w:rPr>
        <w:t xml:space="preserve">democratic accountability by </w:t>
      </w:r>
      <w:r w:rsidR="00DC06F7">
        <w:rPr>
          <w:rFonts w:ascii="Arial" w:hAnsi="Arial" w:cs="Arial"/>
          <w:sz w:val="24"/>
          <w:szCs w:val="24"/>
        </w:rPr>
        <w:t xml:space="preserve">establishing a </w:t>
      </w:r>
      <w:r w:rsidR="00C263B7" w:rsidRPr="00906315">
        <w:rPr>
          <w:rFonts w:ascii="Arial" w:hAnsi="Arial" w:cs="Arial"/>
          <w:sz w:val="24"/>
          <w:szCs w:val="24"/>
        </w:rPr>
        <w:t>direct</w:t>
      </w:r>
      <w:r w:rsidR="00DC06F7">
        <w:rPr>
          <w:rFonts w:ascii="Arial" w:hAnsi="Arial" w:cs="Arial"/>
          <w:sz w:val="24"/>
          <w:szCs w:val="24"/>
        </w:rPr>
        <w:t xml:space="preserve"> connection between </w:t>
      </w:r>
      <w:r w:rsidR="00C263B7" w:rsidRPr="00906315">
        <w:rPr>
          <w:rFonts w:ascii="Arial" w:hAnsi="Arial" w:cs="Arial"/>
          <w:sz w:val="24"/>
          <w:szCs w:val="24"/>
        </w:rPr>
        <w:t>police strateg</w:t>
      </w:r>
      <w:r w:rsidR="001D3DB3">
        <w:rPr>
          <w:rFonts w:ascii="Arial" w:hAnsi="Arial" w:cs="Arial"/>
          <w:sz w:val="24"/>
          <w:szCs w:val="24"/>
        </w:rPr>
        <w:t xml:space="preserve">ies, </w:t>
      </w:r>
      <w:r w:rsidR="00C263B7" w:rsidRPr="00906315">
        <w:rPr>
          <w:rFonts w:ascii="Arial" w:hAnsi="Arial" w:cs="Arial"/>
          <w:sz w:val="24"/>
          <w:szCs w:val="24"/>
        </w:rPr>
        <w:t>electoral mandates</w:t>
      </w:r>
      <w:r w:rsidR="001D3DB3">
        <w:rPr>
          <w:rFonts w:ascii="Arial" w:hAnsi="Arial" w:cs="Arial"/>
          <w:sz w:val="24"/>
          <w:szCs w:val="24"/>
        </w:rPr>
        <w:t xml:space="preserve">, and public </w:t>
      </w:r>
      <w:r w:rsidR="00C263B7" w:rsidRPr="00906315">
        <w:rPr>
          <w:rFonts w:ascii="Arial" w:hAnsi="Arial" w:cs="Arial"/>
          <w:sz w:val="24"/>
          <w:szCs w:val="24"/>
        </w:rPr>
        <w:t>expectation</w:t>
      </w:r>
      <w:r w:rsidR="0049676E" w:rsidRPr="00906315">
        <w:rPr>
          <w:rFonts w:ascii="Arial" w:hAnsi="Arial" w:cs="Arial"/>
          <w:sz w:val="24"/>
          <w:szCs w:val="24"/>
        </w:rPr>
        <w:t xml:space="preserve">s </w:t>
      </w:r>
      <w:sdt>
        <w:sdtPr>
          <w:rPr>
            <w:rFonts w:ascii="Arial" w:hAnsi="Arial" w:cs="Arial"/>
            <w:sz w:val="24"/>
            <w:szCs w:val="24"/>
          </w:rPr>
          <w:id w:val="359711236"/>
          <w:citation/>
        </w:sdtPr>
        <w:sdtEndPr/>
        <w:sdtContent>
          <w:r w:rsidR="0049676E"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="0049676E" w:rsidRPr="00906315">
            <w:rPr>
              <w:rFonts w:ascii="Arial" w:hAnsi="Arial" w:cs="Arial"/>
              <w:sz w:val="24"/>
              <w:szCs w:val="24"/>
            </w:rPr>
            <w:instrText xml:space="preserve"> CITATION Lis13 \l 2057 </w:instrText>
          </w:r>
          <w:r w:rsidR="0049676E"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(Lister, 2013)</w:t>
          </w:r>
          <w:r w:rsidR="0049676E"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A52648" w:rsidRPr="00906315">
        <w:rPr>
          <w:rFonts w:ascii="Arial" w:hAnsi="Arial" w:cs="Arial"/>
          <w:sz w:val="24"/>
          <w:szCs w:val="24"/>
        </w:rPr>
        <w:t xml:space="preserve">. </w:t>
      </w:r>
      <w:r w:rsidR="00A65569" w:rsidRPr="00906315">
        <w:rPr>
          <w:rFonts w:ascii="Arial" w:hAnsi="Arial" w:cs="Arial"/>
          <w:noProof/>
          <w:sz w:val="24"/>
          <w:szCs w:val="24"/>
        </w:rPr>
        <w:t xml:space="preserve">Elliott-Davies, et al. (2016) </w:t>
      </w:r>
      <w:r w:rsidR="005B355F" w:rsidRPr="00906315">
        <w:rPr>
          <w:rFonts w:ascii="Arial" w:hAnsi="Arial" w:cs="Arial"/>
          <w:noProof/>
          <w:sz w:val="24"/>
          <w:szCs w:val="24"/>
        </w:rPr>
        <w:t xml:space="preserve">concur </w:t>
      </w:r>
      <w:r w:rsidR="00436523" w:rsidRPr="00906315">
        <w:rPr>
          <w:rFonts w:ascii="Arial" w:hAnsi="Arial" w:cs="Arial"/>
          <w:noProof/>
          <w:sz w:val="24"/>
          <w:szCs w:val="24"/>
        </w:rPr>
        <w:t xml:space="preserve">that </w:t>
      </w:r>
      <w:r w:rsidR="005603CC" w:rsidRPr="00906315">
        <w:rPr>
          <w:rFonts w:ascii="Arial" w:hAnsi="Arial" w:cs="Arial"/>
          <w:noProof/>
          <w:sz w:val="24"/>
          <w:szCs w:val="24"/>
        </w:rPr>
        <w:t xml:space="preserve">PCCs can </w:t>
      </w:r>
      <w:r w:rsidR="00137D98">
        <w:rPr>
          <w:rFonts w:ascii="Arial" w:hAnsi="Arial" w:cs="Arial"/>
          <w:noProof/>
          <w:sz w:val="24"/>
          <w:szCs w:val="24"/>
        </w:rPr>
        <w:t xml:space="preserve">enhance </w:t>
      </w:r>
      <w:r w:rsidR="005603CC" w:rsidRPr="00906315">
        <w:rPr>
          <w:rFonts w:ascii="Arial" w:hAnsi="Arial" w:cs="Arial"/>
          <w:noProof/>
          <w:sz w:val="24"/>
          <w:szCs w:val="24"/>
        </w:rPr>
        <w:t>responsivenes</w:t>
      </w:r>
      <w:r w:rsidR="002853AB" w:rsidRPr="00906315">
        <w:rPr>
          <w:rFonts w:ascii="Arial" w:hAnsi="Arial" w:cs="Arial"/>
          <w:noProof/>
          <w:sz w:val="24"/>
          <w:szCs w:val="24"/>
        </w:rPr>
        <w:t>s</w:t>
      </w:r>
      <w:r w:rsidR="005603CC" w:rsidRPr="00906315">
        <w:rPr>
          <w:rFonts w:ascii="Arial" w:hAnsi="Arial" w:cs="Arial"/>
          <w:noProof/>
          <w:sz w:val="24"/>
          <w:szCs w:val="24"/>
        </w:rPr>
        <w:t xml:space="preserve"> to local </w:t>
      </w:r>
      <w:r w:rsidR="002C63BE">
        <w:rPr>
          <w:rFonts w:ascii="Arial" w:hAnsi="Arial" w:cs="Arial"/>
          <w:noProof/>
          <w:sz w:val="24"/>
          <w:szCs w:val="24"/>
        </w:rPr>
        <w:t>issues</w:t>
      </w:r>
      <w:r w:rsidR="005603CC" w:rsidRPr="00906315">
        <w:rPr>
          <w:rFonts w:ascii="Arial" w:hAnsi="Arial" w:cs="Arial"/>
          <w:noProof/>
          <w:sz w:val="24"/>
          <w:szCs w:val="24"/>
        </w:rPr>
        <w:t xml:space="preserve">, </w:t>
      </w:r>
      <w:r w:rsidR="002C63BE">
        <w:rPr>
          <w:rFonts w:ascii="Arial" w:hAnsi="Arial" w:cs="Arial"/>
          <w:noProof/>
          <w:sz w:val="24"/>
          <w:szCs w:val="24"/>
        </w:rPr>
        <w:t xml:space="preserve">promote </w:t>
      </w:r>
      <w:r w:rsidR="005603CC" w:rsidRPr="00906315">
        <w:rPr>
          <w:rFonts w:ascii="Arial" w:hAnsi="Arial" w:cs="Arial"/>
          <w:noProof/>
          <w:sz w:val="24"/>
          <w:szCs w:val="24"/>
        </w:rPr>
        <w:t xml:space="preserve">innovation in crime reduction </w:t>
      </w:r>
      <w:r w:rsidR="00296EEC" w:rsidRPr="00906315">
        <w:rPr>
          <w:rFonts w:ascii="Arial" w:hAnsi="Arial" w:cs="Arial"/>
          <w:noProof/>
          <w:sz w:val="24"/>
          <w:szCs w:val="24"/>
        </w:rPr>
        <w:t>partnerships</w:t>
      </w:r>
      <w:r w:rsidR="002C63BE">
        <w:rPr>
          <w:rFonts w:ascii="Arial" w:hAnsi="Arial" w:cs="Arial"/>
          <w:noProof/>
          <w:sz w:val="24"/>
          <w:szCs w:val="24"/>
        </w:rPr>
        <w:t>,</w:t>
      </w:r>
      <w:r w:rsidR="00296EEC" w:rsidRPr="00906315">
        <w:rPr>
          <w:rFonts w:ascii="Arial" w:hAnsi="Arial" w:cs="Arial"/>
          <w:noProof/>
          <w:sz w:val="24"/>
          <w:szCs w:val="24"/>
        </w:rPr>
        <w:t xml:space="preserve"> and </w:t>
      </w:r>
      <w:r w:rsidR="002C63BE">
        <w:rPr>
          <w:rFonts w:ascii="Arial" w:hAnsi="Arial" w:cs="Arial"/>
          <w:noProof/>
          <w:sz w:val="24"/>
          <w:szCs w:val="24"/>
        </w:rPr>
        <w:t xml:space="preserve">establish a more defined </w:t>
      </w:r>
      <w:r w:rsidR="00296EEC" w:rsidRPr="00906315">
        <w:rPr>
          <w:rFonts w:ascii="Arial" w:hAnsi="Arial" w:cs="Arial"/>
          <w:noProof/>
          <w:sz w:val="24"/>
          <w:szCs w:val="24"/>
        </w:rPr>
        <w:t>accountability</w:t>
      </w:r>
      <w:r w:rsidR="002C63BE">
        <w:rPr>
          <w:rFonts w:ascii="Arial" w:hAnsi="Arial" w:cs="Arial"/>
          <w:noProof/>
          <w:sz w:val="24"/>
          <w:szCs w:val="24"/>
        </w:rPr>
        <w:t xml:space="preserve"> structure</w:t>
      </w:r>
      <w:r w:rsidR="00EB0E1A">
        <w:rPr>
          <w:rFonts w:ascii="Arial" w:hAnsi="Arial" w:cs="Arial"/>
          <w:noProof/>
          <w:sz w:val="24"/>
          <w:szCs w:val="24"/>
        </w:rPr>
        <w:t xml:space="preserve"> than the previous </w:t>
      </w:r>
      <w:r w:rsidR="00296EEC" w:rsidRPr="00906315">
        <w:rPr>
          <w:rFonts w:ascii="Arial" w:hAnsi="Arial" w:cs="Arial"/>
          <w:noProof/>
          <w:sz w:val="24"/>
          <w:szCs w:val="24"/>
        </w:rPr>
        <w:t>police authority model</w:t>
      </w:r>
      <w:r w:rsidR="002A01DD" w:rsidRPr="00906315">
        <w:rPr>
          <w:rFonts w:ascii="Arial" w:hAnsi="Arial" w:cs="Arial"/>
          <w:noProof/>
          <w:sz w:val="24"/>
          <w:szCs w:val="24"/>
        </w:rPr>
        <w:t xml:space="preserve">. </w:t>
      </w:r>
      <w:r w:rsidR="00EB0E1A">
        <w:rPr>
          <w:rFonts w:ascii="Arial" w:hAnsi="Arial" w:cs="Arial"/>
          <w:noProof/>
          <w:sz w:val="24"/>
          <w:szCs w:val="24"/>
        </w:rPr>
        <w:t xml:space="preserve">Despite the intention for </w:t>
      </w:r>
      <w:r w:rsidR="00872D23" w:rsidRPr="00906315">
        <w:rPr>
          <w:rFonts w:ascii="Arial" w:hAnsi="Arial" w:cs="Arial"/>
          <w:sz w:val="24"/>
          <w:szCs w:val="24"/>
        </w:rPr>
        <w:t xml:space="preserve">PCCs </w:t>
      </w:r>
      <w:r w:rsidR="00CA65E8">
        <w:rPr>
          <w:rFonts w:ascii="Arial" w:hAnsi="Arial" w:cs="Arial"/>
          <w:sz w:val="24"/>
          <w:szCs w:val="24"/>
        </w:rPr>
        <w:t xml:space="preserve">to operate </w:t>
      </w:r>
      <w:r w:rsidR="006252E4" w:rsidRPr="00906315">
        <w:rPr>
          <w:rFonts w:ascii="Arial" w:hAnsi="Arial" w:cs="Arial"/>
          <w:sz w:val="24"/>
          <w:szCs w:val="24"/>
        </w:rPr>
        <w:t>independently</w:t>
      </w:r>
      <w:r w:rsidR="00E809A7" w:rsidRPr="00906315">
        <w:rPr>
          <w:rFonts w:ascii="Arial" w:hAnsi="Arial" w:cs="Arial"/>
          <w:sz w:val="24"/>
          <w:szCs w:val="24"/>
        </w:rPr>
        <w:t xml:space="preserve"> at</w:t>
      </w:r>
      <w:r w:rsidR="00CA65E8">
        <w:rPr>
          <w:rFonts w:ascii="Arial" w:hAnsi="Arial" w:cs="Arial"/>
          <w:sz w:val="24"/>
          <w:szCs w:val="24"/>
        </w:rPr>
        <w:t xml:space="preserve"> the </w:t>
      </w:r>
      <w:r w:rsidR="00E809A7" w:rsidRPr="00906315">
        <w:rPr>
          <w:rFonts w:ascii="Arial" w:hAnsi="Arial" w:cs="Arial"/>
          <w:sz w:val="24"/>
          <w:szCs w:val="24"/>
        </w:rPr>
        <w:t>local level</w:t>
      </w:r>
      <w:r w:rsidR="006252E4" w:rsidRPr="00906315">
        <w:rPr>
          <w:rFonts w:ascii="Arial" w:hAnsi="Arial" w:cs="Arial"/>
          <w:sz w:val="24"/>
          <w:szCs w:val="24"/>
        </w:rPr>
        <w:t xml:space="preserve">, research </w:t>
      </w:r>
      <w:r w:rsidR="00CA65E8">
        <w:rPr>
          <w:rFonts w:ascii="Arial" w:hAnsi="Arial" w:cs="Arial"/>
          <w:sz w:val="24"/>
          <w:szCs w:val="24"/>
        </w:rPr>
        <w:t xml:space="preserve">indicates </w:t>
      </w:r>
      <w:r w:rsidR="006252E4" w:rsidRPr="00906315">
        <w:rPr>
          <w:rFonts w:ascii="Arial" w:hAnsi="Arial" w:cs="Arial"/>
          <w:sz w:val="24"/>
          <w:szCs w:val="24"/>
        </w:rPr>
        <w:t xml:space="preserve">that electoral pressures and political affiliations </w:t>
      </w:r>
      <w:r w:rsidR="00CA65E8">
        <w:rPr>
          <w:rFonts w:ascii="Arial" w:hAnsi="Arial" w:cs="Arial"/>
          <w:sz w:val="24"/>
          <w:szCs w:val="24"/>
        </w:rPr>
        <w:t xml:space="preserve">significantly </w:t>
      </w:r>
      <w:r w:rsidR="004B7A33">
        <w:rPr>
          <w:rFonts w:ascii="Arial" w:hAnsi="Arial" w:cs="Arial"/>
          <w:sz w:val="24"/>
          <w:szCs w:val="24"/>
        </w:rPr>
        <w:t>affect t</w:t>
      </w:r>
      <w:r w:rsidR="009257BB" w:rsidRPr="00906315">
        <w:rPr>
          <w:rFonts w:ascii="Arial" w:hAnsi="Arial" w:cs="Arial"/>
          <w:sz w:val="24"/>
          <w:szCs w:val="24"/>
        </w:rPr>
        <w:t xml:space="preserve">heir decision-making </w:t>
      </w:r>
      <w:sdt>
        <w:sdtPr>
          <w:rPr>
            <w:rFonts w:ascii="Arial" w:hAnsi="Arial" w:cs="Arial"/>
            <w:sz w:val="24"/>
            <w:szCs w:val="24"/>
          </w:rPr>
          <w:id w:val="1809669791"/>
          <w:citation/>
        </w:sdtPr>
        <w:sdtEndPr/>
        <w:sdtContent>
          <w:r w:rsidR="009257BB"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="009257BB" w:rsidRPr="00906315">
            <w:rPr>
              <w:rFonts w:ascii="Arial" w:hAnsi="Arial" w:cs="Arial"/>
              <w:sz w:val="24"/>
              <w:szCs w:val="24"/>
            </w:rPr>
            <w:instrText xml:space="preserve"> CITATION Bee20 \l 2057 </w:instrText>
          </w:r>
          <w:r w:rsidR="009257BB"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(Beel &amp; Jones, 2020)</w:t>
          </w:r>
          <w:r w:rsidR="009257BB"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9257BB" w:rsidRPr="00906315">
        <w:rPr>
          <w:rFonts w:ascii="Arial" w:hAnsi="Arial" w:cs="Arial"/>
          <w:sz w:val="24"/>
          <w:szCs w:val="24"/>
        </w:rPr>
        <w:t>.</w:t>
      </w:r>
      <w:r w:rsidR="002B5919" w:rsidRPr="00906315">
        <w:rPr>
          <w:rFonts w:ascii="Arial" w:hAnsi="Arial" w:cs="Arial"/>
          <w:sz w:val="24"/>
          <w:szCs w:val="24"/>
        </w:rPr>
        <w:t xml:space="preserve"> </w:t>
      </w:r>
      <w:r w:rsidR="004B7A33">
        <w:rPr>
          <w:rFonts w:ascii="Arial" w:hAnsi="Arial" w:cs="Arial"/>
          <w:sz w:val="24"/>
          <w:szCs w:val="24"/>
        </w:rPr>
        <w:t xml:space="preserve">While </w:t>
      </w:r>
      <w:r w:rsidR="007A7BBE" w:rsidRPr="00906315">
        <w:rPr>
          <w:rFonts w:ascii="Arial" w:hAnsi="Arial" w:cs="Arial"/>
          <w:sz w:val="24"/>
          <w:szCs w:val="24"/>
        </w:rPr>
        <w:t xml:space="preserve">Chief Constables retain operational independence, the </w:t>
      </w:r>
      <w:r w:rsidR="00286645">
        <w:rPr>
          <w:rFonts w:ascii="Arial" w:hAnsi="Arial" w:cs="Arial"/>
          <w:sz w:val="24"/>
          <w:szCs w:val="24"/>
        </w:rPr>
        <w:t xml:space="preserve">power </w:t>
      </w:r>
      <w:r w:rsidR="007A7BBE" w:rsidRPr="00906315">
        <w:rPr>
          <w:rFonts w:ascii="Arial" w:hAnsi="Arial" w:cs="Arial"/>
          <w:sz w:val="24"/>
          <w:szCs w:val="24"/>
        </w:rPr>
        <w:t xml:space="preserve">of PCCs to appoint and dismiss them </w:t>
      </w:r>
      <w:r w:rsidR="008972E0">
        <w:rPr>
          <w:rFonts w:ascii="Arial" w:hAnsi="Arial" w:cs="Arial"/>
          <w:sz w:val="24"/>
          <w:szCs w:val="24"/>
        </w:rPr>
        <w:t>introduces the possibility of</w:t>
      </w:r>
      <w:r w:rsidR="007A7BBE" w:rsidRPr="00906315">
        <w:rPr>
          <w:rFonts w:ascii="Arial" w:hAnsi="Arial" w:cs="Arial"/>
          <w:sz w:val="24"/>
          <w:szCs w:val="24"/>
        </w:rPr>
        <w:t xml:space="preserve"> political interference </w:t>
      </w:r>
      <w:sdt>
        <w:sdtPr>
          <w:rPr>
            <w:rFonts w:ascii="Arial" w:hAnsi="Arial" w:cs="Arial"/>
            <w:sz w:val="24"/>
            <w:szCs w:val="24"/>
          </w:rPr>
          <w:id w:val="1569765831"/>
          <w:citation/>
        </w:sdtPr>
        <w:sdtEndPr/>
        <w:sdtContent>
          <w:r w:rsidR="007A7BBE"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="007A7BBE" w:rsidRPr="00906315">
            <w:rPr>
              <w:rFonts w:ascii="Arial" w:hAnsi="Arial" w:cs="Arial"/>
              <w:sz w:val="24"/>
              <w:szCs w:val="24"/>
            </w:rPr>
            <w:instrText xml:space="preserve"> CITATION Jon12 \l 2057 </w:instrText>
          </w:r>
          <w:r w:rsidR="007A7BBE"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(Jones, et al., 2012)</w:t>
          </w:r>
          <w:r w:rsidR="007A7BBE"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A7BBE" w:rsidRPr="00906315">
        <w:rPr>
          <w:rFonts w:ascii="Arial" w:hAnsi="Arial" w:cs="Arial"/>
          <w:sz w:val="24"/>
          <w:szCs w:val="24"/>
        </w:rPr>
        <w:t xml:space="preserve">. </w:t>
      </w:r>
      <w:r w:rsidR="007A7BBE" w:rsidRPr="00906315">
        <w:rPr>
          <w:rFonts w:ascii="Arial" w:hAnsi="Arial" w:cs="Arial"/>
          <w:noProof/>
          <w:sz w:val="24"/>
          <w:szCs w:val="24"/>
        </w:rPr>
        <w:t xml:space="preserve">Bovaird &amp; Loeffler (2016) </w:t>
      </w:r>
      <w:r w:rsidR="00CA3D24">
        <w:rPr>
          <w:rFonts w:ascii="Arial" w:hAnsi="Arial" w:cs="Arial"/>
          <w:noProof/>
          <w:sz w:val="24"/>
          <w:szCs w:val="24"/>
        </w:rPr>
        <w:t xml:space="preserve">observe </w:t>
      </w:r>
      <w:r w:rsidR="007A7BBE" w:rsidRPr="00906315">
        <w:rPr>
          <w:rFonts w:ascii="Arial" w:hAnsi="Arial" w:cs="Arial"/>
          <w:noProof/>
          <w:sz w:val="24"/>
          <w:szCs w:val="24"/>
        </w:rPr>
        <w:t xml:space="preserve">that policing strategies </w:t>
      </w:r>
      <w:r w:rsidR="00CA3D24">
        <w:rPr>
          <w:rFonts w:ascii="Arial" w:hAnsi="Arial" w:cs="Arial"/>
          <w:noProof/>
          <w:sz w:val="24"/>
          <w:szCs w:val="24"/>
        </w:rPr>
        <w:t xml:space="preserve">may ofen reflect the </w:t>
      </w:r>
      <w:r w:rsidR="007A7BBE" w:rsidRPr="00906315">
        <w:rPr>
          <w:rFonts w:ascii="Arial" w:hAnsi="Arial" w:cs="Arial"/>
          <w:noProof/>
          <w:sz w:val="24"/>
          <w:szCs w:val="24"/>
        </w:rPr>
        <w:t xml:space="preserve">interests </w:t>
      </w:r>
      <w:r w:rsidR="00CA3D24">
        <w:rPr>
          <w:rFonts w:ascii="Arial" w:hAnsi="Arial" w:cs="Arial"/>
          <w:noProof/>
          <w:sz w:val="24"/>
          <w:szCs w:val="24"/>
        </w:rPr>
        <w:t xml:space="preserve">of political </w:t>
      </w:r>
      <w:r w:rsidR="001A70BF">
        <w:rPr>
          <w:rFonts w:ascii="Arial" w:hAnsi="Arial" w:cs="Arial"/>
          <w:noProof/>
          <w:sz w:val="24"/>
          <w:szCs w:val="24"/>
        </w:rPr>
        <w:t xml:space="preserve">parties rather </w:t>
      </w:r>
      <w:r w:rsidR="007A7BBE" w:rsidRPr="00906315">
        <w:rPr>
          <w:rFonts w:ascii="Arial" w:hAnsi="Arial" w:cs="Arial"/>
          <w:noProof/>
          <w:sz w:val="24"/>
          <w:szCs w:val="24"/>
        </w:rPr>
        <w:t xml:space="preserve">than </w:t>
      </w:r>
      <w:r w:rsidR="001A70BF">
        <w:rPr>
          <w:rFonts w:ascii="Arial" w:hAnsi="Arial" w:cs="Arial"/>
          <w:noProof/>
          <w:sz w:val="24"/>
          <w:szCs w:val="24"/>
        </w:rPr>
        <w:t xml:space="preserve">the needs of the community. This raises the question of whether </w:t>
      </w:r>
      <w:r w:rsidR="00CE6C30">
        <w:rPr>
          <w:rFonts w:ascii="Arial" w:hAnsi="Arial" w:cs="Arial"/>
          <w:noProof/>
          <w:sz w:val="24"/>
          <w:szCs w:val="24"/>
        </w:rPr>
        <w:t xml:space="preserve">PCCs enhance acountability or potentially politicise law enforcement. </w:t>
      </w:r>
      <w:r w:rsidR="00E276A8">
        <w:rPr>
          <w:rFonts w:ascii="Arial" w:hAnsi="Arial" w:cs="Arial"/>
          <w:noProof/>
          <w:sz w:val="24"/>
          <w:szCs w:val="24"/>
        </w:rPr>
        <w:t>C</w:t>
      </w:r>
      <w:r w:rsidR="007A7BBE" w:rsidRPr="00906315">
        <w:rPr>
          <w:rFonts w:ascii="Arial" w:hAnsi="Arial" w:cs="Arial"/>
          <w:noProof/>
          <w:sz w:val="24"/>
          <w:szCs w:val="24"/>
        </w:rPr>
        <w:t xml:space="preserve">ritics </w:t>
      </w:r>
      <w:r w:rsidR="00E276A8">
        <w:rPr>
          <w:rFonts w:ascii="Arial" w:hAnsi="Arial" w:cs="Arial"/>
          <w:noProof/>
          <w:sz w:val="24"/>
          <w:szCs w:val="24"/>
        </w:rPr>
        <w:t xml:space="preserve">contend </w:t>
      </w:r>
      <w:r w:rsidR="007A7BBE" w:rsidRPr="00906315">
        <w:rPr>
          <w:rFonts w:ascii="Arial" w:hAnsi="Arial" w:cs="Arial"/>
          <w:noProof/>
          <w:sz w:val="24"/>
          <w:szCs w:val="24"/>
        </w:rPr>
        <w:t xml:space="preserve">that </w:t>
      </w:r>
      <w:r w:rsidR="00E276A8">
        <w:rPr>
          <w:rFonts w:ascii="Arial" w:hAnsi="Arial" w:cs="Arial"/>
          <w:noProof/>
          <w:sz w:val="24"/>
          <w:szCs w:val="24"/>
        </w:rPr>
        <w:t xml:space="preserve">the effectiveness of </w:t>
      </w:r>
      <w:r w:rsidR="007A7BBE" w:rsidRPr="00906315">
        <w:rPr>
          <w:rFonts w:ascii="Arial" w:hAnsi="Arial" w:cs="Arial"/>
          <w:noProof/>
          <w:sz w:val="24"/>
          <w:szCs w:val="24"/>
        </w:rPr>
        <w:t>PCC</w:t>
      </w:r>
      <w:r w:rsidR="00E276A8">
        <w:rPr>
          <w:rFonts w:ascii="Arial" w:hAnsi="Arial" w:cs="Arial"/>
          <w:noProof/>
          <w:sz w:val="24"/>
          <w:szCs w:val="24"/>
        </w:rPr>
        <w:t>s</w:t>
      </w:r>
      <w:r w:rsidR="000A0429">
        <w:rPr>
          <w:rFonts w:ascii="Arial" w:hAnsi="Arial" w:cs="Arial"/>
          <w:noProof/>
          <w:sz w:val="24"/>
          <w:szCs w:val="24"/>
        </w:rPr>
        <w:t xml:space="preserve"> varies markedly by </w:t>
      </w:r>
      <w:r w:rsidR="000A0429">
        <w:rPr>
          <w:rFonts w:ascii="Arial" w:hAnsi="Arial" w:cs="Arial"/>
          <w:noProof/>
          <w:sz w:val="24"/>
          <w:szCs w:val="24"/>
        </w:rPr>
        <w:lastRenderedPageBreak/>
        <w:t xml:space="preserve">region, resulting in </w:t>
      </w:r>
      <w:r w:rsidR="007A7BBE" w:rsidRPr="00906315">
        <w:rPr>
          <w:rFonts w:ascii="Arial" w:hAnsi="Arial" w:cs="Arial"/>
          <w:noProof/>
          <w:sz w:val="24"/>
          <w:szCs w:val="24"/>
        </w:rPr>
        <w:t xml:space="preserve">disparities in governance quality </w:t>
      </w:r>
      <w:sdt>
        <w:sdtPr>
          <w:rPr>
            <w:rFonts w:ascii="Arial" w:hAnsi="Arial" w:cs="Arial"/>
            <w:noProof/>
            <w:sz w:val="24"/>
            <w:szCs w:val="24"/>
          </w:rPr>
          <w:id w:val="-266012043"/>
          <w:citation/>
        </w:sdtPr>
        <w:sdtEndPr/>
        <w:sdtContent>
          <w:r w:rsidR="007A7BBE" w:rsidRPr="00906315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7A7BBE" w:rsidRPr="00906315">
            <w:rPr>
              <w:rFonts w:ascii="Arial" w:hAnsi="Arial" w:cs="Arial"/>
              <w:noProof/>
              <w:sz w:val="24"/>
              <w:szCs w:val="24"/>
            </w:rPr>
            <w:instrText xml:space="preserve"> CITATION Han19 \l 2057 </w:instrText>
          </w:r>
          <w:r w:rsidR="007A7BBE" w:rsidRPr="00906315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(Hanway &amp; Hambly, 2019)</w:t>
          </w:r>
          <w:r w:rsidR="007A7BBE" w:rsidRPr="00906315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7A7BBE" w:rsidRPr="00906315">
        <w:rPr>
          <w:rFonts w:ascii="Arial" w:hAnsi="Arial" w:cs="Arial"/>
          <w:noProof/>
          <w:sz w:val="24"/>
          <w:szCs w:val="24"/>
        </w:rPr>
        <w:t>.</w:t>
      </w:r>
      <w:r w:rsidR="0082160A" w:rsidRPr="00906315">
        <w:rPr>
          <w:rFonts w:ascii="Arial" w:hAnsi="Arial" w:cs="Arial"/>
          <w:noProof/>
          <w:sz w:val="24"/>
          <w:szCs w:val="24"/>
        </w:rPr>
        <w:t xml:space="preserve"> </w:t>
      </w:r>
      <w:r w:rsidR="00A458D6">
        <w:rPr>
          <w:rFonts w:ascii="Arial" w:hAnsi="Arial" w:cs="Arial"/>
          <w:noProof/>
          <w:sz w:val="24"/>
          <w:szCs w:val="24"/>
        </w:rPr>
        <w:t>The political a</w:t>
      </w:r>
      <w:r w:rsidR="00195CCB">
        <w:rPr>
          <w:rFonts w:ascii="Arial" w:hAnsi="Arial" w:cs="Arial"/>
          <w:noProof/>
          <w:sz w:val="24"/>
          <w:szCs w:val="24"/>
        </w:rPr>
        <w:t>ffiliation</w:t>
      </w:r>
      <w:r w:rsidR="00A458D6">
        <w:rPr>
          <w:rFonts w:ascii="Arial" w:hAnsi="Arial" w:cs="Arial"/>
          <w:noProof/>
          <w:sz w:val="24"/>
          <w:szCs w:val="24"/>
        </w:rPr>
        <w:t xml:space="preserve"> of PCCs</w:t>
      </w:r>
      <w:r w:rsidR="00195CCB">
        <w:rPr>
          <w:rFonts w:ascii="Arial" w:hAnsi="Arial" w:cs="Arial"/>
          <w:noProof/>
          <w:sz w:val="24"/>
          <w:szCs w:val="24"/>
        </w:rPr>
        <w:t xml:space="preserve"> raises concerns </w:t>
      </w:r>
      <w:r w:rsidR="00A458D6">
        <w:rPr>
          <w:rFonts w:ascii="Arial" w:hAnsi="Arial" w:cs="Arial"/>
          <w:noProof/>
          <w:sz w:val="24"/>
          <w:szCs w:val="24"/>
        </w:rPr>
        <w:t xml:space="preserve">regarding </w:t>
      </w:r>
      <w:r w:rsidR="00AF1557">
        <w:rPr>
          <w:rFonts w:ascii="Arial" w:hAnsi="Arial" w:cs="Arial"/>
          <w:noProof/>
          <w:sz w:val="24"/>
          <w:szCs w:val="24"/>
        </w:rPr>
        <w:t>t</w:t>
      </w:r>
      <w:r w:rsidR="00F613C3">
        <w:rPr>
          <w:rFonts w:ascii="Arial" w:hAnsi="Arial" w:cs="Arial"/>
          <w:noProof/>
          <w:sz w:val="24"/>
          <w:szCs w:val="24"/>
        </w:rPr>
        <w:t xml:space="preserve">he potential politicisation of policing. </w:t>
      </w:r>
      <w:r w:rsidR="00AF1557">
        <w:rPr>
          <w:rFonts w:ascii="Arial" w:hAnsi="Arial" w:cs="Arial"/>
          <w:noProof/>
          <w:sz w:val="24"/>
          <w:szCs w:val="24"/>
        </w:rPr>
        <w:t xml:space="preserve">Certain </w:t>
      </w:r>
      <w:r w:rsidR="007166D8" w:rsidRPr="007166D8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PCCs have </w:t>
      </w:r>
      <w:r w:rsidR="00AF1557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leveraged their positions to advance </w:t>
      </w:r>
      <w:r w:rsidR="00305774">
        <w:rPr>
          <w:rFonts w:ascii="Arial" w:hAnsi="Arial" w:cs="Arial"/>
          <w:color w:val="424242"/>
          <w:sz w:val="24"/>
          <w:szCs w:val="24"/>
          <w:shd w:val="clear" w:color="auto" w:fill="FAFAFA"/>
        </w:rPr>
        <w:t>political agendas or prominent campaigns, which</w:t>
      </w:r>
      <w:r w:rsidR="007166D8" w:rsidRPr="007166D8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 rais</w:t>
      </w:r>
      <w:r w:rsidR="00305774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es </w:t>
      </w:r>
      <w:r w:rsidR="007166D8" w:rsidRPr="007166D8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concerns </w:t>
      </w:r>
      <w:r w:rsidR="00305774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regarding </w:t>
      </w:r>
      <w:r w:rsidR="007166D8" w:rsidRPr="007166D8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impartiality and long-term </w:t>
      </w:r>
      <w:r w:rsidR="007F2F6D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strategic </w:t>
      </w:r>
      <w:r w:rsidR="007166D8" w:rsidRPr="007166D8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planning. Adam Simmonds, PCC for Northamptonshire (2012–2016), </w:t>
      </w:r>
      <w:r w:rsidR="00786B29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faced </w:t>
      </w:r>
      <w:r w:rsidR="007166D8" w:rsidRPr="007166D8">
        <w:rPr>
          <w:rFonts w:ascii="Arial" w:hAnsi="Arial" w:cs="Arial"/>
          <w:color w:val="424242"/>
          <w:sz w:val="24"/>
          <w:szCs w:val="24"/>
          <w:shd w:val="clear" w:color="auto" w:fill="FAFAFA"/>
        </w:rPr>
        <w:t>criticis</w:t>
      </w:r>
      <w:r w:rsidR="00786B29">
        <w:rPr>
          <w:rFonts w:ascii="Arial" w:hAnsi="Arial" w:cs="Arial"/>
          <w:color w:val="424242"/>
          <w:sz w:val="24"/>
          <w:szCs w:val="24"/>
          <w:shd w:val="clear" w:color="auto" w:fill="FAFAFA"/>
        </w:rPr>
        <w:t>m</w:t>
      </w:r>
      <w:r w:rsidR="007166D8" w:rsidRPr="007166D8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 for </w:t>
      </w:r>
      <w:r w:rsidR="00786B29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initiating </w:t>
      </w:r>
      <w:r w:rsidR="007166D8" w:rsidRPr="007166D8">
        <w:rPr>
          <w:rFonts w:ascii="Arial" w:hAnsi="Arial" w:cs="Arial"/>
          <w:color w:val="424242"/>
          <w:sz w:val="24"/>
          <w:szCs w:val="24"/>
          <w:shd w:val="clear" w:color="auto" w:fill="FAFAFA"/>
        </w:rPr>
        <w:t>national campaigns</w:t>
      </w:r>
      <w:r w:rsidR="00786B29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, including </w:t>
      </w:r>
      <w:r w:rsidR="00620032">
        <w:rPr>
          <w:rFonts w:ascii="Arial" w:hAnsi="Arial" w:cs="Arial"/>
          <w:color w:val="424242"/>
          <w:sz w:val="24"/>
          <w:szCs w:val="24"/>
          <w:shd w:val="clear" w:color="auto" w:fill="FAFAFA"/>
        </w:rPr>
        <w:t>the promotion of</w:t>
      </w:r>
      <w:r w:rsidR="007166D8" w:rsidRPr="007166D8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 a police-led response to online child abuse</w:t>
      </w:r>
      <w:r w:rsidR="00620032">
        <w:rPr>
          <w:rFonts w:ascii="Arial" w:hAnsi="Arial" w:cs="Arial"/>
          <w:color w:val="424242"/>
          <w:sz w:val="24"/>
          <w:szCs w:val="24"/>
          <w:shd w:val="clear" w:color="auto" w:fill="FAFAFA"/>
        </w:rPr>
        <w:t>, w</w:t>
      </w:r>
      <w:r w:rsidR="007166D8" w:rsidRPr="007166D8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hich </w:t>
      </w:r>
      <w:r w:rsidR="00620032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was perceived by many as beyond </w:t>
      </w:r>
      <w:r w:rsidR="00FD7D93">
        <w:rPr>
          <w:rFonts w:ascii="Arial" w:hAnsi="Arial" w:cs="Arial"/>
          <w:color w:val="424242"/>
          <w:sz w:val="24"/>
          <w:szCs w:val="24"/>
          <w:shd w:val="clear" w:color="auto" w:fill="FAFAFA"/>
        </w:rPr>
        <w:t xml:space="preserve">the local parameters of his responsibilities </w:t>
      </w:r>
      <w:sdt>
        <w:sdtPr>
          <w:rPr>
            <w:rFonts w:ascii="Arial" w:hAnsi="Arial" w:cs="Arial"/>
            <w:noProof/>
            <w:sz w:val="24"/>
            <w:szCs w:val="24"/>
          </w:rPr>
          <w:id w:val="-486092546"/>
          <w:citation/>
        </w:sdtPr>
        <w:sdtEndPr/>
        <w:sdtContent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instrText xml:space="preserve"> CITATION Lis15 \l 2057 </w:instrText>
          </w:r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(Lister &amp; Rowe, 2015)</w:t>
          </w:r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DF32DE" w:rsidRPr="00906315">
        <w:rPr>
          <w:rFonts w:ascii="Arial" w:hAnsi="Arial" w:cs="Arial"/>
          <w:noProof/>
          <w:sz w:val="24"/>
          <w:szCs w:val="24"/>
        </w:rPr>
        <w:t xml:space="preserve">. </w:t>
      </w:r>
      <w:r w:rsidR="00FD7D93">
        <w:rPr>
          <w:rFonts w:ascii="Arial" w:hAnsi="Arial" w:cs="Arial"/>
          <w:noProof/>
          <w:sz w:val="24"/>
          <w:szCs w:val="24"/>
        </w:rPr>
        <w:t>P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roponents </w:t>
      </w:r>
      <w:r w:rsidR="00FD7D93">
        <w:rPr>
          <w:rFonts w:ascii="Arial" w:hAnsi="Arial" w:cs="Arial"/>
          <w:noProof/>
          <w:sz w:val="24"/>
          <w:szCs w:val="24"/>
        </w:rPr>
        <w:t xml:space="preserve">contended 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that PCCs would </w:t>
      </w:r>
      <w:r w:rsidR="00865300">
        <w:rPr>
          <w:rFonts w:ascii="Arial" w:hAnsi="Arial" w:cs="Arial"/>
          <w:noProof/>
          <w:sz w:val="24"/>
          <w:szCs w:val="24"/>
        </w:rPr>
        <w:t xml:space="preserve">enhance </w:t>
      </w:r>
      <w:r w:rsidR="00DF32DE" w:rsidRPr="00906315">
        <w:rPr>
          <w:rFonts w:ascii="Arial" w:hAnsi="Arial" w:cs="Arial"/>
          <w:noProof/>
          <w:sz w:val="24"/>
          <w:szCs w:val="24"/>
        </w:rPr>
        <w:t>responsiveness and local legitimacy</w:t>
      </w:r>
      <w:r w:rsidR="00865300">
        <w:rPr>
          <w:rFonts w:ascii="Arial" w:hAnsi="Arial" w:cs="Arial"/>
          <w:noProof/>
          <w:sz w:val="24"/>
          <w:szCs w:val="24"/>
        </w:rPr>
        <w:t>; however</w:t>
      </w:r>
      <w:r w:rsidR="00B940BD">
        <w:rPr>
          <w:rFonts w:ascii="Arial" w:hAnsi="Arial" w:cs="Arial"/>
          <w:noProof/>
          <w:sz w:val="24"/>
          <w:szCs w:val="24"/>
        </w:rPr>
        <w:t>, the reality has demonstrated greater complexity.</w:t>
      </w:r>
      <w:r w:rsidR="00F52171">
        <w:rPr>
          <w:rFonts w:ascii="Arial" w:hAnsi="Arial" w:cs="Arial"/>
          <w:noProof/>
          <w:sz w:val="24"/>
          <w:szCs w:val="24"/>
        </w:rPr>
        <w:t xml:space="preserve"> Turnout in the 201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2 and 2016 PCC elections </w:t>
      </w:r>
      <w:r w:rsidR="000A2D06">
        <w:rPr>
          <w:rFonts w:ascii="Arial" w:hAnsi="Arial" w:cs="Arial"/>
          <w:noProof/>
          <w:sz w:val="24"/>
          <w:szCs w:val="24"/>
        </w:rPr>
        <w:t>was as low as 15% in certain regoins, with only slight improvement noted in 2021, prompting</w:t>
      </w:r>
      <w:r w:rsidR="00DE26E0">
        <w:rPr>
          <w:rFonts w:ascii="Arial" w:hAnsi="Arial" w:cs="Arial"/>
          <w:noProof/>
          <w:sz w:val="24"/>
          <w:szCs w:val="24"/>
        </w:rPr>
        <w:t xml:space="preserve"> 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concerns </w:t>
      </w:r>
      <w:r w:rsidR="00877A54">
        <w:rPr>
          <w:rFonts w:ascii="Arial" w:hAnsi="Arial" w:cs="Arial"/>
          <w:noProof/>
          <w:sz w:val="24"/>
          <w:szCs w:val="24"/>
        </w:rPr>
        <w:t xml:space="preserve">regarding 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democratic legitimacy </w:t>
      </w:r>
      <w:sdt>
        <w:sdtPr>
          <w:rPr>
            <w:rFonts w:ascii="Arial" w:hAnsi="Arial" w:cs="Arial"/>
            <w:noProof/>
            <w:sz w:val="24"/>
            <w:szCs w:val="24"/>
          </w:rPr>
          <w:id w:val="1686402246"/>
          <w:citation/>
        </w:sdtPr>
        <w:sdtEndPr/>
        <w:sdtContent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instrText xml:space="preserve"> CITATION Ele21 \l 2057 </w:instrText>
          </w:r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(Electoral Commission , 2021)</w:t>
          </w:r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DF32DE" w:rsidRPr="00906315">
        <w:rPr>
          <w:rFonts w:ascii="Arial" w:hAnsi="Arial" w:cs="Arial"/>
          <w:noProof/>
          <w:sz w:val="24"/>
          <w:szCs w:val="24"/>
        </w:rPr>
        <w:t xml:space="preserve">. </w:t>
      </w:r>
      <w:r w:rsidR="00877A54">
        <w:rPr>
          <w:rFonts w:ascii="Arial" w:hAnsi="Arial" w:cs="Arial"/>
          <w:noProof/>
          <w:sz w:val="24"/>
          <w:szCs w:val="24"/>
        </w:rPr>
        <w:t xml:space="preserve">Furthermore, 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evidence </w:t>
      </w:r>
      <w:r w:rsidR="00877A54">
        <w:rPr>
          <w:rFonts w:ascii="Arial" w:hAnsi="Arial" w:cs="Arial"/>
          <w:noProof/>
          <w:sz w:val="24"/>
          <w:szCs w:val="24"/>
        </w:rPr>
        <w:t xml:space="preserve">indicates 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that </w:t>
      </w:r>
      <w:r w:rsidR="00877A54">
        <w:rPr>
          <w:rFonts w:ascii="Arial" w:hAnsi="Arial" w:cs="Arial"/>
          <w:noProof/>
          <w:sz w:val="24"/>
          <w:szCs w:val="24"/>
        </w:rPr>
        <w:t xml:space="preserve">certain 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PCCs have </w:t>
      </w:r>
      <w:r w:rsidR="00877A54">
        <w:rPr>
          <w:rFonts w:ascii="Arial" w:hAnsi="Arial" w:cs="Arial"/>
          <w:noProof/>
          <w:sz w:val="24"/>
          <w:szCs w:val="24"/>
        </w:rPr>
        <w:t xml:space="preserve">faced challenges in engaging 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marginalised groups </w:t>
      </w:r>
      <w:r w:rsidR="002473C4">
        <w:rPr>
          <w:rFonts w:ascii="Arial" w:hAnsi="Arial" w:cs="Arial"/>
          <w:noProof/>
          <w:sz w:val="24"/>
          <w:szCs w:val="24"/>
        </w:rPr>
        <w:t xml:space="preserve">and </w:t>
      </w:r>
      <w:r w:rsidR="00DF32DE" w:rsidRPr="00906315">
        <w:rPr>
          <w:rFonts w:ascii="Arial" w:hAnsi="Arial" w:cs="Arial"/>
          <w:noProof/>
          <w:sz w:val="24"/>
          <w:szCs w:val="24"/>
        </w:rPr>
        <w:t>address</w:t>
      </w:r>
      <w:r w:rsidR="002473C4">
        <w:rPr>
          <w:rFonts w:ascii="Arial" w:hAnsi="Arial" w:cs="Arial"/>
          <w:noProof/>
          <w:sz w:val="24"/>
          <w:szCs w:val="24"/>
        </w:rPr>
        <w:t xml:space="preserve">ing intricate social issues, including 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youth violence and racial disparities in policing </w:t>
      </w:r>
      <w:sdt>
        <w:sdtPr>
          <w:rPr>
            <w:rFonts w:ascii="Arial" w:hAnsi="Arial" w:cs="Arial"/>
            <w:noProof/>
            <w:sz w:val="24"/>
            <w:szCs w:val="24"/>
          </w:rPr>
          <w:id w:val="-1304541174"/>
          <w:citation/>
        </w:sdtPr>
        <w:sdtEndPr/>
        <w:sdtContent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instrText xml:space="preserve"> CITATION Bra19 \l 2057 </w:instrText>
          </w:r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(Bradford, et al., 2019)</w:t>
          </w:r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DF32DE" w:rsidRPr="00906315">
        <w:rPr>
          <w:rFonts w:ascii="Arial" w:hAnsi="Arial" w:cs="Arial"/>
          <w:noProof/>
          <w:sz w:val="24"/>
          <w:szCs w:val="24"/>
        </w:rPr>
        <w:t xml:space="preserve">. Case studies of PCC interventions in </w:t>
      </w:r>
      <w:r w:rsidR="001A7AE2">
        <w:rPr>
          <w:rFonts w:ascii="Arial" w:hAnsi="Arial" w:cs="Arial"/>
          <w:noProof/>
          <w:sz w:val="24"/>
          <w:szCs w:val="24"/>
        </w:rPr>
        <w:t xml:space="preserve">domains 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such as stop and search, roads policing, and police misconduct </w:t>
      </w:r>
      <w:r w:rsidR="001A7AE2">
        <w:rPr>
          <w:rFonts w:ascii="Arial" w:hAnsi="Arial" w:cs="Arial"/>
          <w:noProof/>
          <w:sz w:val="24"/>
          <w:szCs w:val="24"/>
        </w:rPr>
        <w:t xml:space="preserve">illustrate 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the </w:t>
      </w:r>
      <w:r w:rsidR="001A7AE2">
        <w:rPr>
          <w:rFonts w:ascii="Arial" w:hAnsi="Arial" w:cs="Arial"/>
          <w:noProof/>
          <w:sz w:val="24"/>
          <w:szCs w:val="24"/>
        </w:rPr>
        <w:t xml:space="preserve">difficulties in </w:t>
      </w:r>
      <w:r w:rsidR="00FF1D19">
        <w:rPr>
          <w:rFonts w:ascii="Arial" w:hAnsi="Arial" w:cs="Arial"/>
          <w:noProof/>
          <w:sz w:val="24"/>
          <w:szCs w:val="24"/>
        </w:rPr>
        <w:t>reconciling r</w:t>
      </w:r>
      <w:r w:rsidR="00DF32DE" w:rsidRPr="00906315">
        <w:rPr>
          <w:rFonts w:ascii="Arial" w:hAnsi="Arial" w:cs="Arial"/>
          <w:noProof/>
          <w:sz w:val="24"/>
          <w:szCs w:val="24"/>
        </w:rPr>
        <w:t>esponsiveness with evidence-based policy.</w:t>
      </w:r>
      <w:r w:rsidR="00FF1D19">
        <w:rPr>
          <w:rFonts w:ascii="Arial" w:hAnsi="Arial" w:cs="Arial"/>
          <w:noProof/>
          <w:sz w:val="24"/>
          <w:szCs w:val="24"/>
        </w:rPr>
        <w:t xml:space="preserve"> There have been </w:t>
      </w:r>
      <w:r w:rsidR="00DF32DE" w:rsidRPr="00906315">
        <w:rPr>
          <w:rFonts w:ascii="Arial" w:hAnsi="Arial" w:cs="Arial"/>
          <w:noProof/>
          <w:sz w:val="24"/>
          <w:szCs w:val="24"/>
        </w:rPr>
        <w:t>instances</w:t>
      </w:r>
      <w:r w:rsidR="00904BC1">
        <w:rPr>
          <w:rFonts w:ascii="Arial" w:hAnsi="Arial" w:cs="Arial"/>
          <w:noProof/>
          <w:sz w:val="24"/>
          <w:szCs w:val="24"/>
        </w:rPr>
        <w:t xml:space="preserve"> where 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PCCs have clashed with chief constables </w:t>
      </w:r>
      <w:r w:rsidR="00904BC1">
        <w:rPr>
          <w:rFonts w:ascii="Arial" w:hAnsi="Arial" w:cs="Arial"/>
          <w:noProof/>
          <w:sz w:val="24"/>
          <w:szCs w:val="24"/>
        </w:rPr>
        <w:t xml:space="preserve">regarding 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operational decisions, </w:t>
      </w:r>
      <w:r w:rsidR="00904BC1">
        <w:rPr>
          <w:rFonts w:ascii="Arial" w:hAnsi="Arial" w:cs="Arial"/>
          <w:noProof/>
          <w:sz w:val="24"/>
          <w:szCs w:val="24"/>
        </w:rPr>
        <w:t xml:space="preserve">resulting in public </w:t>
      </w:r>
      <w:r w:rsidR="00DF32DE" w:rsidRPr="00906315">
        <w:rPr>
          <w:rFonts w:ascii="Arial" w:hAnsi="Arial" w:cs="Arial"/>
          <w:noProof/>
          <w:sz w:val="24"/>
          <w:szCs w:val="24"/>
        </w:rPr>
        <w:t xml:space="preserve">disputes and legal challenges </w:t>
      </w:r>
      <w:sdt>
        <w:sdtPr>
          <w:rPr>
            <w:rFonts w:ascii="Arial" w:hAnsi="Arial" w:cs="Arial"/>
            <w:noProof/>
            <w:sz w:val="24"/>
            <w:szCs w:val="24"/>
          </w:rPr>
          <w:id w:val="56060303"/>
          <w:citation/>
        </w:sdtPr>
        <w:sdtEndPr/>
        <w:sdtContent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instrText xml:space="preserve"> CITATION Row16 \l 2057 </w:instrText>
          </w:r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(Rowe &amp; Lister, 2016)</w:t>
          </w:r>
          <w:r w:rsidR="00DF32DE" w:rsidRPr="00906315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DF32DE" w:rsidRPr="00906315">
        <w:rPr>
          <w:rFonts w:ascii="Arial" w:hAnsi="Arial" w:cs="Arial"/>
          <w:noProof/>
          <w:sz w:val="24"/>
          <w:szCs w:val="24"/>
        </w:rPr>
        <w:t>.</w:t>
      </w:r>
      <w:r w:rsidR="006A128D">
        <w:rPr>
          <w:rFonts w:ascii="Arial" w:hAnsi="Arial" w:cs="Arial"/>
          <w:noProof/>
          <w:sz w:val="24"/>
          <w:szCs w:val="24"/>
        </w:rPr>
        <w:t xml:space="preserve"> PCC Martin Surl public</w:t>
      </w:r>
      <w:r w:rsidR="00D248D4">
        <w:rPr>
          <w:rFonts w:ascii="Arial" w:hAnsi="Arial" w:cs="Arial"/>
          <w:noProof/>
          <w:sz w:val="24"/>
          <w:szCs w:val="24"/>
        </w:rPr>
        <w:t xml:space="preserve">ly </w:t>
      </w:r>
      <w:r w:rsidR="000D166A" w:rsidRPr="00906315">
        <w:rPr>
          <w:rFonts w:ascii="Arial" w:hAnsi="Arial" w:cs="Arial"/>
          <w:noProof/>
          <w:sz w:val="24"/>
          <w:szCs w:val="24"/>
        </w:rPr>
        <w:t xml:space="preserve">criticised </w:t>
      </w:r>
      <w:r w:rsidR="00706F17">
        <w:rPr>
          <w:rFonts w:ascii="Arial" w:hAnsi="Arial" w:cs="Arial"/>
          <w:noProof/>
          <w:sz w:val="24"/>
          <w:szCs w:val="24"/>
        </w:rPr>
        <w:t xml:space="preserve">the decisions of </w:t>
      </w:r>
      <w:r w:rsidR="00D248D4">
        <w:rPr>
          <w:rFonts w:ascii="Arial" w:hAnsi="Arial" w:cs="Arial"/>
          <w:noProof/>
          <w:sz w:val="24"/>
          <w:szCs w:val="24"/>
        </w:rPr>
        <w:t xml:space="preserve">Gloucestershire </w:t>
      </w:r>
      <w:r w:rsidR="000D166A" w:rsidRPr="00906315">
        <w:rPr>
          <w:rFonts w:ascii="Arial" w:hAnsi="Arial" w:cs="Arial"/>
          <w:noProof/>
          <w:sz w:val="24"/>
          <w:szCs w:val="24"/>
        </w:rPr>
        <w:t>Chief Constable Rod Hansen</w:t>
      </w:r>
      <w:r w:rsidR="00706F17">
        <w:rPr>
          <w:rFonts w:ascii="Arial" w:hAnsi="Arial" w:cs="Arial"/>
          <w:noProof/>
          <w:sz w:val="24"/>
          <w:szCs w:val="24"/>
        </w:rPr>
        <w:t xml:space="preserve"> </w:t>
      </w:r>
      <w:r w:rsidR="00AF0CD5" w:rsidRPr="00906315">
        <w:rPr>
          <w:rFonts w:ascii="Arial" w:hAnsi="Arial" w:cs="Arial"/>
          <w:noProof/>
          <w:sz w:val="24"/>
          <w:szCs w:val="24"/>
        </w:rPr>
        <w:t>to withdraw neighbourhood policing teams from certain rural areas</w:t>
      </w:r>
      <w:r w:rsidR="00B60333" w:rsidRPr="00906315">
        <w:rPr>
          <w:rFonts w:ascii="Arial" w:hAnsi="Arial" w:cs="Arial"/>
          <w:noProof/>
          <w:sz w:val="24"/>
          <w:szCs w:val="24"/>
        </w:rPr>
        <w:t xml:space="preserve"> </w:t>
      </w:r>
      <w:r w:rsidR="00AB2A35">
        <w:rPr>
          <w:rFonts w:ascii="Arial" w:hAnsi="Arial" w:cs="Arial"/>
          <w:noProof/>
          <w:sz w:val="24"/>
          <w:szCs w:val="24"/>
        </w:rPr>
        <w:t>in order to bolster response c</w:t>
      </w:r>
      <w:r w:rsidR="00B60333" w:rsidRPr="00906315">
        <w:rPr>
          <w:rFonts w:ascii="Arial" w:hAnsi="Arial" w:cs="Arial"/>
          <w:noProof/>
          <w:sz w:val="24"/>
          <w:szCs w:val="24"/>
        </w:rPr>
        <w:t xml:space="preserve">apabilites </w:t>
      </w:r>
      <w:r w:rsidR="00445994">
        <w:rPr>
          <w:rFonts w:ascii="Arial" w:hAnsi="Arial" w:cs="Arial"/>
          <w:noProof/>
          <w:sz w:val="24"/>
          <w:szCs w:val="24"/>
        </w:rPr>
        <w:t xml:space="preserve">due to </w:t>
      </w:r>
      <w:r w:rsidR="00B60333" w:rsidRPr="00906315">
        <w:rPr>
          <w:rFonts w:ascii="Arial" w:hAnsi="Arial" w:cs="Arial"/>
          <w:noProof/>
          <w:sz w:val="24"/>
          <w:szCs w:val="24"/>
        </w:rPr>
        <w:t>resource constrain</w:t>
      </w:r>
      <w:r w:rsidR="009B3B65" w:rsidRPr="00906315">
        <w:rPr>
          <w:rFonts w:ascii="Arial" w:hAnsi="Arial" w:cs="Arial"/>
          <w:noProof/>
          <w:sz w:val="24"/>
          <w:szCs w:val="24"/>
        </w:rPr>
        <w:t>t</w:t>
      </w:r>
      <w:r w:rsidR="00B60333" w:rsidRPr="00906315">
        <w:rPr>
          <w:rFonts w:ascii="Arial" w:hAnsi="Arial" w:cs="Arial"/>
          <w:noProof/>
          <w:sz w:val="24"/>
          <w:szCs w:val="24"/>
        </w:rPr>
        <w:t>s</w:t>
      </w:r>
      <w:r w:rsidR="00445994">
        <w:rPr>
          <w:rFonts w:ascii="Arial" w:hAnsi="Arial" w:cs="Arial"/>
          <w:noProof/>
          <w:sz w:val="24"/>
          <w:szCs w:val="24"/>
        </w:rPr>
        <w:t xml:space="preserve">. </w:t>
      </w:r>
      <w:r w:rsidR="009B3B65" w:rsidRPr="00906315">
        <w:rPr>
          <w:rFonts w:ascii="Arial" w:hAnsi="Arial" w:cs="Arial"/>
          <w:noProof/>
          <w:sz w:val="24"/>
          <w:szCs w:val="24"/>
        </w:rPr>
        <w:t xml:space="preserve">Hansen </w:t>
      </w:r>
      <w:r w:rsidR="00F5432A">
        <w:rPr>
          <w:rFonts w:ascii="Arial" w:hAnsi="Arial" w:cs="Arial"/>
          <w:noProof/>
          <w:sz w:val="24"/>
          <w:szCs w:val="24"/>
        </w:rPr>
        <w:t xml:space="preserve">defended the reallocation as necessary for </w:t>
      </w:r>
      <w:r w:rsidR="00E86B0D" w:rsidRPr="00906315">
        <w:rPr>
          <w:rFonts w:ascii="Arial" w:hAnsi="Arial" w:cs="Arial"/>
          <w:noProof/>
          <w:sz w:val="24"/>
          <w:szCs w:val="24"/>
        </w:rPr>
        <w:t xml:space="preserve">public safety, </w:t>
      </w:r>
      <w:r w:rsidR="00F5432A">
        <w:rPr>
          <w:rFonts w:ascii="Arial" w:hAnsi="Arial" w:cs="Arial"/>
          <w:noProof/>
          <w:sz w:val="24"/>
          <w:szCs w:val="24"/>
        </w:rPr>
        <w:t xml:space="preserve">whereas </w:t>
      </w:r>
      <w:r w:rsidR="00E86B0D" w:rsidRPr="00906315">
        <w:rPr>
          <w:rFonts w:ascii="Arial" w:hAnsi="Arial" w:cs="Arial"/>
          <w:noProof/>
          <w:sz w:val="24"/>
          <w:szCs w:val="24"/>
        </w:rPr>
        <w:t xml:space="preserve">Surl </w:t>
      </w:r>
      <w:r w:rsidR="00C504B8">
        <w:rPr>
          <w:rFonts w:ascii="Arial" w:hAnsi="Arial" w:cs="Arial"/>
          <w:noProof/>
          <w:sz w:val="24"/>
          <w:szCs w:val="24"/>
        </w:rPr>
        <w:t xml:space="preserve">contended </w:t>
      </w:r>
      <w:r w:rsidR="00E86B0D" w:rsidRPr="00906315">
        <w:rPr>
          <w:rFonts w:ascii="Arial" w:hAnsi="Arial" w:cs="Arial"/>
          <w:noProof/>
          <w:sz w:val="24"/>
          <w:szCs w:val="24"/>
        </w:rPr>
        <w:t xml:space="preserve">that it fundamentally </w:t>
      </w:r>
      <w:r w:rsidR="0029713A" w:rsidRPr="00906315">
        <w:rPr>
          <w:rFonts w:ascii="Arial" w:hAnsi="Arial" w:cs="Arial"/>
          <w:noProof/>
          <w:sz w:val="24"/>
          <w:szCs w:val="24"/>
        </w:rPr>
        <w:t xml:space="preserve">undermined his </w:t>
      </w:r>
      <w:r w:rsidR="00C504B8">
        <w:rPr>
          <w:rFonts w:ascii="Arial" w:hAnsi="Arial" w:cs="Arial"/>
          <w:noProof/>
          <w:sz w:val="24"/>
          <w:szCs w:val="24"/>
        </w:rPr>
        <w:t>priority of ensuring v</w:t>
      </w:r>
      <w:r w:rsidR="0029713A" w:rsidRPr="00906315">
        <w:rPr>
          <w:rFonts w:ascii="Arial" w:hAnsi="Arial" w:cs="Arial"/>
          <w:noProof/>
          <w:sz w:val="24"/>
          <w:szCs w:val="24"/>
        </w:rPr>
        <w:t xml:space="preserve">isible neighbourhood </w:t>
      </w:r>
      <w:r w:rsidR="009F7B42" w:rsidRPr="00906315">
        <w:rPr>
          <w:rFonts w:ascii="Arial" w:hAnsi="Arial" w:cs="Arial"/>
          <w:noProof/>
          <w:sz w:val="24"/>
          <w:szCs w:val="24"/>
        </w:rPr>
        <w:t>policing</w:t>
      </w:r>
      <w:r w:rsidR="00C504B8">
        <w:rPr>
          <w:rFonts w:ascii="Arial" w:hAnsi="Arial" w:cs="Arial"/>
          <w:noProof/>
          <w:sz w:val="24"/>
          <w:szCs w:val="24"/>
        </w:rPr>
        <w:t xml:space="preserve"> within the </w:t>
      </w:r>
      <w:r w:rsidR="00313095">
        <w:rPr>
          <w:rFonts w:ascii="Arial" w:hAnsi="Arial" w:cs="Arial"/>
          <w:noProof/>
          <w:sz w:val="24"/>
          <w:szCs w:val="24"/>
        </w:rPr>
        <w:t xml:space="preserve">Police and Crime Plan. </w:t>
      </w:r>
      <w:r w:rsidR="009F7B42" w:rsidRPr="00906315">
        <w:rPr>
          <w:rFonts w:ascii="Arial" w:hAnsi="Arial" w:cs="Arial"/>
          <w:noProof/>
          <w:sz w:val="24"/>
          <w:szCs w:val="24"/>
        </w:rPr>
        <w:t xml:space="preserve">This clash </w:t>
      </w:r>
      <w:r w:rsidR="008E7E28" w:rsidRPr="00906315">
        <w:rPr>
          <w:rFonts w:ascii="Arial" w:hAnsi="Arial" w:cs="Arial"/>
          <w:noProof/>
          <w:sz w:val="24"/>
          <w:szCs w:val="24"/>
        </w:rPr>
        <w:lastRenderedPageBreak/>
        <w:t>exemplifie</w:t>
      </w:r>
      <w:r w:rsidR="007258F6" w:rsidRPr="00906315">
        <w:rPr>
          <w:rFonts w:ascii="Arial" w:hAnsi="Arial" w:cs="Arial"/>
          <w:noProof/>
          <w:sz w:val="24"/>
          <w:szCs w:val="24"/>
        </w:rPr>
        <w:t>d</w:t>
      </w:r>
      <w:r w:rsidR="008E7E28" w:rsidRPr="00906315">
        <w:rPr>
          <w:rFonts w:ascii="Arial" w:hAnsi="Arial" w:cs="Arial"/>
          <w:noProof/>
          <w:sz w:val="24"/>
          <w:szCs w:val="24"/>
        </w:rPr>
        <w:t xml:space="preserve"> the</w:t>
      </w:r>
      <w:r w:rsidR="00313095">
        <w:rPr>
          <w:rFonts w:ascii="Arial" w:hAnsi="Arial" w:cs="Arial"/>
          <w:noProof/>
          <w:sz w:val="24"/>
          <w:szCs w:val="24"/>
        </w:rPr>
        <w:t xml:space="preserve"> nuanced relationship </w:t>
      </w:r>
      <w:r w:rsidR="008E7E28" w:rsidRPr="00906315">
        <w:rPr>
          <w:rFonts w:ascii="Arial" w:hAnsi="Arial" w:cs="Arial"/>
          <w:noProof/>
          <w:sz w:val="24"/>
          <w:szCs w:val="24"/>
        </w:rPr>
        <w:t xml:space="preserve">between a PCCs strategic </w:t>
      </w:r>
      <w:r w:rsidR="00E0352A">
        <w:rPr>
          <w:rFonts w:ascii="Arial" w:hAnsi="Arial" w:cs="Arial"/>
          <w:noProof/>
          <w:sz w:val="24"/>
          <w:szCs w:val="24"/>
        </w:rPr>
        <w:t xml:space="preserve">authority </w:t>
      </w:r>
      <w:r w:rsidR="008E7E28" w:rsidRPr="00906315">
        <w:rPr>
          <w:rFonts w:ascii="Arial" w:hAnsi="Arial" w:cs="Arial"/>
          <w:noProof/>
          <w:sz w:val="24"/>
          <w:szCs w:val="24"/>
        </w:rPr>
        <w:t>and a Chief Constable’s operational</w:t>
      </w:r>
      <w:r w:rsidR="00E0352A">
        <w:rPr>
          <w:rFonts w:ascii="Arial" w:hAnsi="Arial" w:cs="Arial"/>
          <w:noProof/>
          <w:sz w:val="24"/>
          <w:szCs w:val="24"/>
        </w:rPr>
        <w:t xml:space="preserve"> automony</w:t>
      </w:r>
      <w:r w:rsidR="00B34192" w:rsidRPr="00906315">
        <w:rPr>
          <w:rFonts w:ascii="Arial" w:hAnsi="Arial" w:cs="Arial"/>
          <w:noProof/>
          <w:sz w:val="24"/>
          <w:szCs w:val="24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</w:rPr>
          <w:id w:val="-975374014"/>
          <w:citation/>
        </w:sdtPr>
        <w:sdtEndPr/>
        <w:sdtContent>
          <w:r w:rsidR="00E95DCD" w:rsidRPr="00906315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E95DCD" w:rsidRPr="00906315">
            <w:rPr>
              <w:rFonts w:ascii="Arial" w:hAnsi="Arial" w:cs="Arial"/>
              <w:noProof/>
              <w:sz w:val="24"/>
              <w:szCs w:val="24"/>
            </w:rPr>
            <w:instrText xml:space="preserve"> CITATION Lis20 \l 2057 </w:instrText>
          </w:r>
          <w:r w:rsidR="00E95DCD" w:rsidRPr="00906315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(Lister &amp; Rowe, 2020)</w:t>
          </w:r>
          <w:r w:rsidR="00E95DCD" w:rsidRPr="00906315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E95DCD" w:rsidRPr="00906315">
        <w:rPr>
          <w:rFonts w:ascii="Arial" w:hAnsi="Arial" w:cs="Arial"/>
          <w:noProof/>
          <w:sz w:val="24"/>
          <w:szCs w:val="24"/>
        </w:rPr>
        <w:t xml:space="preserve">. </w:t>
      </w:r>
    </w:p>
    <w:p w14:paraId="5CC87A78" w14:textId="0F9CBDAF" w:rsidR="008B317F" w:rsidRPr="00906315" w:rsidRDefault="008B317F" w:rsidP="00906315">
      <w:pPr>
        <w:spacing w:line="480" w:lineRule="auto"/>
        <w:rPr>
          <w:rFonts w:ascii="Arial" w:hAnsi="Arial" w:cs="Arial"/>
          <w:noProof/>
          <w:sz w:val="24"/>
          <w:szCs w:val="24"/>
        </w:rPr>
      </w:pPr>
      <w:r w:rsidRPr="00906315">
        <w:rPr>
          <w:rFonts w:ascii="Arial" w:hAnsi="Arial" w:cs="Arial"/>
          <w:noProof/>
          <w:sz w:val="24"/>
          <w:szCs w:val="24"/>
        </w:rPr>
        <w:t xml:space="preserve">PCCs are subject to scrutiny by Police and Crime Panels (PCPs), </w:t>
      </w:r>
      <w:r w:rsidR="00467CA2">
        <w:rPr>
          <w:rFonts w:ascii="Arial" w:hAnsi="Arial" w:cs="Arial"/>
          <w:noProof/>
          <w:sz w:val="24"/>
          <w:szCs w:val="24"/>
        </w:rPr>
        <w:t xml:space="preserve">consisting of </w:t>
      </w:r>
      <w:r w:rsidRPr="00906315">
        <w:rPr>
          <w:rFonts w:ascii="Arial" w:hAnsi="Arial" w:cs="Arial"/>
          <w:noProof/>
          <w:sz w:val="24"/>
          <w:szCs w:val="24"/>
        </w:rPr>
        <w:t xml:space="preserve">local councillors and independent members. PCPs </w:t>
      </w:r>
      <w:r w:rsidR="008A6379">
        <w:rPr>
          <w:rFonts w:ascii="Arial" w:hAnsi="Arial" w:cs="Arial"/>
          <w:noProof/>
          <w:sz w:val="24"/>
          <w:szCs w:val="24"/>
        </w:rPr>
        <w:t xml:space="preserve">evaluate </w:t>
      </w:r>
      <w:r w:rsidRPr="00906315">
        <w:rPr>
          <w:rFonts w:ascii="Arial" w:hAnsi="Arial" w:cs="Arial"/>
          <w:noProof/>
          <w:sz w:val="24"/>
          <w:szCs w:val="24"/>
        </w:rPr>
        <w:t xml:space="preserve">PCC decisions, </w:t>
      </w:r>
      <w:r w:rsidR="005A0568">
        <w:rPr>
          <w:rFonts w:ascii="Arial" w:hAnsi="Arial" w:cs="Arial"/>
          <w:noProof/>
          <w:sz w:val="24"/>
          <w:szCs w:val="24"/>
        </w:rPr>
        <w:t>cconduct</w:t>
      </w:r>
      <w:r w:rsidRPr="00906315">
        <w:rPr>
          <w:rFonts w:ascii="Arial" w:hAnsi="Arial" w:cs="Arial"/>
          <w:noProof/>
          <w:sz w:val="24"/>
          <w:szCs w:val="24"/>
        </w:rPr>
        <w:t xml:space="preserve"> confirmation meetings for key appointments and publish annual reports. </w:t>
      </w:r>
      <w:r w:rsidR="005A0568">
        <w:rPr>
          <w:rFonts w:ascii="Arial" w:hAnsi="Arial" w:cs="Arial"/>
          <w:noProof/>
          <w:sz w:val="24"/>
          <w:szCs w:val="24"/>
        </w:rPr>
        <w:t>Nonetheless</w:t>
      </w:r>
      <w:r w:rsidRPr="00906315">
        <w:rPr>
          <w:rFonts w:ascii="Arial" w:hAnsi="Arial" w:cs="Arial"/>
          <w:noProof/>
          <w:sz w:val="24"/>
          <w:szCs w:val="24"/>
        </w:rPr>
        <w:t xml:space="preserve">, their powers are limited, and they </w:t>
      </w:r>
      <w:r w:rsidR="005A0568">
        <w:rPr>
          <w:rFonts w:ascii="Arial" w:hAnsi="Arial" w:cs="Arial"/>
          <w:noProof/>
          <w:sz w:val="24"/>
          <w:szCs w:val="24"/>
        </w:rPr>
        <w:t xml:space="preserve">frequently </w:t>
      </w:r>
      <w:r w:rsidRPr="00906315">
        <w:rPr>
          <w:rFonts w:ascii="Arial" w:hAnsi="Arial" w:cs="Arial"/>
          <w:noProof/>
          <w:sz w:val="24"/>
          <w:szCs w:val="24"/>
        </w:rPr>
        <w:t xml:space="preserve">lack the resources or expertise to </w:t>
      </w:r>
      <w:r w:rsidR="005A0568">
        <w:rPr>
          <w:rFonts w:ascii="Arial" w:hAnsi="Arial" w:cs="Arial"/>
          <w:noProof/>
          <w:sz w:val="24"/>
          <w:szCs w:val="24"/>
        </w:rPr>
        <w:t xml:space="preserve">ensure </w:t>
      </w:r>
      <w:r w:rsidRPr="00906315">
        <w:rPr>
          <w:rFonts w:ascii="Arial" w:hAnsi="Arial" w:cs="Arial"/>
          <w:noProof/>
          <w:sz w:val="24"/>
          <w:szCs w:val="24"/>
        </w:rPr>
        <w:t xml:space="preserve">effective oversight </w:t>
      </w:r>
      <w:sdt>
        <w:sdtPr>
          <w:rPr>
            <w:rFonts w:ascii="Arial" w:hAnsi="Arial" w:cs="Arial"/>
            <w:noProof/>
            <w:sz w:val="24"/>
            <w:szCs w:val="24"/>
          </w:rPr>
          <w:id w:val="1830013355"/>
          <w:citation/>
        </w:sdtPr>
        <w:sdtEndPr/>
        <w:sdtContent>
          <w:r w:rsidRPr="00906315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Pr="00906315">
            <w:rPr>
              <w:rFonts w:ascii="Arial" w:hAnsi="Arial" w:cs="Arial"/>
              <w:noProof/>
              <w:sz w:val="24"/>
              <w:szCs w:val="24"/>
            </w:rPr>
            <w:instrText xml:space="preserve"> CITATION Hom19 \l 2057 </w:instrText>
          </w:r>
          <w:r w:rsidRPr="00906315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(Home Office, 2019)</w:t>
          </w:r>
          <w:r w:rsidRPr="00906315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Pr="00906315">
        <w:rPr>
          <w:rFonts w:ascii="Arial" w:hAnsi="Arial" w:cs="Arial"/>
          <w:noProof/>
          <w:sz w:val="24"/>
          <w:szCs w:val="24"/>
        </w:rPr>
        <w:t xml:space="preserve">. Gilling, et al. (2019) </w:t>
      </w:r>
      <w:r w:rsidR="00F57131">
        <w:rPr>
          <w:rFonts w:ascii="Arial" w:hAnsi="Arial" w:cs="Arial"/>
          <w:noProof/>
          <w:sz w:val="24"/>
          <w:szCs w:val="24"/>
        </w:rPr>
        <w:t>a</w:t>
      </w:r>
      <w:r w:rsidR="00DF7EC3">
        <w:rPr>
          <w:rFonts w:ascii="Arial" w:hAnsi="Arial" w:cs="Arial"/>
          <w:noProof/>
          <w:sz w:val="24"/>
          <w:szCs w:val="24"/>
        </w:rPr>
        <w:t xml:space="preserve">ssert </w:t>
      </w:r>
      <w:r w:rsidRPr="00906315">
        <w:rPr>
          <w:rFonts w:ascii="Arial" w:hAnsi="Arial" w:cs="Arial"/>
          <w:noProof/>
          <w:sz w:val="24"/>
          <w:szCs w:val="24"/>
        </w:rPr>
        <w:t>that panels</w:t>
      </w:r>
      <w:r w:rsidR="00DF7EC3">
        <w:rPr>
          <w:rFonts w:ascii="Arial" w:hAnsi="Arial" w:cs="Arial"/>
          <w:noProof/>
          <w:sz w:val="24"/>
          <w:szCs w:val="24"/>
        </w:rPr>
        <w:t xml:space="preserve"> exhibit deficiencies </w:t>
      </w:r>
      <w:r w:rsidR="00E64685">
        <w:rPr>
          <w:rFonts w:ascii="Arial" w:hAnsi="Arial" w:cs="Arial"/>
          <w:noProof/>
          <w:sz w:val="24"/>
          <w:szCs w:val="24"/>
        </w:rPr>
        <w:t xml:space="preserve">in </w:t>
      </w:r>
      <w:r w:rsidRPr="00906315">
        <w:rPr>
          <w:rFonts w:ascii="Arial" w:hAnsi="Arial" w:cs="Arial"/>
          <w:noProof/>
          <w:sz w:val="24"/>
          <w:szCs w:val="24"/>
        </w:rPr>
        <w:t>political independence and investigative capac</w:t>
      </w:r>
      <w:r w:rsidR="006F53C8">
        <w:rPr>
          <w:rFonts w:ascii="Arial" w:hAnsi="Arial" w:cs="Arial"/>
          <w:noProof/>
          <w:sz w:val="24"/>
          <w:szCs w:val="24"/>
        </w:rPr>
        <w:t>ity</w:t>
      </w:r>
      <w:r w:rsidR="00E64685">
        <w:rPr>
          <w:rFonts w:ascii="Arial" w:hAnsi="Arial" w:cs="Arial"/>
          <w:noProof/>
          <w:sz w:val="24"/>
          <w:szCs w:val="24"/>
        </w:rPr>
        <w:t>, which undermines their effectiveness as oversight bodies</w:t>
      </w:r>
      <w:r w:rsidR="00C76C7F">
        <w:rPr>
          <w:rFonts w:ascii="Arial" w:hAnsi="Arial" w:cs="Arial"/>
          <w:noProof/>
          <w:sz w:val="24"/>
          <w:szCs w:val="24"/>
        </w:rPr>
        <w:t xml:space="preserve">. They emphasise that oversight is often lenient </w:t>
      </w:r>
      <w:r w:rsidR="00BA1975">
        <w:rPr>
          <w:rFonts w:ascii="Arial" w:hAnsi="Arial" w:cs="Arial"/>
          <w:noProof/>
          <w:sz w:val="24"/>
          <w:szCs w:val="24"/>
        </w:rPr>
        <w:t xml:space="preserve">and </w:t>
      </w:r>
      <w:r w:rsidR="00C76C7F">
        <w:rPr>
          <w:rFonts w:ascii="Arial" w:hAnsi="Arial" w:cs="Arial"/>
          <w:noProof/>
          <w:sz w:val="24"/>
          <w:szCs w:val="24"/>
        </w:rPr>
        <w:t xml:space="preserve">that </w:t>
      </w:r>
      <w:r w:rsidR="00BA1975">
        <w:rPr>
          <w:rFonts w:ascii="Arial" w:hAnsi="Arial" w:cs="Arial"/>
          <w:noProof/>
          <w:sz w:val="24"/>
          <w:szCs w:val="24"/>
        </w:rPr>
        <w:t>political l</w:t>
      </w:r>
      <w:r w:rsidR="00971528">
        <w:rPr>
          <w:rFonts w:ascii="Arial" w:hAnsi="Arial" w:cs="Arial"/>
          <w:noProof/>
          <w:sz w:val="24"/>
          <w:szCs w:val="24"/>
        </w:rPr>
        <w:t xml:space="preserve">oyalties influence </w:t>
      </w:r>
      <w:r w:rsidR="0015700C">
        <w:rPr>
          <w:rFonts w:ascii="Arial" w:hAnsi="Arial" w:cs="Arial"/>
          <w:noProof/>
          <w:sz w:val="24"/>
          <w:szCs w:val="24"/>
        </w:rPr>
        <w:t>panel d</w:t>
      </w:r>
      <w:r w:rsidR="00971528">
        <w:rPr>
          <w:rFonts w:ascii="Arial" w:hAnsi="Arial" w:cs="Arial"/>
          <w:noProof/>
          <w:sz w:val="24"/>
          <w:szCs w:val="24"/>
        </w:rPr>
        <w:t>ynamics</w:t>
      </w:r>
      <w:r w:rsidR="0015700C">
        <w:rPr>
          <w:rFonts w:ascii="Arial" w:hAnsi="Arial" w:cs="Arial"/>
          <w:noProof/>
          <w:sz w:val="24"/>
          <w:szCs w:val="24"/>
        </w:rPr>
        <w:t xml:space="preserve">, particularly </w:t>
      </w:r>
      <w:r w:rsidR="00971528">
        <w:rPr>
          <w:rFonts w:ascii="Arial" w:hAnsi="Arial" w:cs="Arial"/>
          <w:noProof/>
          <w:sz w:val="24"/>
          <w:szCs w:val="24"/>
        </w:rPr>
        <w:t>in areas where a single party</w:t>
      </w:r>
      <w:r w:rsidR="00E73A09">
        <w:rPr>
          <w:rFonts w:ascii="Arial" w:hAnsi="Arial" w:cs="Arial"/>
          <w:noProof/>
          <w:sz w:val="24"/>
          <w:szCs w:val="24"/>
        </w:rPr>
        <w:t xml:space="preserve"> dominates </w:t>
      </w:r>
      <w:r w:rsidR="00971528">
        <w:rPr>
          <w:rFonts w:ascii="Arial" w:hAnsi="Arial" w:cs="Arial"/>
          <w:noProof/>
          <w:sz w:val="24"/>
          <w:szCs w:val="24"/>
        </w:rPr>
        <w:t xml:space="preserve">both the panel </w:t>
      </w:r>
      <w:r w:rsidR="00C74BA8">
        <w:rPr>
          <w:rFonts w:ascii="Arial" w:hAnsi="Arial" w:cs="Arial"/>
          <w:noProof/>
          <w:sz w:val="24"/>
          <w:szCs w:val="24"/>
        </w:rPr>
        <w:t xml:space="preserve">and the PCC’s office. </w:t>
      </w:r>
    </w:p>
    <w:p w14:paraId="3B994072" w14:textId="44745553" w:rsidR="00EA6747" w:rsidRDefault="001E7823" w:rsidP="00906315">
      <w:pPr>
        <w:spacing w:line="48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primary </w:t>
      </w:r>
      <w:r w:rsidR="004407AC" w:rsidRPr="00906315">
        <w:rPr>
          <w:rFonts w:ascii="Arial" w:hAnsi="Arial" w:cs="Arial"/>
          <w:sz w:val="24"/>
          <w:szCs w:val="24"/>
        </w:rPr>
        <w:t xml:space="preserve">challenge </w:t>
      </w:r>
      <w:r w:rsidR="008B1EFC" w:rsidRPr="00906315">
        <w:rPr>
          <w:rFonts w:ascii="Arial" w:hAnsi="Arial" w:cs="Arial"/>
          <w:sz w:val="24"/>
          <w:szCs w:val="24"/>
        </w:rPr>
        <w:t>in policing governance i</w:t>
      </w:r>
      <w:r>
        <w:rPr>
          <w:rFonts w:ascii="Arial" w:hAnsi="Arial" w:cs="Arial"/>
          <w:sz w:val="24"/>
          <w:szCs w:val="24"/>
        </w:rPr>
        <w:t xml:space="preserve">nvolves balancing national security objectives with the </w:t>
      </w:r>
      <w:proofErr w:type="gramStart"/>
      <w:r>
        <w:rPr>
          <w:rFonts w:ascii="Arial" w:hAnsi="Arial" w:cs="Arial"/>
          <w:sz w:val="24"/>
          <w:szCs w:val="24"/>
        </w:rPr>
        <w:t>particular needs</w:t>
      </w:r>
      <w:proofErr w:type="gramEnd"/>
      <w:r>
        <w:rPr>
          <w:rFonts w:ascii="Arial" w:hAnsi="Arial" w:cs="Arial"/>
          <w:sz w:val="24"/>
          <w:szCs w:val="24"/>
        </w:rPr>
        <w:t xml:space="preserve"> of local communities </w:t>
      </w:r>
      <w:sdt>
        <w:sdtPr>
          <w:rPr>
            <w:rFonts w:ascii="Arial" w:hAnsi="Arial" w:cs="Arial"/>
            <w:sz w:val="24"/>
            <w:szCs w:val="24"/>
          </w:rPr>
          <w:id w:val="37549658"/>
          <w:citation/>
        </w:sdtPr>
        <w:sdtEndPr/>
        <w:sdtContent>
          <w:r w:rsidR="00452F73">
            <w:rPr>
              <w:rFonts w:ascii="Arial" w:hAnsi="Arial" w:cs="Arial"/>
              <w:sz w:val="24"/>
              <w:szCs w:val="24"/>
            </w:rPr>
            <w:fldChar w:fldCharType="begin"/>
          </w:r>
          <w:r w:rsidR="00452F73">
            <w:rPr>
              <w:rFonts w:ascii="Arial" w:hAnsi="Arial" w:cs="Arial"/>
              <w:sz w:val="24"/>
              <w:szCs w:val="24"/>
            </w:rPr>
            <w:instrText xml:space="preserve"> CITATION Joh22 \l 2057 </w:instrText>
          </w:r>
          <w:r w:rsidR="00452F73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(John, 2022)</w:t>
          </w:r>
          <w:r w:rsidR="00452F73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452F73">
        <w:rPr>
          <w:rFonts w:ascii="Arial" w:hAnsi="Arial" w:cs="Arial"/>
          <w:sz w:val="24"/>
          <w:szCs w:val="24"/>
        </w:rPr>
        <w:t xml:space="preserve">. </w:t>
      </w:r>
      <w:r w:rsidR="009065EB" w:rsidRPr="00906315">
        <w:rPr>
          <w:rFonts w:ascii="Arial" w:hAnsi="Arial" w:cs="Arial"/>
          <w:sz w:val="24"/>
          <w:szCs w:val="24"/>
        </w:rPr>
        <w:t xml:space="preserve"> </w:t>
      </w:r>
      <w:r w:rsidR="006143F5">
        <w:rPr>
          <w:rFonts w:ascii="Arial" w:hAnsi="Arial" w:cs="Arial"/>
          <w:sz w:val="24"/>
          <w:szCs w:val="24"/>
        </w:rPr>
        <w:t>T</w:t>
      </w:r>
      <w:r w:rsidR="00837214" w:rsidRPr="00906315">
        <w:rPr>
          <w:rFonts w:ascii="Arial" w:hAnsi="Arial" w:cs="Arial"/>
          <w:sz w:val="24"/>
          <w:szCs w:val="24"/>
        </w:rPr>
        <w:t xml:space="preserve">he Home Office </w:t>
      </w:r>
      <w:r w:rsidR="00877711">
        <w:rPr>
          <w:rFonts w:ascii="Arial" w:hAnsi="Arial" w:cs="Arial"/>
          <w:sz w:val="24"/>
          <w:szCs w:val="24"/>
        </w:rPr>
        <w:t xml:space="preserve">is pivotal in establishing </w:t>
      </w:r>
      <w:r w:rsidR="00837214" w:rsidRPr="00906315">
        <w:rPr>
          <w:rFonts w:ascii="Arial" w:hAnsi="Arial" w:cs="Arial"/>
          <w:sz w:val="24"/>
          <w:szCs w:val="24"/>
        </w:rPr>
        <w:t xml:space="preserve">policing priorities, </w:t>
      </w:r>
      <w:r w:rsidR="00877711">
        <w:rPr>
          <w:rFonts w:ascii="Arial" w:hAnsi="Arial" w:cs="Arial"/>
          <w:sz w:val="24"/>
          <w:szCs w:val="24"/>
        </w:rPr>
        <w:t xml:space="preserve">providing </w:t>
      </w:r>
      <w:r w:rsidR="00837214" w:rsidRPr="00906315">
        <w:rPr>
          <w:rFonts w:ascii="Arial" w:hAnsi="Arial" w:cs="Arial"/>
          <w:sz w:val="24"/>
          <w:szCs w:val="24"/>
        </w:rPr>
        <w:t xml:space="preserve">policy guidance, and </w:t>
      </w:r>
      <w:r w:rsidR="006143F5">
        <w:rPr>
          <w:rFonts w:ascii="Arial" w:hAnsi="Arial" w:cs="Arial"/>
          <w:sz w:val="24"/>
          <w:szCs w:val="24"/>
        </w:rPr>
        <w:t xml:space="preserve">financing </w:t>
      </w:r>
      <w:r w:rsidR="00837214" w:rsidRPr="00906315">
        <w:rPr>
          <w:rFonts w:ascii="Arial" w:hAnsi="Arial" w:cs="Arial"/>
          <w:sz w:val="24"/>
          <w:szCs w:val="24"/>
        </w:rPr>
        <w:t>law enforcement agencies</w:t>
      </w:r>
      <w:r w:rsidR="006143F5">
        <w:rPr>
          <w:rFonts w:ascii="Arial" w:hAnsi="Arial" w:cs="Arial"/>
          <w:sz w:val="24"/>
          <w:szCs w:val="24"/>
        </w:rPr>
        <w:t>, at the national level</w:t>
      </w:r>
      <w:r w:rsidR="00837214" w:rsidRPr="0090631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48973341"/>
          <w:citation/>
        </w:sdtPr>
        <w:sdtEndPr/>
        <w:sdtContent>
          <w:r w:rsidR="00837214"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="00837214" w:rsidRPr="00906315">
            <w:rPr>
              <w:rFonts w:ascii="Arial" w:hAnsi="Arial" w:cs="Arial"/>
              <w:sz w:val="24"/>
              <w:szCs w:val="24"/>
            </w:rPr>
            <w:instrText xml:space="preserve"> CITATION Rei14 \l 2057 </w:instrText>
          </w:r>
          <w:r w:rsidR="00837214"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(Reisig &amp; Kane, 2014)</w:t>
          </w:r>
          <w:r w:rsidR="00837214"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37214" w:rsidRPr="00906315">
        <w:rPr>
          <w:rFonts w:ascii="Arial" w:hAnsi="Arial" w:cs="Arial"/>
          <w:sz w:val="24"/>
          <w:szCs w:val="24"/>
        </w:rPr>
        <w:t xml:space="preserve">. </w:t>
      </w:r>
      <w:r w:rsidR="00837214" w:rsidRPr="00906315">
        <w:rPr>
          <w:rFonts w:ascii="Arial" w:hAnsi="Arial" w:cs="Arial"/>
          <w:noProof/>
          <w:sz w:val="24"/>
          <w:szCs w:val="24"/>
        </w:rPr>
        <w:t xml:space="preserve">Jones &amp; Newburn (2019) </w:t>
      </w:r>
      <w:r w:rsidR="0028439B">
        <w:rPr>
          <w:rFonts w:ascii="Arial" w:hAnsi="Arial" w:cs="Arial"/>
          <w:noProof/>
          <w:sz w:val="24"/>
          <w:szCs w:val="24"/>
        </w:rPr>
        <w:t xml:space="preserve">argue </w:t>
      </w:r>
      <w:r w:rsidR="00837214" w:rsidRPr="00906315">
        <w:rPr>
          <w:rFonts w:ascii="Arial" w:hAnsi="Arial" w:cs="Arial"/>
          <w:noProof/>
          <w:sz w:val="24"/>
          <w:szCs w:val="24"/>
        </w:rPr>
        <w:t xml:space="preserve">that policy directives often reflect political expediency </w:t>
      </w:r>
      <w:r w:rsidR="0028439B">
        <w:rPr>
          <w:rFonts w:ascii="Arial" w:hAnsi="Arial" w:cs="Arial"/>
          <w:noProof/>
          <w:sz w:val="24"/>
          <w:szCs w:val="24"/>
        </w:rPr>
        <w:t xml:space="preserve">over effective </w:t>
      </w:r>
      <w:r w:rsidR="00837214" w:rsidRPr="00906315">
        <w:rPr>
          <w:rFonts w:ascii="Arial" w:hAnsi="Arial" w:cs="Arial"/>
          <w:noProof/>
          <w:sz w:val="24"/>
          <w:szCs w:val="24"/>
        </w:rPr>
        <w:t xml:space="preserve">crime reduction strategies. </w:t>
      </w:r>
      <w:r w:rsidR="005A7C58" w:rsidRPr="005A7C58">
        <w:rPr>
          <w:rFonts w:ascii="Arial" w:hAnsi="Arial" w:cs="Arial"/>
          <w:noProof/>
          <w:sz w:val="24"/>
          <w:szCs w:val="24"/>
        </w:rPr>
        <w:t>Reiner</w:t>
      </w:r>
      <w:r w:rsidR="005A7C58">
        <w:rPr>
          <w:rFonts w:ascii="Arial" w:hAnsi="Arial" w:cs="Arial"/>
          <w:noProof/>
          <w:sz w:val="24"/>
          <w:szCs w:val="24"/>
        </w:rPr>
        <w:t xml:space="preserve"> (</w:t>
      </w:r>
      <w:r w:rsidR="005A7C58" w:rsidRPr="005A7C58">
        <w:rPr>
          <w:rFonts w:ascii="Arial" w:hAnsi="Arial" w:cs="Arial"/>
          <w:noProof/>
          <w:sz w:val="24"/>
          <w:szCs w:val="24"/>
        </w:rPr>
        <w:t>2010)</w:t>
      </w:r>
      <w:r w:rsidR="001E49DE">
        <w:rPr>
          <w:rFonts w:ascii="Arial" w:hAnsi="Arial" w:cs="Arial"/>
          <w:noProof/>
          <w:sz w:val="24"/>
          <w:szCs w:val="24"/>
        </w:rPr>
        <w:t xml:space="preserve"> argues that </w:t>
      </w:r>
      <w:r w:rsidR="00837214" w:rsidRPr="00906315">
        <w:rPr>
          <w:rFonts w:ascii="Arial" w:hAnsi="Arial" w:cs="Arial"/>
          <w:noProof/>
          <w:sz w:val="24"/>
          <w:szCs w:val="24"/>
        </w:rPr>
        <w:t>oversight mechanisms</w:t>
      </w:r>
      <w:r w:rsidR="001E49DE">
        <w:rPr>
          <w:rFonts w:ascii="Arial" w:hAnsi="Arial" w:cs="Arial"/>
          <w:noProof/>
          <w:sz w:val="24"/>
          <w:szCs w:val="24"/>
        </w:rPr>
        <w:t xml:space="preserve">, while intended </w:t>
      </w:r>
      <w:r w:rsidR="00A76A67">
        <w:rPr>
          <w:rFonts w:ascii="Arial" w:hAnsi="Arial" w:cs="Arial"/>
          <w:noProof/>
          <w:sz w:val="24"/>
          <w:szCs w:val="24"/>
        </w:rPr>
        <w:t xml:space="preserve">to promote </w:t>
      </w:r>
      <w:r w:rsidR="00837214" w:rsidRPr="00906315">
        <w:rPr>
          <w:rFonts w:ascii="Arial" w:hAnsi="Arial" w:cs="Arial"/>
          <w:noProof/>
          <w:sz w:val="24"/>
          <w:szCs w:val="24"/>
        </w:rPr>
        <w:t xml:space="preserve">accountability, </w:t>
      </w:r>
      <w:r w:rsidR="00A76A67">
        <w:rPr>
          <w:rFonts w:ascii="Arial" w:hAnsi="Arial" w:cs="Arial"/>
          <w:noProof/>
          <w:sz w:val="24"/>
          <w:szCs w:val="24"/>
        </w:rPr>
        <w:t xml:space="preserve">often stenghten electoral </w:t>
      </w:r>
      <w:r w:rsidR="00837214" w:rsidRPr="00906315">
        <w:rPr>
          <w:rFonts w:ascii="Arial" w:hAnsi="Arial" w:cs="Arial"/>
          <w:noProof/>
          <w:sz w:val="24"/>
          <w:szCs w:val="24"/>
        </w:rPr>
        <w:t>pressures</w:t>
      </w:r>
      <w:r w:rsidR="00A76A67">
        <w:rPr>
          <w:rFonts w:ascii="Arial" w:hAnsi="Arial" w:cs="Arial"/>
          <w:noProof/>
          <w:sz w:val="24"/>
          <w:szCs w:val="24"/>
        </w:rPr>
        <w:t xml:space="preserve"> instead of </w:t>
      </w:r>
      <w:r w:rsidR="009A461F">
        <w:rPr>
          <w:rFonts w:ascii="Arial" w:hAnsi="Arial" w:cs="Arial"/>
          <w:noProof/>
          <w:sz w:val="24"/>
          <w:szCs w:val="24"/>
        </w:rPr>
        <w:t xml:space="preserve">facilitatiing </w:t>
      </w:r>
      <w:r w:rsidR="00837214" w:rsidRPr="00906315">
        <w:rPr>
          <w:rFonts w:ascii="Arial" w:hAnsi="Arial" w:cs="Arial"/>
          <w:noProof/>
          <w:sz w:val="24"/>
          <w:szCs w:val="24"/>
        </w:rPr>
        <w:t>independent assessment</w:t>
      </w:r>
      <w:r w:rsidR="00D70044">
        <w:rPr>
          <w:rFonts w:ascii="Arial" w:hAnsi="Arial" w:cs="Arial"/>
          <w:noProof/>
          <w:sz w:val="24"/>
          <w:szCs w:val="24"/>
        </w:rPr>
        <w:t>.</w:t>
      </w:r>
      <w:r w:rsidR="001946B4">
        <w:rPr>
          <w:rFonts w:ascii="Arial" w:hAnsi="Arial" w:cs="Arial"/>
          <w:noProof/>
          <w:sz w:val="24"/>
          <w:szCs w:val="24"/>
        </w:rPr>
        <w:t xml:space="preserve"> </w:t>
      </w:r>
      <w:r w:rsidR="00DE51EE">
        <w:rPr>
          <w:rFonts w:ascii="Arial" w:hAnsi="Arial" w:cs="Arial"/>
          <w:noProof/>
          <w:sz w:val="24"/>
          <w:szCs w:val="24"/>
        </w:rPr>
        <w:t>The Home Office exerts significant influence through funding and national strategies</w:t>
      </w:r>
      <w:r w:rsidR="00957CD1">
        <w:rPr>
          <w:rFonts w:ascii="Arial" w:hAnsi="Arial" w:cs="Arial"/>
          <w:noProof/>
          <w:sz w:val="24"/>
          <w:szCs w:val="24"/>
        </w:rPr>
        <w:t xml:space="preserve">, such as counterterrorism and serious organised crime. Nevertheless, PCCs are expected to align with </w:t>
      </w:r>
      <w:r w:rsidR="00DA79D6">
        <w:rPr>
          <w:rFonts w:ascii="Arial" w:hAnsi="Arial" w:cs="Arial"/>
          <w:noProof/>
          <w:sz w:val="24"/>
          <w:szCs w:val="24"/>
        </w:rPr>
        <w:t>local priorities in their Police and Crime Plans. This dual accountablity may result in conflicting pressures on police forces</w:t>
      </w:r>
      <w:r w:rsidR="006E27C5">
        <w:rPr>
          <w:rFonts w:ascii="Arial" w:hAnsi="Arial" w:cs="Arial"/>
          <w:noProof/>
          <w:sz w:val="24"/>
          <w:szCs w:val="24"/>
        </w:rPr>
        <w:t xml:space="preserve">, especically when national directives differ from community expectations. </w:t>
      </w:r>
      <w:sdt>
        <w:sdtPr>
          <w:rPr>
            <w:rFonts w:ascii="Arial" w:hAnsi="Arial" w:cs="Arial"/>
            <w:sz w:val="24"/>
            <w:szCs w:val="24"/>
          </w:rPr>
          <w:id w:val="1402788652"/>
          <w:citation/>
        </w:sdtPr>
        <w:sdtEndPr/>
        <w:sdtContent>
          <w:r w:rsidR="00681F5D"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="00681F5D" w:rsidRPr="00906315">
            <w:rPr>
              <w:rFonts w:ascii="Arial" w:hAnsi="Arial" w:cs="Arial"/>
              <w:sz w:val="24"/>
              <w:szCs w:val="24"/>
            </w:rPr>
            <w:instrText xml:space="preserve"> CITATION Lov13 \l 2057 </w:instrText>
          </w:r>
          <w:r w:rsidR="00681F5D"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(Loveday, 2013)</w:t>
          </w:r>
          <w:r w:rsidR="00681F5D"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81F5D" w:rsidRPr="00906315">
        <w:rPr>
          <w:rFonts w:ascii="Arial" w:hAnsi="Arial" w:cs="Arial"/>
          <w:sz w:val="24"/>
          <w:szCs w:val="24"/>
        </w:rPr>
        <w:t xml:space="preserve">. </w:t>
      </w:r>
      <w:r w:rsidR="00777ED2" w:rsidRPr="00906315">
        <w:rPr>
          <w:rFonts w:ascii="Arial" w:hAnsi="Arial" w:cs="Arial"/>
          <w:noProof/>
          <w:sz w:val="24"/>
          <w:szCs w:val="24"/>
        </w:rPr>
        <w:t xml:space="preserve">Loader &amp; Mulcahy (2003) </w:t>
      </w:r>
      <w:r w:rsidR="002B5654" w:rsidRPr="00906315">
        <w:rPr>
          <w:rFonts w:ascii="Arial" w:hAnsi="Arial" w:cs="Arial"/>
          <w:noProof/>
          <w:sz w:val="24"/>
          <w:szCs w:val="24"/>
        </w:rPr>
        <w:lastRenderedPageBreak/>
        <w:t xml:space="preserve">argue that national policing priorities are often </w:t>
      </w:r>
      <w:r w:rsidR="00BB26F6" w:rsidRPr="00906315">
        <w:rPr>
          <w:rFonts w:ascii="Arial" w:hAnsi="Arial" w:cs="Arial"/>
          <w:noProof/>
          <w:sz w:val="24"/>
          <w:szCs w:val="24"/>
        </w:rPr>
        <w:t xml:space="preserve">shaped by political imperatives, media agendas and </w:t>
      </w:r>
      <w:r w:rsidR="00E10F87" w:rsidRPr="00906315">
        <w:rPr>
          <w:rFonts w:ascii="Arial" w:hAnsi="Arial" w:cs="Arial"/>
          <w:noProof/>
          <w:sz w:val="24"/>
          <w:szCs w:val="24"/>
        </w:rPr>
        <w:t>short term electoral cycles</w:t>
      </w:r>
      <w:r w:rsidR="004C4FF8">
        <w:rPr>
          <w:rFonts w:ascii="Arial" w:hAnsi="Arial" w:cs="Arial"/>
          <w:noProof/>
          <w:sz w:val="24"/>
          <w:szCs w:val="24"/>
        </w:rPr>
        <w:t>,</w:t>
      </w:r>
      <w:r w:rsidR="00E10F87" w:rsidRPr="00906315">
        <w:rPr>
          <w:rFonts w:ascii="Arial" w:hAnsi="Arial" w:cs="Arial"/>
          <w:noProof/>
          <w:sz w:val="24"/>
          <w:szCs w:val="24"/>
        </w:rPr>
        <w:t xml:space="preserve"> rather than</w:t>
      </w:r>
      <w:r w:rsidR="004C4FF8">
        <w:rPr>
          <w:rFonts w:ascii="Arial" w:hAnsi="Arial" w:cs="Arial"/>
          <w:noProof/>
          <w:sz w:val="24"/>
          <w:szCs w:val="24"/>
        </w:rPr>
        <w:t xml:space="preserve"> by the needs of </w:t>
      </w:r>
      <w:r w:rsidR="00591762" w:rsidRPr="00906315">
        <w:rPr>
          <w:rFonts w:ascii="Arial" w:hAnsi="Arial" w:cs="Arial"/>
          <w:noProof/>
          <w:sz w:val="24"/>
          <w:szCs w:val="24"/>
        </w:rPr>
        <w:t xml:space="preserve">public safety. </w:t>
      </w:r>
      <w:r w:rsidR="00A60763">
        <w:rPr>
          <w:rFonts w:ascii="Arial" w:hAnsi="Arial" w:cs="Arial"/>
          <w:noProof/>
          <w:sz w:val="24"/>
          <w:szCs w:val="24"/>
        </w:rPr>
        <w:t xml:space="preserve">The </w:t>
      </w:r>
      <w:r w:rsidR="00591762" w:rsidRPr="00906315">
        <w:rPr>
          <w:rFonts w:ascii="Arial" w:hAnsi="Arial" w:cs="Arial"/>
          <w:noProof/>
          <w:sz w:val="24"/>
          <w:szCs w:val="24"/>
        </w:rPr>
        <w:t xml:space="preserve">politicisation </w:t>
      </w:r>
      <w:r w:rsidR="00A60763">
        <w:rPr>
          <w:rFonts w:ascii="Arial" w:hAnsi="Arial" w:cs="Arial"/>
          <w:noProof/>
          <w:sz w:val="24"/>
          <w:szCs w:val="24"/>
        </w:rPr>
        <w:t xml:space="preserve">of policing may lead to a distortion of priorities in favour of policial </w:t>
      </w:r>
      <w:r w:rsidR="005B6F32" w:rsidRPr="00906315">
        <w:rPr>
          <w:rFonts w:ascii="Arial" w:hAnsi="Arial" w:cs="Arial"/>
          <w:noProof/>
          <w:sz w:val="24"/>
          <w:szCs w:val="24"/>
        </w:rPr>
        <w:t>narrat</w:t>
      </w:r>
      <w:r w:rsidR="00493B20" w:rsidRPr="00906315">
        <w:rPr>
          <w:rFonts w:ascii="Arial" w:hAnsi="Arial" w:cs="Arial"/>
          <w:noProof/>
          <w:sz w:val="24"/>
          <w:szCs w:val="24"/>
        </w:rPr>
        <w:t xml:space="preserve">ives </w:t>
      </w:r>
      <w:sdt>
        <w:sdtPr>
          <w:rPr>
            <w:rFonts w:ascii="Arial" w:hAnsi="Arial" w:cs="Arial"/>
            <w:noProof/>
            <w:sz w:val="24"/>
            <w:szCs w:val="24"/>
          </w:rPr>
          <w:id w:val="1158888246"/>
          <w:citation/>
        </w:sdtPr>
        <w:sdtEndPr/>
        <w:sdtContent>
          <w:r w:rsidR="00493B20" w:rsidRPr="00906315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493B20" w:rsidRPr="00906315">
            <w:rPr>
              <w:rFonts w:ascii="Arial" w:hAnsi="Arial" w:cs="Arial"/>
              <w:noProof/>
              <w:sz w:val="24"/>
              <w:szCs w:val="24"/>
            </w:rPr>
            <w:instrText xml:space="preserve"> CITATION Rei10 \l 2057 </w:instrText>
          </w:r>
          <w:r w:rsidR="00493B20" w:rsidRPr="00906315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(Reiner, 2010)</w:t>
          </w:r>
          <w:r w:rsidR="00493B20" w:rsidRPr="00906315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493B20" w:rsidRPr="00906315">
        <w:rPr>
          <w:rFonts w:ascii="Arial" w:hAnsi="Arial" w:cs="Arial"/>
          <w:noProof/>
          <w:sz w:val="24"/>
          <w:szCs w:val="24"/>
        </w:rPr>
        <w:t>.</w:t>
      </w:r>
      <w:r w:rsidR="00BC0A46" w:rsidRPr="00906315">
        <w:rPr>
          <w:rFonts w:ascii="Arial" w:hAnsi="Arial" w:cs="Arial"/>
          <w:noProof/>
          <w:sz w:val="24"/>
          <w:szCs w:val="24"/>
        </w:rPr>
        <w:t xml:space="preserve"> </w:t>
      </w:r>
    </w:p>
    <w:p w14:paraId="45F80B5F" w14:textId="6557D966" w:rsidR="00AA00F4" w:rsidRDefault="004A7945" w:rsidP="00906315">
      <w:pPr>
        <w:spacing w:line="48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>C</w:t>
      </w:r>
      <w:r w:rsidR="00FA39E0" w:rsidRPr="00906315">
        <w:rPr>
          <w:rFonts w:ascii="Arial" w:hAnsi="Arial" w:cs="Arial"/>
          <w:noProof/>
          <w:sz w:val="24"/>
          <w:szCs w:val="24"/>
        </w:rPr>
        <w:t xml:space="preserve">ollaboration </w:t>
      </w:r>
      <w:r>
        <w:rPr>
          <w:rFonts w:ascii="Arial" w:hAnsi="Arial" w:cs="Arial"/>
          <w:noProof/>
          <w:sz w:val="24"/>
          <w:szCs w:val="24"/>
        </w:rPr>
        <w:t xml:space="preserve">at the regional level via </w:t>
      </w:r>
      <w:r w:rsidR="00DA5141" w:rsidRPr="00906315">
        <w:rPr>
          <w:rFonts w:ascii="Arial" w:hAnsi="Arial" w:cs="Arial"/>
          <w:noProof/>
          <w:sz w:val="24"/>
          <w:szCs w:val="24"/>
        </w:rPr>
        <w:t xml:space="preserve">Regional Organised Crime Units  (ROCUs) </w:t>
      </w:r>
      <w:r>
        <w:rPr>
          <w:rFonts w:ascii="Arial" w:hAnsi="Arial" w:cs="Arial"/>
          <w:noProof/>
          <w:sz w:val="24"/>
          <w:szCs w:val="24"/>
        </w:rPr>
        <w:t xml:space="preserve">effectively </w:t>
      </w:r>
      <w:r w:rsidR="00BB0142" w:rsidRPr="00906315">
        <w:rPr>
          <w:rFonts w:ascii="Arial" w:hAnsi="Arial" w:cs="Arial"/>
          <w:noProof/>
          <w:sz w:val="24"/>
          <w:szCs w:val="24"/>
        </w:rPr>
        <w:t xml:space="preserve">addresses cross-border and high-harm threats </w:t>
      </w:r>
      <w:sdt>
        <w:sdtPr>
          <w:rPr>
            <w:rFonts w:ascii="Arial" w:hAnsi="Arial" w:cs="Arial"/>
            <w:noProof/>
            <w:sz w:val="24"/>
            <w:szCs w:val="24"/>
          </w:rPr>
          <w:id w:val="769745838"/>
          <w:citation/>
        </w:sdtPr>
        <w:sdtEndPr/>
        <w:sdtContent>
          <w:r w:rsidR="00F635F7" w:rsidRPr="00906315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F635F7" w:rsidRPr="00906315">
            <w:rPr>
              <w:rFonts w:ascii="Arial" w:hAnsi="Arial" w:cs="Arial"/>
              <w:noProof/>
              <w:sz w:val="24"/>
              <w:szCs w:val="24"/>
            </w:rPr>
            <w:instrText xml:space="preserve"> CITATION Hom15 \l 2057 </w:instrText>
          </w:r>
          <w:r w:rsidR="00F635F7" w:rsidRPr="00906315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(Home Office, 2015)</w:t>
          </w:r>
          <w:r w:rsidR="00F635F7" w:rsidRPr="00906315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B03271" w:rsidRPr="00906315">
        <w:rPr>
          <w:rFonts w:ascii="Arial" w:hAnsi="Arial" w:cs="Arial"/>
          <w:noProof/>
          <w:sz w:val="24"/>
          <w:szCs w:val="24"/>
        </w:rPr>
        <w:t xml:space="preserve">. </w:t>
      </w:r>
      <w:r>
        <w:rPr>
          <w:rFonts w:ascii="Arial" w:hAnsi="Arial" w:cs="Arial"/>
          <w:noProof/>
          <w:sz w:val="24"/>
          <w:szCs w:val="24"/>
        </w:rPr>
        <w:t xml:space="preserve">Advocates </w:t>
      </w:r>
      <w:r w:rsidR="00AE0BBC" w:rsidRPr="00906315">
        <w:rPr>
          <w:rFonts w:ascii="Arial" w:hAnsi="Arial" w:cs="Arial"/>
          <w:noProof/>
          <w:sz w:val="24"/>
          <w:szCs w:val="24"/>
        </w:rPr>
        <w:t xml:space="preserve">of ROCUs </w:t>
      </w:r>
      <w:r>
        <w:rPr>
          <w:rFonts w:ascii="Arial" w:hAnsi="Arial" w:cs="Arial"/>
          <w:noProof/>
          <w:sz w:val="24"/>
          <w:szCs w:val="24"/>
        </w:rPr>
        <w:t xml:space="preserve">argue </w:t>
      </w:r>
      <w:r w:rsidR="00D45FD6" w:rsidRPr="00906315">
        <w:rPr>
          <w:rFonts w:ascii="Arial" w:hAnsi="Arial" w:cs="Arial"/>
          <w:noProof/>
          <w:sz w:val="24"/>
          <w:szCs w:val="24"/>
        </w:rPr>
        <w:t xml:space="preserve">that </w:t>
      </w:r>
      <w:r>
        <w:rPr>
          <w:rFonts w:ascii="Arial" w:hAnsi="Arial" w:cs="Arial"/>
          <w:noProof/>
          <w:sz w:val="24"/>
          <w:szCs w:val="24"/>
        </w:rPr>
        <w:t xml:space="preserve">these units </w:t>
      </w:r>
      <w:r w:rsidR="00D47E78">
        <w:rPr>
          <w:rFonts w:ascii="Arial" w:hAnsi="Arial" w:cs="Arial"/>
          <w:noProof/>
          <w:sz w:val="24"/>
          <w:szCs w:val="24"/>
        </w:rPr>
        <w:t xml:space="preserve">improve </w:t>
      </w:r>
      <w:r w:rsidR="00D45FD6" w:rsidRPr="00906315">
        <w:rPr>
          <w:rFonts w:ascii="Arial" w:hAnsi="Arial" w:cs="Arial"/>
          <w:noProof/>
          <w:sz w:val="24"/>
          <w:szCs w:val="24"/>
        </w:rPr>
        <w:t xml:space="preserve">policing effectiveness by </w:t>
      </w:r>
      <w:r w:rsidR="00D47E78">
        <w:rPr>
          <w:rFonts w:ascii="Arial" w:hAnsi="Arial" w:cs="Arial"/>
          <w:noProof/>
          <w:sz w:val="24"/>
          <w:szCs w:val="24"/>
        </w:rPr>
        <w:t xml:space="preserve">transcending </w:t>
      </w:r>
      <w:r w:rsidR="0019473C" w:rsidRPr="00906315">
        <w:rPr>
          <w:rFonts w:ascii="Arial" w:hAnsi="Arial" w:cs="Arial"/>
          <w:noProof/>
          <w:sz w:val="24"/>
          <w:szCs w:val="24"/>
        </w:rPr>
        <w:t>lo</w:t>
      </w:r>
      <w:r w:rsidR="00D45FD6" w:rsidRPr="00906315">
        <w:rPr>
          <w:rFonts w:ascii="Arial" w:hAnsi="Arial" w:cs="Arial"/>
          <w:noProof/>
          <w:sz w:val="24"/>
          <w:szCs w:val="24"/>
        </w:rPr>
        <w:t>cal force bou</w:t>
      </w:r>
      <w:r w:rsidR="00F64A64" w:rsidRPr="00906315">
        <w:rPr>
          <w:rFonts w:ascii="Arial" w:hAnsi="Arial" w:cs="Arial"/>
          <w:noProof/>
          <w:sz w:val="24"/>
          <w:szCs w:val="24"/>
        </w:rPr>
        <w:t xml:space="preserve">ndaries to tackle serious and organised </w:t>
      </w:r>
      <w:r w:rsidR="0080656C" w:rsidRPr="00906315">
        <w:rPr>
          <w:rFonts w:ascii="Arial" w:hAnsi="Arial" w:cs="Arial"/>
          <w:noProof/>
          <w:sz w:val="24"/>
          <w:szCs w:val="24"/>
        </w:rPr>
        <w:t xml:space="preserve">cross-border </w:t>
      </w:r>
      <w:r w:rsidR="0019473C" w:rsidRPr="00906315">
        <w:rPr>
          <w:rFonts w:ascii="Arial" w:hAnsi="Arial" w:cs="Arial"/>
          <w:noProof/>
          <w:sz w:val="24"/>
          <w:szCs w:val="24"/>
        </w:rPr>
        <w:t>crime</w:t>
      </w:r>
      <w:r w:rsidR="00603A4D" w:rsidRPr="00906315">
        <w:rPr>
          <w:rFonts w:ascii="Arial" w:hAnsi="Arial" w:cs="Arial"/>
          <w:noProof/>
          <w:sz w:val="24"/>
          <w:szCs w:val="24"/>
        </w:rPr>
        <w:t xml:space="preserve">, </w:t>
      </w:r>
      <w:r w:rsidR="00D47E78">
        <w:rPr>
          <w:rFonts w:ascii="Arial" w:hAnsi="Arial" w:cs="Arial"/>
          <w:noProof/>
          <w:sz w:val="24"/>
          <w:szCs w:val="24"/>
        </w:rPr>
        <w:t xml:space="preserve">thereby </w:t>
      </w:r>
      <w:r w:rsidR="00603A4D" w:rsidRPr="00906315">
        <w:rPr>
          <w:rFonts w:ascii="Arial" w:hAnsi="Arial" w:cs="Arial"/>
          <w:noProof/>
          <w:sz w:val="24"/>
          <w:szCs w:val="24"/>
        </w:rPr>
        <w:t>reducing duplication</w:t>
      </w:r>
      <w:r w:rsidR="003D2376" w:rsidRPr="00906315">
        <w:rPr>
          <w:rFonts w:ascii="Arial" w:hAnsi="Arial" w:cs="Arial"/>
          <w:noProof/>
          <w:sz w:val="24"/>
          <w:szCs w:val="24"/>
        </w:rPr>
        <w:t xml:space="preserve"> and </w:t>
      </w:r>
      <w:r w:rsidR="00960731" w:rsidRPr="00906315">
        <w:rPr>
          <w:rFonts w:ascii="Arial" w:hAnsi="Arial" w:cs="Arial"/>
          <w:noProof/>
          <w:sz w:val="24"/>
          <w:szCs w:val="24"/>
        </w:rPr>
        <w:t>standardising specialist practices</w:t>
      </w:r>
      <w:r w:rsidR="003D2376" w:rsidRPr="00906315">
        <w:rPr>
          <w:rFonts w:ascii="Arial" w:hAnsi="Arial" w:cs="Arial"/>
          <w:noProof/>
          <w:sz w:val="24"/>
          <w:szCs w:val="24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</w:rPr>
          <w:id w:val="-740790057"/>
          <w:citation/>
        </w:sdtPr>
        <w:sdtEndPr/>
        <w:sdtContent>
          <w:r w:rsidR="000A0DFE" w:rsidRPr="00906315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0A0DFE" w:rsidRPr="00906315">
            <w:rPr>
              <w:rFonts w:ascii="Arial" w:hAnsi="Arial" w:cs="Arial"/>
              <w:noProof/>
              <w:sz w:val="24"/>
              <w:szCs w:val="24"/>
            </w:rPr>
            <w:instrText xml:space="preserve"> CITATION Maw05 \l 2057 </w:instrText>
          </w:r>
          <w:r w:rsidR="000A0DFE" w:rsidRPr="00906315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(Mawby &amp; White, 2005)</w:t>
          </w:r>
          <w:r w:rsidR="000A0DFE" w:rsidRPr="00906315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0A0DFE" w:rsidRPr="00906315">
        <w:rPr>
          <w:rFonts w:ascii="Arial" w:hAnsi="Arial" w:cs="Arial"/>
          <w:noProof/>
          <w:sz w:val="24"/>
          <w:szCs w:val="24"/>
        </w:rPr>
        <w:t xml:space="preserve">. </w:t>
      </w:r>
      <w:r w:rsidR="00B03271" w:rsidRPr="00906315">
        <w:rPr>
          <w:rFonts w:ascii="Arial" w:hAnsi="Arial" w:cs="Arial"/>
          <w:noProof/>
          <w:sz w:val="24"/>
          <w:szCs w:val="24"/>
        </w:rPr>
        <w:t>Jones &amp; Lister (2015)</w:t>
      </w:r>
      <w:r w:rsidR="007F3C7E" w:rsidRPr="00906315">
        <w:rPr>
          <w:rFonts w:ascii="Arial" w:hAnsi="Arial" w:cs="Arial"/>
          <w:noProof/>
          <w:sz w:val="24"/>
          <w:szCs w:val="24"/>
        </w:rPr>
        <w:t xml:space="preserve"> </w:t>
      </w:r>
      <w:r w:rsidR="00F6396B">
        <w:rPr>
          <w:rFonts w:ascii="Arial" w:hAnsi="Arial" w:cs="Arial"/>
          <w:noProof/>
          <w:sz w:val="24"/>
          <w:szCs w:val="24"/>
        </w:rPr>
        <w:t xml:space="preserve">contend </w:t>
      </w:r>
      <w:r w:rsidR="007F3C7E" w:rsidRPr="00906315">
        <w:rPr>
          <w:rFonts w:ascii="Arial" w:hAnsi="Arial" w:cs="Arial"/>
          <w:noProof/>
          <w:sz w:val="24"/>
          <w:szCs w:val="24"/>
        </w:rPr>
        <w:t>that these structures</w:t>
      </w:r>
      <w:r w:rsidR="00886982" w:rsidRPr="00906315">
        <w:rPr>
          <w:rFonts w:ascii="Arial" w:hAnsi="Arial" w:cs="Arial"/>
          <w:noProof/>
          <w:sz w:val="24"/>
          <w:szCs w:val="24"/>
        </w:rPr>
        <w:t xml:space="preserve"> </w:t>
      </w:r>
      <w:r w:rsidR="00F6396B">
        <w:rPr>
          <w:rFonts w:ascii="Arial" w:hAnsi="Arial" w:cs="Arial"/>
          <w:noProof/>
          <w:sz w:val="24"/>
          <w:szCs w:val="24"/>
        </w:rPr>
        <w:t xml:space="preserve">may </w:t>
      </w:r>
      <w:r w:rsidR="00886982" w:rsidRPr="00906315">
        <w:rPr>
          <w:rFonts w:ascii="Arial" w:hAnsi="Arial" w:cs="Arial"/>
          <w:noProof/>
          <w:sz w:val="24"/>
          <w:szCs w:val="24"/>
        </w:rPr>
        <w:t xml:space="preserve">fragment accountability by diluting PCC influence </w:t>
      </w:r>
      <w:r w:rsidR="009A0A5D" w:rsidRPr="00906315">
        <w:rPr>
          <w:rFonts w:ascii="Arial" w:hAnsi="Arial" w:cs="Arial"/>
          <w:noProof/>
          <w:sz w:val="24"/>
          <w:szCs w:val="24"/>
        </w:rPr>
        <w:t xml:space="preserve">and embedding decision-making within professional policing networks </w:t>
      </w:r>
      <w:r w:rsidR="00F46D9A">
        <w:rPr>
          <w:rFonts w:ascii="Arial" w:hAnsi="Arial" w:cs="Arial"/>
          <w:noProof/>
          <w:sz w:val="24"/>
          <w:szCs w:val="24"/>
        </w:rPr>
        <w:t xml:space="preserve">that lack sufficient </w:t>
      </w:r>
      <w:r w:rsidR="009A0A5D" w:rsidRPr="00906315">
        <w:rPr>
          <w:rFonts w:ascii="Arial" w:hAnsi="Arial" w:cs="Arial"/>
          <w:noProof/>
          <w:sz w:val="24"/>
          <w:szCs w:val="24"/>
        </w:rPr>
        <w:t xml:space="preserve">public </w:t>
      </w:r>
      <w:r w:rsidR="00F46D9A">
        <w:rPr>
          <w:rFonts w:ascii="Arial" w:hAnsi="Arial" w:cs="Arial"/>
          <w:noProof/>
          <w:sz w:val="24"/>
          <w:szCs w:val="24"/>
        </w:rPr>
        <w:t>oversight</w:t>
      </w:r>
      <w:r w:rsidR="009A0A5D" w:rsidRPr="00906315">
        <w:rPr>
          <w:rFonts w:ascii="Arial" w:hAnsi="Arial" w:cs="Arial"/>
          <w:noProof/>
          <w:sz w:val="24"/>
          <w:szCs w:val="24"/>
        </w:rPr>
        <w:t>.</w:t>
      </w:r>
      <w:r w:rsidR="00F42548" w:rsidRPr="00906315">
        <w:rPr>
          <w:rFonts w:ascii="Arial" w:hAnsi="Arial" w:cs="Arial"/>
          <w:noProof/>
          <w:sz w:val="24"/>
          <w:szCs w:val="24"/>
        </w:rPr>
        <w:t xml:space="preserve"> </w:t>
      </w:r>
      <w:r w:rsidR="00F91061">
        <w:rPr>
          <w:rFonts w:ascii="Arial" w:hAnsi="Arial" w:cs="Arial"/>
          <w:noProof/>
          <w:sz w:val="24"/>
          <w:szCs w:val="24"/>
        </w:rPr>
        <w:t xml:space="preserve">Furthermore, </w:t>
      </w:r>
      <w:r w:rsidR="00E41D6A" w:rsidRPr="00906315">
        <w:rPr>
          <w:rFonts w:ascii="Arial" w:hAnsi="Arial" w:cs="Arial"/>
          <w:noProof/>
          <w:sz w:val="24"/>
          <w:szCs w:val="24"/>
        </w:rPr>
        <w:t>regional structures</w:t>
      </w:r>
      <w:r w:rsidR="00F91061">
        <w:rPr>
          <w:rFonts w:ascii="Arial" w:hAnsi="Arial" w:cs="Arial"/>
          <w:noProof/>
          <w:sz w:val="24"/>
          <w:szCs w:val="24"/>
        </w:rPr>
        <w:t xml:space="preserve"> are </w:t>
      </w:r>
      <w:r w:rsidR="00E41D6A" w:rsidRPr="00906315">
        <w:rPr>
          <w:rFonts w:ascii="Arial" w:hAnsi="Arial" w:cs="Arial"/>
          <w:noProof/>
          <w:sz w:val="24"/>
          <w:szCs w:val="24"/>
        </w:rPr>
        <w:t xml:space="preserve">indirectly </w:t>
      </w:r>
      <w:r w:rsidR="00F91061">
        <w:rPr>
          <w:rFonts w:ascii="Arial" w:hAnsi="Arial" w:cs="Arial"/>
          <w:noProof/>
          <w:sz w:val="24"/>
          <w:szCs w:val="24"/>
        </w:rPr>
        <w:t xml:space="preserve">influenced </w:t>
      </w:r>
      <w:r w:rsidR="00E41D6A" w:rsidRPr="00906315">
        <w:rPr>
          <w:rFonts w:ascii="Arial" w:hAnsi="Arial" w:cs="Arial"/>
          <w:noProof/>
          <w:sz w:val="24"/>
          <w:szCs w:val="24"/>
        </w:rPr>
        <w:t>by national political priorities</w:t>
      </w:r>
      <w:r w:rsidR="00770687" w:rsidRPr="00906315">
        <w:rPr>
          <w:rFonts w:ascii="Arial" w:hAnsi="Arial" w:cs="Arial"/>
          <w:noProof/>
          <w:sz w:val="24"/>
          <w:szCs w:val="24"/>
        </w:rPr>
        <w:t>, particula</w:t>
      </w:r>
      <w:r w:rsidR="006718DB">
        <w:rPr>
          <w:rFonts w:ascii="Arial" w:hAnsi="Arial" w:cs="Arial"/>
          <w:noProof/>
          <w:sz w:val="24"/>
          <w:szCs w:val="24"/>
        </w:rPr>
        <w:t>r</w:t>
      </w:r>
      <w:r w:rsidR="00770687" w:rsidRPr="00906315">
        <w:rPr>
          <w:rFonts w:ascii="Arial" w:hAnsi="Arial" w:cs="Arial"/>
          <w:noProof/>
          <w:sz w:val="24"/>
          <w:szCs w:val="24"/>
        </w:rPr>
        <w:t>ly in areas such as counterterroris</w:t>
      </w:r>
      <w:r w:rsidR="004661D4" w:rsidRPr="00906315">
        <w:rPr>
          <w:rFonts w:ascii="Arial" w:hAnsi="Arial" w:cs="Arial"/>
          <w:noProof/>
          <w:sz w:val="24"/>
          <w:szCs w:val="24"/>
        </w:rPr>
        <w:t>m</w:t>
      </w:r>
      <w:r w:rsidR="00770687" w:rsidRPr="00906315">
        <w:rPr>
          <w:rFonts w:ascii="Arial" w:hAnsi="Arial" w:cs="Arial"/>
          <w:noProof/>
          <w:sz w:val="24"/>
          <w:szCs w:val="24"/>
        </w:rPr>
        <w:t xml:space="preserve">, where operational independence is </w:t>
      </w:r>
      <w:r w:rsidR="00535A88">
        <w:rPr>
          <w:rFonts w:ascii="Arial" w:hAnsi="Arial" w:cs="Arial"/>
          <w:noProof/>
          <w:sz w:val="24"/>
          <w:szCs w:val="24"/>
        </w:rPr>
        <w:t xml:space="preserve">limited </w:t>
      </w:r>
      <w:r w:rsidR="002F6545" w:rsidRPr="00906315">
        <w:rPr>
          <w:rFonts w:ascii="Arial" w:hAnsi="Arial" w:cs="Arial"/>
          <w:noProof/>
          <w:sz w:val="24"/>
          <w:szCs w:val="24"/>
        </w:rPr>
        <w:t>by overarching security polic</w:t>
      </w:r>
      <w:r w:rsidR="00535A88">
        <w:rPr>
          <w:rFonts w:ascii="Arial" w:hAnsi="Arial" w:cs="Arial"/>
          <w:noProof/>
          <w:sz w:val="24"/>
          <w:szCs w:val="24"/>
        </w:rPr>
        <w:t>ies</w:t>
      </w:r>
      <w:r w:rsidR="002F6545" w:rsidRPr="00906315">
        <w:rPr>
          <w:rFonts w:ascii="Arial" w:hAnsi="Arial" w:cs="Arial"/>
          <w:noProof/>
          <w:sz w:val="24"/>
          <w:szCs w:val="24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</w:rPr>
          <w:id w:val="-448000189"/>
          <w:citation/>
        </w:sdtPr>
        <w:sdtEndPr/>
        <w:sdtContent>
          <w:r w:rsidR="003E32E2" w:rsidRPr="00906315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3E32E2" w:rsidRPr="00906315">
            <w:rPr>
              <w:rFonts w:ascii="Arial" w:hAnsi="Arial" w:cs="Arial"/>
              <w:noProof/>
              <w:sz w:val="24"/>
              <w:szCs w:val="24"/>
            </w:rPr>
            <w:instrText xml:space="preserve"> CITATION Lis151 \l 2057 </w:instrText>
          </w:r>
          <w:r w:rsidR="003E32E2" w:rsidRPr="00906315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(Lister &amp; Rowe, 2015)</w:t>
          </w:r>
          <w:r w:rsidR="003E32E2" w:rsidRPr="00906315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3E32E2" w:rsidRPr="00906315">
        <w:rPr>
          <w:rFonts w:ascii="Arial" w:hAnsi="Arial" w:cs="Arial"/>
          <w:noProof/>
          <w:sz w:val="24"/>
          <w:szCs w:val="24"/>
        </w:rPr>
        <w:t xml:space="preserve">. </w:t>
      </w:r>
    </w:p>
    <w:p w14:paraId="5EDD4327" w14:textId="0F66DA98" w:rsidR="00F35FAD" w:rsidRDefault="00F35FAD" w:rsidP="00F35FAD">
      <w:pPr>
        <w:spacing w:line="48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Decentralisation </w:t>
      </w:r>
      <w:r w:rsidR="00B46535">
        <w:rPr>
          <w:rFonts w:ascii="Arial" w:hAnsi="Arial" w:cs="Arial"/>
          <w:noProof/>
          <w:sz w:val="24"/>
          <w:szCs w:val="24"/>
        </w:rPr>
        <w:t xml:space="preserve">aims to enable </w:t>
      </w:r>
      <w:r>
        <w:rPr>
          <w:rFonts w:ascii="Arial" w:hAnsi="Arial" w:cs="Arial"/>
          <w:noProof/>
          <w:sz w:val="24"/>
          <w:szCs w:val="24"/>
        </w:rPr>
        <w:t xml:space="preserve">police forces to </w:t>
      </w:r>
      <w:r w:rsidR="00B46535">
        <w:rPr>
          <w:rFonts w:ascii="Arial" w:hAnsi="Arial" w:cs="Arial"/>
          <w:noProof/>
          <w:sz w:val="24"/>
          <w:szCs w:val="24"/>
        </w:rPr>
        <w:t xml:space="preserve">customise </w:t>
      </w:r>
      <w:r>
        <w:rPr>
          <w:rFonts w:ascii="Arial" w:hAnsi="Arial" w:cs="Arial"/>
          <w:noProof/>
          <w:sz w:val="24"/>
          <w:szCs w:val="24"/>
        </w:rPr>
        <w:t xml:space="preserve">responses to local challenges, </w:t>
      </w:r>
      <w:r w:rsidR="00B46535">
        <w:rPr>
          <w:rFonts w:ascii="Arial" w:hAnsi="Arial" w:cs="Arial"/>
          <w:noProof/>
          <w:sz w:val="24"/>
          <w:szCs w:val="24"/>
        </w:rPr>
        <w:t>particularly under the direction o</w:t>
      </w:r>
      <w:r>
        <w:rPr>
          <w:rFonts w:ascii="Arial" w:hAnsi="Arial" w:cs="Arial"/>
          <w:noProof/>
          <w:sz w:val="24"/>
          <w:szCs w:val="24"/>
        </w:rPr>
        <w:t xml:space="preserve">f PCCs or Metro Mayors. </w:t>
      </w:r>
      <w:r w:rsidR="00BA485E">
        <w:rPr>
          <w:rFonts w:ascii="Arial" w:hAnsi="Arial" w:cs="Arial"/>
          <w:noProof/>
          <w:sz w:val="24"/>
          <w:szCs w:val="24"/>
        </w:rPr>
        <w:t>Nevertheless</w:t>
      </w:r>
      <w:r>
        <w:rPr>
          <w:rFonts w:ascii="Arial" w:hAnsi="Arial" w:cs="Arial"/>
          <w:noProof/>
          <w:sz w:val="24"/>
          <w:szCs w:val="24"/>
        </w:rPr>
        <w:t xml:space="preserve">, this has </w:t>
      </w:r>
      <w:r w:rsidR="00BA485E">
        <w:rPr>
          <w:rFonts w:ascii="Arial" w:hAnsi="Arial" w:cs="Arial"/>
          <w:noProof/>
          <w:sz w:val="24"/>
          <w:szCs w:val="24"/>
        </w:rPr>
        <w:t xml:space="preserve">resulted in </w:t>
      </w:r>
      <w:r>
        <w:rPr>
          <w:rFonts w:ascii="Arial" w:hAnsi="Arial" w:cs="Arial"/>
          <w:noProof/>
          <w:sz w:val="24"/>
          <w:szCs w:val="24"/>
        </w:rPr>
        <w:t xml:space="preserve">what </w:t>
      </w:r>
      <w:r w:rsidRPr="00F73BA1">
        <w:rPr>
          <w:rFonts w:ascii="Arial" w:hAnsi="Arial" w:cs="Arial"/>
          <w:noProof/>
          <w:sz w:val="24"/>
          <w:szCs w:val="24"/>
        </w:rPr>
        <w:t>Reisig &amp; Kane</w:t>
      </w:r>
      <w:r>
        <w:rPr>
          <w:rFonts w:ascii="Arial" w:hAnsi="Arial" w:cs="Arial"/>
          <w:noProof/>
          <w:sz w:val="24"/>
          <w:szCs w:val="24"/>
        </w:rPr>
        <w:t xml:space="preserve"> (</w:t>
      </w:r>
      <w:r w:rsidRPr="00F73BA1">
        <w:rPr>
          <w:rFonts w:ascii="Arial" w:hAnsi="Arial" w:cs="Arial"/>
          <w:noProof/>
          <w:sz w:val="24"/>
          <w:szCs w:val="24"/>
        </w:rPr>
        <w:t>2014)</w:t>
      </w:r>
      <w:r>
        <w:rPr>
          <w:rFonts w:ascii="Arial" w:hAnsi="Arial" w:cs="Arial"/>
          <w:noProof/>
          <w:sz w:val="24"/>
          <w:szCs w:val="24"/>
        </w:rPr>
        <w:t xml:space="preserve"> </w:t>
      </w:r>
      <w:r w:rsidR="00BA485E">
        <w:rPr>
          <w:rFonts w:ascii="Arial" w:hAnsi="Arial" w:cs="Arial"/>
          <w:noProof/>
          <w:sz w:val="24"/>
          <w:szCs w:val="24"/>
        </w:rPr>
        <w:t xml:space="preserve">characterise </w:t>
      </w:r>
      <w:r>
        <w:rPr>
          <w:rFonts w:ascii="Arial" w:hAnsi="Arial" w:cs="Arial"/>
          <w:noProof/>
          <w:sz w:val="24"/>
          <w:szCs w:val="24"/>
        </w:rPr>
        <w:t xml:space="preserve">as a “postcode lottery”, </w:t>
      </w:r>
      <w:r w:rsidR="003C6083">
        <w:rPr>
          <w:rFonts w:ascii="Arial" w:hAnsi="Arial" w:cs="Arial"/>
          <w:noProof/>
          <w:sz w:val="24"/>
          <w:szCs w:val="24"/>
        </w:rPr>
        <w:t xml:space="preserve">indicating that the </w:t>
      </w:r>
      <w:r>
        <w:rPr>
          <w:rFonts w:ascii="Arial" w:hAnsi="Arial" w:cs="Arial"/>
          <w:noProof/>
          <w:sz w:val="24"/>
          <w:szCs w:val="24"/>
        </w:rPr>
        <w:t xml:space="preserve">effectiveness and focus of services </w:t>
      </w:r>
      <w:r w:rsidR="003C6083">
        <w:rPr>
          <w:rFonts w:ascii="Arial" w:hAnsi="Arial" w:cs="Arial"/>
          <w:noProof/>
          <w:sz w:val="24"/>
          <w:szCs w:val="24"/>
        </w:rPr>
        <w:t xml:space="preserve">differ markedly across regions. </w:t>
      </w:r>
      <w:r w:rsidR="00C461F5">
        <w:rPr>
          <w:rFonts w:ascii="Arial" w:hAnsi="Arial" w:cs="Arial"/>
          <w:noProof/>
          <w:sz w:val="24"/>
          <w:szCs w:val="24"/>
        </w:rPr>
        <w:t xml:space="preserve">The challenge of reconciling national standards with </w:t>
      </w:r>
      <w:r>
        <w:rPr>
          <w:rFonts w:ascii="Arial" w:hAnsi="Arial" w:cs="Arial"/>
          <w:noProof/>
          <w:sz w:val="24"/>
          <w:szCs w:val="24"/>
        </w:rPr>
        <w:t xml:space="preserve">local flexibility </w:t>
      </w:r>
      <w:r w:rsidR="00C461F5">
        <w:rPr>
          <w:rFonts w:ascii="Arial" w:hAnsi="Arial" w:cs="Arial"/>
          <w:noProof/>
          <w:sz w:val="24"/>
          <w:szCs w:val="24"/>
        </w:rPr>
        <w:t xml:space="preserve">persists. </w:t>
      </w:r>
      <w:r>
        <w:rPr>
          <w:rFonts w:ascii="Arial" w:hAnsi="Arial" w:cs="Arial"/>
          <w:noProof/>
          <w:sz w:val="24"/>
          <w:szCs w:val="24"/>
        </w:rPr>
        <w:t xml:space="preserve"> </w:t>
      </w:r>
    </w:p>
    <w:p w14:paraId="598DB5EA" w14:textId="3B5B94CD" w:rsidR="00BD601F" w:rsidRPr="00906315" w:rsidRDefault="00BD601F" w:rsidP="00906315">
      <w:pPr>
        <w:spacing w:line="480" w:lineRule="auto"/>
        <w:rPr>
          <w:rFonts w:ascii="Arial" w:hAnsi="Arial" w:cs="Arial"/>
          <w:noProof/>
          <w:sz w:val="24"/>
          <w:szCs w:val="24"/>
        </w:rPr>
      </w:pPr>
    </w:p>
    <w:p w14:paraId="6DC02FED" w14:textId="77777777" w:rsidR="008B55C6" w:rsidRPr="00906315" w:rsidRDefault="008B55C6" w:rsidP="00906315">
      <w:pPr>
        <w:spacing w:line="480" w:lineRule="auto"/>
        <w:rPr>
          <w:rFonts w:ascii="Arial" w:hAnsi="Arial" w:cs="Arial"/>
          <w:noProof/>
          <w:sz w:val="24"/>
          <w:szCs w:val="24"/>
        </w:rPr>
      </w:pPr>
    </w:p>
    <w:p w14:paraId="4ECE57F5" w14:textId="77777777" w:rsidR="008B55C6" w:rsidRPr="00906315" w:rsidRDefault="008B55C6" w:rsidP="00906315">
      <w:pPr>
        <w:spacing w:line="480" w:lineRule="auto"/>
        <w:rPr>
          <w:rFonts w:ascii="Arial" w:hAnsi="Arial" w:cs="Arial"/>
          <w:noProof/>
          <w:sz w:val="24"/>
          <w:szCs w:val="24"/>
        </w:rPr>
      </w:pPr>
    </w:p>
    <w:p w14:paraId="28C966DC" w14:textId="0D96027F" w:rsidR="006C0E00" w:rsidRPr="00906315" w:rsidRDefault="00F5477E" w:rsidP="00906315">
      <w:pPr>
        <w:pStyle w:val="Heading2"/>
        <w:spacing w:line="480" w:lineRule="auto"/>
        <w:rPr>
          <w:rFonts w:ascii="Arial" w:hAnsi="Arial" w:cs="Arial"/>
        </w:rPr>
      </w:pPr>
      <w:bookmarkStart w:id="3" w:name="_Toc203395363"/>
      <w:r w:rsidRPr="00906315">
        <w:rPr>
          <w:rFonts w:ascii="Arial" w:hAnsi="Arial" w:cs="Arial"/>
        </w:rPr>
        <w:lastRenderedPageBreak/>
        <w:t>Public</w:t>
      </w:r>
      <w:r w:rsidR="005E2B7E">
        <w:rPr>
          <w:rFonts w:ascii="Arial" w:hAnsi="Arial" w:cs="Arial"/>
        </w:rPr>
        <w:t xml:space="preserve"> Trust, Confidence and the Peelian Principles in 2025</w:t>
      </w:r>
      <w:bookmarkEnd w:id="3"/>
    </w:p>
    <w:p w14:paraId="35E735E1" w14:textId="79191D7C" w:rsidR="00210B9C" w:rsidRDefault="009861E8" w:rsidP="00906315">
      <w:pPr>
        <w:spacing w:line="480" w:lineRule="auto"/>
        <w:rPr>
          <w:rFonts w:ascii="Arial" w:hAnsi="Arial" w:cs="Arial"/>
          <w:sz w:val="24"/>
          <w:szCs w:val="24"/>
        </w:rPr>
      </w:pPr>
      <w:r w:rsidRPr="00906315">
        <w:rPr>
          <w:rFonts w:ascii="Arial" w:hAnsi="Arial" w:cs="Arial"/>
          <w:sz w:val="24"/>
          <w:szCs w:val="24"/>
        </w:rPr>
        <w:t>P</w:t>
      </w:r>
      <w:r w:rsidR="001203DD" w:rsidRPr="00906315">
        <w:rPr>
          <w:rFonts w:ascii="Arial" w:hAnsi="Arial" w:cs="Arial"/>
          <w:sz w:val="24"/>
          <w:szCs w:val="24"/>
        </w:rPr>
        <w:t>ublic</w:t>
      </w:r>
      <w:r w:rsidRPr="00906315">
        <w:rPr>
          <w:rFonts w:ascii="Arial" w:hAnsi="Arial" w:cs="Arial"/>
          <w:sz w:val="24"/>
          <w:szCs w:val="24"/>
        </w:rPr>
        <w:t xml:space="preserve"> confidence is </w:t>
      </w:r>
      <w:r w:rsidR="00C45FEC">
        <w:rPr>
          <w:rFonts w:ascii="Arial" w:hAnsi="Arial" w:cs="Arial"/>
          <w:sz w:val="24"/>
          <w:szCs w:val="24"/>
        </w:rPr>
        <w:t>essential</w:t>
      </w:r>
      <w:r w:rsidRPr="00906315">
        <w:rPr>
          <w:rFonts w:ascii="Arial" w:hAnsi="Arial" w:cs="Arial"/>
          <w:sz w:val="24"/>
          <w:szCs w:val="24"/>
        </w:rPr>
        <w:t xml:space="preserve"> </w:t>
      </w:r>
      <w:r w:rsidR="00F05EE0">
        <w:rPr>
          <w:rFonts w:ascii="Arial" w:hAnsi="Arial" w:cs="Arial"/>
          <w:sz w:val="24"/>
          <w:szCs w:val="24"/>
        </w:rPr>
        <w:t xml:space="preserve">for </w:t>
      </w:r>
      <w:r w:rsidRPr="00906315">
        <w:rPr>
          <w:rFonts w:ascii="Arial" w:hAnsi="Arial" w:cs="Arial"/>
          <w:sz w:val="24"/>
          <w:szCs w:val="24"/>
        </w:rPr>
        <w:t xml:space="preserve">effective policing, </w:t>
      </w:r>
      <w:r w:rsidR="00F05EE0">
        <w:rPr>
          <w:rFonts w:ascii="Arial" w:hAnsi="Arial" w:cs="Arial"/>
          <w:sz w:val="24"/>
          <w:szCs w:val="24"/>
        </w:rPr>
        <w:t xml:space="preserve">facilitating </w:t>
      </w:r>
      <w:r w:rsidRPr="00906315">
        <w:rPr>
          <w:rFonts w:ascii="Arial" w:hAnsi="Arial" w:cs="Arial"/>
          <w:sz w:val="24"/>
          <w:szCs w:val="24"/>
        </w:rPr>
        <w:t xml:space="preserve">cooperation and legitimacy </w:t>
      </w:r>
      <w:sdt>
        <w:sdtPr>
          <w:rPr>
            <w:rFonts w:ascii="Arial" w:hAnsi="Arial" w:cs="Arial"/>
            <w:sz w:val="24"/>
            <w:szCs w:val="24"/>
          </w:rPr>
          <w:id w:val="1931462794"/>
          <w:citation/>
        </w:sdtPr>
        <w:sdtEndPr/>
        <w:sdtContent>
          <w:r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Pr="00906315">
            <w:rPr>
              <w:rFonts w:ascii="Arial" w:hAnsi="Arial" w:cs="Arial"/>
              <w:sz w:val="24"/>
              <w:szCs w:val="24"/>
            </w:rPr>
            <w:instrText xml:space="preserve"> CITATION Han19 \l 2057 </w:instrText>
          </w:r>
          <w:r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(Hanway &amp; Hambly, 2019)</w:t>
          </w:r>
          <w:r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Pr="00906315">
        <w:rPr>
          <w:rFonts w:ascii="Arial" w:hAnsi="Arial" w:cs="Arial"/>
          <w:sz w:val="24"/>
          <w:szCs w:val="24"/>
        </w:rPr>
        <w:t xml:space="preserve">. </w:t>
      </w:r>
      <w:r w:rsidR="00F05EE0">
        <w:rPr>
          <w:rFonts w:ascii="Arial" w:hAnsi="Arial" w:cs="Arial"/>
          <w:sz w:val="24"/>
          <w:szCs w:val="24"/>
        </w:rPr>
        <w:t>P</w:t>
      </w:r>
      <w:r w:rsidR="00721B00" w:rsidRPr="00906315">
        <w:rPr>
          <w:rFonts w:ascii="Arial" w:hAnsi="Arial" w:cs="Arial"/>
          <w:sz w:val="24"/>
          <w:szCs w:val="24"/>
        </w:rPr>
        <w:t xml:space="preserve">olitical narratives </w:t>
      </w:r>
      <w:r w:rsidR="00F05EE0">
        <w:rPr>
          <w:rFonts w:ascii="Arial" w:hAnsi="Arial" w:cs="Arial"/>
          <w:sz w:val="24"/>
          <w:szCs w:val="24"/>
        </w:rPr>
        <w:t xml:space="preserve">regarding </w:t>
      </w:r>
      <w:r w:rsidR="00721B00" w:rsidRPr="00906315">
        <w:rPr>
          <w:rFonts w:ascii="Arial" w:hAnsi="Arial" w:cs="Arial"/>
          <w:sz w:val="24"/>
          <w:szCs w:val="24"/>
        </w:rPr>
        <w:t xml:space="preserve">crime control </w:t>
      </w:r>
      <w:r w:rsidR="005E6EFB">
        <w:rPr>
          <w:rFonts w:ascii="Arial" w:hAnsi="Arial" w:cs="Arial"/>
          <w:sz w:val="24"/>
          <w:szCs w:val="24"/>
        </w:rPr>
        <w:t xml:space="preserve">frequently influence </w:t>
      </w:r>
      <w:r w:rsidR="00721B00" w:rsidRPr="00906315">
        <w:rPr>
          <w:rFonts w:ascii="Arial" w:hAnsi="Arial" w:cs="Arial"/>
          <w:sz w:val="24"/>
          <w:szCs w:val="24"/>
        </w:rPr>
        <w:t xml:space="preserve">public perceptions, </w:t>
      </w:r>
      <w:r w:rsidR="005E6EFB">
        <w:rPr>
          <w:rFonts w:ascii="Arial" w:hAnsi="Arial" w:cs="Arial"/>
          <w:sz w:val="24"/>
          <w:szCs w:val="24"/>
        </w:rPr>
        <w:t>occasionally eroding</w:t>
      </w:r>
      <w:r w:rsidR="00721B00" w:rsidRPr="00906315">
        <w:rPr>
          <w:rFonts w:ascii="Arial" w:hAnsi="Arial" w:cs="Arial"/>
          <w:sz w:val="24"/>
          <w:szCs w:val="24"/>
        </w:rPr>
        <w:t xml:space="preserve"> trust </w:t>
      </w:r>
      <w:sdt>
        <w:sdtPr>
          <w:rPr>
            <w:rFonts w:ascii="Arial" w:hAnsi="Arial" w:cs="Arial"/>
            <w:sz w:val="24"/>
            <w:szCs w:val="24"/>
          </w:rPr>
          <w:id w:val="1537937943"/>
          <w:citation/>
        </w:sdtPr>
        <w:sdtEndPr/>
        <w:sdtContent>
          <w:r w:rsidR="00721B00"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="00721B00" w:rsidRPr="00906315">
            <w:rPr>
              <w:rFonts w:ascii="Arial" w:hAnsi="Arial" w:cs="Arial"/>
              <w:sz w:val="24"/>
              <w:szCs w:val="24"/>
            </w:rPr>
            <w:instrText xml:space="preserve"> CITATION Rei10 \l 2057 </w:instrText>
          </w:r>
          <w:r w:rsidR="00721B00"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(Reiner, 2010)</w:t>
          </w:r>
          <w:r w:rsidR="00721B00"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21B00" w:rsidRPr="00906315">
        <w:rPr>
          <w:rFonts w:ascii="Arial" w:hAnsi="Arial" w:cs="Arial"/>
          <w:sz w:val="24"/>
          <w:szCs w:val="24"/>
        </w:rPr>
        <w:t xml:space="preserve">. </w:t>
      </w:r>
    </w:p>
    <w:p w14:paraId="710CBCCA" w14:textId="2B6F15EF" w:rsidR="00D23167" w:rsidRPr="00906315" w:rsidRDefault="00F76EBB" w:rsidP="00D23167">
      <w:pPr>
        <w:spacing w:line="480" w:lineRule="auto"/>
        <w:rPr>
          <w:rFonts w:ascii="Arial" w:hAnsi="Arial" w:cs="Arial"/>
          <w:sz w:val="24"/>
          <w:szCs w:val="24"/>
        </w:rPr>
      </w:pPr>
      <w:r w:rsidRPr="00906315">
        <w:rPr>
          <w:rFonts w:ascii="Arial" w:hAnsi="Arial" w:cs="Arial"/>
          <w:sz w:val="24"/>
          <w:szCs w:val="24"/>
        </w:rPr>
        <w:t xml:space="preserve">Sir Robert Peel’s principles, </w:t>
      </w:r>
      <w:r w:rsidR="00364FB6">
        <w:rPr>
          <w:rFonts w:ascii="Arial" w:hAnsi="Arial" w:cs="Arial"/>
          <w:sz w:val="24"/>
          <w:szCs w:val="24"/>
        </w:rPr>
        <w:t xml:space="preserve">established </w:t>
      </w:r>
      <w:r w:rsidRPr="00906315">
        <w:rPr>
          <w:rFonts w:ascii="Arial" w:hAnsi="Arial" w:cs="Arial"/>
          <w:sz w:val="24"/>
          <w:szCs w:val="24"/>
        </w:rPr>
        <w:t xml:space="preserve">in 1829, have </w:t>
      </w:r>
      <w:r w:rsidR="00364FB6">
        <w:rPr>
          <w:rFonts w:ascii="Arial" w:hAnsi="Arial" w:cs="Arial"/>
          <w:sz w:val="24"/>
          <w:szCs w:val="24"/>
        </w:rPr>
        <w:t xml:space="preserve">consistently </w:t>
      </w:r>
      <w:r w:rsidR="003C77DC">
        <w:rPr>
          <w:rFonts w:ascii="Arial" w:hAnsi="Arial" w:cs="Arial"/>
          <w:sz w:val="24"/>
          <w:szCs w:val="24"/>
        </w:rPr>
        <w:t>informed the foundational ethos of</w:t>
      </w:r>
      <w:r w:rsidR="00225CB0" w:rsidRPr="00906315">
        <w:rPr>
          <w:rFonts w:ascii="Arial" w:hAnsi="Arial" w:cs="Arial"/>
          <w:sz w:val="24"/>
          <w:szCs w:val="24"/>
        </w:rPr>
        <w:t xml:space="preserve"> British policing</w:t>
      </w:r>
      <w:r w:rsidR="003C77DC">
        <w:rPr>
          <w:rFonts w:ascii="Arial" w:hAnsi="Arial" w:cs="Arial"/>
          <w:sz w:val="24"/>
          <w:szCs w:val="24"/>
        </w:rPr>
        <w:t xml:space="preserve">. The principles are fundamentally based on the concept </w:t>
      </w:r>
      <w:r w:rsidR="00103D05">
        <w:rPr>
          <w:rFonts w:ascii="Arial" w:hAnsi="Arial" w:cs="Arial"/>
          <w:sz w:val="24"/>
          <w:szCs w:val="24"/>
        </w:rPr>
        <w:t xml:space="preserve">of </w:t>
      </w:r>
      <w:r w:rsidR="00225CB0" w:rsidRPr="00906315">
        <w:rPr>
          <w:rFonts w:ascii="Arial" w:hAnsi="Arial" w:cs="Arial"/>
          <w:sz w:val="24"/>
          <w:szCs w:val="24"/>
        </w:rPr>
        <w:t>“policing by consent</w:t>
      </w:r>
      <w:r w:rsidR="007F598D" w:rsidRPr="00906315">
        <w:rPr>
          <w:rFonts w:ascii="Arial" w:hAnsi="Arial" w:cs="Arial"/>
          <w:sz w:val="24"/>
          <w:szCs w:val="24"/>
        </w:rPr>
        <w:t>,”</w:t>
      </w:r>
      <w:r w:rsidR="0013737C" w:rsidRPr="00906315">
        <w:rPr>
          <w:rFonts w:ascii="Arial" w:hAnsi="Arial" w:cs="Arial"/>
          <w:sz w:val="24"/>
          <w:szCs w:val="24"/>
        </w:rPr>
        <w:t xml:space="preserve"> </w:t>
      </w:r>
      <w:r w:rsidR="00103D05">
        <w:rPr>
          <w:rFonts w:ascii="Arial" w:hAnsi="Arial" w:cs="Arial"/>
          <w:sz w:val="24"/>
          <w:szCs w:val="24"/>
        </w:rPr>
        <w:t xml:space="preserve">which asserts that police </w:t>
      </w:r>
      <w:r w:rsidR="0013737C" w:rsidRPr="00906315">
        <w:rPr>
          <w:rFonts w:ascii="Arial" w:hAnsi="Arial" w:cs="Arial"/>
          <w:sz w:val="24"/>
          <w:szCs w:val="24"/>
        </w:rPr>
        <w:t xml:space="preserve">legitimacy </w:t>
      </w:r>
      <w:r w:rsidR="00103D05">
        <w:rPr>
          <w:rFonts w:ascii="Arial" w:hAnsi="Arial" w:cs="Arial"/>
          <w:sz w:val="24"/>
          <w:szCs w:val="24"/>
        </w:rPr>
        <w:t xml:space="preserve">arises </w:t>
      </w:r>
      <w:r w:rsidR="00512A19">
        <w:rPr>
          <w:rFonts w:ascii="Arial" w:hAnsi="Arial" w:cs="Arial"/>
          <w:sz w:val="24"/>
          <w:szCs w:val="24"/>
        </w:rPr>
        <w:t xml:space="preserve">from </w:t>
      </w:r>
      <w:r w:rsidR="0013737C" w:rsidRPr="00906315">
        <w:rPr>
          <w:rFonts w:ascii="Arial" w:hAnsi="Arial" w:cs="Arial"/>
          <w:sz w:val="24"/>
          <w:szCs w:val="24"/>
        </w:rPr>
        <w:t>public approval</w:t>
      </w:r>
      <w:r w:rsidR="00512A19">
        <w:rPr>
          <w:rFonts w:ascii="Arial" w:hAnsi="Arial" w:cs="Arial"/>
          <w:sz w:val="24"/>
          <w:szCs w:val="24"/>
        </w:rPr>
        <w:t xml:space="preserve"> </w:t>
      </w:r>
      <w:r w:rsidR="0013737C" w:rsidRPr="00906315">
        <w:rPr>
          <w:rFonts w:ascii="Arial" w:hAnsi="Arial" w:cs="Arial"/>
          <w:sz w:val="24"/>
          <w:szCs w:val="24"/>
        </w:rPr>
        <w:t>rather than</w:t>
      </w:r>
      <w:r w:rsidR="00512A19">
        <w:rPr>
          <w:rFonts w:ascii="Arial" w:hAnsi="Arial" w:cs="Arial"/>
          <w:sz w:val="24"/>
          <w:szCs w:val="24"/>
        </w:rPr>
        <w:t xml:space="preserve"> from the </w:t>
      </w:r>
      <w:r w:rsidR="0013737C" w:rsidRPr="00906315">
        <w:rPr>
          <w:rFonts w:ascii="Arial" w:hAnsi="Arial" w:cs="Arial"/>
          <w:sz w:val="24"/>
          <w:szCs w:val="24"/>
        </w:rPr>
        <w:t xml:space="preserve">fear of </w:t>
      </w:r>
      <w:r w:rsidR="00512A19">
        <w:rPr>
          <w:rFonts w:ascii="Arial" w:hAnsi="Arial" w:cs="Arial"/>
          <w:sz w:val="24"/>
          <w:szCs w:val="24"/>
        </w:rPr>
        <w:t xml:space="preserve">coercive </w:t>
      </w:r>
      <w:r w:rsidR="0013737C" w:rsidRPr="00906315">
        <w:rPr>
          <w:rFonts w:ascii="Arial" w:hAnsi="Arial" w:cs="Arial"/>
          <w:sz w:val="24"/>
          <w:szCs w:val="24"/>
        </w:rPr>
        <w:t xml:space="preserve">force. </w:t>
      </w:r>
      <w:r w:rsidR="0021093E" w:rsidRPr="00906315">
        <w:rPr>
          <w:rFonts w:ascii="Arial" w:hAnsi="Arial" w:cs="Arial"/>
          <w:sz w:val="24"/>
          <w:szCs w:val="24"/>
        </w:rPr>
        <w:t xml:space="preserve">The principles emphasise </w:t>
      </w:r>
      <w:r w:rsidR="008C32BF">
        <w:rPr>
          <w:rFonts w:ascii="Arial" w:hAnsi="Arial" w:cs="Arial"/>
          <w:sz w:val="24"/>
          <w:szCs w:val="24"/>
        </w:rPr>
        <w:t xml:space="preserve">crime </w:t>
      </w:r>
      <w:r w:rsidR="0021093E" w:rsidRPr="00906315">
        <w:rPr>
          <w:rFonts w:ascii="Arial" w:hAnsi="Arial" w:cs="Arial"/>
          <w:sz w:val="24"/>
          <w:szCs w:val="24"/>
        </w:rPr>
        <w:t xml:space="preserve">prevention, impartiality, and the </w:t>
      </w:r>
      <w:r w:rsidR="008C32BF">
        <w:rPr>
          <w:rFonts w:ascii="Arial" w:hAnsi="Arial" w:cs="Arial"/>
          <w:sz w:val="24"/>
          <w:szCs w:val="24"/>
        </w:rPr>
        <w:t xml:space="preserve">concept </w:t>
      </w:r>
      <w:r w:rsidR="0021093E" w:rsidRPr="00906315">
        <w:rPr>
          <w:rFonts w:ascii="Arial" w:hAnsi="Arial" w:cs="Arial"/>
          <w:sz w:val="24"/>
          <w:szCs w:val="24"/>
        </w:rPr>
        <w:t>that the police are the public and the public are the police</w:t>
      </w:r>
      <w:r w:rsidR="00891F4A" w:rsidRPr="00906315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405720955"/>
          <w:citation/>
        </w:sdtPr>
        <w:sdtEndPr/>
        <w:sdtContent>
          <w:r w:rsidR="00891F4A"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="00891F4A" w:rsidRPr="00906315">
            <w:rPr>
              <w:rFonts w:ascii="Arial" w:hAnsi="Arial" w:cs="Arial"/>
              <w:sz w:val="24"/>
              <w:szCs w:val="24"/>
            </w:rPr>
            <w:instrText xml:space="preserve"> CITATION Ems14 \l 2057 </w:instrText>
          </w:r>
          <w:r w:rsidR="00891F4A"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(Emsley, 2014)</w:t>
          </w:r>
          <w:r w:rsidR="00891F4A"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891F4A" w:rsidRPr="00906315">
        <w:rPr>
          <w:rFonts w:ascii="Arial" w:hAnsi="Arial" w:cs="Arial"/>
          <w:sz w:val="24"/>
          <w:szCs w:val="24"/>
        </w:rPr>
        <w:t xml:space="preserve">. </w:t>
      </w:r>
      <w:r w:rsidR="00F31F57" w:rsidRPr="00906315">
        <w:rPr>
          <w:rFonts w:ascii="Arial" w:hAnsi="Arial" w:cs="Arial"/>
          <w:sz w:val="24"/>
          <w:szCs w:val="24"/>
        </w:rPr>
        <w:t xml:space="preserve">In 2025, the </w:t>
      </w:r>
      <w:r w:rsidR="008F32A6">
        <w:rPr>
          <w:rFonts w:ascii="Arial" w:hAnsi="Arial" w:cs="Arial"/>
          <w:sz w:val="24"/>
          <w:szCs w:val="24"/>
        </w:rPr>
        <w:t>significance o</w:t>
      </w:r>
      <w:r w:rsidR="00F31F57" w:rsidRPr="00906315">
        <w:rPr>
          <w:rFonts w:ascii="Arial" w:hAnsi="Arial" w:cs="Arial"/>
          <w:sz w:val="24"/>
          <w:szCs w:val="24"/>
        </w:rPr>
        <w:t xml:space="preserve">f these principles is increasingly </w:t>
      </w:r>
      <w:r w:rsidR="008F32A6">
        <w:rPr>
          <w:rFonts w:ascii="Arial" w:hAnsi="Arial" w:cs="Arial"/>
          <w:sz w:val="24"/>
          <w:szCs w:val="24"/>
        </w:rPr>
        <w:t xml:space="preserve">scrutinised </w:t>
      </w:r>
      <w:r w:rsidR="00673C5D">
        <w:rPr>
          <w:rFonts w:ascii="Arial" w:hAnsi="Arial" w:cs="Arial"/>
          <w:sz w:val="24"/>
          <w:szCs w:val="24"/>
        </w:rPr>
        <w:t>as policing</w:t>
      </w:r>
      <w:r w:rsidR="009B0083">
        <w:rPr>
          <w:rFonts w:ascii="Arial" w:hAnsi="Arial" w:cs="Arial"/>
          <w:sz w:val="24"/>
          <w:szCs w:val="24"/>
        </w:rPr>
        <w:t xml:space="preserve"> confronts</w:t>
      </w:r>
      <w:r w:rsidR="00E27AEA">
        <w:rPr>
          <w:rFonts w:ascii="Arial" w:hAnsi="Arial" w:cs="Arial"/>
          <w:sz w:val="24"/>
          <w:szCs w:val="24"/>
        </w:rPr>
        <w:t xml:space="preserve"> issues related to the use of force, </w:t>
      </w:r>
      <w:r w:rsidR="00673C5D">
        <w:rPr>
          <w:rFonts w:ascii="Arial" w:hAnsi="Arial" w:cs="Arial"/>
          <w:sz w:val="24"/>
          <w:szCs w:val="24"/>
        </w:rPr>
        <w:t xml:space="preserve">institutional discrimination, and transparency in decision-making </w:t>
      </w:r>
      <w:sdt>
        <w:sdtPr>
          <w:rPr>
            <w:rFonts w:ascii="Arial" w:hAnsi="Arial" w:cs="Arial"/>
            <w:sz w:val="24"/>
            <w:szCs w:val="24"/>
          </w:rPr>
          <w:id w:val="108784007"/>
          <w:citation/>
        </w:sdtPr>
        <w:sdtEndPr/>
        <w:sdtContent>
          <w:r w:rsidR="00673C5D">
            <w:rPr>
              <w:rFonts w:ascii="Arial" w:hAnsi="Arial" w:cs="Arial"/>
              <w:sz w:val="24"/>
              <w:szCs w:val="24"/>
            </w:rPr>
            <w:fldChar w:fldCharType="begin"/>
          </w:r>
          <w:r w:rsidR="00673C5D">
            <w:rPr>
              <w:rFonts w:ascii="Arial" w:hAnsi="Arial" w:cs="Arial"/>
              <w:sz w:val="24"/>
              <w:szCs w:val="24"/>
            </w:rPr>
            <w:instrText xml:space="preserve"> CITATION Bra14 \l 2057 </w:instrText>
          </w:r>
          <w:r w:rsidR="00673C5D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(Bradford , 2014)</w:t>
          </w:r>
          <w:r w:rsidR="00673C5D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7F598D">
        <w:rPr>
          <w:rFonts w:ascii="Arial" w:hAnsi="Arial" w:cs="Arial"/>
          <w:sz w:val="24"/>
          <w:szCs w:val="24"/>
        </w:rPr>
        <w:t xml:space="preserve">. </w:t>
      </w:r>
      <w:r w:rsidR="00D23167">
        <w:rPr>
          <w:rFonts w:ascii="Arial" w:hAnsi="Arial" w:cs="Arial"/>
          <w:sz w:val="24"/>
          <w:szCs w:val="24"/>
        </w:rPr>
        <w:t xml:space="preserve">PCCs can </w:t>
      </w:r>
      <w:r w:rsidR="00007E20">
        <w:rPr>
          <w:rFonts w:ascii="Arial" w:hAnsi="Arial" w:cs="Arial"/>
          <w:sz w:val="24"/>
          <w:szCs w:val="24"/>
        </w:rPr>
        <w:t>strength</w:t>
      </w:r>
      <w:r w:rsidR="00EB2888">
        <w:rPr>
          <w:rFonts w:ascii="Arial" w:hAnsi="Arial" w:cs="Arial"/>
          <w:sz w:val="24"/>
          <w:szCs w:val="24"/>
        </w:rPr>
        <w:t>e</w:t>
      </w:r>
      <w:r w:rsidR="00007E20">
        <w:rPr>
          <w:rFonts w:ascii="Arial" w:hAnsi="Arial" w:cs="Arial"/>
          <w:sz w:val="24"/>
          <w:szCs w:val="24"/>
        </w:rPr>
        <w:t xml:space="preserve">n </w:t>
      </w:r>
      <w:r w:rsidR="00D23167">
        <w:rPr>
          <w:rFonts w:ascii="Arial" w:hAnsi="Arial" w:cs="Arial"/>
          <w:sz w:val="24"/>
          <w:szCs w:val="24"/>
        </w:rPr>
        <w:t xml:space="preserve">these principles by </w:t>
      </w:r>
      <w:r w:rsidR="00073D23">
        <w:rPr>
          <w:rFonts w:ascii="Arial" w:hAnsi="Arial" w:cs="Arial"/>
          <w:sz w:val="24"/>
          <w:szCs w:val="24"/>
        </w:rPr>
        <w:t xml:space="preserve">improving </w:t>
      </w:r>
      <w:r w:rsidR="00D23167">
        <w:rPr>
          <w:rFonts w:ascii="Arial" w:hAnsi="Arial" w:cs="Arial"/>
          <w:sz w:val="24"/>
          <w:szCs w:val="24"/>
        </w:rPr>
        <w:t xml:space="preserve">accountability, </w:t>
      </w:r>
      <w:r w:rsidR="00073D23">
        <w:rPr>
          <w:rFonts w:ascii="Arial" w:hAnsi="Arial" w:cs="Arial"/>
          <w:sz w:val="24"/>
          <w:szCs w:val="24"/>
        </w:rPr>
        <w:t xml:space="preserve">integrating </w:t>
      </w:r>
      <w:r w:rsidR="00D23167">
        <w:rPr>
          <w:rFonts w:ascii="Arial" w:hAnsi="Arial" w:cs="Arial"/>
          <w:sz w:val="24"/>
          <w:szCs w:val="24"/>
        </w:rPr>
        <w:t>community consultation</w:t>
      </w:r>
      <w:r w:rsidR="00317AC7">
        <w:rPr>
          <w:rFonts w:ascii="Arial" w:hAnsi="Arial" w:cs="Arial"/>
          <w:sz w:val="24"/>
          <w:szCs w:val="24"/>
        </w:rPr>
        <w:t>,</w:t>
      </w:r>
      <w:r w:rsidR="00D23167">
        <w:rPr>
          <w:rFonts w:ascii="Arial" w:hAnsi="Arial" w:cs="Arial"/>
          <w:sz w:val="24"/>
          <w:szCs w:val="24"/>
        </w:rPr>
        <w:t xml:space="preserve"> and </w:t>
      </w:r>
      <w:r w:rsidR="00317AC7">
        <w:rPr>
          <w:rFonts w:ascii="Arial" w:hAnsi="Arial" w:cs="Arial"/>
          <w:sz w:val="24"/>
          <w:szCs w:val="24"/>
        </w:rPr>
        <w:t xml:space="preserve">fostering </w:t>
      </w:r>
      <w:r w:rsidR="00D23167">
        <w:rPr>
          <w:rFonts w:ascii="Arial" w:hAnsi="Arial" w:cs="Arial"/>
          <w:sz w:val="24"/>
          <w:szCs w:val="24"/>
        </w:rPr>
        <w:t xml:space="preserve">procedural justice in policing strategies </w:t>
      </w:r>
      <w:sdt>
        <w:sdtPr>
          <w:rPr>
            <w:rFonts w:ascii="Arial" w:hAnsi="Arial" w:cs="Arial"/>
            <w:sz w:val="24"/>
            <w:szCs w:val="24"/>
          </w:rPr>
          <w:id w:val="-1269230208"/>
          <w:citation/>
        </w:sdtPr>
        <w:sdtEndPr/>
        <w:sdtContent>
          <w:r w:rsidR="00D23167">
            <w:rPr>
              <w:rFonts w:ascii="Arial" w:hAnsi="Arial" w:cs="Arial"/>
              <w:sz w:val="24"/>
              <w:szCs w:val="24"/>
            </w:rPr>
            <w:fldChar w:fldCharType="begin"/>
          </w:r>
          <w:r w:rsidR="00D23167">
            <w:rPr>
              <w:rFonts w:ascii="Arial" w:hAnsi="Arial" w:cs="Arial"/>
              <w:sz w:val="24"/>
              <w:szCs w:val="24"/>
            </w:rPr>
            <w:instrText xml:space="preserve"> CITATION Bra09 \l 2057 </w:instrText>
          </w:r>
          <w:r w:rsidR="00D23167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(Bradford , et al., 2009)</w:t>
          </w:r>
          <w:r w:rsidR="00D23167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17AC7">
        <w:rPr>
          <w:rFonts w:ascii="Arial" w:hAnsi="Arial" w:cs="Arial"/>
          <w:sz w:val="24"/>
          <w:szCs w:val="24"/>
        </w:rPr>
        <w:t>. H</w:t>
      </w:r>
      <w:r w:rsidR="00D23167">
        <w:rPr>
          <w:rFonts w:ascii="Arial" w:hAnsi="Arial" w:cs="Arial"/>
          <w:sz w:val="24"/>
          <w:szCs w:val="24"/>
        </w:rPr>
        <w:t xml:space="preserve">owever, the </w:t>
      </w:r>
      <w:r w:rsidR="00317AC7">
        <w:rPr>
          <w:rFonts w:ascii="Arial" w:hAnsi="Arial" w:cs="Arial"/>
          <w:sz w:val="24"/>
          <w:szCs w:val="24"/>
        </w:rPr>
        <w:t xml:space="preserve">risk of </w:t>
      </w:r>
      <w:r w:rsidR="00D23167">
        <w:rPr>
          <w:rFonts w:ascii="Arial" w:hAnsi="Arial" w:cs="Arial"/>
          <w:sz w:val="24"/>
          <w:szCs w:val="24"/>
        </w:rPr>
        <w:t xml:space="preserve">politicisation </w:t>
      </w:r>
      <w:r w:rsidR="00D83198">
        <w:rPr>
          <w:rFonts w:ascii="Arial" w:hAnsi="Arial" w:cs="Arial"/>
          <w:sz w:val="24"/>
          <w:szCs w:val="24"/>
        </w:rPr>
        <w:t xml:space="preserve">linked to elected </w:t>
      </w:r>
      <w:r w:rsidR="00D23167">
        <w:rPr>
          <w:rFonts w:ascii="Arial" w:hAnsi="Arial" w:cs="Arial"/>
          <w:sz w:val="24"/>
          <w:szCs w:val="24"/>
        </w:rPr>
        <w:t xml:space="preserve">governance structures </w:t>
      </w:r>
      <w:r w:rsidR="00D83198">
        <w:rPr>
          <w:rFonts w:ascii="Arial" w:hAnsi="Arial" w:cs="Arial"/>
          <w:sz w:val="24"/>
          <w:szCs w:val="24"/>
        </w:rPr>
        <w:t xml:space="preserve">may compromise </w:t>
      </w:r>
      <w:r w:rsidR="00D23167">
        <w:rPr>
          <w:rFonts w:ascii="Arial" w:hAnsi="Arial" w:cs="Arial"/>
          <w:sz w:val="24"/>
          <w:szCs w:val="24"/>
        </w:rPr>
        <w:t xml:space="preserve">Peelian impartiality if public perception shifts towards viewing policing as </w:t>
      </w:r>
      <w:r w:rsidR="0022658A">
        <w:rPr>
          <w:rFonts w:ascii="Arial" w:hAnsi="Arial" w:cs="Arial"/>
          <w:sz w:val="24"/>
          <w:szCs w:val="24"/>
        </w:rPr>
        <w:t xml:space="preserve">influenced </w:t>
      </w:r>
      <w:r w:rsidR="00D23167">
        <w:rPr>
          <w:rFonts w:ascii="Arial" w:hAnsi="Arial" w:cs="Arial"/>
          <w:sz w:val="24"/>
          <w:szCs w:val="24"/>
        </w:rPr>
        <w:t xml:space="preserve">by electoral cycles or party-political considerations </w:t>
      </w:r>
      <w:sdt>
        <w:sdtPr>
          <w:rPr>
            <w:rFonts w:ascii="Arial" w:hAnsi="Arial" w:cs="Arial"/>
            <w:sz w:val="24"/>
            <w:szCs w:val="24"/>
          </w:rPr>
          <w:id w:val="-1127463297"/>
          <w:citation/>
        </w:sdtPr>
        <w:sdtEndPr/>
        <w:sdtContent>
          <w:r w:rsidR="00D23167">
            <w:rPr>
              <w:rFonts w:ascii="Arial" w:hAnsi="Arial" w:cs="Arial"/>
              <w:sz w:val="24"/>
              <w:szCs w:val="24"/>
            </w:rPr>
            <w:fldChar w:fldCharType="begin"/>
          </w:r>
          <w:r w:rsidR="00D23167">
            <w:rPr>
              <w:rFonts w:ascii="Arial" w:hAnsi="Arial" w:cs="Arial"/>
              <w:sz w:val="24"/>
              <w:szCs w:val="24"/>
            </w:rPr>
            <w:instrText xml:space="preserve"> CITATION Loa03 \l 2057 </w:instrText>
          </w:r>
          <w:r w:rsidR="00D23167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(Loader &amp; Mulcahy, 2003)</w:t>
          </w:r>
          <w:r w:rsidR="00D23167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23167">
        <w:rPr>
          <w:rFonts w:ascii="Arial" w:hAnsi="Arial" w:cs="Arial"/>
          <w:sz w:val="24"/>
          <w:szCs w:val="24"/>
        </w:rPr>
        <w:t xml:space="preserve">. </w:t>
      </w:r>
    </w:p>
    <w:p w14:paraId="75561215" w14:textId="1FE96F7E" w:rsidR="00B82273" w:rsidRPr="00906315" w:rsidRDefault="000B2C78" w:rsidP="00906315">
      <w:pPr>
        <w:spacing w:line="480" w:lineRule="auto"/>
        <w:rPr>
          <w:rFonts w:ascii="Arial" w:hAnsi="Arial" w:cs="Arial"/>
          <w:sz w:val="24"/>
          <w:szCs w:val="24"/>
        </w:rPr>
      </w:pPr>
      <w:r w:rsidRPr="00906315">
        <w:rPr>
          <w:rFonts w:ascii="Arial" w:hAnsi="Arial" w:cs="Arial"/>
          <w:sz w:val="24"/>
          <w:szCs w:val="24"/>
        </w:rPr>
        <w:t>A series of scandals</w:t>
      </w:r>
      <w:r w:rsidR="0091652C" w:rsidRPr="00906315">
        <w:rPr>
          <w:rFonts w:ascii="Arial" w:hAnsi="Arial" w:cs="Arial"/>
          <w:sz w:val="24"/>
          <w:szCs w:val="24"/>
        </w:rPr>
        <w:t xml:space="preserve">, </w:t>
      </w:r>
      <w:r w:rsidR="002744C8" w:rsidRPr="00906315">
        <w:rPr>
          <w:rFonts w:ascii="Arial" w:hAnsi="Arial" w:cs="Arial"/>
          <w:sz w:val="24"/>
          <w:szCs w:val="24"/>
        </w:rPr>
        <w:t xml:space="preserve">most notably in the Metropolitan Police, </w:t>
      </w:r>
      <w:r w:rsidR="00797CCB" w:rsidRPr="00906315">
        <w:rPr>
          <w:rFonts w:ascii="Arial" w:hAnsi="Arial" w:cs="Arial"/>
          <w:sz w:val="24"/>
          <w:szCs w:val="24"/>
        </w:rPr>
        <w:t>ha</w:t>
      </w:r>
      <w:r w:rsidR="0022658A">
        <w:rPr>
          <w:rFonts w:ascii="Arial" w:hAnsi="Arial" w:cs="Arial"/>
          <w:sz w:val="24"/>
          <w:szCs w:val="24"/>
        </w:rPr>
        <w:t>s</w:t>
      </w:r>
      <w:r w:rsidR="00797CCB" w:rsidRPr="00906315">
        <w:rPr>
          <w:rFonts w:ascii="Arial" w:hAnsi="Arial" w:cs="Arial"/>
          <w:sz w:val="24"/>
          <w:szCs w:val="24"/>
        </w:rPr>
        <w:t xml:space="preserve"> seriously eroded public trust</w:t>
      </w:r>
      <w:r w:rsidR="00B46F7D" w:rsidRPr="00906315">
        <w:rPr>
          <w:rFonts w:ascii="Arial" w:hAnsi="Arial" w:cs="Arial"/>
          <w:sz w:val="24"/>
          <w:szCs w:val="24"/>
        </w:rPr>
        <w:t>. T</w:t>
      </w:r>
      <w:r w:rsidR="00FE56E6" w:rsidRPr="00906315">
        <w:rPr>
          <w:rFonts w:ascii="Arial" w:hAnsi="Arial" w:cs="Arial"/>
          <w:sz w:val="24"/>
          <w:szCs w:val="24"/>
        </w:rPr>
        <w:t xml:space="preserve">he </w:t>
      </w:r>
      <w:r w:rsidR="00FE56E6" w:rsidRPr="00906315">
        <w:rPr>
          <w:rFonts w:ascii="Arial" w:hAnsi="Arial" w:cs="Arial"/>
          <w:noProof/>
          <w:sz w:val="24"/>
          <w:szCs w:val="24"/>
        </w:rPr>
        <w:t xml:space="preserve">Casey Review (2023) </w:t>
      </w:r>
      <w:r w:rsidR="0062140A">
        <w:rPr>
          <w:rFonts w:ascii="Arial" w:hAnsi="Arial" w:cs="Arial"/>
          <w:noProof/>
          <w:sz w:val="24"/>
          <w:szCs w:val="24"/>
        </w:rPr>
        <w:t xml:space="preserve">determined </w:t>
      </w:r>
      <w:r w:rsidR="00797CCB" w:rsidRPr="00906315">
        <w:rPr>
          <w:rFonts w:ascii="Arial" w:hAnsi="Arial" w:cs="Arial"/>
          <w:sz w:val="24"/>
          <w:szCs w:val="24"/>
        </w:rPr>
        <w:t>that the Met</w:t>
      </w:r>
      <w:r w:rsidR="00B46F7D" w:rsidRPr="00906315">
        <w:rPr>
          <w:rFonts w:ascii="Arial" w:hAnsi="Arial" w:cs="Arial"/>
          <w:sz w:val="24"/>
          <w:szCs w:val="24"/>
        </w:rPr>
        <w:t>ropolitan Police</w:t>
      </w:r>
      <w:r w:rsidR="0062140A">
        <w:rPr>
          <w:rFonts w:ascii="Arial" w:hAnsi="Arial" w:cs="Arial"/>
          <w:sz w:val="24"/>
          <w:szCs w:val="24"/>
        </w:rPr>
        <w:t xml:space="preserve"> exhibited </w:t>
      </w:r>
      <w:r w:rsidR="00797CCB" w:rsidRPr="00906315">
        <w:rPr>
          <w:rFonts w:ascii="Arial" w:hAnsi="Arial" w:cs="Arial"/>
          <w:sz w:val="24"/>
          <w:szCs w:val="24"/>
        </w:rPr>
        <w:t>institutiona</w:t>
      </w:r>
      <w:r w:rsidR="0062140A">
        <w:rPr>
          <w:rFonts w:ascii="Arial" w:hAnsi="Arial" w:cs="Arial"/>
          <w:sz w:val="24"/>
          <w:szCs w:val="24"/>
        </w:rPr>
        <w:t xml:space="preserve">l </w:t>
      </w:r>
      <w:r w:rsidR="00FC3D6F" w:rsidRPr="00906315">
        <w:rPr>
          <w:rFonts w:ascii="Arial" w:hAnsi="Arial" w:cs="Arial"/>
          <w:sz w:val="24"/>
          <w:szCs w:val="24"/>
        </w:rPr>
        <w:t>racis</w:t>
      </w:r>
      <w:r w:rsidR="0062140A">
        <w:rPr>
          <w:rFonts w:ascii="Arial" w:hAnsi="Arial" w:cs="Arial"/>
          <w:sz w:val="24"/>
          <w:szCs w:val="24"/>
        </w:rPr>
        <w:t xml:space="preserve">m, </w:t>
      </w:r>
      <w:r w:rsidR="00FC3D6F" w:rsidRPr="00906315">
        <w:rPr>
          <w:rFonts w:ascii="Arial" w:hAnsi="Arial" w:cs="Arial"/>
          <w:sz w:val="24"/>
          <w:szCs w:val="24"/>
        </w:rPr>
        <w:t>misogyn</w:t>
      </w:r>
      <w:r w:rsidR="00FC4C09">
        <w:rPr>
          <w:rFonts w:ascii="Arial" w:hAnsi="Arial" w:cs="Arial"/>
          <w:sz w:val="24"/>
          <w:szCs w:val="24"/>
        </w:rPr>
        <w:t xml:space="preserve">y, </w:t>
      </w:r>
      <w:r w:rsidR="00FC3D6F" w:rsidRPr="00906315">
        <w:rPr>
          <w:rFonts w:ascii="Arial" w:hAnsi="Arial" w:cs="Arial"/>
          <w:sz w:val="24"/>
          <w:szCs w:val="24"/>
        </w:rPr>
        <w:t>and homophobi</w:t>
      </w:r>
      <w:r w:rsidR="00FC4C09">
        <w:rPr>
          <w:rFonts w:ascii="Arial" w:hAnsi="Arial" w:cs="Arial"/>
          <w:sz w:val="24"/>
          <w:szCs w:val="24"/>
        </w:rPr>
        <w:t xml:space="preserve">a, reflecting conclusions drawn in the </w:t>
      </w:r>
      <w:r w:rsidR="00FC3D6F" w:rsidRPr="00906315">
        <w:rPr>
          <w:rFonts w:ascii="Arial" w:hAnsi="Arial" w:cs="Arial"/>
          <w:sz w:val="24"/>
          <w:szCs w:val="24"/>
        </w:rPr>
        <w:t xml:space="preserve">Macpherson report </w:t>
      </w:r>
      <w:r w:rsidR="00FC4C09">
        <w:rPr>
          <w:rFonts w:ascii="Arial" w:hAnsi="Arial" w:cs="Arial"/>
          <w:sz w:val="24"/>
          <w:szCs w:val="24"/>
        </w:rPr>
        <w:t xml:space="preserve">more than twenty years prior. </w:t>
      </w:r>
      <w:r w:rsidR="00DE114C" w:rsidRPr="00906315">
        <w:rPr>
          <w:rFonts w:ascii="Arial" w:hAnsi="Arial" w:cs="Arial"/>
          <w:sz w:val="24"/>
          <w:szCs w:val="24"/>
        </w:rPr>
        <w:t>The</w:t>
      </w:r>
      <w:r w:rsidR="00FC4C09">
        <w:rPr>
          <w:rFonts w:ascii="Arial" w:hAnsi="Arial" w:cs="Arial"/>
          <w:sz w:val="24"/>
          <w:szCs w:val="24"/>
        </w:rPr>
        <w:t xml:space="preserve"> recurrent </w:t>
      </w:r>
      <w:r w:rsidR="00DE114C" w:rsidRPr="00906315">
        <w:rPr>
          <w:rFonts w:ascii="Arial" w:hAnsi="Arial" w:cs="Arial"/>
          <w:sz w:val="24"/>
          <w:szCs w:val="24"/>
        </w:rPr>
        <w:t xml:space="preserve">institutional </w:t>
      </w:r>
      <w:r w:rsidR="0097519D">
        <w:rPr>
          <w:rFonts w:ascii="Arial" w:hAnsi="Arial" w:cs="Arial"/>
          <w:sz w:val="24"/>
          <w:szCs w:val="24"/>
        </w:rPr>
        <w:t xml:space="preserve">shortcomings </w:t>
      </w:r>
      <w:r w:rsidR="00DE114C" w:rsidRPr="00906315">
        <w:rPr>
          <w:rFonts w:ascii="Arial" w:hAnsi="Arial" w:cs="Arial"/>
          <w:sz w:val="24"/>
          <w:szCs w:val="24"/>
        </w:rPr>
        <w:t xml:space="preserve">have </w:t>
      </w:r>
      <w:r w:rsidR="0097519D">
        <w:rPr>
          <w:rFonts w:ascii="Arial" w:hAnsi="Arial" w:cs="Arial"/>
          <w:sz w:val="24"/>
          <w:szCs w:val="24"/>
        </w:rPr>
        <w:t xml:space="preserve">prompted </w:t>
      </w:r>
      <w:r w:rsidR="000E7D3F">
        <w:rPr>
          <w:rFonts w:ascii="Arial" w:hAnsi="Arial" w:cs="Arial"/>
          <w:sz w:val="24"/>
          <w:szCs w:val="24"/>
        </w:rPr>
        <w:t>m</w:t>
      </w:r>
      <w:r w:rsidR="00DE114C" w:rsidRPr="00906315">
        <w:rPr>
          <w:rFonts w:ascii="Arial" w:hAnsi="Arial" w:cs="Arial"/>
          <w:sz w:val="24"/>
          <w:szCs w:val="24"/>
        </w:rPr>
        <w:t xml:space="preserve">any </w:t>
      </w:r>
      <w:r w:rsidR="000E7D3F">
        <w:rPr>
          <w:rFonts w:ascii="Arial" w:hAnsi="Arial" w:cs="Arial"/>
          <w:sz w:val="24"/>
          <w:szCs w:val="24"/>
        </w:rPr>
        <w:t xml:space="preserve">scholars to </w:t>
      </w:r>
      <w:r w:rsidR="00DE114C" w:rsidRPr="00906315">
        <w:rPr>
          <w:rFonts w:ascii="Arial" w:hAnsi="Arial" w:cs="Arial"/>
          <w:sz w:val="24"/>
          <w:szCs w:val="24"/>
        </w:rPr>
        <w:t xml:space="preserve">argue that consent is </w:t>
      </w:r>
      <w:proofErr w:type="gramStart"/>
      <w:r w:rsidR="00DE114C" w:rsidRPr="00906315">
        <w:rPr>
          <w:rFonts w:ascii="Arial" w:hAnsi="Arial" w:cs="Arial"/>
          <w:sz w:val="24"/>
          <w:szCs w:val="24"/>
        </w:rPr>
        <w:t>no</w:t>
      </w:r>
      <w:proofErr w:type="gramEnd"/>
      <w:r w:rsidR="00DE114C" w:rsidRPr="00906315">
        <w:rPr>
          <w:rFonts w:ascii="Arial" w:hAnsi="Arial" w:cs="Arial"/>
          <w:sz w:val="24"/>
          <w:szCs w:val="24"/>
        </w:rPr>
        <w:t xml:space="preserve"> </w:t>
      </w:r>
      <w:r w:rsidR="000E7D3F">
        <w:rPr>
          <w:rFonts w:ascii="Arial" w:hAnsi="Arial" w:cs="Arial"/>
          <w:sz w:val="24"/>
          <w:szCs w:val="24"/>
        </w:rPr>
        <w:lastRenderedPageBreak/>
        <w:t>effectively absent</w:t>
      </w:r>
      <w:r w:rsidR="00EE40CE">
        <w:rPr>
          <w:rFonts w:ascii="Arial" w:hAnsi="Arial" w:cs="Arial"/>
          <w:sz w:val="24"/>
          <w:szCs w:val="24"/>
        </w:rPr>
        <w:t xml:space="preserve">, especially among </w:t>
      </w:r>
      <w:r w:rsidR="000A3B39" w:rsidRPr="00906315">
        <w:rPr>
          <w:rFonts w:ascii="Arial" w:hAnsi="Arial" w:cs="Arial"/>
          <w:sz w:val="24"/>
          <w:szCs w:val="24"/>
        </w:rPr>
        <w:t xml:space="preserve">marginalised communities </w:t>
      </w:r>
      <w:sdt>
        <w:sdtPr>
          <w:rPr>
            <w:rFonts w:ascii="Arial" w:hAnsi="Arial" w:cs="Arial"/>
            <w:sz w:val="24"/>
            <w:szCs w:val="24"/>
          </w:rPr>
          <w:id w:val="-1020475575"/>
          <w:citation/>
        </w:sdtPr>
        <w:sdtEndPr/>
        <w:sdtContent>
          <w:r w:rsidR="00C52445"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="00C52445" w:rsidRPr="00906315">
            <w:rPr>
              <w:rFonts w:ascii="Arial" w:hAnsi="Arial" w:cs="Arial"/>
              <w:sz w:val="24"/>
              <w:szCs w:val="24"/>
            </w:rPr>
            <w:instrText xml:space="preserve"> CITATION Bow02 \l 2057 </w:instrText>
          </w:r>
          <w:r w:rsidR="00C52445"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(Bowling &amp; Phillips, 2002)</w:t>
          </w:r>
          <w:r w:rsidR="00C52445"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C52445" w:rsidRPr="00906315">
        <w:rPr>
          <w:rFonts w:ascii="Arial" w:hAnsi="Arial" w:cs="Arial"/>
          <w:sz w:val="24"/>
          <w:szCs w:val="24"/>
        </w:rPr>
        <w:t xml:space="preserve">. </w:t>
      </w:r>
    </w:p>
    <w:p w14:paraId="47F7AF48" w14:textId="0C11BA59" w:rsidR="00494261" w:rsidRDefault="00976F2A" w:rsidP="00906315">
      <w:pPr>
        <w:spacing w:line="480" w:lineRule="auto"/>
        <w:rPr>
          <w:rFonts w:ascii="Arial" w:hAnsi="Arial" w:cs="Arial"/>
          <w:sz w:val="24"/>
          <w:szCs w:val="24"/>
        </w:rPr>
      </w:pPr>
      <w:r w:rsidRPr="00906315">
        <w:rPr>
          <w:rFonts w:ascii="Arial" w:hAnsi="Arial" w:cs="Arial"/>
          <w:sz w:val="24"/>
          <w:szCs w:val="24"/>
        </w:rPr>
        <w:t xml:space="preserve">Surveys consistently show that public </w:t>
      </w:r>
      <w:r w:rsidR="0025492A">
        <w:rPr>
          <w:rFonts w:ascii="Arial" w:hAnsi="Arial" w:cs="Arial"/>
          <w:sz w:val="24"/>
          <w:szCs w:val="24"/>
        </w:rPr>
        <w:t xml:space="preserve">trust </w:t>
      </w:r>
      <w:r w:rsidRPr="00906315">
        <w:rPr>
          <w:rFonts w:ascii="Arial" w:hAnsi="Arial" w:cs="Arial"/>
          <w:sz w:val="24"/>
          <w:szCs w:val="24"/>
        </w:rPr>
        <w:t xml:space="preserve">in the police </w:t>
      </w:r>
      <w:r w:rsidR="0025492A">
        <w:rPr>
          <w:rFonts w:ascii="Arial" w:hAnsi="Arial" w:cs="Arial"/>
          <w:sz w:val="24"/>
          <w:szCs w:val="24"/>
        </w:rPr>
        <w:t xml:space="preserve">is influenced by geographic </w:t>
      </w:r>
      <w:r w:rsidR="0091031C">
        <w:rPr>
          <w:rFonts w:ascii="Arial" w:hAnsi="Arial" w:cs="Arial"/>
          <w:sz w:val="24"/>
          <w:szCs w:val="24"/>
        </w:rPr>
        <w:t xml:space="preserve">location, </w:t>
      </w:r>
      <w:r w:rsidRPr="00906315">
        <w:rPr>
          <w:rFonts w:ascii="Arial" w:hAnsi="Arial" w:cs="Arial"/>
          <w:sz w:val="24"/>
          <w:szCs w:val="24"/>
        </w:rPr>
        <w:t>demo</w:t>
      </w:r>
      <w:r w:rsidR="00691C11" w:rsidRPr="00906315">
        <w:rPr>
          <w:rFonts w:ascii="Arial" w:hAnsi="Arial" w:cs="Arial"/>
          <w:sz w:val="24"/>
          <w:szCs w:val="24"/>
        </w:rPr>
        <w:t xml:space="preserve">graphic </w:t>
      </w:r>
      <w:r w:rsidR="0091031C">
        <w:rPr>
          <w:rFonts w:ascii="Arial" w:hAnsi="Arial" w:cs="Arial"/>
          <w:sz w:val="24"/>
          <w:szCs w:val="24"/>
        </w:rPr>
        <w:t xml:space="preserve">characteristics, and recent interactions. </w:t>
      </w:r>
      <w:r w:rsidR="007E4E5B" w:rsidRPr="007E4E5B">
        <w:rPr>
          <w:rStyle w:val="Strong"/>
          <w:rFonts w:ascii="Arial" w:hAnsi="Arial" w:cs="Arial"/>
          <w:b w:val="0"/>
          <w:bCs w:val="0"/>
          <w:color w:val="424242"/>
          <w:sz w:val="24"/>
          <w:szCs w:val="24"/>
          <w:shd w:val="clear" w:color="auto" w:fill="FAFAFA"/>
        </w:rPr>
        <w:t>ONS data from 2018 to 2020</w:t>
      </w:r>
      <w:r w:rsidR="00491846">
        <w:rPr>
          <w:rStyle w:val="Strong"/>
          <w:rFonts w:ascii="Arial" w:hAnsi="Arial" w:cs="Arial"/>
          <w:b w:val="0"/>
          <w:bCs w:val="0"/>
          <w:color w:val="424242"/>
          <w:sz w:val="24"/>
          <w:szCs w:val="24"/>
          <w:shd w:val="clear" w:color="auto" w:fill="FAFAFA"/>
        </w:rPr>
        <w:t xml:space="preserve"> indicate that </w:t>
      </w:r>
      <w:r w:rsidR="007E4E5B" w:rsidRPr="007E4E5B">
        <w:rPr>
          <w:rStyle w:val="Strong"/>
          <w:rFonts w:ascii="Arial" w:hAnsi="Arial" w:cs="Arial"/>
          <w:b w:val="0"/>
          <w:bCs w:val="0"/>
          <w:color w:val="424242"/>
          <w:sz w:val="24"/>
          <w:szCs w:val="24"/>
          <w:shd w:val="clear" w:color="auto" w:fill="FAFAFA"/>
        </w:rPr>
        <w:t xml:space="preserve">confidence in local police </w:t>
      </w:r>
      <w:r w:rsidR="008D6844">
        <w:rPr>
          <w:rStyle w:val="Strong"/>
          <w:rFonts w:ascii="Arial" w:hAnsi="Arial" w:cs="Arial"/>
          <w:b w:val="0"/>
          <w:bCs w:val="0"/>
          <w:color w:val="424242"/>
          <w:sz w:val="24"/>
          <w:szCs w:val="24"/>
          <w:shd w:val="clear" w:color="auto" w:fill="FAFAFA"/>
        </w:rPr>
        <w:t xml:space="preserve">forces </w:t>
      </w:r>
      <w:r w:rsidR="007E4E5B" w:rsidRPr="007E4E5B">
        <w:rPr>
          <w:rStyle w:val="Strong"/>
          <w:rFonts w:ascii="Arial" w:hAnsi="Arial" w:cs="Arial"/>
          <w:b w:val="0"/>
          <w:bCs w:val="0"/>
          <w:color w:val="424242"/>
          <w:sz w:val="24"/>
          <w:szCs w:val="24"/>
          <w:shd w:val="clear" w:color="auto" w:fill="FAFAFA"/>
        </w:rPr>
        <w:t xml:space="preserve">was significantly lower among ethnic minority groups. </w:t>
      </w:r>
      <w:r w:rsidR="00E645FB">
        <w:rPr>
          <w:rStyle w:val="Strong"/>
          <w:rFonts w:ascii="Arial" w:hAnsi="Arial" w:cs="Arial"/>
          <w:b w:val="0"/>
          <w:bCs w:val="0"/>
          <w:color w:val="424242"/>
          <w:sz w:val="24"/>
          <w:szCs w:val="24"/>
          <w:shd w:val="clear" w:color="auto" w:fill="FAFAFA"/>
        </w:rPr>
        <w:t xml:space="preserve">Seventy-four percent </w:t>
      </w:r>
      <w:r w:rsidR="007E4E5B" w:rsidRPr="007E4E5B">
        <w:rPr>
          <w:rStyle w:val="Strong"/>
          <w:rFonts w:ascii="Arial" w:hAnsi="Arial" w:cs="Arial"/>
          <w:b w:val="0"/>
          <w:bCs w:val="0"/>
          <w:color w:val="424242"/>
          <w:sz w:val="24"/>
          <w:szCs w:val="24"/>
          <w:shd w:val="clear" w:color="auto" w:fill="FAFAFA"/>
        </w:rPr>
        <w:t xml:space="preserve">of White British respondents </w:t>
      </w:r>
      <w:r w:rsidR="00E645FB">
        <w:rPr>
          <w:rStyle w:val="Strong"/>
          <w:rFonts w:ascii="Arial" w:hAnsi="Arial" w:cs="Arial"/>
          <w:b w:val="0"/>
          <w:bCs w:val="0"/>
          <w:color w:val="424242"/>
          <w:sz w:val="24"/>
          <w:szCs w:val="24"/>
          <w:shd w:val="clear" w:color="auto" w:fill="FAFAFA"/>
        </w:rPr>
        <w:t xml:space="preserve">reported confidence, whereas this figure </w:t>
      </w:r>
      <w:r w:rsidR="00B24727">
        <w:rPr>
          <w:rStyle w:val="Strong"/>
          <w:rFonts w:ascii="Arial" w:hAnsi="Arial" w:cs="Arial"/>
          <w:b w:val="0"/>
          <w:bCs w:val="0"/>
          <w:color w:val="424242"/>
          <w:sz w:val="24"/>
          <w:szCs w:val="24"/>
          <w:shd w:val="clear" w:color="auto" w:fill="FAFAFA"/>
        </w:rPr>
        <w:t xml:space="preserve">decreased to 66% for Asian British and </w:t>
      </w:r>
      <w:r w:rsidR="007E4E5B" w:rsidRPr="007E4E5B">
        <w:rPr>
          <w:rStyle w:val="Strong"/>
          <w:rFonts w:ascii="Arial" w:hAnsi="Arial" w:cs="Arial"/>
          <w:b w:val="0"/>
          <w:bCs w:val="0"/>
          <w:color w:val="424242"/>
          <w:sz w:val="24"/>
          <w:szCs w:val="24"/>
          <w:shd w:val="clear" w:color="auto" w:fill="FAFAFA"/>
        </w:rPr>
        <w:t>64% for Black British individuals</w:t>
      </w:r>
      <w:r w:rsidR="006F0465">
        <w:rPr>
          <w:rStyle w:val="Strong"/>
          <w:rFonts w:ascii="Arial" w:hAnsi="Arial" w:cs="Arial"/>
          <w:b w:val="0"/>
          <w:bCs w:val="0"/>
          <w:color w:val="424242"/>
          <w:sz w:val="24"/>
          <w:szCs w:val="24"/>
          <w:shd w:val="clear" w:color="auto" w:fill="FAFAFA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1399018009"/>
          <w:citation/>
        </w:sdtPr>
        <w:sdtEndPr/>
        <w:sdtContent>
          <w:r w:rsidR="003D756F"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="003D756F" w:rsidRPr="00906315">
            <w:rPr>
              <w:rFonts w:ascii="Arial" w:hAnsi="Arial" w:cs="Arial"/>
              <w:sz w:val="24"/>
              <w:szCs w:val="24"/>
            </w:rPr>
            <w:instrText xml:space="preserve"> CITATION Off23 \l 2057 </w:instrText>
          </w:r>
          <w:r w:rsidR="003D756F"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(Office for National Statistics, 2023)</w:t>
          </w:r>
          <w:r w:rsidR="003D756F"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3D756F" w:rsidRPr="00906315">
        <w:rPr>
          <w:rFonts w:ascii="Arial" w:hAnsi="Arial" w:cs="Arial"/>
          <w:sz w:val="24"/>
          <w:szCs w:val="24"/>
        </w:rPr>
        <w:t xml:space="preserve">. </w:t>
      </w:r>
      <w:r w:rsidR="000F1BA7">
        <w:rPr>
          <w:rFonts w:ascii="Arial" w:hAnsi="Arial" w:cs="Arial"/>
          <w:sz w:val="24"/>
          <w:szCs w:val="24"/>
        </w:rPr>
        <w:t>H</w:t>
      </w:r>
      <w:r w:rsidR="003D756F" w:rsidRPr="00906315">
        <w:rPr>
          <w:rFonts w:ascii="Arial" w:hAnsi="Arial" w:cs="Arial"/>
          <w:sz w:val="24"/>
          <w:szCs w:val="24"/>
        </w:rPr>
        <w:t xml:space="preserve">igh-profile </w:t>
      </w:r>
      <w:r w:rsidR="001D261A" w:rsidRPr="00906315">
        <w:rPr>
          <w:rFonts w:ascii="Arial" w:hAnsi="Arial" w:cs="Arial"/>
          <w:sz w:val="24"/>
          <w:szCs w:val="24"/>
        </w:rPr>
        <w:t>cases</w:t>
      </w:r>
      <w:r w:rsidR="000F1BA7">
        <w:rPr>
          <w:rFonts w:ascii="Arial" w:hAnsi="Arial" w:cs="Arial"/>
          <w:sz w:val="24"/>
          <w:szCs w:val="24"/>
        </w:rPr>
        <w:t xml:space="preserve">, including </w:t>
      </w:r>
      <w:r w:rsidR="001D261A" w:rsidRPr="00906315">
        <w:rPr>
          <w:rFonts w:ascii="Arial" w:hAnsi="Arial" w:cs="Arial"/>
          <w:sz w:val="24"/>
          <w:szCs w:val="24"/>
        </w:rPr>
        <w:t xml:space="preserve">the murder of Sarah Everard by a serving officer and the </w:t>
      </w:r>
      <w:r w:rsidR="00805662">
        <w:rPr>
          <w:rFonts w:ascii="Arial" w:hAnsi="Arial" w:cs="Arial"/>
          <w:sz w:val="24"/>
          <w:szCs w:val="24"/>
        </w:rPr>
        <w:t xml:space="preserve">policing of </w:t>
      </w:r>
      <w:r w:rsidR="001D261A" w:rsidRPr="00906315">
        <w:rPr>
          <w:rFonts w:ascii="Arial" w:hAnsi="Arial" w:cs="Arial"/>
          <w:sz w:val="24"/>
          <w:szCs w:val="24"/>
        </w:rPr>
        <w:t xml:space="preserve">subsequent </w:t>
      </w:r>
      <w:r w:rsidR="00805662">
        <w:rPr>
          <w:rFonts w:ascii="Arial" w:hAnsi="Arial" w:cs="Arial"/>
          <w:sz w:val="24"/>
          <w:szCs w:val="24"/>
        </w:rPr>
        <w:t>v</w:t>
      </w:r>
      <w:r w:rsidR="001D261A" w:rsidRPr="00906315">
        <w:rPr>
          <w:rFonts w:ascii="Arial" w:hAnsi="Arial" w:cs="Arial"/>
          <w:sz w:val="24"/>
          <w:szCs w:val="24"/>
        </w:rPr>
        <w:t>igils</w:t>
      </w:r>
      <w:r w:rsidR="00805662">
        <w:rPr>
          <w:rFonts w:ascii="Arial" w:hAnsi="Arial" w:cs="Arial"/>
          <w:sz w:val="24"/>
          <w:szCs w:val="24"/>
        </w:rPr>
        <w:t xml:space="preserve">, </w:t>
      </w:r>
      <w:r w:rsidR="001D261A" w:rsidRPr="00906315">
        <w:rPr>
          <w:rFonts w:ascii="Arial" w:hAnsi="Arial" w:cs="Arial"/>
          <w:sz w:val="24"/>
          <w:szCs w:val="24"/>
        </w:rPr>
        <w:t xml:space="preserve">have </w:t>
      </w:r>
      <w:r w:rsidR="00805662">
        <w:rPr>
          <w:rFonts w:ascii="Arial" w:hAnsi="Arial" w:cs="Arial"/>
          <w:sz w:val="24"/>
          <w:szCs w:val="24"/>
        </w:rPr>
        <w:t xml:space="preserve">intensified </w:t>
      </w:r>
      <w:r w:rsidR="001D261A" w:rsidRPr="00906315">
        <w:rPr>
          <w:rFonts w:ascii="Arial" w:hAnsi="Arial" w:cs="Arial"/>
          <w:sz w:val="24"/>
          <w:szCs w:val="24"/>
        </w:rPr>
        <w:t xml:space="preserve">fears that the police are no longer upholding values of integrity or accountability </w:t>
      </w:r>
      <w:sdt>
        <w:sdtPr>
          <w:rPr>
            <w:rFonts w:ascii="Arial" w:hAnsi="Arial" w:cs="Arial"/>
            <w:sz w:val="24"/>
            <w:szCs w:val="24"/>
          </w:rPr>
          <w:id w:val="250170778"/>
          <w:citation/>
        </w:sdtPr>
        <w:sdtEndPr/>
        <w:sdtContent>
          <w:r w:rsidR="00D409A0"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="00D409A0" w:rsidRPr="00906315">
            <w:rPr>
              <w:rFonts w:ascii="Arial" w:hAnsi="Arial" w:cs="Arial"/>
              <w:sz w:val="24"/>
              <w:szCs w:val="24"/>
            </w:rPr>
            <w:instrText xml:space="preserve"> CITATION Hom22 \l 2057 </w:instrText>
          </w:r>
          <w:r w:rsidR="00D409A0"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(Home Affairs Committee, 2022)</w:t>
          </w:r>
          <w:r w:rsidR="00D409A0"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D409A0" w:rsidRPr="00906315">
        <w:rPr>
          <w:rFonts w:ascii="Arial" w:hAnsi="Arial" w:cs="Arial"/>
          <w:sz w:val="24"/>
          <w:szCs w:val="24"/>
        </w:rPr>
        <w:t>.</w:t>
      </w:r>
      <w:r w:rsidR="002A54EA">
        <w:rPr>
          <w:rFonts w:ascii="Arial" w:hAnsi="Arial" w:cs="Arial"/>
          <w:sz w:val="24"/>
          <w:szCs w:val="24"/>
        </w:rPr>
        <w:t xml:space="preserve"> PCCs must </w:t>
      </w:r>
      <w:r w:rsidR="00F8725D">
        <w:rPr>
          <w:rFonts w:ascii="Arial" w:hAnsi="Arial" w:cs="Arial"/>
          <w:sz w:val="24"/>
          <w:szCs w:val="24"/>
        </w:rPr>
        <w:t xml:space="preserve">confront these </w:t>
      </w:r>
      <w:r w:rsidR="002A54EA">
        <w:rPr>
          <w:rFonts w:ascii="Arial" w:hAnsi="Arial" w:cs="Arial"/>
          <w:sz w:val="24"/>
          <w:szCs w:val="24"/>
        </w:rPr>
        <w:t xml:space="preserve">inequalities to </w:t>
      </w:r>
      <w:r w:rsidR="00E0385C">
        <w:rPr>
          <w:rFonts w:ascii="Arial" w:hAnsi="Arial" w:cs="Arial"/>
          <w:sz w:val="24"/>
          <w:szCs w:val="24"/>
        </w:rPr>
        <w:t xml:space="preserve">maintain </w:t>
      </w:r>
      <w:r w:rsidR="002A54EA">
        <w:rPr>
          <w:rFonts w:ascii="Arial" w:hAnsi="Arial" w:cs="Arial"/>
          <w:sz w:val="24"/>
          <w:szCs w:val="24"/>
        </w:rPr>
        <w:t xml:space="preserve">the Peelian ideal of equal treatment and legitimacy </w:t>
      </w:r>
      <w:r w:rsidR="00E0385C">
        <w:rPr>
          <w:rFonts w:ascii="Arial" w:hAnsi="Arial" w:cs="Arial"/>
          <w:sz w:val="24"/>
          <w:szCs w:val="24"/>
        </w:rPr>
        <w:t xml:space="preserve">via fair </w:t>
      </w:r>
      <w:r w:rsidR="00B558EA">
        <w:rPr>
          <w:rFonts w:ascii="Arial" w:hAnsi="Arial" w:cs="Arial"/>
          <w:sz w:val="24"/>
          <w:szCs w:val="24"/>
        </w:rPr>
        <w:t>practice</w:t>
      </w:r>
      <w:r w:rsidR="00E0385C">
        <w:rPr>
          <w:rFonts w:ascii="Arial" w:hAnsi="Arial" w:cs="Arial"/>
          <w:sz w:val="24"/>
          <w:szCs w:val="24"/>
        </w:rPr>
        <w:t>s</w:t>
      </w:r>
      <w:r w:rsidR="008B6A8E">
        <w:rPr>
          <w:rFonts w:ascii="Arial" w:hAnsi="Arial" w:cs="Arial"/>
          <w:sz w:val="24"/>
          <w:szCs w:val="24"/>
        </w:rPr>
        <w:t xml:space="preserve"> </w:t>
      </w:r>
      <w:sdt>
        <w:sdtPr>
          <w:rPr>
            <w:rFonts w:ascii="Arial" w:hAnsi="Arial" w:cs="Arial"/>
            <w:sz w:val="24"/>
            <w:szCs w:val="24"/>
          </w:rPr>
          <w:id w:val="278617874"/>
          <w:citation/>
        </w:sdtPr>
        <w:sdtEndPr/>
        <w:sdtContent>
          <w:r w:rsidR="00EA1851">
            <w:rPr>
              <w:rFonts w:ascii="Arial" w:hAnsi="Arial" w:cs="Arial"/>
              <w:sz w:val="24"/>
              <w:szCs w:val="24"/>
            </w:rPr>
            <w:fldChar w:fldCharType="begin"/>
          </w:r>
          <w:r w:rsidR="00EA1851">
            <w:rPr>
              <w:rFonts w:ascii="Arial" w:hAnsi="Arial" w:cs="Arial"/>
              <w:sz w:val="24"/>
              <w:szCs w:val="24"/>
            </w:rPr>
            <w:instrText xml:space="preserve"> CITATION Bra14 \l 2057 </w:instrText>
          </w:r>
          <w:r w:rsidR="00EA1851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(Bradford , 2014)</w:t>
          </w:r>
          <w:r w:rsidR="00EA1851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EA1851">
        <w:rPr>
          <w:rFonts w:ascii="Arial" w:hAnsi="Arial" w:cs="Arial"/>
          <w:sz w:val="24"/>
          <w:szCs w:val="24"/>
        </w:rPr>
        <w:t>.</w:t>
      </w:r>
    </w:p>
    <w:p w14:paraId="436857A7" w14:textId="77777777" w:rsidR="00DE532D" w:rsidRDefault="00F2296B" w:rsidP="00906315">
      <w:pPr>
        <w:spacing w:line="480" w:lineRule="auto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Community </w:t>
      </w:r>
      <w:r w:rsidR="00564357">
        <w:rPr>
          <w:rFonts w:ascii="Arial" w:hAnsi="Arial" w:cs="Arial"/>
          <w:sz w:val="24"/>
          <w:szCs w:val="24"/>
        </w:rPr>
        <w:t xml:space="preserve">safety, </w:t>
      </w:r>
      <w:r w:rsidR="00146AD7">
        <w:rPr>
          <w:rFonts w:ascii="Arial" w:hAnsi="Arial" w:cs="Arial"/>
          <w:sz w:val="24"/>
          <w:szCs w:val="24"/>
        </w:rPr>
        <w:t xml:space="preserve">frequently identified as a primary objective </w:t>
      </w:r>
      <w:r w:rsidR="00D82F44">
        <w:rPr>
          <w:rFonts w:ascii="Arial" w:hAnsi="Arial" w:cs="Arial"/>
          <w:sz w:val="24"/>
          <w:szCs w:val="24"/>
        </w:rPr>
        <w:t xml:space="preserve">in policy frameworks, may be relegated in importance when juxtaposed with urgent national issues </w:t>
      </w:r>
      <w:r w:rsidR="0098006C" w:rsidRPr="005F5D59">
        <w:rPr>
          <w:rFonts w:ascii="Arial" w:hAnsi="Arial" w:cs="Arial"/>
          <w:noProof/>
          <w:sz w:val="24"/>
          <w:szCs w:val="24"/>
        </w:rPr>
        <w:t>Mullins &amp; Rees</w:t>
      </w:r>
      <w:r w:rsidR="0098006C">
        <w:rPr>
          <w:rFonts w:ascii="Arial" w:hAnsi="Arial" w:cs="Arial"/>
          <w:noProof/>
          <w:sz w:val="24"/>
          <w:szCs w:val="24"/>
        </w:rPr>
        <w:t xml:space="preserve"> (</w:t>
      </w:r>
      <w:r w:rsidR="0098006C" w:rsidRPr="005F5D59">
        <w:rPr>
          <w:rFonts w:ascii="Arial" w:hAnsi="Arial" w:cs="Arial"/>
          <w:noProof/>
          <w:sz w:val="24"/>
          <w:szCs w:val="24"/>
        </w:rPr>
        <w:t>2023)</w:t>
      </w:r>
      <w:r w:rsidR="0098006C">
        <w:rPr>
          <w:rFonts w:ascii="Arial" w:hAnsi="Arial" w:cs="Arial"/>
          <w:noProof/>
          <w:sz w:val="24"/>
          <w:szCs w:val="24"/>
        </w:rPr>
        <w:t xml:space="preserve"> </w:t>
      </w:r>
      <w:r w:rsidR="004B77F1">
        <w:rPr>
          <w:rFonts w:ascii="Arial" w:hAnsi="Arial" w:cs="Arial"/>
          <w:noProof/>
          <w:sz w:val="24"/>
          <w:szCs w:val="24"/>
        </w:rPr>
        <w:t xml:space="preserve">highlight </w:t>
      </w:r>
      <w:r w:rsidR="0098006C">
        <w:rPr>
          <w:rFonts w:ascii="Arial" w:hAnsi="Arial" w:cs="Arial"/>
          <w:noProof/>
          <w:sz w:val="24"/>
          <w:szCs w:val="24"/>
        </w:rPr>
        <w:t xml:space="preserve">that this misalignment </w:t>
      </w:r>
      <w:r w:rsidR="004B77F1">
        <w:rPr>
          <w:rFonts w:ascii="Arial" w:hAnsi="Arial" w:cs="Arial"/>
          <w:noProof/>
          <w:sz w:val="24"/>
          <w:szCs w:val="24"/>
        </w:rPr>
        <w:t xml:space="preserve">may lead to </w:t>
      </w:r>
      <w:r w:rsidR="00EA5B2E">
        <w:rPr>
          <w:rFonts w:ascii="Arial" w:hAnsi="Arial" w:cs="Arial"/>
          <w:noProof/>
          <w:sz w:val="24"/>
          <w:szCs w:val="24"/>
        </w:rPr>
        <w:t>demoralis</w:t>
      </w:r>
      <w:r w:rsidR="004B77F1">
        <w:rPr>
          <w:rFonts w:ascii="Arial" w:hAnsi="Arial" w:cs="Arial"/>
          <w:noProof/>
          <w:sz w:val="24"/>
          <w:szCs w:val="24"/>
        </w:rPr>
        <w:t xml:space="preserve">ation among </w:t>
      </w:r>
      <w:r w:rsidR="00EA5B2E">
        <w:rPr>
          <w:rFonts w:ascii="Arial" w:hAnsi="Arial" w:cs="Arial"/>
          <w:noProof/>
          <w:sz w:val="24"/>
          <w:szCs w:val="24"/>
        </w:rPr>
        <w:t>local officers</w:t>
      </w:r>
      <w:r w:rsidR="00CA0AF1">
        <w:rPr>
          <w:rFonts w:ascii="Arial" w:hAnsi="Arial" w:cs="Arial"/>
          <w:noProof/>
          <w:sz w:val="24"/>
          <w:szCs w:val="24"/>
        </w:rPr>
        <w:t>,</w:t>
      </w:r>
      <w:r w:rsidR="00EA5B2E">
        <w:rPr>
          <w:rFonts w:ascii="Arial" w:hAnsi="Arial" w:cs="Arial"/>
          <w:noProof/>
          <w:sz w:val="24"/>
          <w:szCs w:val="24"/>
        </w:rPr>
        <w:t xml:space="preserve"> and </w:t>
      </w:r>
      <w:r w:rsidR="00CA0AF1">
        <w:rPr>
          <w:rFonts w:ascii="Arial" w:hAnsi="Arial" w:cs="Arial"/>
          <w:noProof/>
          <w:sz w:val="24"/>
          <w:szCs w:val="24"/>
        </w:rPr>
        <w:t xml:space="preserve">a reduction in trust towards </w:t>
      </w:r>
      <w:r w:rsidR="00EA5B2E">
        <w:rPr>
          <w:rFonts w:ascii="Arial" w:hAnsi="Arial" w:cs="Arial"/>
          <w:noProof/>
          <w:sz w:val="24"/>
          <w:szCs w:val="24"/>
        </w:rPr>
        <w:t>police forces.</w:t>
      </w:r>
      <w:r w:rsidR="00CA0AF1">
        <w:rPr>
          <w:rFonts w:ascii="Arial" w:hAnsi="Arial" w:cs="Arial"/>
          <w:noProof/>
          <w:sz w:val="24"/>
          <w:szCs w:val="24"/>
        </w:rPr>
        <w:t xml:space="preserve"> In the absence </w:t>
      </w:r>
      <w:r w:rsidR="002D73CE">
        <w:rPr>
          <w:rFonts w:ascii="Arial" w:hAnsi="Arial" w:cs="Arial"/>
          <w:noProof/>
          <w:sz w:val="24"/>
          <w:szCs w:val="24"/>
        </w:rPr>
        <w:t xml:space="preserve">of community support, even the most resource-rich initiatives </w:t>
      </w:r>
      <w:r w:rsidR="005611C3">
        <w:rPr>
          <w:rFonts w:ascii="Arial" w:hAnsi="Arial" w:cs="Arial"/>
          <w:noProof/>
          <w:sz w:val="24"/>
          <w:szCs w:val="24"/>
        </w:rPr>
        <w:t xml:space="preserve">may experience diminished effectiveness. </w:t>
      </w:r>
      <w:r w:rsidR="00D02B3E" w:rsidRPr="00CE750F">
        <w:rPr>
          <w:rFonts w:ascii="Arial" w:hAnsi="Arial" w:cs="Arial"/>
          <w:noProof/>
          <w:sz w:val="24"/>
          <w:szCs w:val="24"/>
        </w:rPr>
        <w:t>Hanway &amp; Hambly</w:t>
      </w:r>
      <w:r w:rsidR="00D02B3E">
        <w:rPr>
          <w:rFonts w:ascii="Arial" w:hAnsi="Arial" w:cs="Arial"/>
          <w:noProof/>
          <w:sz w:val="24"/>
          <w:szCs w:val="24"/>
        </w:rPr>
        <w:t xml:space="preserve"> (</w:t>
      </w:r>
      <w:r w:rsidR="00D02B3E" w:rsidRPr="00CE750F">
        <w:rPr>
          <w:rFonts w:ascii="Arial" w:hAnsi="Arial" w:cs="Arial"/>
          <w:noProof/>
          <w:sz w:val="24"/>
          <w:szCs w:val="24"/>
        </w:rPr>
        <w:t>2023)</w:t>
      </w:r>
      <w:r w:rsidR="005611C3">
        <w:rPr>
          <w:rFonts w:ascii="Arial" w:hAnsi="Arial" w:cs="Arial"/>
          <w:noProof/>
          <w:sz w:val="24"/>
          <w:szCs w:val="24"/>
        </w:rPr>
        <w:t xml:space="preserve"> assert</w:t>
      </w:r>
      <w:r w:rsidR="005E5684">
        <w:rPr>
          <w:rFonts w:ascii="Arial" w:hAnsi="Arial" w:cs="Arial"/>
          <w:noProof/>
          <w:sz w:val="24"/>
          <w:szCs w:val="24"/>
        </w:rPr>
        <w:t xml:space="preserve"> that </w:t>
      </w:r>
      <w:r w:rsidR="007C4659">
        <w:rPr>
          <w:rFonts w:ascii="Arial" w:hAnsi="Arial" w:cs="Arial"/>
          <w:noProof/>
          <w:sz w:val="24"/>
          <w:szCs w:val="24"/>
        </w:rPr>
        <w:t xml:space="preserve">public confidence </w:t>
      </w:r>
      <w:r w:rsidR="005E5684">
        <w:rPr>
          <w:rFonts w:ascii="Arial" w:hAnsi="Arial" w:cs="Arial"/>
          <w:noProof/>
          <w:sz w:val="24"/>
          <w:szCs w:val="24"/>
        </w:rPr>
        <w:t>tends to be higher in regions where poli</w:t>
      </w:r>
      <w:r w:rsidR="00911135">
        <w:rPr>
          <w:rFonts w:ascii="Arial" w:hAnsi="Arial" w:cs="Arial"/>
          <w:noProof/>
          <w:sz w:val="24"/>
          <w:szCs w:val="24"/>
        </w:rPr>
        <w:t xml:space="preserve">ce forces maintain </w:t>
      </w:r>
      <w:r w:rsidR="0057388E">
        <w:rPr>
          <w:rFonts w:ascii="Arial" w:hAnsi="Arial" w:cs="Arial"/>
          <w:noProof/>
          <w:sz w:val="24"/>
          <w:szCs w:val="24"/>
        </w:rPr>
        <w:t xml:space="preserve">a consistent local presence and robust community connections. </w:t>
      </w:r>
      <w:r w:rsidR="00274917">
        <w:rPr>
          <w:rFonts w:ascii="Arial" w:hAnsi="Arial" w:cs="Arial"/>
          <w:noProof/>
          <w:sz w:val="24"/>
          <w:szCs w:val="24"/>
        </w:rPr>
        <w:t xml:space="preserve">Conversely, public trust diminishes and the legitimacy of the police force is jeopardised </w:t>
      </w:r>
      <w:r w:rsidR="009F25F5">
        <w:rPr>
          <w:rFonts w:ascii="Arial" w:hAnsi="Arial" w:cs="Arial"/>
          <w:noProof/>
          <w:sz w:val="24"/>
          <w:szCs w:val="24"/>
        </w:rPr>
        <w:t xml:space="preserve">in areas where policing is perceived as reactive, </w:t>
      </w:r>
      <w:r w:rsidR="0077497E">
        <w:rPr>
          <w:rFonts w:ascii="Arial" w:hAnsi="Arial" w:cs="Arial"/>
          <w:noProof/>
          <w:sz w:val="24"/>
          <w:szCs w:val="24"/>
        </w:rPr>
        <w:t xml:space="preserve">excessivly forceful, or </w:t>
      </w:r>
      <w:r w:rsidR="003B5B68">
        <w:rPr>
          <w:rFonts w:ascii="Arial" w:hAnsi="Arial" w:cs="Arial"/>
          <w:noProof/>
          <w:sz w:val="24"/>
          <w:szCs w:val="24"/>
        </w:rPr>
        <w:t xml:space="preserve">lacking altogether. Recent initiatives </w:t>
      </w:r>
      <w:r w:rsidR="00844E5A">
        <w:rPr>
          <w:rFonts w:ascii="Arial" w:hAnsi="Arial" w:cs="Arial"/>
          <w:noProof/>
          <w:sz w:val="24"/>
          <w:szCs w:val="24"/>
        </w:rPr>
        <w:t>aimed at enhancing engagement have centred on participatory governence</w:t>
      </w:r>
      <w:r w:rsidR="008B418B">
        <w:rPr>
          <w:rFonts w:ascii="Arial" w:hAnsi="Arial" w:cs="Arial"/>
          <w:noProof/>
          <w:sz w:val="24"/>
          <w:szCs w:val="24"/>
        </w:rPr>
        <w:t xml:space="preserve">, allowing the public to take a more active role in developing policing strategies. </w:t>
      </w:r>
    </w:p>
    <w:p w14:paraId="370F9DDA" w14:textId="652123D4" w:rsidR="00F2296B" w:rsidRPr="00906315" w:rsidRDefault="008B418B" w:rsidP="0090631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lastRenderedPageBreak/>
        <w:t>However,</w:t>
      </w:r>
      <w:r w:rsidR="00AC2A66">
        <w:rPr>
          <w:rFonts w:ascii="Arial" w:hAnsi="Arial" w:cs="Arial"/>
          <w:noProof/>
          <w:sz w:val="24"/>
          <w:szCs w:val="24"/>
        </w:rPr>
        <w:t xml:space="preserve"> </w:t>
      </w:r>
      <w:r w:rsidR="007C2499" w:rsidRPr="007C2499">
        <w:rPr>
          <w:rFonts w:ascii="Arial" w:hAnsi="Arial" w:cs="Arial"/>
          <w:noProof/>
          <w:sz w:val="24"/>
          <w:szCs w:val="24"/>
        </w:rPr>
        <w:t>Bovaird &amp; Loeffler</w:t>
      </w:r>
      <w:r w:rsidR="007C2499">
        <w:rPr>
          <w:rFonts w:ascii="Arial" w:hAnsi="Arial" w:cs="Arial"/>
          <w:noProof/>
          <w:sz w:val="24"/>
          <w:szCs w:val="24"/>
        </w:rPr>
        <w:t xml:space="preserve"> (</w:t>
      </w:r>
      <w:r w:rsidR="007C2499" w:rsidRPr="007C2499">
        <w:rPr>
          <w:rFonts w:ascii="Arial" w:hAnsi="Arial" w:cs="Arial"/>
          <w:noProof/>
          <w:sz w:val="24"/>
          <w:szCs w:val="24"/>
        </w:rPr>
        <w:t>20</w:t>
      </w:r>
      <w:r w:rsidR="007C2499">
        <w:rPr>
          <w:rFonts w:ascii="Arial" w:hAnsi="Arial" w:cs="Arial"/>
          <w:noProof/>
          <w:sz w:val="24"/>
          <w:szCs w:val="24"/>
        </w:rPr>
        <w:t>21</w:t>
      </w:r>
      <w:r w:rsidR="007C2499" w:rsidRPr="007C2499">
        <w:rPr>
          <w:rFonts w:ascii="Arial" w:hAnsi="Arial" w:cs="Arial"/>
          <w:noProof/>
          <w:sz w:val="24"/>
          <w:szCs w:val="24"/>
        </w:rPr>
        <w:t>)</w:t>
      </w:r>
      <w:r w:rsidR="007C2499">
        <w:rPr>
          <w:rFonts w:ascii="Arial" w:hAnsi="Arial" w:cs="Arial"/>
          <w:noProof/>
          <w:sz w:val="24"/>
          <w:szCs w:val="24"/>
        </w:rPr>
        <w:t xml:space="preserve"> </w:t>
      </w:r>
      <w:r w:rsidR="00FF7B19">
        <w:rPr>
          <w:rFonts w:ascii="Arial" w:hAnsi="Arial" w:cs="Arial"/>
          <w:noProof/>
          <w:sz w:val="24"/>
          <w:szCs w:val="24"/>
        </w:rPr>
        <w:t xml:space="preserve">observe </w:t>
      </w:r>
      <w:r w:rsidR="00C45059">
        <w:rPr>
          <w:rFonts w:ascii="Arial" w:hAnsi="Arial" w:cs="Arial"/>
          <w:noProof/>
          <w:sz w:val="24"/>
          <w:szCs w:val="24"/>
        </w:rPr>
        <w:t xml:space="preserve">that </w:t>
      </w:r>
      <w:r w:rsidR="00382815">
        <w:rPr>
          <w:rFonts w:ascii="Arial" w:hAnsi="Arial" w:cs="Arial"/>
          <w:noProof/>
          <w:sz w:val="24"/>
          <w:szCs w:val="24"/>
        </w:rPr>
        <w:t xml:space="preserve">such </w:t>
      </w:r>
      <w:r w:rsidR="00C45059">
        <w:rPr>
          <w:rFonts w:ascii="Arial" w:hAnsi="Arial" w:cs="Arial"/>
          <w:noProof/>
          <w:sz w:val="24"/>
          <w:szCs w:val="24"/>
        </w:rPr>
        <w:t xml:space="preserve">participatory mechanisms </w:t>
      </w:r>
      <w:r w:rsidR="00382815">
        <w:rPr>
          <w:rFonts w:ascii="Arial" w:hAnsi="Arial" w:cs="Arial"/>
          <w:noProof/>
          <w:sz w:val="24"/>
          <w:szCs w:val="24"/>
        </w:rPr>
        <w:t xml:space="preserve">often </w:t>
      </w:r>
      <w:r w:rsidR="00C45059">
        <w:rPr>
          <w:rFonts w:ascii="Arial" w:hAnsi="Arial" w:cs="Arial"/>
          <w:noProof/>
          <w:sz w:val="24"/>
          <w:szCs w:val="24"/>
        </w:rPr>
        <w:t xml:space="preserve">attract </w:t>
      </w:r>
      <w:r w:rsidR="00382815">
        <w:rPr>
          <w:rFonts w:ascii="Arial" w:hAnsi="Arial" w:cs="Arial"/>
          <w:noProof/>
          <w:sz w:val="24"/>
          <w:szCs w:val="24"/>
        </w:rPr>
        <w:t xml:space="preserve">only </w:t>
      </w:r>
      <w:r w:rsidR="006B55E2">
        <w:rPr>
          <w:rFonts w:ascii="Arial" w:hAnsi="Arial" w:cs="Arial"/>
          <w:noProof/>
          <w:sz w:val="24"/>
          <w:szCs w:val="24"/>
        </w:rPr>
        <w:t xml:space="preserve">the most vocal or politically engaged citizens, </w:t>
      </w:r>
      <w:r w:rsidR="00832808">
        <w:rPr>
          <w:rFonts w:ascii="Arial" w:hAnsi="Arial" w:cs="Arial"/>
          <w:noProof/>
          <w:sz w:val="24"/>
          <w:szCs w:val="24"/>
        </w:rPr>
        <w:t xml:space="preserve">leading to the </w:t>
      </w:r>
      <w:r w:rsidR="006B55E2">
        <w:rPr>
          <w:rFonts w:ascii="Arial" w:hAnsi="Arial" w:cs="Arial"/>
          <w:noProof/>
          <w:sz w:val="24"/>
          <w:szCs w:val="24"/>
        </w:rPr>
        <w:t>under-represent</w:t>
      </w:r>
      <w:r w:rsidR="00832808">
        <w:rPr>
          <w:rFonts w:ascii="Arial" w:hAnsi="Arial" w:cs="Arial"/>
          <w:noProof/>
          <w:sz w:val="24"/>
          <w:szCs w:val="24"/>
        </w:rPr>
        <w:t xml:space="preserve">ation of </w:t>
      </w:r>
      <w:r w:rsidR="007B5F61">
        <w:rPr>
          <w:rFonts w:ascii="Arial" w:hAnsi="Arial" w:cs="Arial"/>
          <w:noProof/>
          <w:sz w:val="24"/>
          <w:szCs w:val="24"/>
        </w:rPr>
        <w:t xml:space="preserve">young people, ethnic minorities, and </w:t>
      </w:r>
      <w:r w:rsidR="00832808">
        <w:rPr>
          <w:rFonts w:ascii="Arial" w:hAnsi="Arial" w:cs="Arial"/>
          <w:noProof/>
          <w:sz w:val="24"/>
          <w:szCs w:val="24"/>
        </w:rPr>
        <w:t xml:space="preserve">individuals from </w:t>
      </w:r>
      <w:r w:rsidR="007B5F61">
        <w:rPr>
          <w:rFonts w:ascii="Arial" w:hAnsi="Arial" w:cs="Arial"/>
          <w:noProof/>
          <w:sz w:val="24"/>
          <w:szCs w:val="24"/>
        </w:rPr>
        <w:t xml:space="preserve">socio-economically </w:t>
      </w:r>
      <w:r w:rsidR="001D6093">
        <w:rPr>
          <w:rFonts w:ascii="Arial" w:hAnsi="Arial" w:cs="Arial"/>
          <w:noProof/>
          <w:sz w:val="24"/>
          <w:szCs w:val="24"/>
        </w:rPr>
        <w:t xml:space="preserve">disadvantaged </w:t>
      </w:r>
      <w:r w:rsidR="00863D5E">
        <w:rPr>
          <w:rFonts w:ascii="Arial" w:hAnsi="Arial" w:cs="Arial"/>
          <w:noProof/>
          <w:sz w:val="24"/>
          <w:szCs w:val="24"/>
        </w:rPr>
        <w:t xml:space="preserve">backgrounds. This results in a biassed feedback loop, where the priorities of more empowered groups overshadow local policing agendas, </w:t>
      </w:r>
      <w:r w:rsidR="00304CEE">
        <w:rPr>
          <w:rFonts w:ascii="Arial" w:hAnsi="Arial" w:cs="Arial"/>
          <w:noProof/>
          <w:sz w:val="24"/>
          <w:szCs w:val="24"/>
        </w:rPr>
        <w:t xml:space="preserve">potentially </w:t>
      </w:r>
      <w:r w:rsidR="00881372">
        <w:rPr>
          <w:rFonts w:ascii="Arial" w:hAnsi="Arial" w:cs="Arial"/>
          <w:noProof/>
          <w:sz w:val="24"/>
          <w:szCs w:val="24"/>
        </w:rPr>
        <w:t xml:space="preserve">worsening </w:t>
      </w:r>
      <w:r w:rsidR="00304CEE">
        <w:rPr>
          <w:rFonts w:ascii="Arial" w:hAnsi="Arial" w:cs="Arial"/>
          <w:noProof/>
          <w:sz w:val="24"/>
          <w:szCs w:val="24"/>
        </w:rPr>
        <w:t>social inequalities</w:t>
      </w:r>
      <w:r w:rsidR="00FA4D0F">
        <w:rPr>
          <w:rFonts w:ascii="Arial" w:hAnsi="Arial" w:cs="Arial"/>
          <w:noProof/>
          <w:sz w:val="24"/>
          <w:szCs w:val="24"/>
        </w:rPr>
        <w:t xml:space="preserve">. </w:t>
      </w:r>
    </w:p>
    <w:p w14:paraId="621D8A37" w14:textId="3F05280C" w:rsidR="00923BA6" w:rsidRDefault="00923BA6" w:rsidP="00906315">
      <w:pPr>
        <w:spacing w:line="480" w:lineRule="auto"/>
        <w:rPr>
          <w:rFonts w:ascii="Arial" w:hAnsi="Arial" w:cs="Arial"/>
          <w:noProof/>
          <w:sz w:val="24"/>
          <w:szCs w:val="24"/>
        </w:rPr>
      </w:pPr>
      <w:r w:rsidRPr="00906315">
        <w:rPr>
          <w:rFonts w:ascii="Arial" w:hAnsi="Arial" w:cs="Arial"/>
          <w:sz w:val="24"/>
          <w:szCs w:val="24"/>
        </w:rPr>
        <w:t xml:space="preserve">Technological </w:t>
      </w:r>
      <w:r w:rsidR="000932B2">
        <w:rPr>
          <w:rFonts w:ascii="Arial" w:hAnsi="Arial" w:cs="Arial"/>
          <w:sz w:val="24"/>
          <w:szCs w:val="24"/>
        </w:rPr>
        <w:t xml:space="preserve">advancements </w:t>
      </w:r>
      <w:r w:rsidRPr="00906315">
        <w:rPr>
          <w:rFonts w:ascii="Arial" w:hAnsi="Arial" w:cs="Arial"/>
          <w:sz w:val="24"/>
          <w:szCs w:val="24"/>
        </w:rPr>
        <w:t>have</w:t>
      </w:r>
      <w:r w:rsidR="00F61EC6" w:rsidRPr="00906315">
        <w:rPr>
          <w:rFonts w:ascii="Arial" w:hAnsi="Arial" w:cs="Arial"/>
          <w:sz w:val="24"/>
          <w:szCs w:val="24"/>
        </w:rPr>
        <w:t xml:space="preserve"> </w:t>
      </w:r>
      <w:r w:rsidR="000932B2">
        <w:rPr>
          <w:rFonts w:ascii="Arial" w:hAnsi="Arial" w:cs="Arial"/>
          <w:sz w:val="24"/>
          <w:szCs w:val="24"/>
        </w:rPr>
        <w:t xml:space="preserve">introduced novel </w:t>
      </w:r>
      <w:r w:rsidRPr="00906315">
        <w:rPr>
          <w:rFonts w:ascii="Arial" w:hAnsi="Arial" w:cs="Arial"/>
          <w:sz w:val="24"/>
          <w:szCs w:val="24"/>
        </w:rPr>
        <w:t xml:space="preserve">ethical </w:t>
      </w:r>
      <w:r w:rsidR="00A378A1" w:rsidRPr="00906315">
        <w:rPr>
          <w:rFonts w:ascii="Arial" w:hAnsi="Arial" w:cs="Arial"/>
          <w:sz w:val="24"/>
          <w:szCs w:val="24"/>
        </w:rPr>
        <w:t xml:space="preserve">and operational </w:t>
      </w:r>
      <w:r w:rsidRPr="00906315">
        <w:rPr>
          <w:rFonts w:ascii="Arial" w:hAnsi="Arial" w:cs="Arial"/>
          <w:sz w:val="24"/>
          <w:szCs w:val="24"/>
        </w:rPr>
        <w:t>dilemmas</w:t>
      </w:r>
      <w:r w:rsidR="00A378A1" w:rsidRPr="00906315">
        <w:rPr>
          <w:rFonts w:ascii="Arial" w:hAnsi="Arial" w:cs="Arial"/>
          <w:sz w:val="24"/>
          <w:szCs w:val="24"/>
        </w:rPr>
        <w:t xml:space="preserve"> for policing. </w:t>
      </w:r>
      <w:r w:rsidRPr="00906315">
        <w:rPr>
          <w:rFonts w:ascii="Arial" w:hAnsi="Arial" w:cs="Arial"/>
          <w:sz w:val="24"/>
          <w:szCs w:val="24"/>
        </w:rPr>
        <w:t>The deployment of facial recognition</w:t>
      </w:r>
      <w:r w:rsidR="003123B9" w:rsidRPr="00906315">
        <w:rPr>
          <w:rFonts w:ascii="Arial" w:hAnsi="Arial" w:cs="Arial"/>
          <w:sz w:val="24"/>
          <w:szCs w:val="24"/>
        </w:rPr>
        <w:t xml:space="preserve">, predictive </w:t>
      </w:r>
      <w:r w:rsidR="00BE13F0" w:rsidRPr="00906315">
        <w:rPr>
          <w:rFonts w:ascii="Arial" w:hAnsi="Arial" w:cs="Arial"/>
          <w:sz w:val="24"/>
          <w:szCs w:val="24"/>
        </w:rPr>
        <w:t xml:space="preserve">algorithms, and </w:t>
      </w:r>
      <w:r w:rsidR="006F1370">
        <w:rPr>
          <w:rFonts w:ascii="Arial" w:hAnsi="Arial" w:cs="Arial"/>
          <w:sz w:val="24"/>
          <w:szCs w:val="24"/>
        </w:rPr>
        <w:t>artificial intelligence has raised concerns among c</w:t>
      </w:r>
      <w:r w:rsidR="00BE13F0" w:rsidRPr="00906315">
        <w:rPr>
          <w:rFonts w:ascii="Arial" w:hAnsi="Arial" w:cs="Arial"/>
          <w:sz w:val="24"/>
          <w:szCs w:val="24"/>
        </w:rPr>
        <w:t xml:space="preserve">ivil liberties </w:t>
      </w:r>
      <w:r w:rsidR="006F1370">
        <w:rPr>
          <w:rFonts w:ascii="Arial" w:hAnsi="Arial" w:cs="Arial"/>
          <w:sz w:val="24"/>
          <w:szCs w:val="24"/>
        </w:rPr>
        <w:t>organisations</w:t>
      </w:r>
      <w:r w:rsidR="00A97141" w:rsidRPr="00906315">
        <w:rPr>
          <w:rFonts w:ascii="Arial" w:hAnsi="Arial" w:cs="Arial"/>
          <w:sz w:val="24"/>
          <w:szCs w:val="24"/>
        </w:rPr>
        <w:t xml:space="preserve">, </w:t>
      </w:r>
      <w:r w:rsidR="00BC3912">
        <w:rPr>
          <w:rFonts w:ascii="Arial" w:hAnsi="Arial" w:cs="Arial"/>
          <w:sz w:val="24"/>
          <w:szCs w:val="24"/>
        </w:rPr>
        <w:t xml:space="preserve">which contend </w:t>
      </w:r>
      <w:r w:rsidR="00211475">
        <w:rPr>
          <w:rFonts w:ascii="Arial" w:hAnsi="Arial" w:cs="Arial"/>
          <w:sz w:val="24"/>
          <w:szCs w:val="24"/>
        </w:rPr>
        <w:t xml:space="preserve">that </w:t>
      </w:r>
      <w:r w:rsidR="007E38E6" w:rsidRPr="00906315">
        <w:rPr>
          <w:rFonts w:ascii="Arial" w:hAnsi="Arial" w:cs="Arial"/>
          <w:sz w:val="24"/>
          <w:szCs w:val="24"/>
        </w:rPr>
        <w:t>these t</w:t>
      </w:r>
      <w:r w:rsidR="00BC3912">
        <w:rPr>
          <w:rFonts w:ascii="Arial" w:hAnsi="Arial" w:cs="Arial"/>
          <w:sz w:val="24"/>
          <w:szCs w:val="24"/>
        </w:rPr>
        <w:t xml:space="preserve">echnologies </w:t>
      </w:r>
      <w:r w:rsidR="007E38E6" w:rsidRPr="00906315">
        <w:rPr>
          <w:rFonts w:ascii="Arial" w:hAnsi="Arial" w:cs="Arial"/>
          <w:sz w:val="24"/>
          <w:szCs w:val="24"/>
        </w:rPr>
        <w:t>ar</w:t>
      </w:r>
      <w:r w:rsidR="00BC3912">
        <w:rPr>
          <w:rFonts w:ascii="Arial" w:hAnsi="Arial" w:cs="Arial"/>
          <w:sz w:val="24"/>
          <w:szCs w:val="24"/>
        </w:rPr>
        <w:t xml:space="preserve">e frequently </w:t>
      </w:r>
      <w:r w:rsidR="007E38E6" w:rsidRPr="00906315">
        <w:rPr>
          <w:rFonts w:ascii="Arial" w:hAnsi="Arial" w:cs="Arial"/>
          <w:sz w:val="24"/>
          <w:szCs w:val="24"/>
        </w:rPr>
        <w:t>opaque</w:t>
      </w:r>
      <w:r w:rsidR="00E4483C" w:rsidRPr="00906315">
        <w:rPr>
          <w:rFonts w:ascii="Arial" w:hAnsi="Arial" w:cs="Arial"/>
          <w:sz w:val="24"/>
          <w:szCs w:val="24"/>
        </w:rPr>
        <w:t xml:space="preserve">, </w:t>
      </w:r>
      <w:r w:rsidR="007E38E6" w:rsidRPr="00906315">
        <w:rPr>
          <w:rFonts w:ascii="Arial" w:hAnsi="Arial" w:cs="Arial"/>
          <w:sz w:val="24"/>
          <w:szCs w:val="24"/>
        </w:rPr>
        <w:t>bias</w:t>
      </w:r>
      <w:r w:rsidR="0079584A">
        <w:rPr>
          <w:rFonts w:ascii="Arial" w:hAnsi="Arial" w:cs="Arial"/>
          <w:sz w:val="24"/>
          <w:szCs w:val="24"/>
        </w:rPr>
        <w:t>s</w:t>
      </w:r>
      <w:r w:rsidR="007E38E6" w:rsidRPr="00906315">
        <w:rPr>
          <w:rFonts w:ascii="Arial" w:hAnsi="Arial" w:cs="Arial"/>
          <w:sz w:val="24"/>
          <w:szCs w:val="24"/>
        </w:rPr>
        <w:t xml:space="preserve">ed, </w:t>
      </w:r>
      <w:r w:rsidR="00E4483C" w:rsidRPr="00906315">
        <w:rPr>
          <w:rFonts w:ascii="Arial" w:hAnsi="Arial" w:cs="Arial"/>
          <w:sz w:val="24"/>
          <w:szCs w:val="24"/>
        </w:rPr>
        <w:t xml:space="preserve">and </w:t>
      </w:r>
      <w:r w:rsidR="0079584A">
        <w:rPr>
          <w:rFonts w:ascii="Arial" w:hAnsi="Arial" w:cs="Arial"/>
          <w:sz w:val="24"/>
          <w:szCs w:val="24"/>
        </w:rPr>
        <w:t xml:space="preserve">jeopardise </w:t>
      </w:r>
      <w:r w:rsidR="00E4483C" w:rsidRPr="00906315">
        <w:rPr>
          <w:rFonts w:ascii="Arial" w:hAnsi="Arial" w:cs="Arial"/>
          <w:sz w:val="24"/>
          <w:szCs w:val="24"/>
        </w:rPr>
        <w:t>t</w:t>
      </w:r>
      <w:r w:rsidR="007E38E6" w:rsidRPr="00906315">
        <w:rPr>
          <w:rFonts w:ascii="Arial" w:hAnsi="Arial" w:cs="Arial"/>
          <w:sz w:val="24"/>
          <w:szCs w:val="24"/>
        </w:rPr>
        <w:t xml:space="preserve">he public’s </w:t>
      </w:r>
      <w:r w:rsidR="0079584A">
        <w:rPr>
          <w:rFonts w:ascii="Arial" w:hAnsi="Arial" w:cs="Arial"/>
          <w:sz w:val="24"/>
          <w:szCs w:val="24"/>
        </w:rPr>
        <w:t xml:space="preserve">capacity for meaningful consent </w:t>
      </w:r>
      <w:r w:rsidR="00D82D62">
        <w:rPr>
          <w:rFonts w:ascii="Arial" w:hAnsi="Arial" w:cs="Arial"/>
          <w:sz w:val="24"/>
          <w:szCs w:val="24"/>
        </w:rPr>
        <w:t xml:space="preserve">regarding policing practices </w:t>
      </w:r>
      <w:sdt>
        <w:sdtPr>
          <w:rPr>
            <w:rFonts w:ascii="Arial" w:hAnsi="Arial" w:cs="Arial"/>
            <w:sz w:val="24"/>
            <w:szCs w:val="24"/>
          </w:rPr>
          <w:id w:val="131906512"/>
          <w:citation/>
        </w:sdtPr>
        <w:sdtEndPr/>
        <w:sdtContent>
          <w:r w:rsidR="00FB63D7"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="00FB63D7" w:rsidRPr="00906315">
            <w:rPr>
              <w:rFonts w:ascii="Arial" w:hAnsi="Arial" w:cs="Arial"/>
              <w:sz w:val="24"/>
              <w:szCs w:val="24"/>
            </w:rPr>
            <w:instrText xml:space="preserve"> CITATION Fus19 \l 2057 </w:instrText>
          </w:r>
          <w:r w:rsidR="00FB63D7"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(Fussey &amp; Murray, 2019)</w:t>
          </w:r>
          <w:r w:rsidR="00FB63D7"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FB63D7" w:rsidRPr="00906315">
        <w:rPr>
          <w:rFonts w:ascii="Arial" w:hAnsi="Arial" w:cs="Arial"/>
          <w:sz w:val="24"/>
          <w:szCs w:val="24"/>
        </w:rPr>
        <w:t xml:space="preserve">. </w:t>
      </w:r>
      <w:r w:rsidR="00D82D62">
        <w:rPr>
          <w:rFonts w:ascii="Arial" w:hAnsi="Arial" w:cs="Arial"/>
          <w:sz w:val="24"/>
          <w:szCs w:val="24"/>
        </w:rPr>
        <w:t>Minimal p</w:t>
      </w:r>
      <w:r w:rsidR="00D0769A" w:rsidRPr="00906315">
        <w:rPr>
          <w:rFonts w:ascii="Arial" w:hAnsi="Arial" w:cs="Arial"/>
          <w:sz w:val="24"/>
          <w:szCs w:val="24"/>
        </w:rPr>
        <w:t xml:space="preserve">ublic engagement on these issues </w:t>
      </w:r>
      <w:r w:rsidR="00D82D62">
        <w:rPr>
          <w:rFonts w:ascii="Arial" w:hAnsi="Arial" w:cs="Arial"/>
          <w:sz w:val="24"/>
          <w:szCs w:val="24"/>
        </w:rPr>
        <w:t xml:space="preserve">further undermines </w:t>
      </w:r>
      <w:r w:rsidR="000A4300" w:rsidRPr="00906315">
        <w:rPr>
          <w:rFonts w:ascii="Arial" w:hAnsi="Arial" w:cs="Arial"/>
          <w:sz w:val="24"/>
          <w:szCs w:val="24"/>
        </w:rPr>
        <w:t>legitimacy</w:t>
      </w:r>
      <w:r w:rsidR="00F065DA">
        <w:rPr>
          <w:rFonts w:ascii="Arial" w:hAnsi="Arial" w:cs="Arial"/>
          <w:sz w:val="24"/>
          <w:szCs w:val="24"/>
        </w:rPr>
        <w:t>,</w:t>
      </w:r>
      <w:r w:rsidR="00784D09">
        <w:rPr>
          <w:rFonts w:ascii="Arial" w:hAnsi="Arial" w:cs="Arial"/>
          <w:sz w:val="24"/>
          <w:szCs w:val="24"/>
        </w:rPr>
        <w:t xml:space="preserve"> </w:t>
      </w:r>
      <w:r w:rsidR="00F065DA">
        <w:rPr>
          <w:rFonts w:ascii="Arial" w:hAnsi="Arial" w:cs="Arial"/>
          <w:sz w:val="24"/>
          <w:szCs w:val="24"/>
        </w:rPr>
        <w:t>as noted by</w:t>
      </w:r>
      <w:r w:rsidR="00784D09">
        <w:rPr>
          <w:rFonts w:ascii="Arial" w:hAnsi="Arial" w:cs="Arial"/>
          <w:sz w:val="24"/>
          <w:szCs w:val="24"/>
        </w:rPr>
        <w:t xml:space="preserve"> </w:t>
      </w:r>
      <w:r w:rsidR="00C72766" w:rsidRPr="00906315">
        <w:rPr>
          <w:rFonts w:ascii="Arial" w:hAnsi="Arial" w:cs="Arial"/>
          <w:noProof/>
          <w:sz w:val="24"/>
          <w:szCs w:val="24"/>
        </w:rPr>
        <w:t>Bayley</w:t>
      </w:r>
      <w:r w:rsidR="00C72766">
        <w:rPr>
          <w:rFonts w:ascii="Arial" w:hAnsi="Arial" w:cs="Arial"/>
          <w:noProof/>
          <w:sz w:val="24"/>
          <w:szCs w:val="24"/>
        </w:rPr>
        <w:t xml:space="preserve"> (</w:t>
      </w:r>
      <w:r w:rsidR="00C72766" w:rsidRPr="00906315">
        <w:rPr>
          <w:rFonts w:ascii="Arial" w:hAnsi="Arial" w:cs="Arial"/>
          <w:noProof/>
          <w:sz w:val="24"/>
          <w:szCs w:val="24"/>
        </w:rPr>
        <w:t>2006)</w:t>
      </w:r>
      <w:r w:rsidR="000A4300" w:rsidRPr="00906315">
        <w:rPr>
          <w:rFonts w:ascii="Arial" w:hAnsi="Arial" w:cs="Arial"/>
          <w:sz w:val="24"/>
          <w:szCs w:val="24"/>
        </w:rPr>
        <w:t xml:space="preserve">. </w:t>
      </w:r>
      <w:r w:rsidR="00F065DA">
        <w:rPr>
          <w:rFonts w:ascii="Arial" w:hAnsi="Arial" w:cs="Arial"/>
          <w:sz w:val="24"/>
          <w:szCs w:val="24"/>
        </w:rPr>
        <w:t xml:space="preserve">Proponents </w:t>
      </w:r>
      <w:r w:rsidR="006A63BE">
        <w:rPr>
          <w:rFonts w:ascii="Arial" w:hAnsi="Arial" w:cs="Arial"/>
          <w:sz w:val="24"/>
          <w:szCs w:val="24"/>
        </w:rPr>
        <w:t xml:space="preserve">contend </w:t>
      </w:r>
      <w:r w:rsidR="003A6FCE" w:rsidRPr="00906315">
        <w:rPr>
          <w:rFonts w:ascii="Arial" w:hAnsi="Arial" w:cs="Arial"/>
          <w:sz w:val="24"/>
          <w:szCs w:val="24"/>
        </w:rPr>
        <w:t>that technological advancements</w:t>
      </w:r>
      <w:r w:rsidR="006A63BE">
        <w:rPr>
          <w:rFonts w:ascii="Arial" w:hAnsi="Arial" w:cs="Arial"/>
          <w:sz w:val="24"/>
          <w:szCs w:val="24"/>
        </w:rPr>
        <w:t xml:space="preserve"> can improve police effectiveness, efficiency, and responsiveness to </w:t>
      </w:r>
      <w:r w:rsidR="001B350F">
        <w:rPr>
          <w:rFonts w:ascii="Arial" w:hAnsi="Arial" w:cs="Arial"/>
          <w:sz w:val="24"/>
          <w:szCs w:val="24"/>
        </w:rPr>
        <w:t>complex crime threats. L</w:t>
      </w:r>
      <w:r w:rsidR="003A6FCE" w:rsidRPr="00906315">
        <w:rPr>
          <w:rFonts w:ascii="Arial" w:hAnsi="Arial" w:cs="Arial"/>
          <w:noProof/>
          <w:sz w:val="24"/>
          <w:szCs w:val="24"/>
        </w:rPr>
        <w:t xml:space="preserve">um &amp; Koper (2017) </w:t>
      </w:r>
      <w:r w:rsidR="001B350F">
        <w:rPr>
          <w:rFonts w:ascii="Arial" w:hAnsi="Arial" w:cs="Arial"/>
          <w:noProof/>
          <w:sz w:val="24"/>
          <w:szCs w:val="24"/>
        </w:rPr>
        <w:t>propose</w:t>
      </w:r>
      <w:r w:rsidR="003A6FCE" w:rsidRPr="00906315">
        <w:rPr>
          <w:rFonts w:ascii="Arial" w:hAnsi="Arial" w:cs="Arial"/>
          <w:noProof/>
          <w:sz w:val="24"/>
          <w:szCs w:val="24"/>
        </w:rPr>
        <w:t xml:space="preserve"> that </w:t>
      </w:r>
      <w:r w:rsidR="001B350F">
        <w:rPr>
          <w:rFonts w:ascii="Arial" w:hAnsi="Arial" w:cs="Arial"/>
          <w:noProof/>
          <w:sz w:val="24"/>
          <w:szCs w:val="24"/>
        </w:rPr>
        <w:t xml:space="preserve">the </w:t>
      </w:r>
      <w:r w:rsidR="003A6FCE" w:rsidRPr="00906315">
        <w:rPr>
          <w:rFonts w:ascii="Arial" w:hAnsi="Arial" w:cs="Arial"/>
          <w:noProof/>
          <w:sz w:val="24"/>
          <w:szCs w:val="24"/>
        </w:rPr>
        <w:t>integrat</w:t>
      </w:r>
      <w:r w:rsidR="001B350F">
        <w:rPr>
          <w:rFonts w:ascii="Arial" w:hAnsi="Arial" w:cs="Arial"/>
          <w:noProof/>
          <w:sz w:val="24"/>
          <w:szCs w:val="24"/>
        </w:rPr>
        <w:t xml:space="preserve">ion </w:t>
      </w:r>
      <w:r w:rsidR="00125454">
        <w:rPr>
          <w:rFonts w:ascii="Arial" w:hAnsi="Arial" w:cs="Arial"/>
          <w:noProof/>
          <w:sz w:val="24"/>
          <w:szCs w:val="24"/>
        </w:rPr>
        <w:t xml:space="preserve">of </w:t>
      </w:r>
      <w:r w:rsidR="003A6FCE" w:rsidRPr="00906315">
        <w:rPr>
          <w:rFonts w:ascii="Arial" w:hAnsi="Arial" w:cs="Arial"/>
          <w:noProof/>
          <w:sz w:val="24"/>
          <w:szCs w:val="24"/>
        </w:rPr>
        <w:t xml:space="preserve">technology with evidence-based practice </w:t>
      </w:r>
      <w:r w:rsidR="00125454">
        <w:rPr>
          <w:rFonts w:ascii="Arial" w:hAnsi="Arial" w:cs="Arial"/>
          <w:noProof/>
          <w:sz w:val="24"/>
          <w:szCs w:val="24"/>
        </w:rPr>
        <w:t xml:space="preserve">enhances </w:t>
      </w:r>
      <w:r w:rsidR="003A6FCE" w:rsidRPr="00906315">
        <w:rPr>
          <w:rFonts w:ascii="Arial" w:hAnsi="Arial" w:cs="Arial"/>
          <w:noProof/>
          <w:sz w:val="24"/>
          <w:szCs w:val="24"/>
        </w:rPr>
        <w:t xml:space="preserve">decision-making and strategic resource development, </w:t>
      </w:r>
      <w:r w:rsidR="00125454">
        <w:rPr>
          <w:rFonts w:ascii="Arial" w:hAnsi="Arial" w:cs="Arial"/>
          <w:noProof/>
          <w:sz w:val="24"/>
          <w:szCs w:val="24"/>
        </w:rPr>
        <w:t xml:space="preserve">which may lead to </w:t>
      </w:r>
      <w:r w:rsidR="003A6FCE" w:rsidRPr="00906315">
        <w:rPr>
          <w:rFonts w:ascii="Arial" w:hAnsi="Arial" w:cs="Arial"/>
          <w:noProof/>
          <w:sz w:val="24"/>
          <w:szCs w:val="24"/>
        </w:rPr>
        <w:t>improv</w:t>
      </w:r>
      <w:r w:rsidR="00125454">
        <w:rPr>
          <w:rFonts w:ascii="Arial" w:hAnsi="Arial" w:cs="Arial"/>
          <w:noProof/>
          <w:sz w:val="24"/>
          <w:szCs w:val="24"/>
        </w:rPr>
        <w:t xml:space="preserve">ed </w:t>
      </w:r>
      <w:r w:rsidR="003A6FCE" w:rsidRPr="00906315">
        <w:rPr>
          <w:rFonts w:ascii="Arial" w:hAnsi="Arial" w:cs="Arial"/>
          <w:noProof/>
          <w:sz w:val="24"/>
          <w:szCs w:val="24"/>
        </w:rPr>
        <w:t xml:space="preserve">public safety outcomes and </w:t>
      </w:r>
      <w:r w:rsidR="00125454">
        <w:rPr>
          <w:rFonts w:ascii="Arial" w:hAnsi="Arial" w:cs="Arial"/>
          <w:noProof/>
          <w:sz w:val="24"/>
          <w:szCs w:val="24"/>
        </w:rPr>
        <w:t xml:space="preserve">increased </w:t>
      </w:r>
      <w:r w:rsidR="003A6FCE" w:rsidRPr="00906315">
        <w:rPr>
          <w:rFonts w:ascii="Arial" w:hAnsi="Arial" w:cs="Arial"/>
          <w:noProof/>
          <w:sz w:val="24"/>
          <w:szCs w:val="24"/>
        </w:rPr>
        <w:t>legitimacy</w:t>
      </w:r>
      <w:r w:rsidR="00125454">
        <w:rPr>
          <w:rFonts w:ascii="Arial" w:hAnsi="Arial" w:cs="Arial"/>
          <w:noProof/>
          <w:sz w:val="24"/>
          <w:szCs w:val="24"/>
        </w:rPr>
        <w:t xml:space="preserve">, provided that strong </w:t>
      </w:r>
      <w:r w:rsidR="00031390">
        <w:rPr>
          <w:rFonts w:ascii="Arial" w:hAnsi="Arial" w:cs="Arial"/>
          <w:noProof/>
          <w:sz w:val="24"/>
          <w:szCs w:val="24"/>
        </w:rPr>
        <w:t xml:space="preserve">accountability </w:t>
      </w:r>
      <w:r w:rsidR="003A6FCE" w:rsidRPr="00906315">
        <w:rPr>
          <w:rFonts w:ascii="Arial" w:hAnsi="Arial" w:cs="Arial"/>
          <w:noProof/>
          <w:sz w:val="24"/>
          <w:szCs w:val="24"/>
        </w:rPr>
        <w:t>mechanisms</w:t>
      </w:r>
      <w:r w:rsidR="00031390">
        <w:rPr>
          <w:rFonts w:ascii="Arial" w:hAnsi="Arial" w:cs="Arial"/>
          <w:noProof/>
          <w:sz w:val="24"/>
          <w:szCs w:val="24"/>
        </w:rPr>
        <w:t xml:space="preserve"> are in place.</w:t>
      </w:r>
      <w:r w:rsidR="003A6FCE" w:rsidRPr="00906315">
        <w:rPr>
          <w:rFonts w:ascii="Arial" w:hAnsi="Arial" w:cs="Arial"/>
          <w:noProof/>
          <w:sz w:val="24"/>
          <w:szCs w:val="24"/>
        </w:rPr>
        <w:t>.</w:t>
      </w:r>
    </w:p>
    <w:p w14:paraId="54F0F663" w14:textId="2F74E26A" w:rsidR="00B543A9" w:rsidRPr="00906315" w:rsidRDefault="00031390" w:rsidP="0090631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t xml:space="preserve">Despite the practical challenges facing </w:t>
      </w:r>
      <w:r w:rsidR="004E6314" w:rsidRPr="00906315">
        <w:rPr>
          <w:rFonts w:ascii="Arial" w:hAnsi="Arial" w:cs="Arial"/>
          <w:noProof/>
          <w:sz w:val="24"/>
          <w:szCs w:val="24"/>
        </w:rPr>
        <w:t>Peelian Principles</w:t>
      </w:r>
      <w:r>
        <w:rPr>
          <w:rFonts w:ascii="Arial" w:hAnsi="Arial" w:cs="Arial"/>
          <w:noProof/>
          <w:sz w:val="24"/>
          <w:szCs w:val="24"/>
        </w:rPr>
        <w:t xml:space="preserve">, some scholars </w:t>
      </w:r>
      <w:r w:rsidR="00917521">
        <w:rPr>
          <w:rFonts w:ascii="Arial" w:hAnsi="Arial" w:cs="Arial"/>
          <w:noProof/>
          <w:sz w:val="24"/>
          <w:szCs w:val="24"/>
        </w:rPr>
        <w:t xml:space="preserve">content that these these principles maintain considerable normative influence in British policing. </w:t>
      </w:r>
      <w:r w:rsidR="004206F8" w:rsidRPr="00906315">
        <w:rPr>
          <w:rFonts w:ascii="Arial" w:hAnsi="Arial" w:cs="Arial"/>
          <w:noProof/>
          <w:sz w:val="24"/>
          <w:szCs w:val="24"/>
        </w:rPr>
        <w:t xml:space="preserve">Loader &amp; Walker (2007) </w:t>
      </w:r>
      <w:r w:rsidR="00917521">
        <w:rPr>
          <w:rFonts w:ascii="Arial" w:hAnsi="Arial" w:cs="Arial"/>
          <w:noProof/>
          <w:sz w:val="24"/>
          <w:szCs w:val="24"/>
        </w:rPr>
        <w:t xml:space="preserve">argue </w:t>
      </w:r>
      <w:r w:rsidR="007E3E9B" w:rsidRPr="00906315">
        <w:rPr>
          <w:rFonts w:ascii="Arial" w:hAnsi="Arial" w:cs="Arial"/>
          <w:noProof/>
          <w:sz w:val="24"/>
          <w:szCs w:val="24"/>
        </w:rPr>
        <w:t xml:space="preserve">that policing legitimacy is </w:t>
      </w:r>
      <w:r w:rsidR="00917521">
        <w:rPr>
          <w:rFonts w:ascii="Arial" w:hAnsi="Arial" w:cs="Arial"/>
          <w:noProof/>
          <w:sz w:val="24"/>
          <w:szCs w:val="24"/>
        </w:rPr>
        <w:t xml:space="preserve">dynamic, </w:t>
      </w:r>
      <w:r w:rsidR="00812072">
        <w:rPr>
          <w:rFonts w:ascii="Arial" w:hAnsi="Arial" w:cs="Arial"/>
          <w:noProof/>
          <w:sz w:val="24"/>
          <w:szCs w:val="24"/>
        </w:rPr>
        <w:t xml:space="preserve">requiring continuous effort to be “earned and sustained” </w:t>
      </w:r>
      <w:r w:rsidR="00AD5865" w:rsidRPr="00906315">
        <w:rPr>
          <w:rFonts w:ascii="Arial" w:hAnsi="Arial" w:cs="Arial"/>
          <w:noProof/>
          <w:sz w:val="24"/>
          <w:szCs w:val="24"/>
        </w:rPr>
        <w:t xml:space="preserve">through adherence to principles of consent, accountability, and impartial service. </w:t>
      </w:r>
      <w:r w:rsidR="00A863FB" w:rsidRPr="00906315">
        <w:rPr>
          <w:rFonts w:ascii="Arial" w:hAnsi="Arial" w:cs="Arial"/>
          <w:noProof/>
          <w:sz w:val="24"/>
          <w:szCs w:val="24"/>
        </w:rPr>
        <w:t>The</w:t>
      </w:r>
      <w:r w:rsidR="00491BAE">
        <w:rPr>
          <w:rFonts w:ascii="Arial" w:hAnsi="Arial" w:cs="Arial"/>
          <w:noProof/>
          <w:sz w:val="24"/>
          <w:szCs w:val="24"/>
        </w:rPr>
        <w:t xml:space="preserve"> authors contend that </w:t>
      </w:r>
      <w:r w:rsidR="00A863FB" w:rsidRPr="00906315">
        <w:rPr>
          <w:rFonts w:ascii="Arial" w:hAnsi="Arial" w:cs="Arial"/>
          <w:noProof/>
          <w:sz w:val="24"/>
          <w:szCs w:val="24"/>
        </w:rPr>
        <w:t xml:space="preserve">the Peelian ethos </w:t>
      </w:r>
      <w:r w:rsidR="00491BAE">
        <w:rPr>
          <w:rFonts w:ascii="Arial" w:hAnsi="Arial" w:cs="Arial"/>
          <w:noProof/>
          <w:sz w:val="24"/>
          <w:szCs w:val="24"/>
        </w:rPr>
        <w:t xml:space="preserve">is crucial as a moral guide in the context </w:t>
      </w:r>
      <w:r w:rsidR="009503F5">
        <w:rPr>
          <w:rFonts w:ascii="Arial" w:hAnsi="Arial" w:cs="Arial"/>
          <w:noProof/>
          <w:sz w:val="24"/>
          <w:szCs w:val="24"/>
        </w:rPr>
        <w:t xml:space="preserve">of </w:t>
      </w:r>
      <w:r w:rsidR="009E02CC" w:rsidRPr="00906315">
        <w:rPr>
          <w:rFonts w:ascii="Arial" w:hAnsi="Arial" w:cs="Arial"/>
          <w:noProof/>
          <w:sz w:val="24"/>
          <w:szCs w:val="24"/>
        </w:rPr>
        <w:t xml:space="preserve">institutional drift and </w:t>
      </w:r>
      <w:r w:rsidR="009503F5">
        <w:rPr>
          <w:rFonts w:ascii="Arial" w:hAnsi="Arial" w:cs="Arial"/>
          <w:noProof/>
          <w:sz w:val="24"/>
          <w:szCs w:val="24"/>
        </w:rPr>
        <w:t xml:space="preserve">waning public </w:t>
      </w:r>
      <w:r w:rsidR="009503F5">
        <w:rPr>
          <w:rFonts w:ascii="Arial" w:hAnsi="Arial" w:cs="Arial"/>
          <w:noProof/>
          <w:sz w:val="24"/>
          <w:szCs w:val="24"/>
        </w:rPr>
        <w:lastRenderedPageBreak/>
        <w:t xml:space="preserve">trust. </w:t>
      </w:r>
      <w:r w:rsidR="009E02CC" w:rsidRPr="00906315">
        <w:rPr>
          <w:rFonts w:ascii="Arial" w:hAnsi="Arial" w:cs="Arial"/>
          <w:noProof/>
          <w:sz w:val="24"/>
          <w:szCs w:val="24"/>
        </w:rPr>
        <w:t xml:space="preserve">Reiner (2010) </w:t>
      </w:r>
      <w:r w:rsidR="009503F5">
        <w:rPr>
          <w:rFonts w:ascii="Arial" w:hAnsi="Arial" w:cs="Arial"/>
          <w:noProof/>
          <w:sz w:val="24"/>
          <w:szCs w:val="24"/>
        </w:rPr>
        <w:t xml:space="preserve">posits </w:t>
      </w:r>
      <w:r w:rsidR="00B01AE2">
        <w:rPr>
          <w:rFonts w:ascii="Arial" w:hAnsi="Arial" w:cs="Arial"/>
          <w:noProof/>
          <w:sz w:val="24"/>
          <w:szCs w:val="24"/>
        </w:rPr>
        <w:t xml:space="preserve">that. Notwithstanding the trends towards </w:t>
      </w:r>
      <w:r w:rsidR="00C51002" w:rsidRPr="00906315">
        <w:rPr>
          <w:rFonts w:ascii="Arial" w:hAnsi="Arial" w:cs="Arial"/>
          <w:noProof/>
          <w:sz w:val="24"/>
          <w:szCs w:val="24"/>
        </w:rPr>
        <w:t>managerialism and secur</w:t>
      </w:r>
      <w:r w:rsidR="00274350" w:rsidRPr="00906315">
        <w:rPr>
          <w:rFonts w:ascii="Arial" w:hAnsi="Arial" w:cs="Arial"/>
          <w:noProof/>
          <w:sz w:val="24"/>
          <w:szCs w:val="24"/>
        </w:rPr>
        <w:t>itisation</w:t>
      </w:r>
      <w:r w:rsidR="00261084" w:rsidRPr="00906315">
        <w:rPr>
          <w:rFonts w:ascii="Arial" w:hAnsi="Arial" w:cs="Arial"/>
          <w:noProof/>
          <w:sz w:val="24"/>
          <w:szCs w:val="24"/>
        </w:rPr>
        <w:t xml:space="preserve">, </w:t>
      </w:r>
      <w:r w:rsidR="00274350" w:rsidRPr="00906315">
        <w:rPr>
          <w:rFonts w:ascii="Arial" w:hAnsi="Arial" w:cs="Arial"/>
          <w:noProof/>
          <w:sz w:val="24"/>
          <w:szCs w:val="24"/>
        </w:rPr>
        <w:t xml:space="preserve">Peelian values </w:t>
      </w:r>
      <w:r w:rsidR="00424CCC">
        <w:rPr>
          <w:rFonts w:ascii="Arial" w:hAnsi="Arial" w:cs="Arial"/>
          <w:noProof/>
          <w:sz w:val="24"/>
          <w:szCs w:val="24"/>
        </w:rPr>
        <w:t>persist as foundational to public expectiations regarding</w:t>
      </w:r>
      <w:r w:rsidR="0057338D" w:rsidRPr="00906315">
        <w:rPr>
          <w:rFonts w:ascii="Arial" w:hAnsi="Arial" w:cs="Arial"/>
          <w:noProof/>
          <w:sz w:val="24"/>
          <w:szCs w:val="24"/>
        </w:rPr>
        <w:t xml:space="preserve"> fairness, procedural justice, and community-oriented policing</w:t>
      </w:r>
      <w:r w:rsidR="00497CFA" w:rsidRPr="00906315">
        <w:rPr>
          <w:rFonts w:ascii="Arial" w:hAnsi="Arial" w:cs="Arial"/>
          <w:noProof/>
          <w:sz w:val="24"/>
          <w:szCs w:val="24"/>
        </w:rPr>
        <w:t xml:space="preserve">. </w:t>
      </w:r>
      <w:r w:rsidR="00B068A0">
        <w:rPr>
          <w:rFonts w:ascii="Arial" w:hAnsi="Arial" w:cs="Arial"/>
          <w:noProof/>
          <w:sz w:val="24"/>
          <w:szCs w:val="24"/>
        </w:rPr>
        <w:t>C</w:t>
      </w:r>
      <w:r w:rsidR="00497CFA" w:rsidRPr="00906315">
        <w:rPr>
          <w:rFonts w:ascii="Arial" w:hAnsi="Arial" w:cs="Arial"/>
          <w:noProof/>
          <w:sz w:val="24"/>
          <w:szCs w:val="24"/>
        </w:rPr>
        <w:t xml:space="preserve">ritics </w:t>
      </w:r>
      <w:r w:rsidR="00B068A0">
        <w:rPr>
          <w:rFonts w:ascii="Arial" w:hAnsi="Arial" w:cs="Arial"/>
          <w:noProof/>
          <w:sz w:val="24"/>
          <w:szCs w:val="24"/>
        </w:rPr>
        <w:t xml:space="preserve">argue </w:t>
      </w:r>
      <w:r w:rsidR="0013101E">
        <w:rPr>
          <w:rFonts w:ascii="Arial" w:hAnsi="Arial" w:cs="Arial"/>
          <w:noProof/>
          <w:sz w:val="24"/>
          <w:szCs w:val="24"/>
        </w:rPr>
        <w:t xml:space="preserve">that these ideals are frequently referenced in rhetoric rather than being meaningfully integrated into </w:t>
      </w:r>
      <w:r w:rsidR="00D54B0D" w:rsidRPr="00906315">
        <w:rPr>
          <w:rFonts w:ascii="Arial" w:hAnsi="Arial" w:cs="Arial"/>
          <w:noProof/>
          <w:sz w:val="24"/>
          <w:szCs w:val="24"/>
        </w:rPr>
        <w:t xml:space="preserve">operational practice </w:t>
      </w:r>
      <w:sdt>
        <w:sdtPr>
          <w:rPr>
            <w:rFonts w:ascii="Arial" w:hAnsi="Arial" w:cs="Arial"/>
            <w:noProof/>
            <w:sz w:val="24"/>
            <w:szCs w:val="24"/>
          </w:rPr>
          <w:id w:val="-572666188"/>
          <w:citation/>
        </w:sdtPr>
        <w:sdtEndPr/>
        <w:sdtContent>
          <w:r w:rsidR="00524E67" w:rsidRPr="00906315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524E67" w:rsidRPr="00906315">
            <w:rPr>
              <w:rFonts w:ascii="Arial" w:hAnsi="Arial" w:cs="Arial"/>
              <w:noProof/>
              <w:sz w:val="24"/>
              <w:szCs w:val="24"/>
            </w:rPr>
            <w:instrText xml:space="preserve"> CITATION Bow15 \l 2057 </w:instrText>
          </w:r>
          <w:r w:rsidR="00524E67" w:rsidRPr="00906315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(Bowling &amp; Marks, 2015)</w:t>
          </w:r>
          <w:r w:rsidR="00524E67" w:rsidRPr="00906315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524E67" w:rsidRPr="00906315">
        <w:rPr>
          <w:rFonts w:ascii="Arial" w:hAnsi="Arial" w:cs="Arial"/>
          <w:noProof/>
          <w:sz w:val="24"/>
          <w:szCs w:val="24"/>
        </w:rPr>
        <w:t xml:space="preserve">. The College of Policing’s Code of Ethics </w:t>
      </w:r>
      <w:r w:rsidR="008E1A2A" w:rsidRPr="00906315">
        <w:rPr>
          <w:rFonts w:ascii="Arial" w:hAnsi="Arial" w:cs="Arial"/>
          <w:noProof/>
          <w:sz w:val="24"/>
          <w:szCs w:val="24"/>
        </w:rPr>
        <w:t xml:space="preserve">(2022) explicitly references Peelian values, </w:t>
      </w:r>
      <w:r w:rsidR="00985C16">
        <w:rPr>
          <w:rFonts w:ascii="Arial" w:hAnsi="Arial" w:cs="Arial"/>
          <w:noProof/>
          <w:sz w:val="24"/>
          <w:szCs w:val="24"/>
        </w:rPr>
        <w:t xml:space="preserve">demonstrating </w:t>
      </w:r>
      <w:r w:rsidR="008E1A2A" w:rsidRPr="00906315">
        <w:rPr>
          <w:rFonts w:ascii="Arial" w:hAnsi="Arial" w:cs="Arial"/>
          <w:noProof/>
          <w:sz w:val="24"/>
          <w:szCs w:val="24"/>
        </w:rPr>
        <w:t xml:space="preserve">an institutional commitment to their </w:t>
      </w:r>
      <w:r w:rsidR="00985C16">
        <w:rPr>
          <w:rFonts w:ascii="Arial" w:hAnsi="Arial" w:cs="Arial"/>
          <w:noProof/>
          <w:sz w:val="24"/>
          <w:szCs w:val="24"/>
        </w:rPr>
        <w:t xml:space="preserve">ongoing significance. </w:t>
      </w:r>
      <w:r w:rsidR="00105E91">
        <w:rPr>
          <w:rFonts w:ascii="Arial" w:hAnsi="Arial" w:cs="Arial"/>
          <w:noProof/>
          <w:sz w:val="24"/>
          <w:szCs w:val="24"/>
        </w:rPr>
        <w:t>I</w:t>
      </w:r>
      <w:r w:rsidR="00A508B8" w:rsidRPr="00906315">
        <w:rPr>
          <w:rFonts w:ascii="Arial" w:hAnsi="Arial" w:cs="Arial"/>
          <w:noProof/>
          <w:sz w:val="24"/>
          <w:szCs w:val="24"/>
        </w:rPr>
        <w:t>mplementation</w:t>
      </w:r>
      <w:r w:rsidR="00105E91">
        <w:rPr>
          <w:rFonts w:ascii="Arial" w:hAnsi="Arial" w:cs="Arial"/>
          <w:noProof/>
          <w:sz w:val="24"/>
          <w:szCs w:val="24"/>
        </w:rPr>
        <w:t xml:space="preserve"> continues to be </w:t>
      </w:r>
      <w:r w:rsidR="00A508B8" w:rsidRPr="00906315">
        <w:rPr>
          <w:rFonts w:ascii="Arial" w:hAnsi="Arial" w:cs="Arial"/>
          <w:noProof/>
          <w:sz w:val="24"/>
          <w:szCs w:val="24"/>
        </w:rPr>
        <w:t>inconsistent</w:t>
      </w:r>
      <w:r w:rsidR="0076749D">
        <w:rPr>
          <w:rFonts w:ascii="Arial" w:hAnsi="Arial" w:cs="Arial"/>
          <w:noProof/>
          <w:sz w:val="24"/>
          <w:szCs w:val="24"/>
        </w:rPr>
        <w:t xml:space="preserve"> due to </w:t>
      </w:r>
      <w:r w:rsidR="00A508B8" w:rsidRPr="00906315">
        <w:rPr>
          <w:rFonts w:ascii="Arial" w:hAnsi="Arial" w:cs="Arial"/>
          <w:noProof/>
          <w:sz w:val="24"/>
          <w:szCs w:val="24"/>
        </w:rPr>
        <w:t xml:space="preserve">structural </w:t>
      </w:r>
      <w:r w:rsidR="00A0170C" w:rsidRPr="00906315">
        <w:rPr>
          <w:rFonts w:ascii="Arial" w:hAnsi="Arial" w:cs="Arial"/>
          <w:noProof/>
          <w:sz w:val="24"/>
          <w:szCs w:val="24"/>
        </w:rPr>
        <w:t>constraints, resource pressures, and cultural inertia</w:t>
      </w:r>
      <w:r w:rsidR="0076749D">
        <w:rPr>
          <w:rFonts w:ascii="Arial" w:hAnsi="Arial" w:cs="Arial"/>
          <w:noProof/>
          <w:sz w:val="24"/>
          <w:szCs w:val="24"/>
        </w:rPr>
        <w:t xml:space="preserve">, which hinder meaningful operationalisation of these </w:t>
      </w:r>
      <w:r w:rsidR="005E0D0E" w:rsidRPr="00906315">
        <w:rPr>
          <w:rFonts w:ascii="Arial" w:hAnsi="Arial" w:cs="Arial"/>
          <w:noProof/>
          <w:sz w:val="24"/>
          <w:szCs w:val="24"/>
        </w:rPr>
        <w:t>principles</w:t>
      </w:r>
      <w:r w:rsidR="0076749D">
        <w:rPr>
          <w:rFonts w:ascii="Arial" w:hAnsi="Arial" w:cs="Arial"/>
          <w:noProof/>
          <w:sz w:val="24"/>
          <w:szCs w:val="24"/>
        </w:rPr>
        <w:t xml:space="preserve"> </w:t>
      </w:r>
      <w:sdt>
        <w:sdtPr>
          <w:rPr>
            <w:rFonts w:ascii="Arial" w:hAnsi="Arial" w:cs="Arial"/>
            <w:noProof/>
            <w:sz w:val="24"/>
            <w:szCs w:val="24"/>
          </w:rPr>
          <w:id w:val="1165902824"/>
          <w:citation/>
        </w:sdtPr>
        <w:sdtEndPr/>
        <w:sdtContent>
          <w:r w:rsidR="005E0D0E" w:rsidRPr="00906315">
            <w:rPr>
              <w:rFonts w:ascii="Arial" w:hAnsi="Arial" w:cs="Arial"/>
              <w:noProof/>
              <w:sz w:val="24"/>
              <w:szCs w:val="24"/>
            </w:rPr>
            <w:fldChar w:fldCharType="begin"/>
          </w:r>
          <w:r w:rsidR="005E0D0E" w:rsidRPr="00906315">
            <w:rPr>
              <w:rFonts w:ascii="Arial" w:hAnsi="Arial" w:cs="Arial"/>
              <w:noProof/>
              <w:sz w:val="24"/>
              <w:szCs w:val="24"/>
            </w:rPr>
            <w:instrText xml:space="preserve"> CITATION Bra18 \l 2057 </w:instrText>
          </w:r>
          <w:r w:rsidR="005E0D0E" w:rsidRPr="00906315">
            <w:rPr>
              <w:rFonts w:ascii="Arial" w:hAnsi="Arial" w:cs="Arial"/>
              <w:noProof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(Bradford &amp; Jackson, 2018)</w:t>
          </w:r>
          <w:r w:rsidR="005E0D0E" w:rsidRPr="00906315">
            <w:rPr>
              <w:rFonts w:ascii="Arial" w:hAnsi="Arial" w:cs="Arial"/>
              <w:noProof/>
              <w:sz w:val="24"/>
              <w:szCs w:val="24"/>
            </w:rPr>
            <w:fldChar w:fldCharType="end"/>
          </w:r>
        </w:sdtContent>
      </w:sdt>
      <w:r w:rsidR="005E0D0E" w:rsidRPr="00906315">
        <w:rPr>
          <w:rFonts w:ascii="Arial" w:hAnsi="Arial" w:cs="Arial"/>
          <w:noProof/>
          <w:sz w:val="24"/>
          <w:szCs w:val="24"/>
        </w:rPr>
        <w:t xml:space="preserve">. </w:t>
      </w:r>
      <w:r w:rsidR="00147807">
        <w:rPr>
          <w:rFonts w:ascii="Arial" w:hAnsi="Arial" w:cs="Arial"/>
          <w:noProof/>
          <w:sz w:val="24"/>
          <w:szCs w:val="24"/>
        </w:rPr>
        <w:t>W</w:t>
      </w:r>
      <w:r w:rsidR="00137464" w:rsidRPr="00906315">
        <w:rPr>
          <w:rFonts w:ascii="Arial" w:hAnsi="Arial" w:cs="Arial"/>
          <w:noProof/>
          <w:sz w:val="24"/>
          <w:szCs w:val="24"/>
        </w:rPr>
        <w:t xml:space="preserve">hile </w:t>
      </w:r>
      <w:r w:rsidR="00147807">
        <w:rPr>
          <w:rFonts w:ascii="Arial" w:hAnsi="Arial" w:cs="Arial"/>
          <w:noProof/>
          <w:sz w:val="24"/>
          <w:szCs w:val="24"/>
        </w:rPr>
        <w:t xml:space="preserve">the </w:t>
      </w:r>
      <w:r w:rsidR="00137464" w:rsidRPr="00906315">
        <w:rPr>
          <w:rFonts w:ascii="Arial" w:hAnsi="Arial" w:cs="Arial"/>
          <w:noProof/>
          <w:sz w:val="24"/>
          <w:szCs w:val="24"/>
        </w:rPr>
        <w:t xml:space="preserve">Peelian Principles </w:t>
      </w:r>
      <w:r w:rsidR="00147807">
        <w:rPr>
          <w:rFonts w:ascii="Arial" w:hAnsi="Arial" w:cs="Arial"/>
          <w:noProof/>
          <w:sz w:val="24"/>
          <w:szCs w:val="24"/>
        </w:rPr>
        <w:t xml:space="preserve">maintain </w:t>
      </w:r>
      <w:r w:rsidR="00137464" w:rsidRPr="00906315">
        <w:rPr>
          <w:rFonts w:ascii="Arial" w:hAnsi="Arial" w:cs="Arial"/>
          <w:noProof/>
          <w:sz w:val="24"/>
          <w:szCs w:val="24"/>
        </w:rPr>
        <w:t xml:space="preserve">symbolic and normative </w:t>
      </w:r>
      <w:r w:rsidR="00147807">
        <w:rPr>
          <w:rFonts w:ascii="Arial" w:hAnsi="Arial" w:cs="Arial"/>
          <w:noProof/>
          <w:sz w:val="24"/>
          <w:szCs w:val="24"/>
        </w:rPr>
        <w:t>importance</w:t>
      </w:r>
      <w:r w:rsidR="00137464" w:rsidRPr="00906315">
        <w:rPr>
          <w:rFonts w:ascii="Arial" w:hAnsi="Arial" w:cs="Arial"/>
          <w:noProof/>
          <w:sz w:val="24"/>
          <w:szCs w:val="24"/>
        </w:rPr>
        <w:t xml:space="preserve">, their practical </w:t>
      </w:r>
      <w:r w:rsidR="00F42E93">
        <w:rPr>
          <w:rFonts w:ascii="Arial" w:hAnsi="Arial" w:cs="Arial"/>
          <w:noProof/>
          <w:sz w:val="24"/>
          <w:szCs w:val="24"/>
        </w:rPr>
        <w:t xml:space="preserve">implementation </w:t>
      </w:r>
      <w:r w:rsidR="00F155AC" w:rsidRPr="00906315">
        <w:rPr>
          <w:rFonts w:ascii="Arial" w:hAnsi="Arial" w:cs="Arial"/>
          <w:noProof/>
          <w:sz w:val="24"/>
          <w:szCs w:val="24"/>
        </w:rPr>
        <w:t xml:space="preserve">in 2025 </w:t>
      </w:r>
      <w:r w:rsidR="00DE6917">
        <w:rPr>
          <w:rFonts w:ascii="Arial" w:hAnsi="Arial" w:cs="Arial"/>
          <w:noProof/>
          <w:sz w:val="24"/>
          <w:szCs w:val="24"/>
        </w:rPr>
        <w:t xml:space="preserve">is still subject to considerable debate. </w:t>
      </w:r>
      <w:r w:rsidR="00F155AC" w:rsidRPr="00906315">
        <w:rPr>
          <w:rFonts w:ascii="Arial" w:hAnsi="Arial" w:cs="Arial"/>
          <w:noProof/>
          <w:sz w:val="24"/>
          <w:szCs w:val="24"/>
        </w:rPr>
        <w:t xml:space="preserve"> </w:t>
      </w:r>
    </w:p>
    <w:p w14:paraId="35DBB1A1" w14:textId="175E4E90" w:rsidR="00926C0E" w:rsidRDefault="00091627" w:rsidP="00906315">
      <w:pPr>
        <w:spacing w:line="480" w:lineRule="auto"/>
        <w:rPr>
          <w:rFonts w:ascii="Arial" w:hAnsi="Arial" w:cs="Arial"/>
          <w:sz w:val="24"/>
          <w:szCs w:val="24"/>
        </w:rPr>
      </w:pPr>
      <w:r w:rsidRPr="00906315">
        <w:rPr>
          <w:rFonts w:ascii="Arial" w:hAnsi="Arial" w:cs="Arial"/>
          <w:sz w:val="24"/>
          <w:szCs w:val="24"/>
        </w:rPr>
        <w:t>Effective public engagement</w:t>
      </w:r>
      <w:r w:rsidR="006921AB" w:rsidRPr="00906315">
        <w:rPr>
          <w:rFonts w:ascii="Arial" w:hAnsi="Arial" w:cs="Arial"/>
          <w:sz w:val="24"/>
          <w:szCs w:val="24"/>
        </w:rPr>
        <w:t xml:space="preserve"> </w:t>
      </w:r>
      <w:r w:rsidR="00FC0E06">
        <w:rPr>
          <w:rFonts w:ascii="Arial" w:hAnsi="Arial" w:cs="Arial"/>
          <w:sz w:val="24"/>
          <w:szCs w:val="24"/>
        </w:rPr>
        <w:t xml:space="preserve">necessitates more than mere consultation; it entails the establishment </w:t>
      </w:r>
      <w:r w:rsidR="00B3399D">
        <w:rPr>
          <w:rFonts w:ascii="Arial" w:hAnsi="Arial" w:cs="Arial"/>
          <w:sz w:val="24"/>
          <w:szCs w:val="24"/>
        </w:rPr>
        <w:t xml:space="preserve">of enduring relationships, attentive listening to varied perspectives, and collaborative solution development. </w:t>
      </w:r>
      <w:r w:rsidR="00CD1ED0">
        <w:rPr>
          <w:rFonts w:ascii="Arial" w:hAnsi="Arial" w:cs="Arial"/>
          <w:sz w:val="24"/>
          <w:szCs w:val="24"/>
        </w:rPr>
        <w:t xml:space="preserve">Certain </w:t>
      </w:r>
      <w:r w:rsidR="006921AB" w:rsidRPr="00906315">
        <w:rPr>
          <w:rFonts w:ascii="Arial" w:hAnsi="Arial" w:cs="Arial"/>
          <w:sz w:val="24"/>
          <w:szCs w:val="24"/>
        </w:rPr>
        <w:t xml:space="preserve">PCCs have </w:t>
      </w:r>
      <w:r w:rsidR="00CD1ED0">
        <w:rPr>
          <w:rFonts w:ascii="Arial" w:hAnsi="Arial" w:cs="Arial"/>
          <w:sz w:val="24"/>
          <w:szCs w:val="24"/>
        </w:rPr>
        <w:t xml:space="preserve">developed novel strategies, including </w:t>
      </w:r>
      <w:r w:rsidR="00A2033F">
        <w:rPr>
          <w:rFonts w:ascii="Arial" w:hAnsi="Arial" w:cs="Arial"/>
          <w:sz w:val="24"/>
          <w:szCs w:val="24"/>
        </w:rPr>
        <w:t xml:space="preserve">citizen’s panels, </w:t>
      </w:r>
      <w:r w:rsidR="004D64B2" w:rsidRPr="00906315">
        <w:rPr>
          <w:rFonts w:ascii="Arial" w:hAnsi="Arial" w:cs="Arial"/>
          <w:sz w:val="24"/>
          <w:szCs w:val="24"/>
        </w:rPr>
        <w:t xml:space="preserve">youth commissions, and participatory budgeting. </w:t>
      </w:r>
      <w:r w:rsidR="00A2033F">
        <w:rPr>
          <w:rFonts w:ascii="Arial" w:hAnsi="Arial" w:cs="Arial"/>
          <w:sz w:val="24"/>
          <w:szCs w:val="24"/>
        </w:rPr>
        <w:t xml:space="preserve">Nonetheless, </w:t>
      </w:r>
      <w:r w:rsidR="004D64B2" w:rsidRPr="00906315">
        <w:rPr>
          <w:rFonts w:ascii="Arial" w:hAnsi="Arial" w:cs="Arial"/>
          <w:sz w:val="24"/>
          <w:szCs w:val="24"/>
        </w:rPr>
        <w:t xml:space="preserve">these initiatives </w:t>
      </w:r>
      <w:r w:rsidR="00A2033F">
        <w:rPr>
          <w:rFonts w:ascii="Arial" w:hAnsi="Arial" w:cs="Arial"/>
          <w:sz w:val="24"/>
          <w:szCs w:val="24"/>
        </w:rPr>
        <w:t xml:space="preserve">are inconsistently </w:t>
      </w:r>
      <w:r w:rsidR="00804636">
        <w:rPr>
          <w:rFonts w:ascii="Arial" w:hAnsi="Arial" w:cs="Arial"/>
          <w:sz w:val="24"/>
          <w:szCs w:val="24"/>
        </w:rPr>
        <w:t xml:space="preserve">allocated and frequently </w:t>
      </w:r>
      <w:r w:rsidR="00690BB9" w:rsidRPr="00906315">
        <w:rPr>
          <w:rFonts w:ascii="Arial" w:hAnsi="Arial" w:cs="Arial"/>
          <w:sz w:val="24"/>
          <w:szCs w:val="24"/>
        </w:rPr>
        <w:t xml:space="preserve">lack </w:t>
      </w:r>
      <w:r w:rsidR="00804636">
        <w:rPr>
          <w:rFonts w:ascii="Arial" w:hAnsi="Arial" w:cs="Arial"/>
          <w:sz w:val="24"/>
          <w:szCs w:val="24"/>
        </w:rPr>
        <w:t xml:space="preserve">sustained </w:t>
      </w:r>
      <w:r w:rsidR="00690BB9" w:rsidRPr="00906315">
        <w:rPr>
          <w:rFonts w:ascii="Arial" w:hAnsi="Arial" w:cs="Arial"/>
          <w:sz w:val="24"/>
          <w:szCs w:val="24"/>
        </w:rPr>
        <w:t xml:space="preserve">support </w:t>
      </w:r>
      <w:sdt>
        <w:sdtPr>
          <w:rPr>
            <w:rFonts w:ascii="Arial" w:hAnsi="Arial" w:cs="Arial"/>
            <w:sz w:val="24"/>
            <w:szCs w:val="24"/>
          </w:rPr>
          <w:id w:val="398173550"/>
          <w:citation/>
        </w:sdtPr>
        <w:sdtEndPr/>
        <w:sdtContent>
          <w:r w:rsidR="00690BB9" w:rsidRPr="00906315">
            <w:rPr>
              <w:rFonts w:ascii="Arial" w:hAnsi="Arial" w:cs="Arial"/>
              <w:sz w:val="24"/>
              <w:szCs w:val="24"/>
            </w:rPr>
            <w:fldChar w:fldCharType="begin"/>
          </w:r>
          <w:r w:rsidR="00690BB9" w:rsidRPr="00906315">
            <w:rPr>
              <w:rFonts w:ascii="Arial" w:hAnsi="Arial" w:cs="Arial"/>
              <w:sz w:val="24"/>
              <w:szCs w:val="24"/>
            </w:rPr>
            <w:instrText xml:space="preserve"> CITATION Maw17 \l 2057 </w:instrText>
          </w:r>
          <w:r w:rsidR="00690BB9" w:rsidRPr="00906315">
            <w:rPr>
              <w:rFonts w:ascii="Arial" w:hAnsi="Arial" w:cs="Arial"/>
              <w:sz w:val="24"/>
              <w:szCs w:val="24"/>
            </w:rPr>
            <w:fldChar w:fldCharType="separate"/>
          </w:r>
          <w:r w:rsidR="00DE532D" w:rsidRPr="00DE532D">
            <w:rPr>
              <w:rFonts w:ascii="Arial" w:hAnsi="Arial" w:cs="Arial"/>
              <w:noProof/>
              <w:sz w:val="24"/>
              <w:szCs w:val="24"/>
            </w:rPr>
            <w:t>(Mawby &amp; Smith, 2017)</w:t>
          </w:r>
          <w:r w:rsidR="00690BB9" w:rsidRPr="00906315">
            <w:rPr>
              <w:rFonts w:ascii="Arial" w:hAnsi="Arial" w:cs="Arial"/>
              <w:sz w:val="24"/>
              <w:szCs w:val="24"/>
            </w:rPr>
            <w:fldChar w:fldCharType="end"/>
          </w:r>
        </w:sdtContent>
      </w:sdt>
      <w:r w:rsidR="00690BB9" w:rsidRPr="00906315">
        <w:rPr>
          <w:rFonts w:ascii="Arial" w:hAnsi="Arial" w:cs="Arial"/>
          <w:sz w:val="24"/>
          <w:szCs w:val="24"/>
        </w:rPr>
        <w:t>.</w:t>
      </w:r>
      <w:r w:rsidR="00071445" w:rsidRPr="00906315">
        <w:rPr>
          <w:rFonts w:ascii="Arial" w:hAnsi="Arial" w:cs="Arial"/>
          <w:sz w:val="24"/>
          <w:szCs w:val="24"/>
        </w:rPr>
        <w:t xml:space="preserve"> </w:t>
      </w:r>
    </w:p>
    <w:p w14:paraId="34A5A872" w14:textId="03BF37E2" w:rsidR="005C5DBE" w:rsidRPr="00906315" w:rsidRDefault="00B770C6" w:rsidP="00906315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The 2024 Southport attack and </w:t>
      </w:r>
      <w:r w:rsidR="00804636">
        <w:rPr>
          <w:rFonts w:ascii="Arial" w:hAnsi="Arial" w:cs="Arial"/>
          <w:sz w:val="24"/>
          <w:szCs w:val="24"/>
        </w:rPr>
        <w:t xml:space="preserve">ensuing </w:t>
      </w:r>
      <w:r>
        <w:rPr>
          <w:rFonts w:ascii="Arial" w:hAnsi="Arial" w:cs="Arial"/>
          <w:sz w:val="24"/>
          <w:szCs w:val="24"/>
        </w:rPr>
        <w:t xml:space="preserve">riots </w:t>
      </w:r>
      <w:r w:rsidR="00804636">
        <w:rPr>
          <w:rFonts w:ascii="Arial" w:hAnsi="Arial" w:cs="Arial"/>
          <w:sz w:val="24"/>
          <w:szCs w:val="24"/>
        </w:rPr>
        <w:t xml:space="preserve">underscored </w:t>
      </w:r>
      <w:r w:rsidR="003B04B1">
        <w:rPr>
          <w:rFonts w:ascii="Arial" w:hAnsi="Arial" w:cs="Arial"/>
          <w:sz w:val="24"/>
          <w:szCs w:val="24"/>
        </w:rPr>
        <w:t xml:space="preserve">the precarious state </w:t>
      </w:r>
      <w:r w:rsidR="00461338">
        <w:rPr>
          <w:rFonts w:ascii="Arial" w:hAnsi="Arial" w:cs="Arial"/>
          <w:sz w:val="24"/>
          <w:szCs w:val="24"/>
        </w:rPr>
        <w:t xml:space="preserve">of public trust and </w:t>
      </w:r>
      <w:r w:rsidR="00837030">
        <w:rPr>
          <w:rFonts w:ascii="Arial" w:hAnsi="Arial" w:cs="Arial"/>
          <w:sz w:val="24"/>
          <w:szCs w:val="24"/>
        </w:rPr>
        <w:t xml:space="preserve">the </w:t>
      </w:r>
      <w:r w:rsidR="003B04B1">
        <w:rPr>
          <w:rFonts w:ascii="Arial" w:hAnsi="Arial" w:cs="Arial"/>
          <w:sz w:val="24"/>
          <w:szCs w:val="24"/>
        </w:rPr>
        <w:t xml:space="preserve">contemporary significance of </w:t>
      </w:r>
      <w:r w:rsidR="00837030">
        <w:rPr>
          <w:rFonts w:ascii="Arial" w:hAnsi="Arial" w:cs="Arial"/>
          <w:sz w:val="24"/>
          <w:szCs w:val="24"/>
        </w:rPr>
        <w:t>the Peelian Principles</w:t>
      </w:r>
      <w:r w:rsidR="003B04B1">
        <w:rPr>
          <w:rFonts w:ascii="Arial" w:hAnsi="Arial" w:cs="Arial"/>
          <w:sz w:val="24"/>
          <w:szCs w:val="24"/>
        </w:rPr>
        <w:t xml:space="preserve">. </w:t>
      </w:r>
      <w:r w:rsidR="00837030">
        <w:rPr>
          <w:rFonts w:ascii="Arial" w:hAnsi="Arial" w:cs="Arial"/>
          <w:sz w:val="24"/>
          <w:szCs w:val="24"/>
        </w:rPr>
        <w:t xml:space="preserve">The policing response, </w:t>
      </w:r>
      <w:r w:rsidR="00CD4024">
        <w:rPr>
          <w:rFonts w:ascii="Arial" w:hAnsi="Arial" w:cs="Arial"/>
          <w:sz w:val="24"/>
          <w:szCs w:val="24"/>
        </w:rPr>
        <w:t xml:space="preserve">primarily centred on enforcement and public order, neglected the necessity for trauma-informed and compassionate </w:t>
      </w:r>
      <w:r w:rsidR="00FA38C9">
        <w:rPr>
          <w:rFonts w:ascii="Arial" w:hAnsi="Arial" w:cs="Arial"/>
          <w:sz w:val="24"/>
          <w:szCs w:val="24"/>
        </w:rPr>
        <w:t xml:space="preserve">interaction with mourning communities. This approach, shaped by political pressures, compromised legitimacy and public confidence </w:t>
      </w:r>
      <w:r w:rsidR="006A217B">
        <w:rPr>
          <w:rFonts w:ascii="Arial" w:hAnsi="Arial" w:cs="Arial"/>
          <w:sz w:val="24"/>
          <w:szCs w:val="24"/>
        </w:rPr>
        <w:t xml:space="preserve">by emphasising control rather than consent. </w:t>
      </w:r>
      <w:r w:rsidR="00210B5B" w:rsidRPr="00210B5B">
        <w:rPr>
          <w:rFonts w:ascii="Arial" w:hAnsi="Arial" w:cs="Arial"/>
          <w:noProof/>
          <w:sz w:val="24"/>
          <w:szCs w:val="24"/>
        </w:rPr>
        <w:t>Tyler</w:t>
      </w:r>
      <w:r w:rsidR="00210B5B">
        <w:rPr>
          <w:rFonts w:ascii="Arial" w:hAnsi="Arial" w:cs="Arial"/>
          <w:noProof/>
          <w:sz w:val="24"/>
          <w:szCs w:val="24"/>
        </w:rPr>
        <w:t xml:space="preserve"> (</w:t>
      </w:r>
      <w:r w:rsidR="00210B5B" w:rsidRPr="00210B5B">
        <w:rPr>
          <w:rFonts w:ascii="Arial" w:hAnsi="Arial" w:cs="Arial"/>
          <w:noProof/>
          <w:sz w:val="24"/>
          <w:szCs w:val="24"/>
        </w:rPr>
        <w:t>2004)</w:t>
      </w:r>
      <w:r w:rsidR="00210B5B">
        <w:rPr>
          <w:rFonts w:ascii="Arial" w:hAnsi="Arial" w:cs="Arial"/>
          <w:noProof/>
          <w:sz w:val="24"/>
          <w:szCs w:val="24"/>
        </w:rPr>
        <w:t xml:space="preserve"> </w:t>
      </w:r>
      <w:r w:rsidR="00715E9D">
        <w:rPr>
          <w:rFonts w:ascii="Arial" w:hAnsi="Arial" w:cs="Arial"/>
          <w:noProof/>
          <w:sz w:val="24"/>
          <w:szCs w:val="24"/>
        </w:rPr>
        <w:t xml:space="preserve">posits that </w:t>
      </w:r>
      <w:r w:rsidR="00CE4BD9">
        <w:rPr>
          <w:rFonts w:ascii="Arial" w:hAnsi="Arial" w:cs="Arial"/>
          <w:noProof/>
          <w:sz w:val="24"/>
          <w:szCs w:val="24"/>
        </w:rPr>
        <w:t xml:space="preserve">fair treatment and procedural justice are </w:t>
      </w:r>
      <w:r w:rsidR="00715E9D">
        <w:rPr>
          <w:rFonts w:ascii="Arial" w:hAnsi="Arial" w:cs="Arial"/>
          <w:noProof/>
          <w:sz w:val="24"/>
          <w:szCs w:val="24"/>
        </w:rPr>
        <w:t xml:space="preserve">essential </w:t>
      </w:r>
      <w:r w:rsidR="00223D01">
        <w:rPr>
          <w:rFonts w:ascii="Arial" w:hAnsi="Arial" w:cs="Arial"/>
          <w:noProof/>
          <w:sz w:val="24"/>
          <w:szCs w:val="24"/>
        </w:rPr>
        <w:t xml:space="preserve">for </w:t>
      </w:r>
      <w:r w:rsidR="00CE4BD9">
        <w:rPr>
          <w:rFonts w:ascii="Arial" w:hAnsi="Arial" w:cs="Arial"/>
          <w:noProof/>
          <w:sz w:val="24"/>
          <w:szCs w:val="24"/>
        </w:rPr>
        <w:t>public trust</w:t>
      </w:r>
      <w:r w:rsidR="00223D01">
        <w:rPr>
          <w:rFonts w:ascii="Arial" w:hAnsi="Arial" w:cs="Arial"/>
          <w:noProof/>
          <w:sz w:val="24"/>
          <w:szCs w:val="24"/>
        </w:rPr>
        <w:t xml:space="preserve">; when </w:t>
      </w:r>
      <w:r w:rsidR="00223D01">
        <w:rPr>
          <w:rFonts w:ascii="Arial" w:hAnsi="Arial" w:cs="Arial"/>
          <w:noProof/>
          <w:sz w:val="24"/>
          <w:szCs w:val="24"/>
        </w:rPr>
        <w:lastRenderedPageBreak/>
        <w:t xml:space="preserve">communties perceive neglect or experience policing devoid of empathy, confidence in </w:t>
      </w:r>
      <w:r w:rsidR="00150889">
        <w:rPr>
          <w:rFonts w:ascii="Arial" w:hAnsi="Arial" w:cs="Arial"/>
          <w:noProof/>
          <w:sz w:val="24"/>
          <w:szCs w:val="24"/>
        </w:rPr>
        <w:t>p</w:t>
      </w:r>
      <w:r w:rsidR="007B538F">
        <w:rPr>
          <w:rFonts w:ascii="Arial" w:hAnsi="Arial" w:cs="Arial"/>
          <w:noProof/>
          <w:sz w:val="24"/>
          <w:szCs w:val="24"/>
        </w:rPr>
        <w:t>olicing</w:t>
      </w:r>
      <w:r w:rsidR="00150889">
        <w:rPr>
          <w:rFonts w:ascii="Arial" w:hAnsi="Arial" w:cs="Arial"/>
          <w:noProof/>
          <w:sz w:val="24"/>
          <w:szCs w:val="24"/>
        </w:rPr>
        <w:t xml:space="preserve"> </w:t>
      </w:r>
      <w:r w:rsidR="007B538F">
        <w:rPr>
          <w:rFonts w:ascii="Arial" w:hAnsi="Arial" w:cs="Arial"/>
          <w:noProof/>
          <w:sz w:val="24"/>
          <w:szCs w:val="24"/>
        </w:rPr>
        <w:t xml:space="preserve">rapidly erodes. </w:t>
      </w:r>
      <w:r w:rsidR="005C5DBE" w:rsidRPr="00906315">
        <w:rPr>
          <w:rFonts w:ascii="Arial" w:hAnsi="Arial" w:cs="Arial"/>
        </w:rPr>
        <w:br w:type="page"/>
      </w:r>
    </w:p>
    <w:p w14:paraId="56F76703" w14:textId="1A79EAC3" w:rsidR="006871E9" w:rsidRPr="001856E5" w:rsidRDefault="005C5DBE" w:rsidP="00906315">
      <w:pPr>
        <w:pStyle w:val="Heading1"/>
        <w:spacing w:line="480" w:lineRule="auto"/>
        <w:rPr>
          <w:rFonts w:ascii="Arial" w:hAnsi="Arial" w:cs="Arial"/>
        </w:rPr>
      </w:pPr>
      <w:bookmarkStart w:id="4" w:name="_Toc203395364"/>
      <w:r w:rsidRPr="001856E5">
        <w:rPr>
          <w:rFonts w:ascii="Arial" w:hAnsi="Arial" w:cs="Arial"/>
        </w:rPr>
        <w:lastRenderedPageBreak/>
        <w:t>Conclusion</w:t>
      </w:r>
      <w:bookmarkEnd w:id="4"/>
    </w:p>
    <w:p w14:paraId="2323D540" w14:textId="1BD7C119" w:rsidR="006A4C38" w:rsidRDefault="006A4C38" w:rsidP="0090631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conclusion</w:t>
      </w:r>
      <w:r w:rsidR="00C75F53">
        <w:rPr>
          <w:rFonts w:ascii="Arial" w:hAnsi="Arial" w:cs="Arial"/>
          <w:sz w:val="24"/>
          <w:szCs w:val="24"/>
        </w:rPr>
        <w:t>, the complex interplay between political influence</w:t>
      </w:r>
      <w:r w:rsidR="00212AAF">
        <w:rPr>
          <w:rFonts w:ascii="Arial" w:hAnsi="Arial" w:cs="Arial"/>
          <w:sz w:val="24"/>
          <w:szCs w:val="24"/>
        </w:rPr>
        <w:t xml:space="preserve">, policing priorities, and public engagement at national, regional, and local levels </w:t>
      </w:r>
      <w:r w:rsidR="00C95EC9">
        <w:rPr>
          <w:rFonts w:ascii="Arial" w:hAnsi="Arial" w:cs="Arial"/>
          <w:sz w:val="24"/>
          <w:szCs w:val="24"/>
        </w:rPr>
        <w:t xml:space="preserve">highlights </w:t>
      </w:r>
      <w:r w:rsidR="00212AAF">
        <w:rPr>
          <w:rFonts w:ascii="Arial" w:hAnsi="Arial" w:cs="Arial"/>
          <w:sz w:val="24"/>
          <w:szCs w:val="24"/>
        </w:rPr>
        <w:t xml:space="preserve">the </w:t>
      </w:r>
      <w:r w:rsidR="002B70EF">
        <w:rPr>
          <w:rFonts w:ascii="Arial" w:hAnsi="Arial" w:cs="Arial"/>
          <w:sz w:val="24"/>
          <w:szCs w:val="24"/>
        </w:rPr>
        <w:t xml:space="preserve">ambitions and </w:t>
      </w:r>
      <w:r w:rsidR="006A28CB">
        <w:rPr>
          <w:rFonts w:ascii="Arial" w:hAnsi="Arial" w:cs="Arial"/>
          <w:sz w:val="24"/>
          <w:szCs w:val="24"/>
        </w:rPr>
        <w:t xml:space="preserve">constraints </w:t>
      </w:r>
      <w:r w:rsidR="002B70EF">
        <w:rPr>
          <w:rFonts w:ascii="Arial" w:hAnsi="Arial" w:cs="Arial"/>
          <w:sz w:val="24"/>
          <w:szCs w:val="24"/>
        </w:rPr>
        <w:t>of the PCC model in England and Wales. PCCs were introduced</w:t>
      </w:r>
      <w:r w:rsidR="00FE3D00">
        <w:rPr>
          <w:rFonts w:ascii="Arial" w:hAnsi="Arial" w:cs="Arial"/>
          <w:sz w:val="24"/>
          <w:szCs w:val="24"/>
        </w:rPr>
        <w:t xml:space="preserve"> to strengthen democratic accountability and </w:t>
      </w:r>
      <w:r w:rsidR="006A28CB">
        <w:rPr>
          <w:rFonts w:ascii="Arial" w:hAnsi="Arial" w:cs="Arial"/>
          <w:sz w:val="24"/>
          <w:szCs w:val="24"/>
        </w:rPr>
        <w:t>align policing with</w:t>
      </w:r>
      <w:r w:rsidR="00FE3D00">
        <w:rPr>
          <w:rFonts w:ascii="Arial" w:hAnsi="Arial" w:cs="Arial"/>
          <w:sz w:val="24"/>
          <w:szCs w:val="24"/>
        </w:rPr>
        <w:t xml:space="preserve"> local needs</w:t>
      </w:r>
      <w:r w:rsidR="00560C1E">
        <w:rPr>
          <w:rFonts w:ascii="Arial" w:hAnsi="Arial" w:cs="Arial"/>
          <w:sz w:val="24"/>
          <w:szCs w:val="24"/>
        </w:rPr>
        <w:t xml:space="preserve">; however, their effectiveness is limited by central government influence, doctrines of </w:t>
      </w:r>
      <w:r w:rsidR="005B57A9">
        <w:rPr>
          <w:rFonts w:ascii="Arial" w:hAnsi="Arial" w:cs="Arial"/>
          <w:sz w:val="24"/>
          <w:szCs w:val="24"/>
        </w:rPr>
        <w:t>oper</w:t>
      </w:r>
      <w:r w:rsidR="00420C59">
        <w:rPr>
          <w:rFonts w:ascii="Arial" w:hAnsi="Arial" w:cs="Arial"/>
          <w:sz w:val="24"/>
          <w:szCs w:val="24"/>
        </w:rPr>
        <w:t>ational independence</w:t>
      </w:r>
      <w:r w:rsidR="005B57A9">
        <w:rPr>
          <w:rFonts w:ascii="Arial" w:hAnsi="Arial" w:cs="Arial"/>
          <w:sz w:val="24"/>
          <w:szCs w:val="24"/>
        </w:rPr>
        <w:t xml:space="preserve">, </w:t>
      </w:r>
      <w:r w:rsidR="00420C59">
        <w:rPr>
          <w:rFonts w:ascii="Arial" w:hAnsi="Arial" w:cs="Arial"/>
          <w:sz w:val="24"/>
          <w:szCs w:val="24"/>
        </w:rPr>
        <w:t>a complex multi</w:t>
      </w:r>
      <w:r w:rsidR="00082EAD">
        <w:rPr>
          <w:rFonts w:ascii="Arial" w:hAnsi="Arial" w:cs="Arial"/>
          <w:sz w:val="24"/>
          <w:szCs w:val="24"/>
        </w:rPr>
        <w:t xml:space="preserve">-level governance system that </w:t>
      </w:r>
      <w:r w:rsidR="00283C7D">
        <w:rPr>
          <w:rFonts w:ascii="Arial" w:hAnsi="Arial" w:cs="Arial"/>
          <w:sz w:val="24"/>
          <w:szCs w:val="24"/>
        </w:rPr>
        <w:t xml:space="preserve">obscures clear lines of </w:t>
      </w:r>
      <w:r w:rsidR="00082EAD">
        <w:rPr>
          <w:rFonts w:ascii="Arial" w:hAnsi="Arial" w:cs="Arial"/>
          <w:sz w:val="24"/>
          <w:szCs w:val="24"/>
        </w:rPr>
        <w:t>responsibility</w:t>
      </w:r>
      <w:r w:rsidR="00283C7D">
        <w:rPr>
          <w:rFonts w:ascii="Arial" w:hAnsi="Arial" w:cs="Arial"/>
          <w:sz w:val="24"/>
          <w:szCs w:val="24"/>
        </w:rPr>
        <w:t xml:space="preserve">, and insufficient </w:t>
      </w:r>
      <w:r w:rsidR="003934CC">
        <w:rPr>
          <w:rFonts w:ascii="Arial" w:hAnsi="Arial" w:cs="Arial"/>
          <w:sz w:val="24"/>
          <w:szCs w:val="24"/>
        </w:rPr>
        <w:t xml:space="preserve">public awareness and engagement. </w:t>
      </w:r>
    </w:p>
    <w:p w14:paraId="60102EEB" w14:textId="0081681A" w:rsidR="00082EAD" w:rsidRDefault="00155CB2" w:rsidP="0090631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analysis </w:t>
      </w:r>
      <w:r w:rsidR="00283C7D">
        <w:rPr>
          <w:rFonts w:ascii="Arial" w:hAnsi="Arial" w:cs="Arial"/>
          <w:sz w:val="24"/>
          <w:szCs w:val="24"/>
        </w:rPr>
        <w:t xml:space="preserve">indicates </w:t>
      </w:r>
      <w:r>
        <w:rPr>
          <w:rFonts w:ascii="Arial" w:hAnsi="Arial" w:cs="Arial"/>
          <w:sz w:val="24"/>
          <w:szCs w:val="24"/>
        </w:rPr>
        <w:t>that PCCs</w:t>
      </w:r>
      <w:r w:rsidR="00283C7D">
        <w:rPr>
          <w:rFonts w:ascii="Arial" w:hAnsi="Arial" w:cs="Arial"/>
          <w:sz w:val="24"/>
          <w:szCs w:val="24"/>
        </w:rPr>
        <w:t xml:space="preserve"> function </w:t>
      </w:r>
      <w:r>
        <w:rPr>
          <w:rFonts w:ascii="Arial" w:hAnsi="Arial" w:cs="Arial"/>
          <w:sz w:val="24"/>
          <w:szCs w:val="24"/>
        </w:rPr>
        <w:t xml:space="preserve">within a framework </w:t>
      </w:r>
      <w:r w:rsidR="00115273">
        <w:rPr>
          <w:rFonts w:ascii="Arial" w:hAnsi="Arial" w:cs="Arial"/>
          <w:sz w:val="24"/>
          <w:szCs w:val="24"/>
        </w:rPr>
        <w:t xml:space="preserve">characterised </w:t>
      </w:r>
      <w:r w:rsidR="005227C4">
        <w:rPr>
          <w:rFonts w:ascii="Arial" w:hAnsi="Arial" w:cs="Arial"/>
          <w:sz w:val="24"/>
          <w:szCs w:val="24"/>
        </w:rPr>
        <w:t>by inherent</w:t>
      </w:r>
      <w:r w:rsidR="00475E1C">
        <w:rPr>
          <w:rFonts w:ascii="Arial" w:hAnsi="Arial" w:cs="Arial"/>
          <w:sz w:val="24"/>
          <w:szCs w:val="24"/>
        </w:rPr>
        <w:t xml:space="preserve"> tensions, balancing public expectations </w:t>
      </w:r>
      <w:r w:rsidR="00115273">
        <w:rPr>
          <w:rFonts w:ascii="Arial" w:hAnsi="Arial" w:cs="Arial"/>
          <w:sz w:val="24"/>
          <w:szCs w:val="24"/>
        </w:rPr>
        <w:t xml:space="preserve">with </w:t>
      </w:r>
      <w:r w:rsidR="00475E1C">
        <w:rPr>
          <w:rFonts w:ascii="Arial" w:hAnsi="Arial" w:cs="Arial"/>
          <w:sz w:val="24"/>
          <w:szCs w:val="24"/>
        </w:rPr>
        <w:t xml:space="preserve">resource </w:t>
      </w:r>
      <w:r w:rsidR="00115273">
        <w:rPr>
          <w:rFonts w:ascii="Arial" w:hAnsi="Arial" w:cs="Arial"/>
          <w:sz w:val="24"/>
          <w:szCs w:val="24"/>
        </w:rPr>
        <w:t xml:space="preserve">limitations, aligning </w:t>
      </w:r>
      <w:r w:rsidR="008E7252">
        <w:rPr>
          <w:rFonts w:ascii="Arial" w:hAnsi="Arial" w:cs="Arial"/>
          <w:sz w:val="24"/>
          <w:szCs w:val="24"/>
        </w:rPr>
        <w:t xml:space="preserve">local priorities with national strategic </w:t>
      </w:r>
      <w:r w:rsidR="00115273">
        <w:rPr>
          <w:rFonts w:ascii="Arial" w:hAnsi="Arial" w:cs="Arial"/>
          <w:sz w:val="24"/>
          <w:szCs w:val="24"/>
        </w:rPr>
        <w:t>objectives</w:t>
      </w:r>
      <w:r w:rsidR="00982178">
        <w:rPr>
          <w:rFonts w:ascii="Arial" w:hAnsi="Arial" w:cs="Arial"/>
          <w:sz w:val="24"/>
          <w:szCs w:val="24"/>
        </w:rPr>
        <w:t xml:space="preserve">, and </w:t>
      </w:r>
      <w:r w:rsidR="008E7252">
        <w:rPr>
          <w:rFonts w:ascii="Arial" w:hAnsi="Arial" w:cs="Arial"/>
          <w:sz w:val="24"/>
          <w:szCs w:val="24"/>
        </w:rPr>
        <w:t xml:space="preserve">ensuring </w:t>
      </w:r>
      <w:r w:rsidR="00982178">
        <w:rPr>
          <w:rFonts w:ascii="Arial" w:hAnsi="Arial" w:cs="Arial"/>
          <w:sz w:val="24"/>
          <w:szCs w:val="24"/>
        </w:rPr>
        <w:t xml:space="preserve">equitable </w:t>
      </w:r>
      <w:r w:rsidR="008E7252">
        <w:rPr>
          <w:rFonts w:ascii="Arial" w:hAnsi="Arial" w:cs="Arial"/>
          <w:sz w:val="24"/>
          <w:szCs w:val="24"/>
        </w:rPr>
        <w:t>practice</w:t>
      </w:r>
      <w:r w:rsidR="00982178">
        <w:rPr>
          <w:rFonts w:ascii="Arial" w:hAnsi="Arial" w:cs="Arial"/>
          <w:sz w:val="24"/>
          <w:szCs w:val="24"/>
        </w:rPr>
        <w:t>s</w:t>
      </w:r>
      <w:r w:rsidR="008E7252">
        <w:rPr>
          <w:rFonts w:ascii="Arial" w:hAnsi="Arial" w:cs="Arial"/>
          <w:sz w:val="24"/>
          <w:szCs w:val="24"/>
        </w:rPr>
        <w:t xml:space="preserve"> while </w:t>
      </w:r>
      <w:r w:rsidR="005227C4">
        <w:rPr>
          <w:rFonts w:ascii="Arial" w:hAnsi="Arial" w:cs="Arial"/>
          <w:sz w:val="24"/>
          <w:szCs w:val="24"/>
        </w:rPr>
        <w:t xml:space="preserve">managing </w:t>
      </w:r>
      <w:r w:rsidR="00A1331C">
        <w:rPr>
          <w:rFonts w:ascii="Arial" w:hAnsi="Arial" w:cs="Arial"/>
          <w:sz w:val="24"/>
          <w:szCs w:val="24"/>
        </w:rPr>
        <w:t>political pressures</w:t>
      </w:r>
      <w:r w:rsidR="00945B78">
        <w:rPr>
          <w:rFonts w:ascii="Arial" w:hAnsi="Arial" w:cs="Arial"/>
          <w:sz w:val="24"/>
          <w:szCs w:val="24"/>
        </w:rPr>
        <w:t xml:space="preserve">. This </w:t>
      </w:r>
      <w:r w:rsidR="005227C4">
        <w:rPr>
          <w:rFonts w:ascii="Arial" w:hAnsi="Arial" w:cs="Arial"/>
          <w:sz w:val="24"/>
          <w:szCs w:val="24"/>
        </w:rPr>
        <w:t xml:space="preserve">frequently </w:t>
      </w:r>
      <w:r w:rsidR="0049305A">
        <w:rPr>
          <w:rFonts w:ascii="Arial" w:hAnsi="Arial" w:cs="Arial"/>
          <w:sz w:val="24"/>
          <w:szCs w:val="24"/>
        </w:rPr>
        <w:t xml:space="preserve">leads to a gradual method of reform instead of the significant change anticipated by policymakers. </w:t>
      </w:r>
    </w:p>
    <w:p w14:paraId="32DEA438" w14:textId="7CF06F61" w:rsidR="00ED7A35" w:rsidRDefault="00045B78" w:rsidP="0090631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ED7A35">
        <w:rPr>
          <w:rFonts w:ascii="Arial" w:hAnsi="Arial" w:cs="Arial"/>
          <w:sz w:val="24"/>
          <w:szCs w:val="24"/>
        </w:rPr>
        <w:t>ublic trust and confidence</w:t>
      </w:r>
      <w:r>
        <w:rPr>
          <w:rFonts w:ascii="Arial" w:hAnsi="Arial" w:cs="Arial"/>
          <w:sz w:val="24"/>
          <w:szCs w:val="24"/>
        </w:rPr>
        <w:t xml:space="preserve"> depend on perceptions of procedural justice</w:t>
      </w:r>
      <w:r w:rsidR="00855E17">
        <w:rPr>
          <w:rFonts w:ascii="Arial" w:hAnsi="Arial" w:cs="Arial"/>
          <w:sz w:val="24"/>
          <w:szCs w:val="24"/>
        </w:rPr>
        <w:t xml:space="preserve">, </w:t>
      </w:r>
      <w:r w:rsidR="007F598D">
        <w:rPr>
          <w:rFonts w:ascii="Arial" w:hAnsi="Arial" w:cs="Arial"/>
          <w:sz w:val="24"/>
          <w:szCs w:val="24"/>
        </w:rPr>
        <w:t>fairness,</w:t>
      </w:r>
      <w:r w:rsidR="000766AE">
        <w:rPr>
          <w:rFonts w:ascii="Arial" w:hAnsi="Arial" w:cs="Arial"/>
          <w:sz w:val="24"/>
          <w:szCs w:val="24"/>
        </w:rPr>
        <w:t xml:space="preserve"> and equitable </w:t>
      </w:r>
      <w:r w:rsidR="00297A59">
        <w:rPr>
          <w:rFonts w:ascii="Arial" w:hAnsi="Arial" w:cs="Arial"/>
          <w:sz w:val="24"/>
          <w:szCs w:val="24"/>
        </w:rPr>
        <w:t xml:space="preserve">treatment, </w:t>
      </w:r>
      <w:r w:rsidR="00855E17">
        <w:rPr>
          <w:rFonts w:ascii="Arial" w:hAnsi="Arial" w:cs="Arial"/>
          <w:sz w:val="24"/>
          <w:szCs w:val="24"/>
        </w:rPr>
        <w:t xml:space="preserve">highlighting </w:t>
      </w:r>
      <w:r w:rsidR="00297A59">
        <w:rPr>
          <w:rFonts w:ascii="Arial" w:hAnsi="Arial" w:cs="Arial"/>
          <w:sz w:val="24"/>
          <w:szCs w:val="24"/>
        </w:rPr>
        <w:t xml:space="preserve">the </w:t>
      </w:r>
      <w:r w:rsidR="00855E17">
        <w:rPr>
          <w:rFonts w:ascii="Arial" w:hAnsi="Arial" w:cs="Arial"/>
          <w:sz w:val="24"/>
          <w:szCs w:val="24"/>
        </w:rPr>
        <w:t xml:space="preserve">ongoing significance </w:t>
      </w:r>
      <w:r w:rsidR="00E836DD">
        <w:rPr>
          <w:rFonts w:ascii="Arial" w:hAnsi="Arial" w:cs="Arial"/>
          <w:sz w:val="24"/>
          <w:szCs w:val="24"/>
        </w:rPr>
        <w:t>of the</w:t>
      </w:r>
      <w:r w:rsidR="00297A59">
        <w:rPr>
          <w:rFonts w:ascii="Arial" w:hAnsi="Arial" w:cs="Arial"/>
          <w:sz w:val="24"/>
          <w:szCs w:val="24"/>
        </w:rPr>
        <w:t xml:space="preserve"> Peelian Principles in 2025. The principles, </w:t>
      </w:r>
      <w:r w:rsidR="00E836DD">
        <w:rPr>
          <w:rFonts w:ascii="Arial" w:hAnsi="Arial" w:cs="Arial"/>
          <w:sz w:val="24"/>
          <w:szCs w:val="24"/>
        </w:rPr>
        <w:t xml:space="preserve">grounded </w:t>
      </w:r>
      <w:r w:rsidR="00297A59">
        <w:rPr>
          <w:rFonts w:ascii="Arial" w:hAnsi="Arial" w:cs="Arial"/>
          <w:sz w:val="24"/>
          <w:szCs w:val="24"/>
        </w:rPr>
        <w:t xml:space="preserve">in legitimacy through </w:t>
      </w:r>
      <w:r w:rsidR="00316C92">
        <w:rPr>
          <w:rFonts w:ascii="Arial" w:hAnsi="Arial" w:cs="Arial"/>
          <w:sz w:val="24"/>
          <w:szCs w:val="24"/>
        </w:rPr>
        <w:t xml:space="preserve">consent and ethical practice, </w:t>
      </w:r>
      <w:r w:rsidR="00E836DD">
        <w:rPr>
          <w:rFonts w:ascii="Arial" w:hAnsi="Arial" w:cs="Arial"/>
          <w:sz w:val="24"/>
          <w:szCs w:val="24"/>
        </w:rPr>
        <w:t xml:space="preserve">serve as essential </w:t>
      </w:r>
      <w:r w:rsidR="00316C92">
        <w:rPr>
          <w:rFonts w:ascii="Arial" w:hAnsi="Arial" w:cs="Arial"/>
          <w:sz w:val="24"/>
          <w:szCs w:val="24"/>
        </w:rPr>
        <w:t xml:space="preserve">benchmarks </w:t>
      </w:r>
      <w:r w:rsidR="00B4077E">
        <w:rPr>
          <w:rFonts w:ascii="Arial" w:hAnsi="Arial" w:cs="Arial"/>
          <w:sz w:val="24"/>
          <w:szCs w:val="24"/>
        </w:rPr>
        <w:t xml:space="preserve">for evaluating </w:t>
      </w:r>
      <w:r w:rsidR="00316C92">
        <w:rPr>
          <w:rFonts w:ascii="Arial" w:hAnsi="Arial" w:cs="Arial"/>
          <w:sz w:val="24"/>
          <w:szCs w:val="24"/>
        </w:rPr>
        <w:t>policing governance</w:t>
      </w:r>
      <w:r w:rsidR="00B4077E">
        <w:rPr>
          <w:rFonts w:ascii="Arial" w:hAnsi="Arial" w:cs="Arial"/>
          <w:sz w:val="24"/>
          <w:szCs w:val="24"/>
        </w:rPr>
        <w:t>. C</w:t>
      </w:r>
      <w:r w:rsidR="00E2074B">
        <w:rPr>
          <w:rFonts w:ascii="Arial" w:hAnsi="Arial" w:cs="Arial"/>
          <w:sz w:val="24"/>
          <w:szCs w:val="24"/>
        </w:rPr>
        <w:t xml:space="preserve">ontemporary inequalities, social divisions, and political contestations </w:t>
      </w:r>
      <w:r w:rsidR="00612B64">
        <w:rPr>
          <w:rFonts w:ascii="Arial" w:hAnsi="Arial" w:cs="Arial"/>
          <w:sz w:val="24"/>
          <w:szCs w:val="24"/>
        </w:rPr>
        <w:t xml:space="preserve">influence </w:t>
      </w:r>
      <w:r w:rsidR="002774F7">
        <w:rPr>
          <w:rFonts w:ascii="Arial" w:hAnsi="Arial" w:cs="Arial"/>
          <w:sz w:val="24"/>
          <w:szCs w:val="24"/>
        </w:rPr>
        <w:t>public perceptions</w:t>
      </w:r>
      <w:r w:rsidR="00612B64">
        <w:rPr>
          <w:rFonts w:ascii="Arial" w:hAnsi="Arial" w:cs="Arial"/>
          <w:sz w:val="24"/>
          <w:szCs w:val="24"/>
        </w:rPr>
        <w:t>. Consequently</w:t>
      </w:r>
      <w:r w:rsidR="002774F7">
        <w:rPr>
          <w:rFonts w:ascii="Arial" w:hAnsi="Arial" w:cs="Arial"/>
          <w:sz w:val="24"/>
          <w:szCs w:val="24"/>
        </w:rPr>
        <w:t>,</w:t>
      </w:r>
      <w:r w:rsidR="00612B64">
        <w:rPr>
          <w:rFonts w:ascii="Arial" w:hAnsi="Arial" w:cs="Arial"/>
          <w:sz w:val="24"/>
          <w:szCs w:val="24"/>
        </w:rPr>
        <w:t xml:space="preserve"> </w:t>
      </w:r>
      <w:r w:rsidR="002774F7">
        <w:rPr>
          <w:rFonts w:ascii="Arial" w:hAnsi="Arial" w:cs="Arial"/>
          <w:sz w:val="24"/>
          <w:szCs w:val="24"/>
        </w:rPr>
        <w:t xml:space="preserve">PCCs and policing institutions </w:t>
      </w:r>
      <w:r w:rsidR="0019405C">
        <w:rPr>
          <w:rFonts w:ascii="Arial" w:hAnsi="Arial" w:cs="Arial"/>
          <w:sz w:val="24"/>
          <w:szCs w:val="24"/>
        </w:rPr>
        <w:t xml:space="preserve">face the challenge of translating these principles into meaningful and consistent practices that engage diverse communities. </w:t>
      </w:r>
      <w:r w:rsidR="00C43FC6">
        <w:rPr>
          <w:rFonts w:ascii="Arial" w:hAnsi="Arial" w:cs="Arial"/>
          <w:sz w:val="24"/>
          <w:szCs w:val="24"/>
        </w:rPr>
        <w:t xml:space="preserve"> </w:t>
      </w:r>
    </w:p>
    <w:p w14:paraId="46C657D3" w14:textId="74278CA9" w:rsidR="00157DAA" w:rsidRDefault="008A6BFA" w:rsidP="0090631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</w:t>
      </w:r>
      <w:r w:rsidR="00157DAA">
        <w:rPr>
          <w:rFonts w:ascii="Arial" w:hAnsi="Arial" w:cs="Arial"/>
          <w:sz w:val="24"/>
          <w:szCs w:val="24"/>
        </w:rPr>
        <w:t xml:space="preserve">hile PCCs have </w:t>
      </w:r>
      <w:r>
        <w:rPr>
          <w:rFonts w:ascii="Arial" w:hAnsi="Arial" w:cs="Arial"/>
          <w:sz w:val="24"/>
          <w:szCs w:val="24"/>
        </w:rPr>
        <w:t xml:space="preserve">improved </w:t>
      </w:r>
      <w:r w:rsidR="00157DAA">
        <w:rPr>
          <w:rFonts w:ascii="Arial" w:hAnsi="Arial" w:cs="Arial"/>
          <w:sz w:val="24"/>
          <w:szCs w:val="24"/>
        </w:rPr>
        <w:t xml:space="preserve">visibility and local accountability to </w:t>
      </w:r>
      <w:r>
        <w:rPr>
          <w:rFonts w:ascii="Arial" w:hAnsi="Arial" w:cs="Arial"/>
          <w:sz w:val="24"/>
          <w:szCs w:val="24"/>
        </w:rPr>
        <w:t xml:space="preserve">a degree, substantial </w:t>
      </w:r>
      <w:r w:rsidR="00157DAA">
        <w:rPr>
          <w:rFonts w:ascii="Arial" w:hAnsi="Arial" w:cs="Arial"/>
          <w:sz w:val="24"/>
          <w:szCs w:val="24"/>
        </w:rPr>
        <w:t xml:space="preserve">questions </w:t>
      </w:r>
      <w:r w:rsidR="005B3AA4">
        <w:rPr>
          <w:rFonts w:ascii="Arial" w:hAnsi="Arial" w:cs="Arial"/>
          <w:sz w:val="24"/>
          <w:szCs w:val="24"/>
        </w:rPr>
        <w:t xml:space="preserve">persist regarding the adequacy of this </w:t>
      </w:r>
      <w:r w:rsidR="007C57B7">
        <w:rPr>
          <w:rFonts w:ascii="Arial" w:hAnsi="Arial" w:cs="Arial"/>
          <w:sz w:val="24"/>
          <w:szCs w:val="24"/>
        </w:rPr>
        <w:t xml:space="preserve">governance model </w:t>
      </w:r>
      <w:r w:rsidR="005B3AA4">
        <w:rPr>
          <w:rFonts w:ascii="Arial" w:hAnsi="Arial" w:cs="Arial"/>
          <w:sz w:val="24"/>
          <w:szCs w:val="24"/>
        </w:rPr>
        <w:t xml:space="preserve">in addressing </w:t>
      </w:r>
      <w:r w:rsidR="00DF1DF8">
        <w:rPr>
          <w:rFonts w:ascii="Arial" w:hAnsi="Arial" w:cs="Arial"/>
          <w:sz w:val="24"/>
          <w:szCs w:val="24"/>
        </w:rPr>
        <w:t xml:space="preserve">structural legitimacy deficits </w:t>
      </w:r>
      <w:r w:rsidR="007C57B7">
        <w:rPr>
          <w:rFonts w:ascii="Arial" w:hAnsi="Arial" w:cs="Arial"/>
          <w:sz w:val="24"/>
          <w:szCs w:val="24"/>
        </w:rPr>
        <w:t>within policing.</w:t>
      </w:r>
    </w:p>
    <w:p w14:paraId="5084934D" w14:textId="4A400014" w:rsidR="0054577B" w:rsidRDefault="00E021A0" w:rsidP="00906315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The </w:t>
      </w:r>
      <w:r w:rsidR="0086397D">
        <w:rPr>
          <w:rFonts w:ascii="Arial" w:hAnsi="Arial" w:cs="Arial"/>
          <w:sz w:val="24"/>
          <w:szCs w:val="24"/>
        </w:rPr>
        <w:t>accompanying p</w:t>
      </w:r>
      <w:r>
        <w:rPr>
          <w:rFonts w:ascii="Arial" w:hAnsi="Arial" w:cs="Arial"/>
          <w:sz w:val="24"/>
          <w:szCs w:val="24"/>
        </w:rPr>
        <w:t xml:space="preserve">resentation will </w:t>
      </w:r>
      <w:r w:rsidR="004B03DA">
        <w:rPr>
          <w:rFonts w:ascii="Arial" w:hAnsi="Arial" w:cs="Arial"/>
          <w:sz w:val="24"/>
          <w:szCs w:val="24"/>
        </w:rPr>
        <w:t xml:space="preserve">explore </w:t>
      </w:r>
      <w:r w:rsidR="00DF1DF8">
        <w:rPr>
          <w:rFonts w:ascii="Arial" w:hAnsi="Arial" w:cs="Arial"/>
          <w:sz w:val="24"/>
          <w:szCs w:val="24"/>
        </w:rPr>
        <w:t xml:space="preserve">in more detail </w:t>
      </w:r>
      <w:r w:rsidR="00052CF6">
        <w:rPr>
          <w:rFonts w:ascii="Arial" w:hAnsi="Arial" w:cs="Arial"/>
          <w:sz w:val="24"/>
          <w:szCs w:val="24"/>
        </w:rPr>
        <w:t>how the Southport attack in July 2024</w:t>
      </w:r>
      <w:r w:rsidR="004B03DA">
        <w:rPr>
          <w:rFonts w:ascii="Arial" w:hAnsi="Arial" w:cs="Arial"/>
          <w:sz w:val="24"/>
          <w:szCs w:val="24"/>
        </w:rPr>
        <w:t xml:space="preserve">, and the </w:t>
      </w:r>
      <w:r w:rsidR="000C70B3">
        <w:rPr>
          <w:rFonts w:ascii="Arial" w:hAnsi="Arial" w:cs="Arial"/>
          <w:sz w:val="24"/>
          <w:szCs w:val="24"/>
        </w:rPr>
        <w:t xml:space="preserve">subsequent </w:t>
      </w:r>
      <w:r w:rsidR="004B03DA">
        <w:rPr>
          <w:rFonts w:ascii="Arial" w:hAnsi="Arial" w:cs="Arial"/>
          <w:sz w:val="24"/>
          <w:szCs w:val="24"/>
        </w:rPr>
        <w:t>unrest</w:t>
      </w:r>
      <w:r w:rsidR="000C70B3">
        <w:rPr>
          <w:rFonts w:ascii="Arial" w:hAnsi="Arial" w:cs="Arial"/>
          <w:sz w:val="24"/>
          <w:szCs w:val="24"/>
        </w:rPr>
        <w:t xml:space="preserve">, highlighted the underlying tensions </w:t>
      </w:r>
      <w:r w:rsidR="00F37276">
        <w:rPr>
          <w:rFonts w:ascii="Arial" w:hAnsi="Arial" w:cs="Arial"/>
          <w:sz w:val="24"/>
          <w:szCs w:val="24"/>
        </w:rPr>
        <w:t xml:space="preserve">among state </w:t>
      </w:r>
      <w:r w:rsidR="00C02060">
        <w:rPr>
          <w:rFonts w:ascii="Arial" w:hAnsi="Arial" w:cs="Arial"/>
          <w:sz w:val="24"/>
          <w:szCs w:val="24"/>
        </w:rPr>
        <w:t xml:space="preserve">authority, </w:t>
      </w:r>
      <w:r w:rsidR="00872809">
        <w:rPr>
          <w:rFonts w:ascii="Arial" w:hAnsi="Arial" w:cs="Arial"/>
          <w:sz w:val="24"/>
          <w:szCs w:val="24"/>
        </w:rPr>
        <w:t>public</w:t>
      </w:r>
      <w:r w:rsidR="00C02060">
        <w:rPr>
          <w:rFonts w:ascii="Arial" w:hAnsi="Arial" w:cs="Arial"/>
          <w:sz w:val="24"/>
          <w:szCs w:val="24"/>
        </w:rPr>
        <w:t xml:space="preserve"> trust and policing strategy. </w:t>
      </w:r>
    </w:p>
    <w:p w14:paraId="25C497DC" w14:textId="77777777" w:rsidR="0054577B" w:rsidRDefault="0054577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bookmarkStart w:id="5" w:name="_Toc203395365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279263332"/>
        <w:docPartObj>
          <w:docPartGallery w:val="Bibliographies"/>
          <w:docPartUnique/>
        </w:docPartObj>
      </w:sdtPr>
      <w:sdtEndPr>
        <w:rPr>
          <w:rFonts w:ascii="Arial" w:hAnsi="Arial" w:cs="Arial"/>
          <w:sz w:val="24"/>
          <w:szCs w:val="24"/>
        </w:rPr>
      </w:sdtEndPr>
      <w:sdtContent>
        <w:p w14:paraId="268009C0" w14:textId="344C8C44" w:rsidR="0054577B" w:rsidRPr="001856E5" w:rsidRDefault="0054577B" w:rsidP="001856E5">
          <w:pPr>
            <w:pStyle w:val="Heading1"/>
            <w:spacing w:line="480" w:lineRule="auto"/>
            <w:rPr>
              <w:rFonts w:ascii="Arial" w:hAnsi="Arial" w:cs="Arial"/>
            </w:rPr>
          </w:pPr>
          <w:r w:rsidRPr="001856E5">
            <w:rPr>
              <w:rFonts w:ascii="Arial" w:hAnsi="Arial" w:cs="Arial"/>
            </w:rPr>
            <w:t>References</w:t>
          </w:r>
          <w:bookmarkEnd w:id="5"/>
        </w:p>
        <w:sdt>
          <w:sdtPr>
            <w:rPr>
              <w:rFonts w:ascii="Arial" w:hAnsi="Arial" w:cs="Arial"/>
              <w:sz w:val="24"/>
              <w:szCs w:val="24"/>
            </w:rPr>
            <w:id w:val="-573587230"/>
            <w:bibliography/>
          </w:sdtPr>
          <w:sdtEndPr/>
          <w:sdtContent>
            <w:p w14:paraId="2F7E69E1" w14:textId="77777777" w:rsidR="00DE532D" w:rsidRPr="00227A8E" w:rsidRDefault="0054577B" w:rsidP="00DE532D">
              <w:pPr>
                <w:pStyle w:val="Bibliography"/>
                <w:rPr>
                  <w:rFonts w:ascii="Arial" w:hAnsi="Arial" w:cs="Arial"/>
                  <w:noProof/>
                  <w:kern w:val="0"/>
                  <w:sz w:val="24"/>
                  <w:szCs w:val="24"/>
                  <w14:ligatures w14:val="none"/>
                </w:rPr>
              </w:pPr>
              <w:r w:rsidRPr="00227A8E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227A8E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227A8E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="00DE532D"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Ayres, S., Flinders, M. &amp; Sandford, M., 2018. Territorial governance and the UK "asymetric state": Political disengagement and the devolution paradox. </w:t>
              </w:r>
              <w:r w:rsidR="00DE532D"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Regional Studies, </w:t>
              </w:r>
              <w:r w:rsidR="00DE532D" w:rsidRPr="00227A8E">
                <w:rPr>
                  <w:rFonts w:ascii="Arial" w:hAnsi="Arial" w:cs="Arial"/>
                  <w:noProof/>
                  <w:sz w:val="24"/>
                  <w:szCs w:val="24"/>
                </w:rPr>
                <w:t>52(6), pp. 745-757.</w:t>
              </w:r>
            </w:p>
            <w:p w14:paraId="1FB0AF9C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Bayley, D. H., 2006.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Changing the Guard: Developing Democratic Police Abroad.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Oxford: Oxford University Press.</w:t>
              </w:r>
            </w:p>
            <w:p w14:paraId="584DC977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Beel, D. &amp; Jones, M., 2020.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City Regions and Devolution in the UK: The Politics of Representation.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Bristol: Policy Press.</w:t>
              </w:r>
            </w:p>
            <w:p w14:paraId="3B36B33F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Bovaird, T. &amp; Loeffler, E., 2016.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Public Management and Governance.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3rd ed. s.l.:Routledge.</w:t>
              </w:r>
            </w:p>
            <w:p w14:paraId="3C8749A2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Bowling, B. &amp; Marks, E., 2015. Towards a transnational and comparative approach to police ethics.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Global Policing,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1(1), pp. 79-98.</w:t>
              </w:r>
            </w:p>
            <w:p w14:paraId="2D20AC36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Bowling, B. &amp; Phillips, C., 2002.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Racism, Crime and Justice.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Harlow: Pearson Education.</w:t>
              </w:r>
            </w:p>
            <w:p w14:paraId="597B5DB8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Bradford , B., 2014. Policing and social identity: Procedural justice, inclusion and cooperation between police and public.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Policing and Society,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19(1), pp. 20-46.</w:t>
              </w:r>
            </w:p>
            <w:p w14:paraId="6CC74E55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Bradford , B., Jackson, J. &amp; Stanko, E. A., 2009. Contact and confidence: Revisiting the impact of public encounters with the police.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Policing and Society 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19(1), pp. 20-46.</w:t>
              </w:r>
            </w:p>
            <w:p w14:paraId="351501B3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Bradford, B. &amp; Jackson, J., 2018. Police legitimacy among immigrants in Europe: Institutional frames and group position.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European frames and group position,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15(5), pp. 520-541.</w:t>
              </w:r>
            </w:p>
            <w:p w14:paraId="01EEFC62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Bradford, B., Yesberg, J. A., Jackson, J. &amp; Dawson, P., 2019. Public trust and police legitimacy in Great Britain: Short term effects and long term processes.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European Journal of Criminology,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16(5), pp. 551-569.</w:t>
              </w:r>
            </w:p>
            <w:p w14:paraId="4854F299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Casey, L., 2023.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Casey Review: Final Report into the Standards of Behaviour and Internal Culture of the Metropolitan Police,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London: Home Office.</w:t>
              </w:r>
            </w:p>
            <w:p w14:paraId="7DEBBDDC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College of Policing, 2021.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Public confidence in the police: Evidence review.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https://www.college.police.uk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26 June 2025].</w:t>
              </w:r>
            </w:p>
            <w:p w14:paraId="57DF8F71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Crawford, A., 2009. Governing through anti-social behaviour: Regulatory challenges to criminal justice.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British Journal of Criminology,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49(6), pp. 810-831.</w:t>
              </w:r>
            </w:p>
            <w:p w14:paraId="368EB8E5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Crawford, A. &amp; Lister, S., 2014. The coming crisis of policing? Theorising threats to policing legitimacy.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British Journal of Criminology,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54(5), pp. 1032-1052.</w:t>
              </w:r>
            </w:p>
            <w:p w14:paraId="1C57F0AD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Electoral Commission , 2021.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Police and Crime Commissioner Elections: Resulls and Turnout.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lastRenderedPageBreak/>
                <w:t xml:space="preserve">Available at: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https://www.electrolcommission.org.uk/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26 June 2025].</w:t>
              </w:r>
            </w:p>
            <w:p w14:paraId="74B8DB43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Elliott-Davies, M., Donnolley, J. &amp; Boag-Munroe, F., 2016. Police and Crime Commissioners:: perceptions, knowedge and support among the general public and police officers.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Policing and Society,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26(6), pp. 623-638.</w:t>
              </w:r>
            </w:p>
            <w:p w14:paraId="72C07EF1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Emsley, C., 2014.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English Police: A political and Social History.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4th ed. London: Routledge.</w:t>
              </w:r>
            </w:p>
            <w:p w14:paraId="5DD2C914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Flinders, M., 2014. The future of policing and the accountability of Police and Crime Commissioners.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British Politics,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9(4), pp. 475-490.</w:t>
              </w:r>
            </w:p>
            <w:p w14:paraId="7A78E2E6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Flinders, M. &amp; Buller, J., 2011. Depoliticisation: Principles, tactics and tools.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British Politics,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6(3), pp. 255-282.</w:t>
              </w:r>
            </w:p>
            <w:p w14:paraId="0AA57B35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Fussey, P. &amp; Murray, D., 2019.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Independent Report on the London Metrolpolitan Police Service's Trial of Live Facial Recognition Technology.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https://ww.essex.ac.uk/centres-and-institutes/public-human-rights-centre/publications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27 June 2025].</w:t>
              </w:r>
            </w:p>
            <w:p w14:paraId="0974583B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Gilling, D., Lister, S. &amp; Foster, J., 2019. Scrutinising the Role of Police and Crime Panels in England and Wales: Between Democratic Governance and Regulatory Oversight.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Policing and Society,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29(7), pp. 785-799.</w:t>
              </w:r>
            </w:p>
            <w:p w14:paraId="4F6976D8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Goldstein, H., 1987.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Problem-Oriented Policing.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Philadelphia: Temple University Press.</w:t>
              </w:r>
            </w:p>
            <w:p w14:paraId="1C012B24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Haberfield, M. R. &amp; Cerrah, I., 2008.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Comparative Policing: The Struggle for Democratization.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London: Sage.</w:t>
              </w:r>
            </w:p>
            <w:p w14:paraId="73E0C26A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Hanway, P. &amp; Hambly, O., 2019.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Public Perceptions of Policing: A Review of Research and Literature.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London: Palgrave Macmillan.</w:t>
              </w:r>
            </w:p>
            <w:p w14:paraId="108F6182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Hanway, P. &amp; Hambly, O., 2023.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Public perceptions of policing: A review of research and literature.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https://www.gov.uk/government/publications/public-perceptions-of-policing-a-review-of-research-and-literature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 July 2025].</w:t>
              </w:r>
            </w:p>
            <w:p w14:paraId="679C7B96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Home Affairs Committee, 2022.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Police Conduct and Complaints,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London: UK Parliament.</w:t>
              </w:r>
            </w:p>
            <w:p w14:paraId="793E0EA4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Home Affairs Select Committee, 2025.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Policing and Public Order: Interim Report on the Southport Riots,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London: HMSO.</w:t>
              </w:r>
            </w:p>
            <w:p w14:paraId="5CC4B205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Home Office, 2011.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Police Reform and Social Responsibility Act 2011,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The Stationary Office: London.</w:t>
              </w:r>
            </w:p>
            <w:p w14:paraId="00EE612E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Home Office, 2015.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Strategic Policing Requirement,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London: Home Office.</w:t>
              </w:r>
            </w:p>
            <w:p w14:paraId="5412E2BF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lastRenderedPageBreak/>
                <w:t xml:space="preserve">Home Office, 2019.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Review of Police and Crime Panels.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https//www.gov.uk/government/publications/police-and-crime-panels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26 June 2025].</w:t>
              </w:r>
            </w:p>
            <w:p w14:paraId="7391ACB3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Home Office, 2025.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Southport Inquiry: terms of reference.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https://www.gov.uk/government/publications/southport-inquiry-terms-of-reference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11th July 2025].</w:t>
              </w:r>
            </w:p>
            <w:p w14:paraId="369B493C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John, E. M., 2022.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Reforming policing: A neighborhood-by-neighborhood perspective.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https://www.rand.org/pubs/commentary/2022/09/reforming-policing-a-neighborhood-by-neighborhood-perspective.html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4th July 2025].</w:t>
              </w:r>
            </w:p>
            <w:p w14:paraId="7E556686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Jones, T., 2017. The accountability of policing. In: T. Newburn, ed.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Handbook of Policing.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Abingdon: Routledge, pp. 693-724.</w:t>
              </w:r>
            </w:p>
            <w:p w14:paraId="2D4B19D1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Jones, T. &amp; Lister, S., 2015. Localism and the police: A Central role for the Home Office. In: M. Flinders, A. Gamble, C. Hay &amp; M. Kenny, eds.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Oxford Handbook of British Politics.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Oxford: Oxford University Press, pp. 763-780.</w:t>
              </w:r>
            </w:p>
            <w:p w14:paraId="352A3993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Jones, T. &amp; Newburn, T., 2019.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Policing and the Legacy of Thatcherism.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Oxford: Oxford University Press.</w:t>
              </w:r>
            </w:p>
            <w:p w14:paraId="2FEF7D4B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Jones, T., Newburn, T. &amp; Earle, R., 2012. The introduction of elected police and crime commissioners in Englad and Wales: An assessment of the reform.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Policing and Society,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22(4), pp. 386-398.</w:t>
              </w:r>
            </w:p>
            <w:p w14:paraId="11A66544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Lister, S., 2013. Policing and the Police. In: T. Newburn, ed.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Handbook of Policing.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Cullompton: Willan Publishing, pp. 67-100.</w:t>
              </w:r>
            </w:p>
            <w:p w14:paraId="37878BF7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Lister, S., 2013. The new politics of the police: Police and Crime Commissioners and the "operational independence" of the police..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Policing,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7(3), pp. 239-247.</w:t>
              </w:r>
            </w:p>
            <w:p w14:paraId="6611474A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Lister, S. &amp; Rowe, M., 2015. Electing police and crime commissioners in England and Wales: Prospecting for the democratisation of policing.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Policing and Society,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25(4), pp. 358-377.</w:t>
              </w:r>
            </w:p>
            <w:p w14:paraId="3FE8C371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Lister, S. &amp; Rowe, M., 2015. Electing the police: Police and Crime Commissioners and the future of democratic policing in England and Wales.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Policing and Society,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25(4), pp. 358-377.</w:t>
              </w:r>
            </w:p>
            <w:p w14:paraId="5F9E8C8F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Lister, S. &amp; Rowe, M., 2020. Policing, politics and democracy. In: J. Brown, ed.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Future of Policing.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Abingdon: Routledge, pp. 131-145.</w:t>
              </w:r>
            </w:p>
            <w:p w14:paraId="608320DD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Loader, I. &amp; Mulcahy, A., 2003.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Policing and the Condition of England: Memory, Politics and Culture.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Oxford: Oxford University Press.</w:t>
              </w:r>
            </w:p>
            <w:p w14:paraId="2190B31A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Loader, I. &amp; Walker, N., 2007.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Civilizing Security.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Cambridge: Cambridge University Press.</w:t>
              </w:r>
            </w:p>
            <w:p w14:paraId="4733A6BD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lastRenderedPageBreak/>
                <w:t xml:space="preserve">Loveday, B., 2013. Police and Crime Commissioners: The Americanisation of policing or a very British reform?.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International Journal of Police Science &amp; Management,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25(4), pp. 358-377.</w:t>
              </w:r>
            </w:p>
            <w:p w14:paraId="239086A4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Lum, C. &amp; Koper, C. S., 2017.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Evidence-Based Policing: Translatng Research into Practice.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Oxford: Oxford University Press.</w:t>
              </w:r>
            </w:p>
            <w:p w14:paraId="7A89FD38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Mawby, R. C. &amp; Smith, K., 2017. Police and Crime Commissioners: The democratic policing experiment in England and Wales.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Crime, Law and Social Change,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67(3), pp. 261-278.</w:t>
              </w:r>
            </w:p>
            <w:p w14:paraId="1AC43DAA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Mawby, R. &amp; White, A., 2005.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Police Accountability.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Cullompton: Willan Publishing.</w:t>
              </w:r>
            </w:p>
            <w:p w14:paraId="757E6105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Mullins, L. J. &amp; Rees, G., 2023.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Management &amp; Organisational Behaviour.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13th ed. London: Pearson.</w:t>
              </w:r>
            </w:p>
            <w:p w14:paraId="0C5CFAD9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Office for National Statistics, 2023.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Crime Survey for England and Wales: Perceptions of the Police.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https://www.ons.gov.uk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br/>
                <w:t>[Accessed 27 June 2025].</w:t>
              </w:r>
            </w:p>
            <w:p w14:paraId="66101E63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Reiner, R., 2010.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Politics of the Police.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Oxford: Oxford University Press.</w:t>
              </w:r>
            </w:p>
            <w:p w14:paraId="136AA7B7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Reisig, M. D. &amp; Kane, R. J., 2014.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Oxford Handbook of Police and Policing.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Oxford: Oxford University Press.</w:t>
              </w:r>
            </w:p>
            <w:p w14:paraId="7DB0D298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Rowe, M. &amp; Lister, S., 2016. Challenges in the governance of policing: The Police and Crime Commissioner model in England and Wales. In: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Accountability of Policing.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London: Routledge, pp. 85-104.</w:t>
              </w:r>
            </w:p>
            <w:p w14:paraId="038C1D7D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Sandford, M., 2016.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Police and Crime Commissioners: Powers and responsibilities,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London: House of Commons Library.</w:t>
              </w:r>
            </w:p>
            <w:p w14:paraId="3153F916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Sandford, M. &amp; Flinders, M., 2018. Police governance and accountability in England and Wales: The meaning of "democratic accountability".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Political Quarterly,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89(2), pp. 192-199.</w:t>
              </w:r>
            </w:p>
            <w:p w14:paraId="7D878F10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Savage, S. P., 2007.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Police Reform: Forces for change.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Oxford: Oxford University Press.</w:t>
              </w:r>
            </w:p>
            <w:p w14:paraId="5488635B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Tyler, T. R., 2004. Enhancing Police Legitimacy.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ANNALS of the American Academy of Political and Social Science,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593(1), pp. 84-99.</w:t>
              </w:r>
            </w:p>
            <w:p w14:paraId="0F586E5B" w14:textId="77777777" w:rsidR="00DE532D" w:rsidRPr="00227A8E" w:rsidRDefault="00DE532D" w:rsidP="00DE532D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 xml:space="preserve">Wilson, J. Q. &amp; Kelling, G. L., 1982. Broken Windows: The Police and Neighborhood Safety. </w:t>
              </w:r>
              <w:r w:rsidRPr="00227A8E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The Atlantic, </w:t>
              </w:r>
              <w:r w:rsidRPr="00227A8E">
                <w:rPr>
                  <w:rFonts w:ascii="Arial" w:hAnsi="Arial" w:cs="Arial"/>
                  <w:noProof/>
                  <w:sz w:val="24"/>
                  <w:szCs w:val="24"/>
                </w:rPr>
                <w:t>Issue March.</w:t>
              </w:r>
            </w:p>
            <w:p w14:paraId="1902C040" w14:textId="3ABB08C7" w:rsidR="0054577B" w:rsidRPr="00227A8E" w:rsidRDefault="0054577B" w:rsidP="00DE532D">
              <w:pPr>
                <w:spacing w:line="480" w:lineRule="auto"/>
                <w:rPr>
                  <w:rFonts w:ascii="Arial" w:hAnsi="Arial" w:cs="Arial"/>
                  <w:sz w:val="24"/>
                  <w:szCs w:val="24"/>
                </w:rPr>
              </w:pPr>
              <w:r w:rsidRPr="00227A8E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25ADCC63" w14:textId="77777777" w:rsidR="005167C2" w:rsidRPr="00227A8E" w:rsidRDefault="005167C2" w:rsidP="00906315">
      <w:pPr>
        <w:spacing w:line="480" w:lineRule="auto"/>
        <w:rPr>
          <w:rFonts w:ascii="Arial" w:hAnsi="Arial" w:cs="Arial"/>
          <w:sz w:val="24"/>
          <w:szCs w:val="24"/>
        </w:rPr>
      </w:pPr>
    </w:p>
    <w:p w14:paraId="5B0454F2" w14:textId="77777777" w:rsidR="005167C2" w:rsidRPr="00227A8E" w:rsidRDefault="005167C2" w:rsidP="00906315">
      <w:pPr>
        <w:spacing w:line="480" w:lineRule="auto"/>
        <w:rPr>
          <w:rFonts w:ascii="Arial" w:hAnsi="Arial" w:cs="Arial"/>
          <w:sz w:val="24"/>
          <w:szCs w:val="24"/>
        </w:rPr>
      </w:pPr>
    </w:p>
    <w:sectPr w:rsidR="005167C2" w:rsidRPr="00227A8E" w:rsidSect="00152513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F3DF3"/>
    <w:multiLevelType w:val="multilevel"/>
    <w:tmpl w:val="8EF00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0021BF"/>
    <w:multiLevelType w:val="hybridMultilevel"/>
    <w:tmpl w:val="876EFDA8"/>
    <w:lvl w:ilvl="0" w:tplc="AA9A55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48CC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DED8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4CA84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E860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8425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9CAB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81266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83EED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7CE7E92"/>
    <w:multiLevelType w:val="multilevel"/>
    <w:tmpl w:val="E7FA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9A6E98"/>
    <w:multiLevelType w:val="multilevel"/>
    <w:tmpl w:val="2BDC0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B5A6C16"/>
    <w:multiLevelType w:val="multilevel"/>
    <w:tmpl w:val="B8E6D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08275415">
    <w:abstractNumId w:val="1"/>
  </w:num>
  <w:num w:numId="2" w16cid:durableId="1714503106">
    <w:abstractNumId w:val="4"/>
  </w:num>
  <w:num w:numId="3" w16cid:durableId="1699431238">
    <w:abstractNumId w:val="3"/>
  </w:num>
  <w:num w:numId="4" w16cid:durableId="1121916326">
    <w:abstractNumId w:val="0"/>
  </w:num>
  <w:num w:numId="5" w16cid:durableId="245309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2513"/>
    <w:rsid w:val="000009B1"/>
    <w:rsid w:val="00004071"/>
    <w:rsid w:val="000040D8"/>
    <w:rsid w:val="00007E20"/>
    <w:rsid w:val="000169E7"/>
    <w:rsid w:val="00017E8A"/>
    <w:rsid w:val="00021278"/>
    <w:rsid w:val="00021CD2"/>
    <w:rsid w:val="000252EC"/>
    <w:rsid w:val="000279ED"/>
    <w:rsid w:val="00031390"/>
    <w:rsid w:val="000454E2"/>
    <w:rsid w:val="00045B78"/>
    <w:rsid w:val="0004663A"/>
    <w:rsid w:val="00050EBC"/>
    <w:rsid w:val="00052CF6"/>
    <w:rsid w:val="0005534F"/>
    <w:rsid w:val="00057F24"/>
    <w:rsid w:val="000614A9"/>
    <w:rsid w:val="000629B2"/>
    <w:rsid w:val="00067BCB"/>
    <w:rsid w:val="00071445"/>
    <w:rsid w:val="0007226D"/>
    <w:rsid w:val="00073D23"/>
    <w:rsid w:val="000766AE"/>
    <w:rsid w:val="00080458"/>
    <w:rsid w:val="000817B8"/>
    <w:rsid w:val="00082EAD"/>
    <w:rsid w:val="00091627"/>
    <w:rsid w:val="000932B2"/>
    <w:rsid w:val="00094723"/>
    <w:rsid w:val="000A0429"/>
    <w:rsid w:val="000A0DFE"/>
    <w:rsid w:val="000A1B40"/>
    <w:rsid w:val="000A2D06"/>
    <w:rsid w:val="000A3B39"/>
    <w:rsid w:val="000A4300"/>
    <w:rsid w:val="000A6298"/>
    <w:rsid w:val="000B1126"/>
    <w:rsid w:val="000B2C78"/>
    <w:rsid w:val="000B4715"/>
    <w:rsid w:val="000C0837"/>
    <w:rsid w:val="000C2CE9"/>
    <w:rsid w:val="000C4B58"/>
    <w:rsid w:val="000C70B3"/>
    <w:rsid w:val="000D166A"/>
    <w:rsid w:val="000D3BFE"/>
    <w:rsid w:val="000D4AA4"/>
    <w:rsid w:val="000D5E35"/>
    <w:rsid w:val="000D7D82"/>
    <w:rsid w:val="000E0315"/>
    <w:rsid w:val="000E2B0A"/>
    <w:rsid w:val="000E382C"/>
    <w:rsid w:val="000E644F"/>
    <w:rsid w:val="000E7D3F"/>
    <w:rsid w:val="000F1BA7"/>
    <w:rsid w:val="000F2CEE"/>
    <w:rsid w:val="000F5EE0"/>
    <w:rsid w:val="000F648E"/>
    <w:rsid w:val="00103D05"/>
    <w:rsid w:val="00103DC4"/>
    <w:rsid w:val="00105E91"/>
    <w:rsid w:val="001062A0"/>
    <w:rsid w:val="00107492"/>
    <w:rsid w:val="00113597"/>
    <w:rsid w:val="00114D57"/>
    <w:rsid w:val="00115273"/>
    <w:rsid w:val="001162EE"/>
    <w:rsid w:val="001203DD"/>
    <w:rsid w:val="00122DDB"/>
    <w:rsid w:val="00123360"/>
    <w:rsid w:val="001243C2"/>
    <w:rsid w:val="00124FC7"/>
    <w:rsid w:val="00125454"/>
    <w:rsid w:val="00125E91"/>
    <w:rsid w:val="0013101E"/>
    <w:rsid w:val="0013510A"/>
    <w:rsid w:val="0013737C"/>
    <w:rsid w:val="00137464"/>
    <w:rsid w:val="00137D98"/>
    <w:rsid w:val="00140E00"/>
    <w:rsid w:val="00141A2D"/>
    <w:rsid w:val="00142DCB"/>
    <w:rsid w:val="00146AD7"/>
    <w:rsid w:val="00147807"/>
    <w:rsid w:val="0015074D"/>
    <w:rsid w:val="00150889"/>
    <w:rsid w:val="00152513"/>
    <w:rsid w:val="00153138"/>
    <w:rsid w:val="00155CB2"/>
    <w:rsid w:val="0015700C"/>
    <w:rsid w:val="00157DAA"/>
    <w:rsid w:val="00167682"/>
    <w:rsid w:val="0017185A"/>
    <w:rsid w:val="00173394"/>
    <w:rsid w:val="001748EF"/>
    <w:rsid w:val="00182F73"/>
    <w:rsid w:val="0018444A"/>
    <w:rsid w:val="001856E5"/>
    <w:rsid w:val="001915BC"/>
    <w:rsid w:val="0019405C"/>
    <w:rsid w:val="00194271"/>
    <w:rsid w:val="001946B4"/>
    <w:rsid w:val="0019473C"/>
    <w:rsid w:val="00195CCB"/>
    <w:rsid w:val="00196910"/>
    <w:rsid w:val="001971A2"/>
    <w:rsid w:val="001A0358"/>
    <w:rsid w:val="001A3D1F"/>
    <w:rsid w:val="001A67C9"/>
    <w:rsid w:val="001A70BF"/>
    <w:rsid w:val="001A7AE2"/>
    <w:rsid w:val="001A7F50"/>
    <w:rsid w:val="001B01D8"/>
    <w:rsid w:val="001B350F"/>
    <w:rsid w:val="001C31A0"/>
    <w:rsid w:val="001C3B83"/>
    <w:rsid w:val="001D261A"/>
    <w:rsid w:val="001D3DB3"/>
    <w:rsid w:val="001D458B"/>
    <w:rsid w:val="001D6093"/>
    <w:rsid w:val="001E03FD"/>
    <w:rsid w:val="001E1EF9"/>
    <w:rsid w:val="001E49DE"/>
    <w:rsid w:val="001E7823"/>
    <w:rsid w:val="001F35CC"/>
    <w:rsid w:val="001F47CE"/>
    <w:rsid w:val="002061A6"/>
    <w:rsid w:val="00206D54"/>
    <w:rsid w:val="00207136"/>
    <w:rsid w:val="0021093E"/>
    <w:rsid w:val="00210B5B"/>
    <w:rsid w:val="00210B9C"/>
    <w:rsid w:val="00211475"/>
    <w:rsid w:val="00212AAF"/>
    <w:rsid w:val="0021497F"/>
    <w:rsid w:val="002153AC"/>
    <w:rsid w:val="00216F1C"/>
    <w:rsid w:val="00223D01"/>
    <w:rsid w:val="00224C64"/>
    <w:rsid w:val="00225CB0"/>
    <w:rsid w:val="002264EF"/>
    <w:rsid w:val="0022658A"/>
    <w:rsid w:val="00227A8E"/>
    <w:rsid w:val="0023092E"/>
    <w:rsid w:val="0023448E"/>
    <w:rsid w:val="0023666E"/>
    <w:rsid w:val="00237FEF"/>
    <w:rsid w:val="00240BAC"/>
    <w:rsid w:val="00241188"/>
    <w:rsid w:val="00243F4E"/>
    <w:rsid w:val="0024553A"/>
    <w:rsid w:val="002473C4"/>
    <w:rsid w:val="00252355"/>
    <w:rsid w:val="0025259F"/>
    <w:rsid w:val="00252647"/>
    <w:rsid w:val="00254715"/>
    <w:rsid w:val="0025492A"/>
    <w:rsid w:val="00255C05"/>
    <w:rsid w:val="00261084"/>
    <w:rsid w:val="00263A83"/>
    <w:rsid w:val="002673B3"/>
    <w:rsid w:val="00274350"/>
    <w:rsid w:val="002744C8"/>
    <w:rsid w:val="00274917"/>
    <w:rsid w:val="00276DA6"/>
    <w:rsid w:val="002774F7"/>
    <w:rsid w:val="002819BB"/>
    <w:rsid w:val="00282577"/>
    <w:rsid w:val="00282BEF"/>
    <w:rsid w:val="0028378C"/>
    <w:rsid w:val="00283C7D"/>
    <w:rsid w:val="0028439B"/>
    <w:rsid w:val="002853AB"/>
    <w:rsid w:val="00286645"/>
    <w:rsid w:val="00292F43"/>
    <w:rsid w:val="00293557"/>
    <w:rsid w:val="00296EEC"/>
    <w:rsid w:val="0029713A"/>
    <w:rsid w:val="00297A59"/>
    <w:rsid w:val="002A01DD"/>
    <w:rsid w:val="002A2421"/>
    <w:rsid w:val="002A2502"/>
    <w:rsid w:val="002A54EA"/>
    <w:rsid w:val="002B328C"/>
    <w:rsid w:val="002B53AD"/>
    <w:rsid w:val="002B5654"/>
    <w:rsid w:val="002B5919"/>
    <w:rsid w:val="002B70EF"/>
    <w:rsid w:val="002B78C8"/>
    <w:rsid w:val="002C1490"/>
    <w:rsid w:val="002C60CE"/>
    <w:rsid w:val="002C63BE"/>
    <w:rsid w:val="002D2180"/>
    <w:rsid w:val="002D4C45"/>
    <w:rsid w:val="002D73CE"/>
    <w:rsid w:val="002E1205"/>
    <w:rsid w:val="002E176E"/>
    <w:rsid w:val="002E5E6E"/>
    <w:rsid w:val="002E7C26"/>
    <w:rsid w:val="002E7FFA"/>
    <w:rsid w:val="002F2471"/>
    <w:rsid w:val="002F6545"/>
    <w:rsid w:val="00304CEE"/>
    <w:rsid w:val="0030516A"/>
    <w:rsid w:val="00305774"/>
    <w:rsid w:val="003123B9"/>
    <w:rsid w:val="00313095"/>
    <w:rsid w:val="003142B2"/>
    <w:rsid w:val="00314434"/>
    <w:rsid w:val="00316C92"/>
    <w:rsid w:val="00316EB2"/>
    <w:rsid w:val="00317AC7"/>
    <w:rsid w:val="00317D12"/>
    <w:rsid w:val="0032162B"/>
    <w:rsid w:val="00324AF1"/>
    <w:rsid w:val="00334871"/>
    <w:rsid w:val="00336749"/>
    <w:rsid w:val="00347EB4"/>
    <w:rsid w:val="003511D7"/>
    <w:rsid w:val="00353499"/>
    <w:rsid w:val="00354B57"/>
    <w:rsid w:val="00355972"/>
    <w:rsid w:val="003637B4"/>
    <w:rsid w:val="00363BFD"/>
    <w:rsid w:val="00363F3D"/>
    <w:rsid w:val="00364FB6"/>
    <w:rsid w:val="00365ADF"/>
    <w:rsid w:val="00367944"/>
    <w:rsid w:val="00370C16"/>
    <w:rsid w:val="003725A9"/>
    <w:rsid w:val="00373842"/>
    <w:rsid w:val="0038030E"/>
    <w:rsid w:val="00381328"/>
    <w:rsid w:val="00382815"/>
    <w:rsid w:val="00385A2E"/>
    <w:rsid w:val="003934CC"/>
    <w:rsid w:val="00394F21"/>
    <w:rsid w:val="00397BE7"/>
    <w:rsid w:val="003A0A6F"/>
    <w:rsid w:val="003A6FBC"/>
    <w:rsid w:val="003A6FCE"/>
    <w:rsid w:val="003B04B1"/>
    <w:rsid w:val="003B2EF5"/>
    <w:rsid w:val="003B32F6"/>
    <w:rsid w:val="003B3F23"/>
    <w:rsid w:val="003B433B"/>
    <w:rsid w:val="003B4729"/>
    <w:rsid w:val="003B5B68"/>
    <w:rsid w:val="003C24A0"/>
    <w:rsid w:val="003C6083"/>
    <w:rsid w:val="003C7386"/>
    <w:rsid w:val="003C77DC"/>
    <w:rsid w:val="003D2376"/>
    <w:rsid w:val="003D2F70"/>
    <w:rsid w:val="003D3CE4"/>
    <w:rsid w:val="003D3D1F"/>
    <w:rsid w:val="003D496C"/>
    <w:rsid w:val="003D6C8C"/>
    <w:rsid w:val="003D756F"/>
    <w:rsid w:val="003E32E2"/>
    <w:rsid w:val="003E46C7"/>
    <w:rsid w:val="003E5FCA"/>
    <w:rsid w:val="003F7659"/>
    <w:rsid w:val="004037ED"/>
    <w:rsid w:val="004045B1"/>
    <w:rsid w:val="0042046D"/>
    <w:rsid w:val="004206F8"/>
    <w:rsid w:val="004208AD"/>
    <w:rsid w:val="00420B80"/>
    <w:rsid w:val="00420C59"/>
    <w:rsid w:val="00424C75"/>
    <w:rsid w:val="00424CCC"/>
    <w:rsid w:val="00433A22"/>
    <w:rsid w:val="00436523"/>
    <w:rsid w:val="00436C8B"/>
    <w:rsid w:val="004407AC"/>
    <w:rsid w:val="00443F8C"/>
    <w:rsid w:val="00445994"/>
    <w:rsid w:val="0045006D"/>
    <w:rsid w:val="00450AF6"/>
    <w:rsid w:val="00452F73"/>
    <w:rsid w:val="00461338"/>
    <w:rsid w:val="00461573"/>
    <w:rsid w:val="00462764"/>
    <w:rsid w:val="00465D30"/>
    <w:rsid w:val="00465FDC"/>
    <w:rsid w:val="004661D4"/>
    <w:rsid w:val="00467CA2"/>
    <w:rsid w:val="00470836"/>
    <w:rsid w:val="00475E1C"/>
    <w:rsid w:val="00477F61"/>
    <w:rsid w:val="0048473D"/>
    <w:rsid w:val="00485183"/>
    <w:rsid w:val="00487A3C"/>
    <w:rsid w:val="00491846"/>
    <w:rsid w:val="0049188A"/>
    <w:rsid w:val="00491A6F"/>
    <w:rsid w:val="00491BAE"/>
    <w:rsid w:val="0049305A"/>
    <w:rsid w:val="00493B20"/>
    <w:rsid w:val="00494261"/>
    <w:rsid w:val="0049676E"/>
    <w:rsid w:val="00496BA3"/>
    <w:rsid w:val="00497CFA"/>
    <w:rsid w:val="004A128A"/>
    <w:rsid w:val="004A5E7F"/>
    <w:rsid w:val="004A7945"/>
    <w:rsid w:val="004B03DA"/>
    <w:rsid w:val="004B527A"/>
    <w:rsid w:val="004B77F1"/>
    <w:rsid w:val="004B7A33"/>
    <w:rsid w:val="004C4FF8"/>
    <w:rsid w:val="004C5349"/>
    <w:rsid w:val="004C5A6E"/>
    <w:rsid w:val="004D36C5"/>
    <w:rsid w:val="004D64B2"/>
    <w:rsid w:val="004D777C"/>
    <w:rsid w:val="004E1C8E"/>
    <w:rsid w:val="004E2475"/>
    <w:rsid w:val="004E2CCD"/>
    <w:rsid w:val="004E35BA"/>
    <w:rsid w:val="004E6314"/>
    <w:rsid w:val="004E6CC3"/>
    <w:rsid w:val="004E7C25"/>
    <w:rsid w:val="004F754A"/>
    <w:rsid w:val="005002F2"/>
    <w:rsid w:val="00502B4B"/>
    <w:rsid w:val="00503DDD"/>
    <w:rsid w:val="005067ED"/>
    <w:rsid w:val="005104DE"/>
    <w:rsid w:val="00510817"/>
    <w:rsid w:val="00512A19"/>
    <w:rsid w:val="0051455F"/>
    <w:rsid w:val="00515306"/>
    <w:rsid w:val="00515FCC"/>
    <w:rsid w:val="00516474"/>
    <w:rsid w:val="005167C2"/>
    <w:rsid w:val="00521792"/>
    <w:rsid w:val="00522706"/>
    <w:rsid w:val="005227C4"/>
    <w:rsid w:val="00524E67"/>
    <w:rsid w:val="00527F77"/>
    <w:rsid w:val="00535A88"/>
    <w:rsid w:val="00537209"/>
    <w:rsid w:val="00537DFE"/>
    <w:rsid w:val="005422B1"/>
    <w:rsid w:val="0054577B"/>
    <w:rsid w:val="005472B0"/>
    <w:rsid w:val="00550752"/>
    <w:rsid w:val="0055154D"/>
    <w:rsid w:val="00552267"/>
    <w:rsid w:val="00552AA9"/>
    <w:rsid w:val="00552BD4"/>
    <w:rsid w:val="005603CC"/>
    <w:rsid w:val="00560C1E"/>
    <w:rsid w:val="005611C3"/>
    <w:rsid w:val="00564357"/>
    <w:rsid w:val="00567DC4"/>
    <w:rsid w:val="00571074"/>
    <w:rsid w:val="00573174"/>
    <w:rsid w:val="0057338D"/>
    <w:rsid w:val="0057388E"/>
    <w:rsid w:val="00576A76"/>
    <w:rsid w:val="00577CBE"/>
    <w:rsid w:val="00582D0B"/>
    <w:rsid w:val="00584953"/>
    <w:rsid w:val="005855FE"/>
    <w:rsid w:val="00585ED8"/>
    <w:rsid w:val="00587D7D"/>
    <w:rsid w:val="00591762"/>
    <w:rsid w:val="005946D4"/>
    <w:rsid w:val="00596065"/>
    <w:rsid w:val="005A0568"/>
    <w:rsid w:val="005A69FB"/>
    <w:rsid w:val="005A7AAA"/>
    <w:rsid w:val="005A7C58"/>
    <w:rsid w:val="005B036F"/>
    <w:rsid w:val="005B355F"/>
    <w:rsid w:val="005B3AA4"/>
    <w:rsid w:val="005B57A9"/>
    <w:rsid w:val="005B5E81"/>
    <w:rsid w:val="005B6F32"/>
    <w:rsid w:val="005C29D2"/>
    <w:rsid w:val="005C543D"/>
    <w:rsid w:val="005C5DBE"/>
    <w:rsid w:val="005D29E2"/>
    <w:rsid w:val="005D3611"/>
    <w:rsid w:val="005D59F1"/>
    <w:rsid w:val="005D76A2"/>
    <w:rsid w:val="005E0D0E"/>
    <w:rsid w:val="005E2B7E"/>
    <w:rsid w:val="005E2E5B"/>
    <w:rsid w:val="005E5684"/>
    <w:rsid w:val="005E6EFB"/>
    <w:rsid w:val="005F41C3"/>
    <w:rsid w:val="005F5BCC"/>
    <w:rsid w:val="005F5D59"/>
    <w:rsid w:val="00603A4D"/>
    <w:rsid w:val="00605416"/>
    <w:rsid w:val="0060603A"/>
    <w:rsid w:val="00612B64"/>
    <w:rsid w:val="006143F5"/>
    <w:rsid w:val="00620032"/>
    <w:rsid w:val="0062140A"/>
    <w:rsid w:val="00621A37"/>
    <w:rsid w:val="00623AE3"/>
    <w:rsid w:val="006251E6"/>
    <w:rsid w:val="006252E4"/>
    <w:rsid w:val="00627987"/>
    <w:rsid w:val="00630577"/>
    <w:rsid w:val="00636008"/>
    <w:rsid w:val="006406DD"/>
    <w:rsid w:val="00645B5D"/>
    <w:rsid w:val="00652BEF"/>
    <w:rsid w:val="006644D6"/>
    <w:rsid w:val="006660DD"/>
    <w:rsid w:val="006665C3"/>
    <w:rsid w:val="00670D63"/>
    <w:rsid w:val="006718DB"/>
    <w:rsid w:val="00673C5D"/>
    <w:rsid w:val="00681345"/>
    <w:rsid w:val="00681771"/>
    <w:rsid w:val="00681F5D"/>
    <w:rsid w:val="006871E9"/>
    <w:rsid w:val="006875F8"/>
    <w:rsid w:val="00690BB9"/>
    <w:rsid w:val="00691C11"/>
    <w:rsid w:val="006921AB"/>
    <w:rsid w:val="00696476"/>
    <w:rsid w:val="006965DD"/>
    <w:rsid w:val="006A128D"/>
    <w:rsid w:val="006A12CE"/>
    <w:rsid w:val="006A217B"/>
    <w:rsid w:val="006A28CB"/>
    <w:rsid w:val="006A4C38"/>
    <w:rsid w:val="006A51B3"/>
    <w:rsid w:val="006A63BE"/>
    <w:rsid w:val="006A6CA8"/>
    <w:rsid w:val="006A7753"/>
    <w:rsid w:val="006A7C74"/>
    <w:rsid w:val="006B2587"/>
    <w:rsid w:val="006B55E2"/>
    <w:rsid w:val="006C0E00"/>
    <w:rsid w:val="006C58CB"/>
    <w:rsid w:val="006C793A"/>
    <w:rsid w:val="006C7F9A"/>
    <w:rsid w:val="006E0552"/>
    <w:rsid w:val="006E27C5"/>
    <w:rsid w:val="006E48EB"/>
    <w:rsid w:val="006F0465"/>
    <w:rsid w:val="006F0837"/>
    <w:rsid w:val="006F0F8B"/>
    <w:rsid w:val="006F1370"/>
    <w:rsid w:val="006F17CA"/>
    <w:rsid w:val="006F53C8"/>
    <w:rsid w:val="00701565"/>
    <w:rsid w:val="00701FE7"/>
    <w:rsid w:val="0070377A"/>
    <w:rsid w:val="00706F17"/>
    <w:rsid w:val="007108E0"/>
    <w:rsid w:val="00712509"/>
    <w:rsid w:val="00714455"/>
    <w:rsid w:val="007146F6"/>
    <w:rsid w:val="00715E9D"/>
    <w:rsid w:val="007166D8"/>
    <w:rsid w:val="00717C4F"/>
    <w:rsid w:val="007211C0"/>
    <w:rsid w:val="007217D7"/>
    <w:rsid w:val="00721B00"/>
    <w:rsid w:val="007258F6"/>
    <w:rsid w:val="0073156E"/>
    <w:rsid w:val="00732BC9"/>
    <w:rsid w:val="007339DF"/>
    <w:rsid w:val="00735C02"/>
    <w:rsid w:val="00750002"/>
    <w:rsid w:val="00753728"/>
    <w:rsid w:val="007545E0"/>
    <w:rsid w:val="00755E81"/>
    <w:rsid w:val="00755FFE"/>
    <w:rsid w:val="007600AB"/>
    <w:rsid w:val="007661EF"/>
    <w:rsid w:val="007673AC"/>
    <w:rsid w:val="0076749D"/>
    <w:rsid w:val="00767DA2"/>
    <w:rsid w:val="00770687"/>
    <w:rsid w:val="00771A73"/>
    <w:rsid w:val="0077497E"/>
    <w:rsid w:val="00775209"/>
    <w:rsid w:val="00775C3C"/>
    <w:rsid w:val="00775E17"/>
    <w:rsid w:val="00777ED2"/>
    <w:rsid w:val="00782EAB"/>
    <w:rsid w:val="007847C8"/>
    <w:rsid w:val="00784D09"/>
    <w:rsid w:val="00786B29"/>
    <w:rsid w:val="00790651"/>
    <w:rsid w:val="0079168B"/>
    <w:rsid w:val="00791B21"/>
    <w:rsid w:val="00795036"/>
    <w:rsid w:val="0079584A"/>
    <w:rsid w:val="00796316"/>
    <w:rsid w:val="00796553"/>
    <w:rsid w:val="00797CCB"/>
    <w:rsid w:val="007A0A32"/>
    <w:rsid w:val="007A16F6"/>
    <w:rsid w:val="007A1C75"/>
    <w:rsid w:val="007A6947"/>
    <w:rsid w:val="007A7BBE"/>
    <w:rsid w:val="007B3086"/>
    <w:rsid w:val="007B538F"/>
    <w:rsid w:val="007B5F61"/>
    <w:rsid w:val="007C2499"/>
    <w:rsid w:val="007C3259"/>
    <w:rsid w:val="007C3269"/>
    <w:rsid w:val="007C41ED"/>
    <w:rsid w:val="007C4659"/>
    <w:rsid w:val="007C480E"/>
    <w:rsid w:val="007C4BE4"/>
    <w:rsid w:val="007C57B7"/>
    <w:rsid w:val="007C5985"/>
    <w:rsid w:val="007C5FD7"/>
    <w:rsid w:val="007D171D"/>
    <w:rsid w:val="007D226F"/>
    <w:rsid w:val="007E38E6"/>
    <w:rsid w:val="007E3E9B"/>
    <w:rsid w:val="007E4E5B"/>
    <w:rsid w:val="007E7693"/>
    <w:rsid w:val="007F2F6D"/>
    <w:rsid w:val="007F3C7E"/>
    <w:rsid w:val="007F4C2E"/>
    <w:rsid w:val="007F598D"/>
    <w:rsid w:val="00800A59"/>
    <w:rsid w:val="00800FA0"/>
    <w:rsid w:val="00802BA3"/>
    <w:rsid w:val="00804636"/>
    <w:rsid w:val="00805662"/>
    <w:rsid w:val="00805D2E"/>
    <w:rsid w:val="0080656C"/>
    <w:rsid w:val="00811BC2"/>
    <w:rsid w:val="00812072"/>
    <w:rsid w:val="00816859"/>
    <w:rsid w:val="0081790D"/>
    <w:rsid w:val="008215E6"/>
    <w:rsid w:val="0082160A"/>
    <w:rsid w:val="00824915"/>
    <w:rsid w:val="00825FEF"/>
    <w:rsid w:val="00827548"/>
    <w:rsid w:val="00832808"/>
    <w:rsid w:val="00837030"/>
    <w:rsid w:val="00837214"/>
    <w:rsid w:val="00840CBB"/>
    <w:rsid w:val="00841985"/>
    <w:rsid w:val="008431F2"/>
    <w:rsid w:val="00844E5A"/>
    <w:rsid w:val="00845514"/>
    <w:rsid w:val="00851A37"/>
    <w:rsid w:val="00853909"/>
    <w:rsid w:val="00855E17"/>
    <w:rsid w:val="00856F71"/>
    <w:rsid w:val="00861BD1"/>
    <w:rsid w:val="0086397D"/>
    <w:rsid w:val="00863D5E"/>
    <w:rsid w:val="00865300"/>
    <w:rsid w:val="00872809"/>
    <w:rsid w:val="00872D23"/>
    <w:rsid w:val="0087753B"/>
    <w:rsid w:val="00877711"/>
    <w:rsid w:val="00877A54"/>
    <w:rsid w:val="00880CC2"/>
    <w:rsid w:val="00881372"/>
    <w:rsid w:val="00881CCE"/>
    <w:rsid w:val="00886757"/>
    <w:rsid w:val="008868A9"/>
    <w:rsid w:val="00886982"/>
    <w:rsid w:val="00887F17"/>
    <w:rsid w:val="00890408"/>
    <w:rsid w:val="00891F4A"/>
    <w:rsid w:val="00894355"/>
    <w:rsid w:val="008947E1"/>
    <w:rsid w:val="008972E0"/>
    <w:rsid w:val="008A148D"/>
    <w:rsid w:val="008A1CA0"/>
    <w:rsid w:val="008A31AD"/>
    <w:rsid w:val="008A3D3A"/>
    <w:rsid w:val="008A4F63"/>
    <w:rsid w:val="008A6031"/>
    <w:rsid w:val="008A6379"/>
    <w:rsid w:val="008A6BFA"/>
    <w:rsid w:val="008B07DE"/>
    <w:rsid w:val="008B1EFC"/>
    <w:rsid w:val="008B317F"/>
    <w:rsid w:val="008B3614"/>
    <w:rsid w:val="008B418B"/>
    <w:rsid w:val="008B5383"/>
    <w:rsid w:val="008B55C6"/>
    <w:rsid w:val="008B6A8E"/>
    <w:rsid w:val="008B724A"/>
    <w:rsid w:val="008C03BE"/>
    <w:rsid w:val="008C1EC6"/>
    <w:rsid w:val="008C32BF"/>
    <w:rsid w:val="008C6714"/>
    <w:rsid w:val="008C69E1"/>
    <w:rsid w:val="008C704A"/>
    <w:rsid w:val="008C7793"/>
    <w:rsid w:val="008D2B36"/>
    <w:rsid w:val="008D3ADD"/>
    <w:rsid w:val="008D6844"/>
    <w:rsid w:val="008E1A2A"/>
    <w:rsid w:val="008E2D8E"/>
    <w:rsid w:val="008E7252"/>
    <w:rsid w:val="008E7E28"/>
    <w:rsid w:val="008F32A6"/>
    <w:rsid w:val="008F6187"/>
    <w:rsid w:val="00900F83"/>
    <w:rsid w:val="00901371"/>
    <w:rsid w:val="00903208"/>
    <w:rsid w:val="00904BC1"/>
    <w:rsid w:val="00906315"/>
    <w:rsid w:val="009065EB"/>
    <w:rsid w:val="00906D81"/>
    <w:rsid w:val="00907305"/>
    <w:rsid w:val="0091031C"/>
    <w:rsid w:val="00911135"/>
    <w:rsid w:val="00915445"/>
    <w:rsid w:val="00915469"/>
    <w:rsid w:val="0091652C"/>
    <w:rsid w:val="00917521"/>
    <w:rsid w:val="00923994"/>
    <w:rsid w:val="00923BA6"/>
    <w:rsid w:val="009257BB"/>
    <w:rsid w:val="00925830"/>
    <w:rsid w:val="00926C0E"/>
    <w:rsid w:val="00931191"/>
    <w:rsid w:val="0093515D"/>
    <w:rsid w:val="00936094"/>
    <w:rsid w:val="00945B78"/>
    <w:rsid w:val="009503F5"/>
    <w:rsid w:val="00951A52"/>
    <w:rsid w:val="00952A50"/>
    <w:rsid w:val="00957CD1"/>
    <w:rsid w:val="00960731"/>
    <w:rsid w:val="00967832"/>
    <w:rsid w:val="00971528"/>
    <w:rsid w:val="0097519D"/>
    <w:rsid w:val="00976F2A"/>
    <w:rsid w:val="0098006C"/>
    <w:rsid w:val="0098152F"/>
    <w:rsid w:val="00982178"/>
    <w:rsid w:val="00984175"/>
    <w:rsid w:val="00985C16"/>
    <w:rsid w:val="009861E8"/>
    <w:rsid w:val="00991B96"/>
    <w:rsid w:val="009947E8"/>
    <w:rsid w:val="009A01A9"/>
    <w:rsid w:val="009A0A5D"/>
    <w:rsid w:val="009A1970"/>
    <w:rsid w:val="009A431B"/>
    <w:rsid w:val="009A461F"/>
    <w:rsid w:val="009B0083"/>
    <w:rsid w:val="009B3142"/>
    <w:rsid w:val="009B3B65"/>
    <w:rsid w:val="009B4885"/>
    <w:rsid w:val="009B7FB4"/>
    <w:rsid w:val="009C7539"/>
    <w:rsid w:val="009C755F"/>
    <w:rsid w:val="009D053E"/>
    <w:rsid w:val="009D1DDE"/>
    <w:rsid w:val="009D22E9"/>
    <w:rsid w:val="009D7ADA"/>
    <w:rsid w:val="009E02B0"/>
    <w:rsid w:val="009E02CC"/>
    <w:rsid w:val="009F20DF"/>
    <w:rsid w:val="009F25F5"/>
    <w:rsid w:val="009F6A28"/>
    <w:rsid w:val="009F7B42"/>
    <w:rsid w:val="00A013AF"/>
    <w:rsid w:val="00A0170C"/>
    <w:rsid w:val="00A05448"/>
    <w:rsid w:val="00A074ED"/>
    <w:rsid w:val="00A1331C"/>
    <w:rsid w:val="00A16A1F"/>
    <w:rsid w:val="00A17812"/>
    <w:rsid w:val="00A17854"/>
    <w:rsid w:val="00A2033F"/>
    <w:rsid w:val="00A20B54"/>
    <w:rsid w:val="00A222DC"/>
    <w:rsid w:val="00A233BA"/>
    <w:rsid w:val="00A23D4E"/>
    <w:rsid w:val="00A301F7"/>
    <w:rsid w:val="00A334DC"/>
    <w:rsid w:val="00A378A1"/>
    <w:rsid w:val="00A41E6C"/>
    <w:rsid w:val="00A42A93"/>
    <w:rsid w:val="00A448F3"/>
    <w:rsid w:val="00A458D6"/>
    <w:rsid w:val="00A476BB"/>
    <w:rsid w:val="00A508B8"/>
    <w:rsid w:val="00A52648"/>
    <w:rsid w:val="00A53385"/>
    <w:rsid w:val="00A537BC"/>
    <w:rsid w:val="00A56712"/>
    <w:rsid w:val="00A60763"/>
    <w:rsid w:val="00A65569"/>
    <w:rsid w:val="00A67C60"/>
    <w:rsid w:val="00A700C7"/>
    <w:rsid w:val="00A74FE1"/>
    <w:rsid w:val="00A7690E"/>
    <w:rsid w:val="00A76A67"/>
    <w:rsid w:val="00A77584"/>
    <w:rsid w:val="00A85AF7"/>
    <w:rsid w:val="00A863FB"/>
    <w:rsid w:val="00A908CC"/>
    <w:rsid w:val="00A91159"/>
    <w:rsid w:val="00A93791"/>
    <w:rsid w:val="00A9528A"/>
    <w:rsid w:val="00A97141"/>
    <w:rsid w:val="00AA00F4"/>
    <w:rsid w:val="00AA268F"/>
    <w:rsid w:val="00AA708C"/>
    <w:rsid w:val="00AB2A35"/>
    <w:rsid w:val="00AB4A7D"/>
    <w:rsid w:val="00AB4B8C"/>
    <w:rsid w:val="00AC11BC"/>
    <w:rsid w:val="00AC2A66"/>
    <w:rsid w:val="00AC6F4F"/>
    <w:rsid w:val="00AD16FC"/>
    <w:rsid w:val="00AD5865"/>
    <w:rsid w:val="00AD66EF"/>
    <w:rsid w:val="00AD6C70"/>
    <w:rsid w:val="00AE0BBC"/>
    <w:rsid w:val="00AE2AA5"/>
    <w:rsid w:val="00AE2DE5"/>
    <w:rsid w:val="00AF0CD5"/>
    <w:rsid w:val="00AF1557"/>
    <w:rsid w:val="00AF5634"/>
    <w:rsid w:val="00AF5F1C"/>
    <w:rsid w:val="00AF6CC2"/>
    <w:rsid w:val="00B00C10"/>
    <w:rsid w:val="00B01A7A"/>
    <w:rsid w:val="00B01AE2"/>
    <w:rsid w:val="00B03271"/>
    <w:rsid w:val="00B068A0"/>
    <w:rsid w:val="00B07FD0"/>
    <w:rsid w:val="00B10883"/>
    <w:rsid w:val="00B113A9"/>
    <w:rsid w:val="00B12565"/>
    <w:rsid w:val="00B133B8"/>
    <w:rsid w:val="00B21453"/>
    <w:rsid w:val="00B22013"/>
    <w:rsid w:val="00B230E4"/>
    <w:rsid w:val="00B24727"/>
    <w:rsid w:val="00B24BB9"/>
    <w:rsid w:val="00B3075D"/>
    <w:rsid w:val="00B3100D"/>
    <w:rsid w:val="00B3399D"/>
    <w:rsid w:val="00B34192"/>
    <w:rsid w:val="00B4077E"/>
    <w:rsid w:val="00B44A09"/>
    <w:rsid w:val="00B46535"/>
    <w:rsid w:val="00B46F7D"/>
    <w:rsid w:val="00B5168D"/>
    <w:rsid w:val="00B543A9"/>
    <w:rsid w:val="00B549F8"/>
    <w:rsid w:val="00B558EA"/>
    <w:rsid w:val="00B561AE"/>
    <w:rsid w:val="00B60333"/>
    <w:rsid w:val="00B6156A"/>
    <w:rsid w:val="00B61CF0"/>
    <w:rsid w:val="00B6235C"/>
    <w:rsid w:val="00B62767"/>
    <w:rsid w:val="00B6621A"/>
    <w:rsid w:val="00B770C6"/>
    <w:rsid w:val="00B7728C"/>
    <w:rsid w:val="00B77F35"/>
    <w:rsid w:val="00B82273"/>
    <w:rsid w:val="00B8417E"/>
    <w:rsid w:val="00B875B5"/>
    <w:rsid w:val="00B875BF"/>
    <w:rsid w:val="00B904AF"/>
    <w:rsid w:val="00B938A7"/>
    <w:rsid w:val="00B940BD"/>
    <w:rsid w:val="00BA0C8C"/>
    <w:rsid w:val="00BA1975"/>
    <w:rsid w:val="00BA485E"/>
    <w:rsid w:val="00BA6B56"/>
    <w:rsid w:val="00BB0142"/>
    <w:rsid w:val="00BB26F6"/>
    <w:rsid w:val="00BB4C60"/>
    <w:rsid w:val="00BC0A46"/>
    <w:rsid w:val="00BC0B05"/>
    <w:rsid w:val="00BC20D2"/>
    <w:rsid w:val="00BC281F"/>
    <w:rsid w:val="00BC3912"/>
    <w:rsid w:val="00BC4A52"/>
    <w:rsid w:val="00BD0AE8"/>
    <w:rsid w:val="00BD5722"/>
    <w:rsid w:val="00BD601F"/>
    <w:rsid w:val="00BD6A30"/>
    <w:rsid w:val="00BE13F0"/>
    <w:rsid w:val="00BE49A8"/>
    <w:rsid w:val="00BE663B"/>
    <w:rsid w:val="00BE67D4"/>
    <w:rsid w:val="00BF0AD8"/>
    <w:rsid w:val="00BF14C9"/>
    <w:rsid w:val="00BF60AC"/>
    <w:rsid w:val="00BF6250"/>
    <w:rsid w:val="00BF73F2"/>
    <w:rsid w:val="00C02060"/>
    <w:rsid w:val="00C06DAA"/>
    <w:rsid w:val="00C07102"/>
    <w:rsid w:val="00C10B19"/>
    <w:rsid w:val="00C11089"/>
    <w:rsid w:val="00C20A07"/>
    <w:rsid w:val="00C24F19"/>
    <w:rsid w:val="00C263B7"/>
    <w:rsid w:val="00C35CF5"/>
    <w:rsid w:val="00C40ABE"/>
    <w:rsid w:val="00C40D78"/>
    <w:rsid w:val="00C43FC6"/>
    <w:rsid w:val="00C45059"/>
    <w:rsid w:val="00C45FEC"/>
    <w:rsid w:val="00C461F5"/>
    <w:rsid w:val="00C47492"/>
    <w:rsid w:val="00C504B8"/>
    <w:rsid w:val="00C51002"/>
    <w:rsid w:val="00C52445"/>
    <w:rsid w:val="00C524D0"/>
    <w:rsid w:val="00C526B9"/>
    <w:rsid w:val="00C52F55"/>
    <w:rsid w:val="00C533FD"/>
    <w:rsid w:val="00C542EF"/>
    <w:rsid w:val="00C549BE"/>
    <w:rsid w:val="00C64482"/>
    <w:rsid w:val="00C65CD2"/>
    <w:rsid w:val="00C72766"/>
    <w:rsid w:val="00C74BA8"/>
    <w:rsid w:val="00C75F53"/>
    <w:rsid w:val="00C76C7F"/>
    <w:rsid w:val="00C80FEE"/>
    <w:rsid w:val="00C817B3"/>
    <w:rsid w:val="00C86043"/>
    <w:rsid w:val="00C876C3"/>
    <w:rsid w:val="00C904CF"/>
    <w:rsid w:val="00C94672"/>
    <w:rsid w:val="00C95EC9"/>
    <w:rsid w:val="00C977CD"/>
    <w:rsid w:val="00CA0AF1"/>
    <w:rsid w:val="00CA1736"/>
    <w:rsid w:val="00CA2B8D"/>
    <w:rsid w:val="00CA3D24"/>
    <w:rsid w:val="00CA4B8D"/>
    <w:rsid w:val="00CA65E8"/>
    <w:rsid w:val="00CB17D8"/>
    <w:rsid w:val="00CB216B"/>
    <w:rsid w:val="00CB4EA7"/>
    <w:rsid w:val="00CB54D0"/>
    <w:rsid w:val="00CB6C58"/>
    <w:rsid w:val="00CC2DD0"/>
    <w:rsid w:val="00CD0AC9"/>
    <w:rsid w:val="00CD1ED0"/>
    <w:rsid w:val="00CD2C02"/>
    <w:rsid w:val="00CD4024"/>
    <w:rsid w:val="00CD42CB"/>
    <w:rsid w:val="00CD509C"/>
    <w:rsid w:val="00CE49C3"/>
    <w:rsid w:val="00CE4BD9"/>
    <w:rsid w:val="00CE6C30"/>
    <w:rsid w:val="00CE750F"/>
    <w:rsid w:val="00CF2181"/>
    <w:rsid w:val="00D02B3E"/>
    <w:rsid w:val="00D0769A"/>
    <w:rsid w:val="00D15112"/>
    <w:rsid w:val="00D23167"/>
    <w:rsid w:val="00D248D4"/>
    <w:rsid w:val="00D30578"/>
    <w:rsid w:val="00D31FBD"/>
    <w:rsid w:val="00D35004"/>
    <w:rsid w:val="00D4059E"/>
    <w:rsid w:val="00D409A0"/>
    <w:rsid w:val="00D414CB"/>
    <w:rsid w:val="00D45FD6"/>
    <w:rsid w:val="00D47BDD"/>
    <w:rsid w:val="00D47E78"/>
    <w:rsid w:val="00D47FA9"/>
    <w:rsid w:val="00D50022"/>
    <w:rsid w:val="00D54B0D"/>
    <w:rsid w:val="00D57095"/>
    <w:rsid w:val="00D613C3"/>
    <w:rsid w:val="00D70044"/>
    <w:rsid w:val="00D710A7"/>
    <w:rsid w:val="00D82D62"/>
    <w:rsid w:val="00D82F44"/>
    <w:rsid w:val="00D83198"/>
    <w:rsid w:val="00D83460"/>
    <w:rsid w:val="00D8544A"/>
    <w:rsid w:val="00D906B9"/>
    <w:rsid w:val="00D91829"/>
    <w:rsid w:val="00D94512"/>
    <w:rsid w:val="00D96A0E"/>
    <w:rsid w:val="00DA1453"/>
    <w:rsid w:val="00DA159A"/>
    <w:rsid w:val="00DA1EA2"/>
    <w:rsid w:val="00DA5141"/>
    <w:rsid w:val="00DA6806"/>
    <w:rsid w:val="00DA79D6"/>
    <w:rsid w:val="00DB5E3B"/>
    <w:rsid w:val="00DC06F7"/>
    <w:rsid w:val="00DC0FA8"/>
    <w:rsid w:val="00DD05B5"/>
    <w:rsid w:val="00DD590E"/>
    <w:rsid w:val="00DE114C"/>
    <w:rsid w:val="00DE26E0"/>
    <w:rsid w:val="00DE51EE"/>
    <w:rsid w:val="00DE532D"/>
    <w:rsid w:val="00DE6917"/>
    <w:rsid w:val="00DE6A0C"/>
    <w:rsid w:val="00DF06B1"/>
    <w:rsid w:val="00DF15DC"/>
    <w:rsid w:val="00DF1DF8"/>
    <w:rsid w:val="00DF32DE"/>
    <w:rsid w:val="00DF33DA"/>
    <w:rsid w:val="00DF7963"/>
    <w:rsid w:val="00DF7B9F"/>
    <w:rsid w:val="00DF7D53"/>
    <w:rsid w:val="00DF7EC3"/>
    <w:rsid w:val="00E012D0"/>
    <w:rsid w:val="00E021A0"/>
    <w:rsid w:val="00E0352A"/>
    <w:rsid w:val="00E0385C"/>
    <w:rsid w:val="00E059C1"/>
    <w:rsid w:val="00E10F87"/>
    <w:rsid w:val="00E11009"/>
    <w:rsid w:val="00E11F6B"/>
    <w:rsid w:val="00E126DC"/>
    <w:rsid w:val="00E2074B"/>
    <w:rsid w:val="00E22D7B"/>
    <w:rsid w:val="00E24D63"/>
    <w:rsid w:val="00E24D7F"/>
    <w:rsid w:val="00E27616"/>
    <w:rsid w:val="00E276A8"/>
    <w:rsid w:val="00E27AEA"/>
    <w:rsid w:val="00E31B0E"/>
    <w:rsid w:val="00E34D31"/>
    <w:rsid w:val="00E37287"/>
    <w:rsid w:val="00E41D6A"/>
    <w:rsid w:val="00E43CF8"/>
    <w:rsid w:val="00E440D1"/>
    <w:rsid w:val="00E4483C"/>
    <w:rsid w:val="00E51CFC"/>
    <w:rsid w:val="00E51F6B"/>
    <w:rsid w:val="00E52C83"/>
    <w:rsid w:val="00E543FE"/>
    <w:rsid w:val="00E54EAD"/>
    <w:rsid w:val="00E55174"/>
    <w:rsid w:val="00E645FB"/>
    <w:rsid w:val="00E64685"/>
    <w:rsid w:val="00E64C7C"/>
    <w:rsid w:val="00E64E0B"/>
    <w:rsid w:val="00E711E9"/>
    <w:rsid w:val="00E73A09"/>
    <w:rsid w:val="00E749BD"/>
    <w:rsid w:val="00E77E4A"/>
    <w:rsid w:val="00E809A7"/>
    <w:rsid w:val="00E836DD"/>
    <w:rsid w:val="00E83D25"/>
    <w:rsid w:val="00E85442"/>
    <w:rsid w:val="00E86B0D"/>
    <w:rsid w:val="00E8787F"/>
    <w:rsid w:val="00E931D3"/>
    <w:rsid w:val="00E9565A"/>
    <w:rsid w:val="00E95DCD"/>
    <w:rsid w:val="00E96018"/>
    <w:rsid w:val="00E968A3"/>
    <w:rsid w:val="00EA1851"/>
    <w:rsid w:val="00EA213C"/>
    <w:rsid w:val="00EA3F6F"/>
    <w:rsid w:val="00EA5B2E"/>
    <w:rsid w:val="00EA6747"/>
    <w:rsid w:val="00EB097C"/>
    <w:rsid w:val="00EB0E1A"/>
    <w:rsid w:val="00EB1877"/>
    <w:rsid w:val="00EB1E05"/>
    <w:rsid w:val="00EB2888"/>
    <w:rsid w:val="00EC1621"/>
    <w:rsid w:val="00EC29C7"/>
    <w:rsid w:val="00ED0A14"/>
    <w:rsid w:val="00ED2DA2"/>
    <w:rsid w:val="00ED5DA7"/>
    <w:rsid w:val="00ED7A35"/>
    <w:rsid w:val="00EE1EBC"/>
    <w:rsid w:val="00EE40CE"/>
    <w:rsid w:val="00EE6351"/>
    <w:rsid w:val="00EE76D1"/>
    <w:rsid w:val="00EF5127"/>
    <w:rsid w:val="00EF70AA"/>
    <w:rsid w:val="00EF71D7"/>
    <w:rsid w:val="00EF757E"/>
    <w:rsid w:val="00F05EE0"/>
    <w:rsid w:val="00F065DA"/>
    <w:rsid w:val="00F069A8"/>
    <w:rsid w:val="00F073C0"/>
    <w:rsid w:val="00F130BF"/>
    <w:rsid w:val="00F13878"/>
    <w:rsid w:val="00F155AC"/>
    <w:rsid w:val="00F16917"/>
    <w:rsid w:val="00F2227B"/>
    <w:rsid w:val="00F2296B"/>
    <w:rsid w:val="00F31F57"/>
    <w:rsid w:val="00F32E9D"/>
    <w:rsid w:val="00F33612"/>
    <w:rsid w:val="00F34A38"/>
    <w:rsid w:val="00F35FAD"/>
    <w:rsid w:val="00F37276"/>
    <w:rsid w:val="00F42548"/>
    <w:rsid w:val="00F42E93"/>
    <w:rsid w:val="00F45455"/>
    <w:rsid w:val="00F46663"/>
    <w:rsid w:val="00F46D9A"/>
    <w:rsid w:val="00F47973"/>
    <w:rsid w:val="00F52171"/>
    <w:rsid w:val="00F539B1"/>
    <w:rsid w:val="00F5432A"/>
    <w:rsid w:val="00F5477E"/>
    <w:rsid w:val="00F550CD"/>
    <w:rsid w:val="00F564E0"/>
    <w:rsid w:val="00F57131"/>
    <w:rsid w:val="00F613C3"/>
    <w:rsid w:val="00F61EC6"/>
    <w:rsid w:val="00F620A9"/>
    <w:rsid w:val="00F635F7"/>
    <w:rsid w:val="00F6396B"/>
    <w:rsid w:val="00F63E1C"/>
    <w:rsid w:val="00F64A64"/>
    <w:rsid w:val="00F6512F"/>
    <w:rsid w:val="00F7114B"/>
    <w:rsid w:val="00F73B7D"/>
    <w:rsid w:val="00F73BA1"/>
    <w:rsid w:val="00F74B46"/>
    <w:rsid w:val="00F753E7"/>
    <w:rsid w:val="00F75D9B"/>
    <w:rsid w:val="00F76EBB"/>
    <w:rsid w:val="00F81BAC"/>
    <w:rsid w:val="00F82815"/>
    <w:rsid w:val="00F8388B"/>
    <w:rsid w:val="00F84291"/>
    <w:rsid w:val="00F870FC"/>
    <w:rsid w:val="00F8725D"/>
    <w:rsid w:val="00F91061"/>
    <w:rsid w:val="00F95EF3"/>
    <w:rsid w:val="00F962AD"/>
    <w:rsid w:val="00FA2534"/>
    <w:rsid w:val="00FA38C9"/>
    <w:rsid w:val="00FA39E0"/>
    <w:rsid w:val="00FA4D0F"/>
    <w:rsid w:val="00FA64AA"/>
    <w:rsid w:val="00FB0409"/>
    <w:rsid w:val="00FB0A79"/>
    <w:rsid w:val="00FB63D7"/>
    <w:rsid w:val="00FC0E06"/>
    <w:rsid w:val="00FC3D6F"/>
    <w:rsid w:val="00FC4C09"/>
    <w:rsid w:val="00FC56F4"/>
    <w:rsid w:val="00FC65C2"/>
    <w:rsid w:val="00FC7165"/>
    <w:rsid w:val="00FD7D93"/>
    <w:rsid w:val="00FD7DEA"/>
    <w:rsid w:val="00FE07D0"/>
    <w:rsid w:val="00FE3D00"/>
    <w:rsid w:val="00FE4DD3"/>
    <w:rsid w:val="00FE56E6"/>
    <w:rsid w:val="00FF1D19"/>
    <w:rsid w:val="00FF4106"/>
    <w:rsid w:val="00FF7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7FB67"/>
  <w15:chartTrackingRefBased/>
  <w15:docId w15:val="{5AD2E6E0-0EAD-43EC-845B-8FC9EE523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525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525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525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525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525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525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525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525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525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525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525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525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5251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5251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5251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5251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5251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5251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525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525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525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525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525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5251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5251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5251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525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5251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5251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152513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152513"/>
    <w:rPr>
      <w:rFonts w:eastAsiaTheme="minorEastAsia"/>
      <w:kern w:val="0"/>
      <w:lang w:val="en-US"/>
      <w14:ligatures w14:val="none"/>
    </w:rPr>
  </w:style>
  <w:style w:type="paragraph" w:styleId="TOCHeading">
    <w:name w:val="TOC Heading"/>
    <w:basedOn w:val="Heading1"/>
    <w:next w:val="Normal"/>
    <w:uiPriority w:val="39"/>
    <w:unhideWhenUsed/>
    <w:qFormat/>
    <w:rsid w:val="00900F83"/>
    <w:pPr>
      <w:spacing w:before="240" w:after="0"/>
      <w:outlineLvl w:val="9"/>
    </w:pPr>
    <w:rPr>
      <w:kern w:val="0"/>
      <w:sz w:val="32"/>
      <w:szCs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40BAC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240BAC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15074D"/>
    <w:pPr>
      <w:spacing w:after="100"/>
      <w:ind w:left="220"/>
    </w:pPr>
  </w:style>
  <w:style w:type="character" w:styleId="Strong">
    <w:name w:val="Strong"/>
    <w:basedOn w:val="DefaultParagraphFont"/>
    <w:uiPriority w:val="22"/>
    <w:qFormat/>
    <w:rsid w:val="007E4E5B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5457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6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9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36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55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9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59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446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6154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65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77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585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8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088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751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36710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17342539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3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6025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877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88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3595426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3038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624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783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995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6139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57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230836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27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5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73574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13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0503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3780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4530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5586978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62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602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127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0725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0325713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36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666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33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8762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9275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543013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264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64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4397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106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39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4333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1064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050232260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801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62316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6554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7826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18149084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515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336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056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04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4127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90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51476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828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33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718981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078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52150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008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2898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048355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6996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073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94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42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93645318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9935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7555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5718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0005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6077987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327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527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9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8345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744298973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837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88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345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2931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11962694">
                  <w:marLeft w:val="-42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123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873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02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5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92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8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8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6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3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3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0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1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2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0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97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6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9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47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1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4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4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3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6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2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8983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6185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96960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3556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9544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4273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524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02829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02798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2492">
          <w:marLeft w:val="54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0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7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68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9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5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1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7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Han19</b:Tag>
    <b:SourceType>Book</b:SourceType>
    <b:Guid>{DB47787F-2524-4BAA-A982-E5BF3C520758}</b:Guid>
    <b:Title>Public Perceptions of Policing: A Review of Research and Literature</b:Title>
    <b:Year>2019</b:Year>
    <b:City>London</b:City>
    <b:Publisher>Palgrave Macmillan</b:Publisher>
    <b:Author>
      <b:Author>
        <b:NameList>
          <b:Person>
            <b:Last>Hanway</b:Last>
            <b:First>P</b:First>
          </b:Person>
          <b:Person>
            <b:Last>Hambly</b:Last>
            <b:First>O</b:First>
          </b:Person>
        </b:NameList>
      </b:Author>
    </b:Author>
    <b:RefOrder>13</b:RefOrder>
  </b:Source>
  <b:Source>
    <b:Tag>Loa07</b:Tag>
    <b:SourceType>Book</b:SourceType>
    <b:Guid>{6F220102-E340-48E0-ACEF-DC6FB690AD38}</b:Guid>
    <b:Title>Civilizing Security</b:Title>
    <b:Year>2007</b:Year>
    <b:City>Cambridge</b:City>
    <b:Publisher>Cambridge University Press</b:Publisher>
    <b:Author>
      <b:Author>
        <b:NameList>
          <b:Person>
            <b:Last>Loader</b:Last>
            <b:First>I</b:First>
          </b:Person>
          <b:Person>
            <b:Last>Walker</b:Last>
            <b:First>N</b:First>
          </b:Person>
        </b:NameList>
      </b:Author>
    </b:Author>
    <b:RefOrder>36</b:RefOrder>
  </b:Source>
  <b:Source>
    <b:Tag>Rei10</b:Tag>
    <b:SourceType>Book</b:SourceType>
    <b:Guid>{1E7736E3-C636-4DB9-A14C-C0C009DBB00B}</b:Guid>
    <b:Title>The Politics of the Police</b:Title>
    <b:Year>2010</b:Year>
    <b:City>Oxford</b:City>
    <b:Publisher>Oxford University Press</b:Publisher>
    <b:Author>
      <b:Author>
        <b:NameList>
          <b:Person>
            <b:Last>Reiner</b:Last>
            <b:First>R</b:First>
          </b:Person>
        </b:NameList>
      </b:Author>
    </b:Author>
    <b:RefOrder>23</b:RefOrder>
  </b:Source>
  <b:Source>
    <b:Tag>Wil82</b:Tag>
    <b:SourceType>JournalArticle</b:SourceType>
    <b:Guid>{F4175F44-B8B2-44E6-BD0D-254544263C03}</b:Guid>
    <b:Title>Broken Windows: The Police and Neighborhood Safety</b:Title>
    <b:Year>1982</b:Year>
    <b:Author>
      <b:Author>
        <b:NameList>
          <b:Person>
            <b:Last>Wilson</b:Last>
            <b:Middle>Q</b:Middle>
            <b:First>J</b:First>
          </b:Person>
          <b:Person>
            <b:Last>Kelling</b:Last>
            <b:Middle>L</b:Middle>
            <b:First>G</b:First>
          </b:Person>
        </b:NameList>
      </b:Author>
    </b:Author>
    <b:JournalName>The Atlantic</b:JournalName>
    <b:Issue>March</b:Issue>
    <b:RefOrder>37</b:RefOrder>
  </b:Source>
  <b:Source>
    <b:Tag>Gol87</b:Tag>
    <b:SourceType>Book</b:SourceType>
    <b:Guid>{3AFB190E-B0F6-4C0D-9B76-2A4D23C08FCA}</b:Guid>
    <b:Title>Problem-Oriented Policing</b:Title>
    <b:Year>1987</b:Year>
    <b:Author>
      <b:Author>
        <b:NameList>
          <b:Person>
            <b:Last>Goldstein</b:Last>
            <b:First>H</b:First>
          </b:Person>
        </b:NameList>
      </b:Author>
    </b:Author>
    <b:City>Philadelphia</b:City>
    <b:Publisher>Temple University Press</b:Publisher>
    <b:RefOrder>38</b:RefOrder>
  </b:Source>
  <b:Source>
    <b:Tag>Bov16</b:Tag>
    <b:SourceType>Book</b:SourceType>
    <b:Guid>{372F28B6-60C0-44AF-B354-8D9CC91B87F3}</b:Guid>
    <b:Author>
      <b:Author>
        <b:NameList>
          <b:Person>
            <b:Last>Bovaird</b:Last>
            <b:First>T</b:First>
          </b:Person>
          <b:Person>
            <b:Last>Loeffler</b:Last>
            <b:First>E</b:First>
          </b:Person>
        </b:NameList>
      </b:Author>
    </b:Author>
    <b:Title>Public Management and Governance</b:Title>
    <b:Year>2016</b:Year>
    <b:Publisher>Routledge</b:Publisher>
    <b:Edition>3rd</b:Edition>
    <b:RefOrder>39</b:RefOrder>
  </b:Source>
  <b:Source>
    <b:Tag>Rei14</b:Tag>
    <b:SourceType>Book</b:SourceType>
    <b:Guid>{EAE96B9B-695C-4364-8B74-97C72E01DB19}</b:Guid>
    <b:Title>The Oxford Handbook of Police and Policing</b:Title>
    <b:Year>2014</b:Year>
    <b:City>Oxford</b:City>
    <b:Publisher>Oxford University Press</b:Publisher>
    <b:Author>
      <b:Author>
        <b:NameList>
          <b:Person>
            <b:Last>Reisig</b:Last>
            <b:Middle>D</b:Middle>
            <b:First>M</b:First>
          </b:Person>
          <b:Person>
            <b:Last>Kane</b:Last>
            <b:Middle>J</b:Middle>
            <b:First>R</b:First>
          </b:Person>
        </b:NameList>
      </b:Author>
    </b:Author>
    <b:RefOrder>21</b:RefOrder>
  </b:Source>
  <b:Source>
    <b:Tag>Jon19</b:Tag>
    <b:SourceType>Book</b:SourceType>
    <b:Guid>{FC3AA1E5-6178-4247-A80B-252F78B2D6E5}</b:Guid>
    <b:Title>Policing and the Legacy of Thatcherism</b:Title>
    <b:Year>2019</b:Year>
    <b:City>Oxford</b:City>
    <b:Publisher>Oxford University Press</b:Publisher>
    <b:Author>
      <b:Author>
        <b:NameList>
          <b:Person>
            <b:Last>Jones</b:Last>
            <b:First>T</b:First>
          </b:Person>
          <b:Person>
            <b:Last>Newburn</b:Last>
            <b:First>T</b:First>
          </b:Person>
        </b:NameList>
      </b:Author>
    </b:Author>
    <b:RefOrder>10</b:RefOrder>
  </b:Source>
  <b:Source>
    <b:Tag>Bee20</b:Tag>
    <b:SourceType>Book</b:SourceType>
    <b:Guid>{F7E26988-AF75-4817-BA1F-BB0EBEBAB425}</b:Guid>
    <b:Title>City Regions and Devolution in the UK: The Politics of Representation</b:Title>
    <b:Year>2020</b:Year>
    <b:City>Bristol</b:City>
    <b:Publisher>Policy Press</b:Publisher>
    <b:Author>
      <b:Author>
        <b:NameList>
          <b:Person>
            <b:Last>Beel</b:Last>
            <b:First>D</b:First>
          </b:Person>
          <b:Person>
            <b:Last>Jones</b:Last>
            <b:First>M</b:First>
          </b:Person>
        </b:NameList>
      </b:Author>
    </b:Author>
    <b:RefOrder>11</b:RefOrder>
  </b:Source>
  <b:Source>
    <b:Tag>Hab08</b:Tag>
    <b:SourceType>Book</b:SourceType>
    <b:Guid>{34E4B6F2-348D-41E9-AF45-D4FE3983C66E}</b:Guid>
    <b:Title>Comparative Policing: The Struggle for Democratization</b:Title>
    <b:Year>2008</b:Year>
    <b:City>London</b:City>
    <b:Publisher>Sage</b:Publisher>
    <b:Author>
      <b:Author>
        <b:NameList>
          <b:Person>
            <b:Last>Haberfield</b:Last>
            <b:Middle>R</b:Middle>
            <b:First>M</b:First>
          </b:Person>
          <b:Person>
            <b:Last>Cerrah</b:Last>
            <b:First>I</b:First>
          </b:Person>
        </b:NameList>
      </b:Author>
    </b:Author>
    <b:RefOrder>40</b:RefOrder>
  </b:Source>
  <b:Source>
    <b:Tag>Lis13</b:Tag>
    <b:SourceType>JournalArticle</b:SourceType>
    <b:Guid>{E728FAFF-7092-401C-8789-4DC272E53464}</b:Guid>
    <b:Title>The new politics of the police: Police and Crime Commissioners and the "operational independence" of the police.</b:Title>
    <b:Year>2013</b:Year>
    <b:JournalName>Policing</b:JournalName>
    <b:Pages>239-247</b:Pages>
    <b:Volume>7</b:Volume>
    <b:Issue>3</b:Issue>
    <b:Author>
      <b:Author>
        <b:NameList>
          <b:Person>
            <b:Last>Lister</b:Last>
            <b:First>S</b:First>
          </b:Person>
        </b:NameList>
      </b:Author>
    </b:Author>
    <b:RefOrder>9</b:RefOrder>
  </b:Source>
  <b:Source>
    <b:Tag>Lov13</b:Tag>
    <b:SourceType>JournalArticle</b:SourceType>
    <b:Guid>{88007C87-FD40-47B7-90DC-D5A49C5FB07F}</b:Guid>
    <b:Title>Police and Crime Commissioners: The Americanisation of policing or a very British reform? </b:Title>
    <b:JournalName>International Journal of Police Science &amp; Management</b:JournalName>
    <b:Year>2013</b:Year>
    <b:Pages>358-377</b:Pages>
    <b:Volume>25</b:Volume>
    <b:Issue>4</b:Issue>
    <b:Author>
      <b:Author>
        <b:NameList>
          <b:Person>
            <b:Last>Loveday</b:Last>
            <b:First>B</b:First>
          </b:Person>
        </b:NameList>
      </b:Author>
    </b:Author>
    <b:RefOrder>22</b:RefOrder>
  </b:Source>
  <b:Source>
    <b:Tag>Jon12</b:Tag>
    <b:SourceType>JournalArticle</b:SourceType>
    <b:Guid>{8625E55D-5518-432A-B77B-3DA360D3C8EC}</b:Guid>
    <b:Title>The introduction of elected police and crime commissioners in Englad and Wales: An assessment of the reform</b:Title>
    <b:JournalName>Policing and Society</b:JournalName>
    <b:Year>2012</b:Year>
    <b:Pages>386-398</b:Pages>
    <b:Volume>22</b:Volume>
    <b:Issue>4</b:Issue>
    <b:Author>
      <b:Author>
        <b:NameList>
          <b:Person>
            <b:Last>Jones</b:Last>
            <b:First>T</b:First>
          </b:Person>
          <b:Person>
            <b:Last>Newburn</b:Last>
            <b:First>T</b:First>
          </b:Person>
          <b:Person>
            <b:Last>Earle</b:Last>
            <b:First>R</b:First>
          </b:Person>
        </b:NameList>
      </b:Author>
    </b:Author>
    <b:RefOrder>12</b:RefOrder>
  </b:Source>
  <b:Source>
    <b:Tag>Lis15</b:Tag>
    <b:SourceType>JournalArticle</b:SourceType>
    <b:Guid>{EFA1BCFA-E2A8-4CB0-B85D-D97DEE06CCC0}</b:Guid>
    <b:Title>Electing the police: Police and Crime Commissioners and the future of democratic policing in England and Wales</b:Title>
    <b:JournalName>Policing and Society</b:JournalName>
    <b:Year>2015</b:Year>
    <b:Pages>358-377</b:Pages>
    <b:Volume>25</b:Volume>
    <b:Issue>4</b:Issue>
    <b:Author>
      <b:Author>
        <b:NameList>
          <b:Person>
            <b:Last>Lister</b:Last>
            <b:First>S</b:First>
          </b:Person>
          <b:Person>
            <b:Last>Rowe</b:Last>
            <b:First>M</b:First>
          </b:Person>
        </b:NameList>
      </b:Author>
    </b:Author>
    <b:RefOrder>14</b:RefOrder>
  </b:Source>
  <b:Source>
    <b:Tag>Maw17</b:Tag>
    <b:SourceType>JournalArticle</b:SourceType>
    <b:Guid>{CAC42D60-7854-4872-BB62-69653CA76701}</b:Guid>
    <b:Title>Police and Crime Commissioners: The democratic policing experiment in England and Wales</b:Title>
    <b:JournalName>Crime, Law and Social Change</b:JournalName>
    <b:Year>2017</b:Year>
    <b:Pages>261-278</b:Pages>
    <b:Volume>67</b:Volume>
    <b:Issue>3</b:Issue>
    <b:Author>
      <b:Author>
        <b:NameList>
          <b:Person>
            <b:Last>Mawby</b:Last>
            <b:Middle>C</b:Middle>
            <b:First>R</b:First>
          </b:Person>
          <b:Person>
            <b:Last>Smith</b:Last>
            <b:First>K</b:First>
          </b:Person>
        </b:NameList>
      </b:Author>
    </b:Author>
    <b:RefOrder>35</b:RefOrder>
  </b:Source>
  <b:Source>
    <b:Tag>Bra19</b:Tag>
    <b:SourceType>JournalArticle</b:SourceType>
    <b:Guid>{404343C0-25EA-4029-A01D-27CB3D98A25C}</b:Guid>
    <b:Title>Public trust and police legitimacy in Great Britain: Short term effects and long term processes</b:Title>
    <b:JournalName>European Journal of Criminology</b:JournalName>
    <b:Year>2019</b:Year>
    <b:Pages>551-569</b:Pages>
    <b:Volume>16</b:Volume>
    <b:Issue>5</b:Issue>
    <b:Author>
      <b:Author>
        <b:NameList>
          <b:Person>
            <b:Last>Bradford</b:Last>
            <b:First>B</b:First>
          </b:Person>
          <b:Person>
            <b:Last>Yesberg</b:Last>
            <b:Middle>A</b:Middle>
            <b:First>J</b:First>
          </b:Person>
          <b:Person>
            <b:Last>Jackson</b:Last>
            <b:First>J</b:First>
          </b:Person>
          <b:Person>
            <b:Last>Dawson</b:Last>
            <b:First>P</b:First>
          </b:Person>
        </b:NameList>
      </b:Author>
    </b:Author>
    <b:RefOrder>16</b:RefOrder>
  </b:Source>
  <b:Source>
    <b:Tag>Row16</b:Tag>
    <b:SourceType>BookSection</b:SourceType>
    <b:Guid>{FEBD1FDF-54A0-4F8D-B645-C7DFBAB23EB4}</b:Guid>
    <b:Title>Challenges in the governance of policing: The Police and Crime Commissioner model in England and Wales</b:Title>
    <b:JournalName>Accountability of Policing</b:JournalName>
    <b:Year>2016</b:Year>
    <b:Pages>85-104</b:Pages>
    <b:Author>
      <b:Author>
        <b:NameList>
          <b:Person>
            <b:Last>Rowe</b:Last>
            <b:First>M</b:First>
          </b:Person>
          <b:Person>
            <b:Last>Lister</b:Last>
            <b:First>S</b:First>
          </b:Person>
        </b:NameList>
      </b:Author>
    </b:Author>
    <b:BookTitle>Accountability of Policing</b:BookTitle>
    <b:City>London</b:City>
    <b:Publisher>Routledge</b:Publisher>
    <b:RefOrder>17</b:RefOrder>
  </b:Source>
  <b:Source>
    <b:Tag>Hom19</b:Tag>
    <b:SourceType>InternetSite</b:SourceType>
    <b:Guid>{70AA5F2C-E9C2-4387-8DD1-C3D9D7B4402C}</b:Guid>
    <b:Title>Review of Police and Crime Panels</b:Title>
    <b:Year>2019</b:Year>
    <b:Author>
      <b:Author>
        <b:Corporate>Home Office</b:Corporate>
      </b:Author>
    </b:Author>
    <b:YearAccessed>2025</b:YearAccessed>
    <b:MonthAccessed>June</b:MonthAccessed>
    <b:DayAccessed>26</b:DayAccessed>
    <b:URL>https//www.gov.uk/government/publications/police-and-crime-panels</b:URL>
    <b:RefOrder>19</b:RefOrder>
  </b:Source>
  <b:Source>
    <b:Tag>Sav07</b:Tag>
    <b:SourceType>Book</b:SourceType>
    <b:Guid>{970C05E4-79A3-41CD-BFB3-1D17755904A6}</b:Guid>
    <b:Title>Police Reform: Forces for change</b:Title>
    <b:Year>2007</b:Year>
    <b:City>Oxford</b:City>
    <b:Publisher>Oxford University Press</b:Publisher>
    <b:Author>
      <b:Author>
        <b:NameList>
          <b:Person>
            <b:Last>Savage</b:Last>
            <b:Middle>P</b:Middle>
            <b:First>S</b:First>
          </b:Person>
        </b:NameList>
      </b:Author>
    </b:Author>
    <b:RefOrder>41</b:RefOrder>
  </b:Source>
  <b:Source>
    <b:Tag>Col21</b:Tag>
    <b:SourceType>InternetSite</b:SourceType>
    <b:Guid>{A347CCC3-A96E-4A94-BE3B-11F15937E5C8}</b:Guid>
    <b:Title>Public confidence in the police: Evidence review</b:Title>
    <b:Year>2021</b:Year>
    <b:Author>
      <b:Author>
        <b:Corporate>College of Policing</b:Corporate>
      </b:Author>
    </b:Author>
    <b:YearAccessed>2025</b:YearAccessed>
    <b:MonthAccessed>June</b:MonthAccessed>
    <b:DayAccessed>26</b:DayAccessed>
    <b:URL>https://www.college.police.uk</b:URL>
    <b:RefOrder>42</b:RefOrder>
  </b:Source>
  <b:Source>
    <b:Tag>Ele21</b:Tag>
    <b:SourceType>InternetSite</b:SourceType>
    <b:Guid>{00D4D526-54CB-4644-9B4E-0D32D5F16BD5}</b:Guid>
    <b:Author>
      <b:Author>
        <b:Corporate>Electoral Commission </b:Corporate>
      </b:Author>
    </b:Author>
    <b:Title>Police and Crime Commissioner Elections: Resulls and Turnout</b:Title>
    <b:Year>2021</b:Year>
    <b:YearAccessed>2025</b:YearAccessed>
    <b:MonthAccessed>June</b:MonthAccessed>
    <b:DayAccessed>26</b:DayAccessed>
    <b:URL>https://www.electrolcommission.org.uk/</b:URL>
    <b:RefOrder>15</b:RefOrder>
  </b:Source>
  <b:Source>
    <b:Tag>Gil19</b:Tag>
    <b:SourceType>JournalArticle</b:SourceType>
    <b:Guid>{A1B84F96-E577-4507-BC28-E864B87BEE6D}</b:Guid>
    <b:Title>Scrutinising the Role of Police and Crime Panels in England and Wales: Between Democratic Governance and Regulatory Oversight</b:Title>
    <b:Year>2019</b:Year>
    <b:JournalName>Policing and Society</b:JournalName>
    <b:Pages>785-799</b:Pages>
    <b:Volume>29</b:Volume>
    <b:Issue>7</b:Issue>
    <b:Author>
      <b:Author>
        <b:NameList>
          <b:Person>
            <b:Last>Gilling</b:Last>
            <b:First>D</b:First>
          </b:Person>
          <b:Person>
            <b:Last>Lister</b:Last>
            <b:First>S</b:First>
          </b:Person>
          <b:Person>
            <b:Last>Foster</b:Last>
            <b:First>J</b:First>
          </b:Person>
        </b:NameList>
      </b:Author>
    </b:Author>
    <b:RefOrder>43</b:RefOrder>
  </b:Source>
  <b:Source>
    <b:Tag>Ems14</b:Tag>
    <b:SourceType>Book</b:SourceType>
    <b:Guid>{1606F48B-A0A7-44C1-83DE-1A631FABA27A}</b:Guid>
    <b:Title>The English Police: A political and Social History</b:Title>
    <b:Year>2014</b:Year>
    <b:City>London</b:City>
    <b:Publisher>Routledge</b:Publisher>
    <b:Edition>4th</b:Edition>
    <b:Author>
      <b:Author>
        <b:NameList>
          <b:Person>
            <b:Last>Emsley</b:Last>
            <b:First>C</b:First>
          </b:Person>
        </b:NameList>
      </b:Author>
    </b:Author>
    <b:RefOrder>7</b:RefOrder>
  </b:Source>
  <b:Source>
    <b:Tag>Bow02</b:Tag>
    <b:SourceType>Book</b:SourceType>
    <b:Guid>{8320B8BD-6770-4F84-8386-B0F414F9B60F}</b:Guid>
    <b:Title>Racism, Crime and Justice</b:Title>
    <b:Year>2002</b:Year>
    <b:City>Harlow</b:City>
    <b:Publisher>Pearson Education</b:Publisher>
    <b:Author>
      <b:Author>
        <b:NameList>
          <b:Person>
            <b:Last>Bowling</b:Last>
            <b:First>B</b:First>
          </b:Person>
          <b:Person>
            <b:Last>Phillips</b:Last>
            <b:First>C</b:First>
          </b:Person>
        </b:NameList>
      </b:Author>
    </b:Author>
    <b:RefOrder>29</b:RefOrder>
  </b:Source>
  <b:Source>
    <b:Tag>Cas23</b:Tag>
    <b:SourceType>Report</b:SourceType>
    <b:Guid>{29845555-6131-41A5-92DC-31EC80C209A0}</b:Guid>
    <b:Title>The Casey Review: Final Report into the Standards of Behaviour and Internal Culture of the Metropolitan Police</b:Title>
    <b:Year>2023</b:Year>
    <b:City>London</b:City>
    <b:Publisher>Home Office</b:Publisher>
    <b:Author>
      <b:Author>
        <b:NameList>
          <b:Person>
            <b:Last>Casey</b:Last>
            <b:First>L</b:First>
          </b:Person>
        </b:NameList>
      </b:Author>
    </b:Author>
    <b:RefOrder>44</b:RefOrder>
  </b:Source>
  <b:Source>
    <b:Tag>Off23</b:Tag>
    <b:SourceType>InternetSite</b:SourceType>
    <b:Guid>{135EDC72-05AF-4DFD-8A96-7DD956EE5FDA}</b:Guid>
    <b:Title>Crime Survey for England and Wales: Perceptions  of the Police</b:Title>
    <b:Year>2023</b:Year>
    <b:Author>
      <b:Author>
        <b:Corporate>Office for National Statistics</b:Corporate>
      </b:Author>
    </b:Author>
    <b:YearAccessed>2025</b:YearAccessed>
    <b:MonthAccessed>June</b:MonthAccessed>
    <b:DayAccessed>27</b:DayAccessed>
    <b:URL>https://www.ons.gov.uk</b:URL>
    <b:RefOrder>30</b:RefOrder>
  </b:Source>
  <b:Source>
    <b:Tag>Hom22</b:Tag>
    <b:SourceType>Report</b:SourceType>
    <b:Guid>{D3BD2435-71EA-4D5D-B3C1-F4CCB7F22198}</b:Guid>
    <b:Title>Police Conduct and Complaints</b:Title>
    <b:Year>2022</b:Year>
    <b:Author>
      <b:Author>
        <b:Corporate>Home Affairs Committee</b:Corporate>
      </b:Author>
    </b:Author>
    <b:Publisher>UK Parliament</b:Publisher>
    <b:City>London</b:City>
    <b:RefOrder>31</b:RefOrder>
  </b:Source>
  <b:Source>
    <b:Tag>Bay06</b:Tag>
    <b:SourceType>Book</b:SourceType>
    <b:Guid>{3350D878-3171-457A-AF07-DF4D2C8FBC89}</b:Guid>
    <b:Title>Changing the Guard: Developing Democratic Police Abroad</b:Title>
    <b:Year>2006</b:Year>
    <b:Publisher>Oxford University Press</b:Publisher>
    <b:City>Oxford</b:City>
    <b:Author>
      <b:Author>
        <b:NameList>
          <b:Person>
            <b:Last>Bayley</b:Last>
            <b:Middle>H</b:Middle>
            <b:First>D</b:First>
          </b:Person>
        </b:NameList>
      </b:Author>
    </b:Author>
    <b:RefOrder>45</b:RefOrder>
  </b:Source>
  <b:Source>
    <b:Tag>Fus19</b:Tag>
    <b:SourceType>InternetSite</b:SourceType>
    <b:Guid>{C743E581-8B24-4854-9B9B-6ACB6BD8C32C}</b:Guid>
    <b:Title>Independent Report on the London Metrolpolitan Police Service's Trial of Live Facial Recognition Technology</b:Title>
    <b:Year>2019</b:Year>
    <b:YearAccessed>2025</b:YearAccessed>
    <b:MonthAccessed>June</b:MonthAccessed>
    <b:DayAccessed>27</b:DayAccessed>
    <b:URL>https://ww.essex.ac.uk/centres-and-institutes/public-human-rights-centre/publications</b:URL>
    <b:Author>
      <b:Author>
        <b:NameList>
          <b:Person>
            <b:Last>Fussey</b:Last>
            <b:First>P</b:First>
          </b:Person>
          <b:Person>
            <b:Last>Murray</b:Last>
            <b:First>D</b:First>
          </b:Person>
        </b:NameList>
      </b:Author>
    </b:Author>
    <b:RefOrder>32</b:RefOrder>
  </b:Source>
  <b:Source>
    <b:Tag>Lum17</b:Tag>
    <b:SourceType>Book</b:SourceType>
    <b:Guid>{1A04889B-76D1-4218-8F60-25E053681A09}</b:Guid>
    <b:Title>Evidence-Based Policing: Translatng Research into Practice</b:Title>
    <b:Year>2017</b:Year>
    <b:City>Oxford</b:City>
    <b:Publisher>Oxford University Press</b:Publisher>
    <b:Author>
      <b:Author>
        <b:NameList>
          <b:Person>
            <b:Last>Lum</b:Last>
            <b:First>C</b:First>
          </b:Person>
          <b:Person>
            <b:Last>Koper</b:Last>
            <b:Middle>S</b:Middle>
            <b:First>C</b:First>
          </b:Person>
        </b:NameList>
      </b:Author>
    </b:Author>
    <b:RefOrder>46</b:RefOrder>
  </b:Source>
  <b:Source>
    <b:Tag>Bow15</b:Tag>
    <b:SourceType>JournalArticle</b:SourceType>
    <b:Guid>{48453265-3BD5-44FD-B9AF-DA1BC8E7E1D0}</b:Guid>
    <b:Title>Towards a transnational and comparative approach to police ethics</b:Title>
    <b:Year>2015</b:Year>
    <b:BookTitle>Global Policing</b:BookTitle>
    <b:Pages>79-98</b:Pages>
    <b:Author>
      <b:Author>
        <b:NameList>
          <b:Person>
            <b:Last>Bowling</b:Last>
            <b:First>B</b:First>
          </b:Person>
          <b:Person>
            <b:Last>Marks</b:Last>
            <b:First>E</b:First>
          </b:Person>
        </b:NameList>
      </b:Author>
    </b:Author>
    <b:JournalName>Global Policing</b:JournalName>
    <b:Volume>1</b:Volume>
    <b:Issue>1</b:Issue>
    <b:RefOrder>33</b:RefOrder>
  </b:Source>
  <b:Source>
    <b:Tag>Bra18</b:Tag>
    <b:SourceType>JournalArticle</b:SourceType>
    <b:Guid>{6E44256F-F5C7-426B-8C4E-5F4DE08F2BB0}</b:Guid>
    <b:Title>Police legitimacy among immigrants in Europe: Institutional frames and group position</b:Title>
    <b:JournalName>European frames and group position</b:JournalName>
    <b:Year>2018</b:Year>
    <b:Pages>520-541</b:Pages>
    <b:Volume>15</b:Volume>
    <b:Issue>5</b:Issue>
    <b:Author>
      <b:Author>
        <b:NameList>
          <b:Person>
            <b:Last>Bradford</b:Last>
            <b:First>B</b:First>
          </b:Person>
          <b:Person>
            <b:Last>Jackson</b:Last>
            <b:First>J</b:First>
          </b:Person>
        </b:NameList>
      </b:Author>
    </b:Author>
    <b:RefOrder>34</b:RefOrder>
  </b:Source>
  <b:Source>
    <b:Tag>Loa03</b:Tag>
    <b:SourceType>Book</b:SourceType>
    <b:Guid>{1FB676EC-870F-4CA5-A768-85685EF698E7}</b:Guid>
    <b:Title>Policing and the Condition of England: Memory, Politics and Culture</b:Title>
    <b:Year>2003</b:Year>
    <b:City>Oxford</b:City>
    <b:Publisher>Oxford University Press</b:Publisher>
    <b:Author>
      <b:Author>
        <b:NameList>
          <b:Person>
            <b:Last>Loader</b:Last>
            <b:First>I</b:First>
          </b:Person>
          <b:Person>
            <b:Last>Mulcahy</b:Last>
            <b:First>A</b:First>
          </b:Person>
        </b:NameList>
      </b:Author>
    </b:Author>
    <b:RefOrder>28</b:RefOrder>
  </b:Source>
  <b:Source>
    <b:Tag>Hom15</b:Tag>
    <b:SourceType>Report</b:SourceType>
    <b:Guid>{36CC401A-FC0A-4E6B-B598-705557054528}</b:Guid>
    <b:Title>The Strategic Policing Requirement</b:Title>
    <b:Year>2015</b:Year>
    <b:City>London</b:City>
    <b:Publisher>Home Office</b:Publisher>
    <b:Author>
      <b:Author>
        <b:Corporate>Home Office</b:Corporate>
      </b:Author>
    </b:Author>
    <b:RefOrder>3</b:RefOrder>
  </b:Source>
  <b:Source>
    <b:Tag>Jon15</b:Tag>
    <b:SourceType>BookSection</b:SourceType>
    <b:Guid>{E107393E-A8A8-4BB9-818E-D65709C848B1}</b:Guid>
    <b:Title>Localism and the police: A Central role for the Home Office</b:Title>
    <b:Year>2015</b:Year>
    <b:Publisher>Oxford University Press</b:Publisher>
    <b:City>Oxford</b:City>
    <b:BookTitle>The Oxford Handbook of British Politics</b:BookTitle>
    <b:Pages>763-780</b:Pages>
    <b:Author>
      <b:Author>
        <b:NameList>
          <b:Person>
            <b:Last>Jones</b:Last>
            <b:First>T</b:First>
          </b:Person>
          <b:Person>
            <b:Last>Lister</b:Last>
            <b:First>S</b:First>
          </b:Person>
        </b:NameList>
      </b:Author>
      <b:Editor>
        <b:NameList>
          <b:Person>
            <b:Last>Flinders</b:Last>
            <b:First>M</b:First>
          </b:Person>
          <b:Person>
            <b:Last>Gamble</b:Last>
            <b:First>A</b:First>
          </b:Person>
          <b:Person>
            <b:Last>Hay</b:Last>
            <b:First>C</b:First>
          </b:Person>
          <b:Person>
            <b:Last>Kenny</b:Last>
            <b:First>M</b:First>
          </b:Person>
        </b:NameList>
      </b:Editor>
    </b:Author>
    <b:JournalName>The Oxford Handbook of British Politics</b:JournalName>
    <b:RefOrder>47</b:RefOrder>
  </b:Source>
  <b:Source>
    <b:Tag>Lis151</b:Tag>
    <b:SourceType>JournalArticle</b:SourceType>
    <b:Guid>{014CC0C8-DBE8-4463-849C-977EBB4D9398}</b:Guid>
    <b:Title>Electing police and crime commissioners in England and Wales: Prospecting for the democratisation of policing</b:Title>
    <b:Year>2015</b:Year>
    <b:Pages>358-377</b:Pages>
    <b:JournalName>Policing and Society</b:JournalName>
    <b:Volume>25</b:Volume>
    <b:Issue>4</b:Issue>
    <b:Author>
      <b:Author>
        <b:NameList>
          <b:Person>
            <b:Last>Lister</b:Last>
            <b:First>S</b:First>
          </b:Person>
          <b:Person>
            <b:Last>Rowe</b:Last>
            <b:First>M</b:First>
          </b:Person>
        </b:NameList>
      </b:Author>
    </b:Author>
    <b:RefOrder>25</b:RefOrder>
  </b:Source>
  <b:Source>
    <b:Tag>Ell16</b:Tag>
    <b:SourceType>JournalArticle</b:SourceType>
    <b:Guid>{054BD29C-358F-4052-98C9-FA0E6A09F48B}</b:Guid>
    <b:Title>Police and Crime Commissioners:: perceptions, knowedge and support among the general public and police officers</b:Title>
    <b:JournalName>Policing and Society</b:JournalName>
    <b:Year>2016</b:Year>
    <b:Pages>623-638</b:Pages>
    <b:Volume>26</b:Volume>
    <b:Issue>6</b:Issue>
    <b:Author>
      <b:Author>
        <b:NameList>
          <b:Person>
            <b:Last>Elliott-Davies</b:Last>
            <b:First>M</b:First>
          </b:Person>
          <b:Person>
            <b:Last>Donnolley</b:Last>
            <b:First>J</b:First>
          </b:Person>
          <b:Person>
            <b:Last>Boag-Munroe</b:Last>
            <b:First>F</b:First>
          </b:Person>
        </b:NameList>
      </b:Author>
    </b:Author>
    <b:RefOrder>48</b:RefOrder>
  </b:Source>
  <b:Source>
    <b:Tag>Cra09</b:Tag>
    <b:SourceType>JournalArticle</b:SourceType>
    <b:Guid>{D77EDA68-6383-4B7B-9D79-0F764D1047E5}</b:Guid>
    <b:Title>Governing through anti-social behaviour: Regulatory challenges to criminal justice</b:Title>
    <b:JournalName>British Journal of Criminology</b:JournalName>
    <b:Year>2009</b:Year>
    <b:Pages>810-831</b:Pages>
    <b:Volume>49</b:Volume>
    <b:Issue>6</b:Issue>
    <b:Author>
      <b:Author>
        <b:NameList>
          <b:Person>
            <b:Last>Crawford</b:Last>
            <b:First>A</b:First>
          </b:Person>
        </b:NameList>
      </b:Author>
    </b:Author>
    <b:RefOrder>49</b:RefOrder>
  </b:Source>
  <b:Source>
    <b:Tag>Lis20</b:Tag>
    <b:SourceType>BookSection</b:SourceType>
    <b:Guid>{FC42807E-A535-4310-9038-18E9942E3F27}</b:Guid>
    <b:Title>Policing, politics and democracy</b:Title>
    <b:Year>2020</b:Year>
    <b:Pages>131-145</b:Pages>
    <b:Author>
      <b:Author>
        <b:NameList>
          <b:Person>
            <b:Last>Lister</b:Last>
            <b:First>S</b:First>
          </b:Person>
          <b:Person>
            <b:Last>Rowe</b:Last>
            <b:First>M</b:First>
          </b:Person>
        </b:NameList>
      </b:Author>
      <b:Editor>
        <b:NameList>
          <b:Person>
            <b:Last>Brown</b:Last>
            <b:First>J</b:First>
          </b:Person>
        </b:NameList>
      </b:Editor>
    </b:Author>
    <b:BookTitle>The Future of Policing</b:BookTitle>
    <b:City>Abingdon</b:City>
    <b:Publisher>Routledge</b:Publisher>
    <b:RefOrder>18</b:RefOrder>
  </b:Source>
  <b:Source>
    <b:Tag>Maw05</b:Tag>
    <b:SourceType>Book</b:SourceType>
    <b:Guid>{C2EC180A-5C9F-4A31-9617-897F72238843}</b:Guid>
    <b:Title>Police Accountability </b:Title>
    <b:Year>2005</b:Year>
    <b:City>Cullompton</b:City>
    <b:Publisher>Willan Publishing</b:Publisher>
    <b:Author>
      <b:Author>
        <b:NameList>
          <b:Person>
            <b:Last>Mawby</b:Last>
            <b:First>R</b:First>
          </b:Person>
          <b:Person>
            <b:Last>White</b:Last>
            <b:First>A</b:First>
          </b:Person>
        </b:NameList>
      </b:Author>
    </b:Author>
    <b:RefOrder>24</b:RefOrder>
  </b:Source>
  <b:Source>
    <b:Tag>Lis131</b:Tag>
    <b:SourceType>BookSection</b:SourceType>
    <b:Guid>{51C1DEFA-839A-4F93-BA18-EDC4DC71A5A8}</b:Guid>
    <b:Title>Policing and the Police</b:Title>
    <b:Year>2013</b:Year>
    <b:City>Cullompton</b:City>
    <b:Publisher>Willan Publishing</b:Publisher>
    <b:BookTitle>Handbook of Policing</b:BookTitle>
    <b:Pages>67-100</b:Pages>
    <b:Author>
      <b:Author>
        <b:NameList>
          <b:Person>
            <b:Last>Lister</b:Last>
            <b:First>S</b:First>
          </b:Person>
        </b:NameList>
      </b:Author>
      <b:Editor>
        <b:NameList>
          <b:Person>
            <b:Last>Newburn</b:Last>
            <b:First>T</b:First>
          </b:Person>
        </b:NameList>
      </b:Editor>
    </b:Author>
    <b:RefOrder>2</b:RefOrder>
  </b:Source>
  <b:Source>
    <b:Tag>Hom11</b:Tag>
    <b:SourceType>Report</b:SourceType>
    <b:Guid>{1A976BFD-160A-4D52-816A-0DE78549B38A}</b:Guid>
    <b:Title>Police Reform and Social Responsibility Act 2011</b:Title>
    <b:Year>2011</b:Year>
    <b:City>The Stationary Office</b:City>
    <b:Publisher>London</b:Publisher>
    <b:Author>
      <b:Author>
        <b:Corporate>Home Office</b:Corporate>
      </b:Author>
    </b:Author>
    <b:RefOrder>1</b:RefOrder>
  </b:Source>
  <b:Source>
    <b:Tag>Fli14</b:Tag>
    <b:SourceType>JournalArticle</b:SourceType>
    <b:Guid>{0D1BAB2A-F928-495A-8332-39C9AD2300C3}</b:Guid>
    <b:Title>The future of policing and the accountability of Police and Crime Commissioners</b:Title>
    <b:Year>2014</b:Year>
    <b:JournalName>British Politics</b:JournalName>
    <b:Pages>475-490</b:Pages>
    <b:Volume>9</b:Volume>
    <b:Issue>4</b:Issue>
    <b:Author>
      <b:Author>
        <b:NameList>
          <b:Person>
            <b:Last>Flinders</b:Last>
            <b:First>M</b:First>
          </b:Person>
        </b:NameList>
      </b:Author>
    </b:Author>
    <b:RefOrder>50</b:RefOrder>
  </b:Source>
  <b:Source>
    <b:Tag>Jon17</b:Tag>
    <b:SourceType>BookSection</b:SourceType>
    <b:Guid>{3A4C31DB-83E4-43C0-B31B-DB389E50B88D}</b:Guid>
    <b:Title>The accountability of policing</b:Title>
    <b:Year>2017</b:Year>
    <b:Pages>693-724</b:Pages>
    <b:BookTitle>Handbook of Policing</b:BookTitle>
    <b:City>Abingdon</b:City>
    <b:Publisher>Routledge</b:Publisher>
    <b:Author>
      <b:Author>
        <b:NameList>
          <b:Person>
            <b:Last>Jones</b:Last>
            <b:First>T</b:First>
          </b:Person>
        </b:NameList>
      </b:Author>
      <b:Editor>
        <b:NameList>
          <b:Person>
            <b:Last>Newburn</b:Last>
            <b:First>T</b:First>
          </b:Person>
        </b:NameList>
      </b:Editor>
    </b:Author>
    <b:RefOrder>51</b:RefOrder>
  </b:Source>
  <b:Source>
    <b:Tag>San16</b:Tag>
    <b:SourceType>Report</b:SourceType>
    <b:Guid>{3B81E056-2E6F-4BAB-90D0-B2F919C65704}</b:Guid>
    <b:Title>Police and Crime Commissioners: Powers and responsibilities</b:Title>
    <b:Year>2016</b:Year>
    <b:City>London</b:City>
    <b:Publisher>House of Commons Library</b:Publisher>
    <b:Author>
      <b:Author>
        <b:NameList>
          <b:Person>
            <b:Last>Sandford</b:Last>
            <b:First>M</b:First>
          </b:Person>
        </b:NameList>
      </b:Author>
    </b:Author>
    <b:RefOrder>4</b:RefOrder>
  </b:Source>
  <b:Source>
    <b:Tag>Fli11</b:Tag>
    <b:SourceType>JournalArticle</b:SourceType>
    <b:Guid>{98587AFE-73FD-4BDA-9854-3556873E9A40}</b:Guid>
    <b:Title>Depoliticisation: Principles, tactics and tools</b:Title>
    <b:Year>2011</b:Year>
    <b:JournalName>British Politics</b:JournalName>
    <b:Pages>255-282</b:Pages>
    <b:Volume>6</b:Volume>
    <b:Issue>3</b:Issue>
    <b:Author>
      <b:Author>
        <b:NameList>
          <b:Person>
            <b:Last>Flinders</b:Last>
            <b:First>M</b:First>
          </b:Person>
          <b:Person>
            <b:Last>Buller</b:Last>
            <b:First>J</b:First>
          </b:Person>
        </b:NameList>
      </b:Author>
    </b:Author>
    <b:RefOrder>52</b:RefOrder>
  </b:Source>
  <b:Source>
    <b:Tag>Ayr18</b:Tag>
    <b:SourceType>JournalArticle</b:SourceType>
    <b:Guid>{7757EF0B-3B39-4532-8C1E-36A1C6D2AD3A}</b:Guid>
    <b:Title>Territorial governance and the UK "asymetric state": Political disengagement and the devolution paradox</b:Title>
    <b:JournalName>Regional Studies</b:JournalName>
    <b:Year>2018</b:Year>
    <b:Pages>745-757</b:Pages>
    <b:Volume>52</b:Volume>
    <b:Issue>6</b:Issue>
    <b:Author>
      <b:Author>
        <b:NameList>
          <b:Person>
            <b:Last>Ayres</b:Last>
            <b:First>S</b:First>
          </b:Person>
          <b:Person>
            <b:Last>Flinders</b:Last>
            <b:First>M</b:First>
          </b:Person>
          <b:Person>
            <b:Last>Sandford</b:Last>
            <b:First>M</b:First>
          </b:Person>
        </b:NameList>
      </b:Author>
    </b:Author>
    <b:RefOrder>5</b:RefOrder>
  </b:Source>
  <b:Source>
    <b:Tag>San18</b:Tag>
    <b:SourceType>JournalArticle</b:SourceType>
    <b:Guid>{F9E3CBB6-BC93-492D-8821-BEBE41561ECF}</b:Guid>
    <b:Title>Police governance and accountability in England and Wales: The meaning of "democratic accountability"</b:Title>
    <b:JournalName>The Political Quarterly</b:JournalName>
    <b:Year>2018</b:Year>
    <b:Pages>192-199</b:Pages>
    <b:Volume>89</b:Volume>
    <b:Issue>2</b:Issue>
    <b:Author>
      <b:Author>
        <b:NameList>
          <b:Person>
            <b:Last>Sandford</b:Last>
            <b:First>M</b:First>
          </b:Person>
          <b:Person>
            <b:Last>Flinders</b:Last>
            <b:First>M</b:First>
          </b:Person>
        </b:NameList>
      </b:Author>
    </b:Author>
    <b:RefOrder>6</b:RefOrder>
  </b:Source>
  <b:Source>
    <b:Tag>Bra14</b:Tag>
    <b:SourceType>JournalArticle</b:SourceType>
    <b:Guid>{E7C53FAB-7796-4D83-8682-422B0886F6CC}</b:Guid>
    <b:Title>Policing and social identity: Procedural justice, inclusion and cooperation between police and public</b:Title>
    <b:JournalName>Policing and Society</b:JournalName>
    <b:Year>2014</b:Year>
    <b:Pages>20-46</b:Pages>
    <b:Volume>19</b:Volume>
    <b:Issue>1</b:Issue>
    <b:Author>
      <b:Author>
        <b:NameList>
          <b:Person>
            <b:Last>Bradford </b:Last>
            <b:First>B</b:First>
          </b:Person>
        </b:NameList>
      </b:Author>
    </b:Author>
    <b:RefOrder>26</b:RefOrder>
  </b:Source>
  <b:Source>
    <b:Tag>Cra14</b:Tag>
    <b:SourceType>JournalArticle</b:SourceType>
    <b:Guid>{1C9D07D7-E0CE-4881-8832-448459672E0F}</b:Guid>
    <b:Title>The coming crisis of policing? Theorising threats to policing legitimacy</b:Title>
    <b:JournalName>The British Journal of Criminology</b:JournalName>
    <b:Year>2014</b:Year>
    <b:Pages>1032-1052</b:Pages>
    <b:Volume>54</b:Volume>
    <b:Issue>5</b:Issue>
    <b:Author>
      <b:Author>
        <b:NameList>
          <b:Person>
            <b:Last>Crawford</b:Last>
            <b:First>A</b:First>
          </b:Person>
          <b:Person>
            <b:Last>Lister</b:Last>
            <b:First>S</b:First>
          </b:Person>
        </b:NameList>
      </b:Author>
    </b:Author>
    <b:RefOrder>8</b:RefOrder>
  </b:Source>
  <b:Source>
    <b:Tag>Bra09</b:Tag>
    <b:SourceType>JournalArticle</b:SourceType>
    <b:Guid>{CABAD801-21BB-4537-A238-35341C278472}</b:Guid>
    <b:Title>Contact and confidence: Revisiting the impact of public encounters with the police</b:Title>
    <b:JournalName>Policing and Society </b:JournalName>
    <b:Year>2009</b:Year>
    <b:Pages>20-46</b:Pages>
    <b:Volume>19</b:Volume>
    <b:Issue>1</b:Issue>
    <b:Author>
      <b:Author>
        <b:NameList>
          <b:Person>
            <b:Last>Bradford </b:Last>
            <b:First>B</b:First>
          </b:Person>
          <b:Person>
            <b:Last>Jackson</b:Last>
            <b:First>J</b:First>
          </b:Person>
          <b:Person>
            <b:Last>Stanko</b:Last>
            <b:Middle>A</b:Middle>
            <b:First>E</b:First>
          </b:Person>
        </b:NameList>
      </b:Author>
    </b:Author>
    <b:RefOrder>27</b:RefOrder>
  </b:Source>
  <b:Source>
    <b:Tag>Mul23</b:Tag>
    <b:SourceType>Book</b:SourceType>
    <b:Guid>{AD544ACD-B88E-48A7-A27F-F30F3F34EE65}</b:Guid>
    <b:Title>Management &amp; Organisational Behaviour</b:Title>
    <b:Year>2023</b:Year>
    <b:City>London</b:City>
    <b:Publisher>Pearson</b:Publisher>
    <b:Edition>13th</b:Edition>
    <b:Author>
      <b:Author>
        <b:NameList>
          <b:Person>
            <b:Last>Mullins</b:Last>
            <b:Middle>J</b:Middle>
            <b:First>L</b:First>
          </b:Person>
          <b:Person>
            <b:Last>Rees</b:Last>
            <b:First>G</b:First>
          </b:Person>
        </b:NameList>
      </b:Author>
    </b:Author>
    <b:RefOrder>53</b:RefOrder>
  </b:Source>
  <b:Source>
    <b:Tag>Han23</b:Tag>
    <b:SourceType>DocumentFromInternetSite</b:SourceType>
    <b:Guid>{AD98112A-C749-4597-AD20-BC5E9D04A198}</b:Guid>
    <b:Title>Public perceptions of policing: A review of research and literature</b:Title>
    <b:Year>2023</b:Year>
    <b:Month>August</b:Month>
    <b:Day>28</b:Day>
    <b:YearAccessed>2025</b:YearAccessed>
    <b:MonthAccessed>July </b:MonthAccessed>
    <b:DayAccessed>1</b:DayAccessed>
    <b:URL>https://www.gov.uk/government/publications/public-perceptions-of-policing-a-review-of-research-and-literature</b:URL>
    <b:Author>
      <b:Author>
        <b:NameList>
          <b:Person>
            <b:Last>Hanway</b:Last>
            <b:First>P</b:First>
          </b:Person>
          <b:Person>
            <b:Last>Hambly</b:Last>
            <b:First>O</b:First>
          </b:Person>
        </b:NameList>
      </b:Author>
    </b:Author>
    <b:RefOrder>54</b:RefOrder>
  </b:Source>
  <b:Source>
    <b:Tag>Joh22</b:Tag>
    <b:SourceType>DocumentFromInternetSite</b:SourceType>
    <b:Guid>{2F3C52EE-5269-4F69-A23B-4F52AEF469B4}</b:Guid>
    <b:Title>Reforming policing: A neighborhood-by-neighborhood perspective</b:Title>
    <b:Year>2022</b:Year>
    <b:Month>September</b:Month>
    <b:YearAccessed>2025</b:YearAccessed>
    <b:MonthAccessed>July</b:MonthAccessed>
    <b:DayAccessed>4th</b:DayAccessed>
    <b:URL>https://www.rand.org/pubs/commentary/2022/09/reforming-policing-a-neighborhood-by-neighborhood-perspective.html</b:URL>
    <b:Author>
      <b:Author>
        <b:NameList>
          <b:Person>
            <b:Last>John</b:Last>
            <b:Middle>M</b:Middle>
            <b:First>E</b:First>
          </b:Person>
        </b:NameList>
      </b:Author>
    </b:Author>
    <b:RefOrder>20</b:RefOrder>
  </b:Source>
  <b:Source>
    <b:Tag>Hom25</b:Tag>
    <b:SourceType>Report</b:SourceType>
    <b:Guid>{A2CB498E-4513-4865-85E3-A69F1954D4E2}</b:Guid>
    <b:Title>Policing and Public Order: Interim Report on the Southport Riots</b:Title>
    <b:Year>2025</b:Year>
    <b:Author>
      <b:Author>
        <b:Corporate>Home Affairs Select Committee</b:Corporate>
      </b:Author>
    </b:Author>
    <b:Publisher>HMSO</b:Publisher>
    <b:City>London</b:City>
    <b:RefOrder>55</b:RefOrder>
  </b:Source>
  <b:Source>
    <b:Tag>Tyl04</b:Tag>
    <b:SourceType>JournalArticle</b:SourceType>
    <b:Guid>{37C2F2FF-0B90-40E6-ADC1-9C9C7D6A2AD4}</b:Guid>
    <b:Title>Enhancing Police Legitimacy </b:Title>
    <b:Year>2004</b:Year>
    <b:JournalName>The ANNALS of the American Academy of Political and Social Science</b:JournalName>
    <b:Pages>84-99</b:Pages>
    <b:Volume>593</b:Volume>
    <b:Issue>1</b:Issue>
    <b:Author>
      <b:Author>
        <b:NameList>
          <b:Person>
            <b:Last>Tyler</b:Last>
            <b:Middle>R</b:Middle>
            <b:First>T</b:First>
          </b:Person>
        </b:NameList>
      </b:Author>
    </b:Author>
    <b:RefOrder>56</b:RefOrder>
  </b:Source>
  <b:Source>
    <b:Tag>Hom251</b:Tag>
    <b:SourceType>InternetSite</b:SourceType>
    <b:Guid>{CF0CEE81-E8F8-4910-99A2-9690E73751CD}</b:Guid>
    <b:Title>Southport Inquiry: terms of reference</b:Title>
    <b:Year>2025</b:Year>
    <b:Author>
      <b:Author>
        <b:Corporate>Home Office</b:Corporate>
      </b:Author>
    </b:Author>
    <b:YearAccessed>2025</b:YearAccessed>
    <b:MonthAccessed>July</b:MonthAccessed>
    <b:DayAccessed>11th</b:DayAccessed>
    <b:URL>https://www.gov.uk/government/publications/southport-inquiry-terms-of-reference</b:URL>
    <b:RefOrder>57</b:RefOrder>
  </b:Source>
</b:Sources>
</file>

<file path=customXml/itemProps1.xml><?xml version="1.0" encoding="utf-8"?>
<ds:datastoreItem xmlns:ds="http://schemas.openxmlformats.org/officeDocument/2006/customXml" ds:itemID="{2563D4F1-98B7-43E7-B35D-644A7EDA0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3890</TotalTime>
  <Pages>19</Pages>
  <Words>4575</Words>
  <Characters>26082</Characters>
  <Application>Microsoft Office Word</Application>
  <DocSecurity>0</DocSecurity>
  <Lines>217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policing &amp; the political landscapE</vt:lpstr>
    </vt:vector>
  </TitlesOfParts>
  <Company>STUDENT 2421528</Company>
  <LinksUpToDate>false</LinksUpToDate>
  <CharactersWithSpaces>30596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policing &amp; the political landscapE</dc:title>
  <dc:subject/>
  <dc:creator>Tickle Ruth Elizabeth</dc:creator>
  <cp:keywords/>
  <dc:description/>
  <cp:lastModifiedBy>Tickle Ruth Elizabeth</cp:lastModifiedBy>
  <cp:revision>610</cp:revision>
  <dcterms:created xsi:type="dcterms:W3CDTF">2025-07-01T08:40:00Z</dcterms:created>
  <dcterms:modified xsi:type="dcterms:W3CDTF">2025-07-14T13:22:00Z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e7215e5-6892-44c5-bd87-118363e84c39_Enabled">
    <vt:lpwstr>true</vt:lpwstr>
  </property>
  <property fmtid="{D5CDD505-2E9C-101B-9397-08002B2CF9AE}" pid="3" name="MSIP_Label_fe7215e5-6892-44c5-bd87-118363e84c39_SetDate">
    <vt:lpwstr>2025-06-15T18:04:00Z</vt:lpwstr>
  </property>
  <property fmtid="{D5CDD505-2E9C-101B-9397-08002B2CF9AE}" pid="4" name="MSIP_Label_fe7215e5-6892-44c5-bd87-118363e84c39_Method">
    <vt:lpwstr>Standard</vt:lpwstr>
  </property>
  <property fmtid="{D5CDD505-2E9C-101B-9397-08002B2CF9AE}" pid="5" name="MSIP_Label_fe7215e5-6892-44c5-bd87-118363e84c39_Name">
    <vt:lpwstr>OFFICIAL</vt:lpwstr>
  </property>
  <property fmtid="{D5CDD505-2E9C-101B-9397-08002B2CF9AE}" pid="6" name="MSIP_Label_fe7215e5-6892-44c5-bd87-118363e84c39_SiteId">
    <vt:lpwstr>f3955ea2-4c5d-4e27-ab8d-f6f577fa122d</vt:lpwstr>
  </property>
  <property fmtid="{D5CDD505-2E9C-101B-9397-08002B2CF9AE}" pid="7" name="MSIP_Label_fe7215e5-6892-44c5-bd87-118363e84c39_ActionId">
    <vt:lpwstr>b1113783-31c3-42ec-a918-e1f8774bd0ba</vt:lpwstr>
  </property>
  <property fmtid="{D5CDD505-2E9C-101B-9397-08002B2CF9AE}" pid="8" name="MSIP_Label_fe7215e5-6892-44c5-bd87-118363e84c39_ContentBits">
    <vt:lpwstr>0</vt:lpwstr>
  </property>
</Properties>
</file>