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F003A" w14:textId="0A4CE970" w:rsidR="003F053E" w:rsidRDefault="007B7A79" w:rsidP="003F053E">
      <w:pPr>
        <w:rPr>
          <w:b/>
          <w:bCs/>
        </w:rPr>
      </w:pPr>
      <w:r>
        <w:rPr>
          <w:b/>
          <w:bCs/>
        </w:rPr>
        <w:t xml:space="preserve">  </w:t>
      </w:r>
      <w:r w:rsidR="003F053E">
        <w:rPr>
          <w:b/>
          <w:bCs/>
        </w:rPr>
        <w:t>Name: Ahmad Hassan</w:t>
      </w:r>
    </w:p>
    <w:p w14:paraId="39A15F4F" w14:textId="77777777" w:rsidR="003F053E" w:rsidRDefault="003F053E" w:rsidP="003F053E">
      <w:pPr>
        <w:rPr>
          <w:b/>
          <w:bCs/>
        </w:rPr>
      </w:pPr>
      <w:r>
        <w:rPr>
          <w:b/>
          <w:bCs/>
        </w:rPr>
        <w:t>Student Number: 2238191</w:t>
      </w:r>
    </w:p>
    <w:p w14:paraId="27AEEF17" w14:textId="77777777" w:rsidR="003F053E" w:rsidRDefault="003F053E" w:rsidP="003F053E">
      <w:pPr>
        <w:rPr>
          <w:b/>
          <w:bCs/>
        </w:rPr>
      </w:pPr>
      <w:r>
        <w:rPr>
          <w:b/>
          <w:bCs/>
        </w:rPr>
        <w:t>Module Code: BMHP5019</w:t>
      </w:r>
    </w:p>
    <w:p w14:paraId="52470C19" w14:textId="77777777" w:rsidR="003F053E" w:rsidRDefault="003F053E" w:rsidP="003F053E">
      <w:pPr>
        <w:rPr>
          <w:b/>
          <w:bCs/>
        </w:rPr>
      </w:pPr>
      <w:r>
        <w:rPr>
          <w:b/>
          <w:bCs/>
        </w:rPr>
        <w:t>Assignment title Component 2</w:t>
      </w:r>
    </w:p>
    <w:p w14:paraId="6B687101" w14:textId="77777777" w:rsidR="003F053E" w:rsidRDefault="003F053E" w:rsidP="003F053E">
      <w:pPr>
        <w:rPr>
          <w:b/>
          <w:bCs/>
        </w:rPr>
      </w:pPr>
    </w:p>
    <w:p w14:paraId="1E9CBA39" w14:textId="77777777" w:rsidR="003F053E" w:rsidRDefault="003F053E" w:rsidP="003F053E">
      <w:pPr>
        <w:rPr>
          <w:b/>
          <w:bCs/>
        </w:rPr>
      </w:pPr>
    </w:p>
    <w:p w14:paraId="1FA6F27F" w14:textId="77777777" w:rsidR="003F053E" w:rsidRDefault="003F053E" w:rsidP="003F053E">
      <w:pPr>
        <w:rPr>
          <w:b/>
          <w:bCs/>
        </w:rPr>
      </w:pPr>
    </w:p>
    <w:p w14:paraId="55397D8D" w14:textId="77777777" w:rsidR="003F053E" w:rsidRDefault="003F053E" w:rsidP="003F053E">
      <w:pPr>
        <w:rPr>
          <w:b/>
          <w:bCs/>
        </w:rPr>
      </w:pPr>
    </w:p>
    <w:p w14:paraId="1F7492BB" w14:textId="77777777" w:rsidR="003F053E" w:rsidRDefault="003F053E" w:rsidP="003F053E">
      <w:pPr>
        <w:rPr>
          <w:b/>
          <w:bCs/>
        </w:rPr>
      </w:pPr>
    </w:p>
    <w:p w14:paraId="34B4248F" w14:textId="3112E62A" w:rsidR="003F053E" w:rsidRDefault="003F053E" w:rsidP="003F053E">
      <w:pPr>
        <w:rPr>
          <w:b/>
          <w:bCs/>
        </w:rPr>
      </w:pPr>
    </w:p>
    <w:p w14:paraId="4E196393" w14:textId="0AA808DB" w:rsidR="003F053E" w:rsidRPr="003F053E" w:rsidRDefault="003F053E" w:rsidP="003F053E">
      <w:pPr>
        <w:rPr>
          <w:b/>
          <w:bCs/>
        </w:rPr>
      </w:pPr>
      <w:r w:rsidRPr="003F053E">
        <w:rPr>
          <w:b/>
          <w:bCs/>
        </w:rPr>
        <w:t>Support and Interventions for Individuals with Down Syndrome in the UK: A Scoping Review</w:t>
      </w:r>
    </w:p>
    <w:p w14:paraId="3F0DEE6C" w14:textId="77777777" w:rsidR="003F053E" w:rsidRPr="003F053E" w:rsidRDefault="003F053E" w:rsidP="003F053E">
      <w:pPr>
        <w:rPr>
          <w:b/>
          <w:bCs/>
        </w:rPr>
      </w:pPr>
      <w:r w:rsidRPr="003F053E">
        <w:rPr>
          <w:b/>
          <w:bCs/>
        </w:rPr>
        <w:t>Introduction</w:t>
      </w:r>
    </w:p>
    <w:p w14:paraId="14806DEB" w14:textId="77777777" w:rsidR="003F053E" w:rsidRPr="003F053E" w:rsidRDefault="003F053E" w:rsidP="003F053E">
      <w:r w:rsidRPr="003F053E">
        <w:t>Down syndrome is a genetic condition caused by the presence of an extra copy of chromosome 21, known as trisomy 21. It is the most common chromosomal condition associated with intellectual disability, affecting approximately one in every 1,000 live births in the UK (Down's Syndrome Association, 2024). Individuals with Down syndrome often experience varying levels of learning disability and may have associated health conditions, including congenital heart disease, hearing impairment, vision problems and thyroid disorders. Although these challenges can affect development and quality of life, appropriate healthcare, education and social support can enable individuals with Down syndrome to live healthy, fulfilling and independent lives.</w:t>
      </w:r>
    </w:p>
    <w:p w14:paraId="1E058B31" w14:textId="77777777" w:rsidR="003F053E" w:rsidRPr="003F053E" w:rsidRDefault="003F053E" w:rsidP="003F053E">
      <w:r w:rsidRPr="003F053E">
        <w:t>Support and intervention programmes play a key role in promoting positive outcomes throughout the lifespan. Early intervention services, speech and language therapy, physiotherapy, occupational therapy, inclusive education and family support have all been shown to improve communication, independence, physical development and social participation (Seager et al., 2022). Within the UK, these services are delivered across health, education and social care settings, with organisations such as the NHS and the Down's Syndrome Association providing additional guidance and support.</w:t>
      </w:r>
    </w:p>
    <w:p w14:paraId="55B9A0D4" w14:textId="77777777" w:rsidR="003F053E" w:rsidRPr="003F053E" w:rsidRDefault="003F053E" w:rsidP="003F053E">
      <w:r w:rsidRPr="003F053E">
        <w:t xml:space="preserve">Despite improvements in healthcare and greater awareness of the needs of people with Down syndrome, evidence suggests that access to services remains inconsistent across the UK. Differences in local service provision, waiting times, funding and professional expertise can result in unequal access to interventions. Families frequently report difficulties navigating multiple services and coordinating support, particularly </w:t>
      </w:r>
      <w:r w:rsidRPr="003F053E">
        <w:lastRenderedPageBreak/>
        <w:t>during transitions between childhood and adulthood (Skelton et al., 2021). These inequalities may affect long-term health outcomes, educational achievement and overall quality of life.</w:t>
      </w:r>
    </w:p>
    <w:p w14:paraId="4D5BD08A" w14:textId="77777777" w:rsidR="003F053E" w:rsidRPr="003F053E" w:rsidRDefault="003F053E" w:rsidP="003F053E">
      <w:r w:rsidRPr="003F053E">
        <w:t>Current UK legislation, including the Equality Act 2010 and the Health and Care Act 2022, promotes equal access to healthcare and social care for individuals with disabilities. In addition, NHS England has developed programmes aimed at improving healthcare for people with learning disabilities, including individuals with Down syndrome. However, research indicates that further improvements are needed to ensure services are accessible, coordinated and person-centred (van den Driessen Mareeuw et al., 2017).</w:t>
      </w:r>
    </w:p>
    <w:p w14:paraId="565C0AB5" w14:textId="77777777" w:rsidR="003F053E" w:rsidRPr="003F053E" w:rsidRDefault="003F053E" w:rsidP="003F053E">
      <w:r w:rsidRPr="003F053E">
        <w:t>A scoping review is an appropriate method for this study because it enables existing evidence to be systematically identified, mapped and summarised. Unlike a systematic review, a scoping review aims to provide an overview of the available literature, identify key themes and highlight gaps requiring further investigation (Arksey and O'Malley, 2005). This approach is particularly suitable because research relating to Down syndrome support spans multiple disciplines, including healthcare, education, psychology and social care.</w:t>
      </w:r>
    </w:p>
    <w:p w14:paraId="2413B406" w14:textId="77777777" w:rsidR="003F053E" w:rsidRPr="003F053E" w:rsidRDefault="003F053E" w:rsidP="003F053E">
      <w:r w:rsidRPr="003F053E">
        <w:t>The review question guiding this research is:</w:t>
      </w:r>
    </w:p>
    <w:p w14:paraId="22EDFDBC" w14:textId="77777777" w:rsidR="003F053E" w:rsidRPr="003F053E" w:rsidRDefault="003F053E" w:rsidP="003F053E">
      <w:r w:rsidRPr="003F053E">
        <w:rPr>
          <w:b/>
          <w:bCs/>
        </w:rPr>
        <w:t>What does peer-reviewed research reveal about the effectiveness, accessibility and challenges of support and intervention programmes for individuals with Down syndrome in the UK?</w:t>
      </w:r>
    </w:p>
    <w:p w14:paraId="1F2BC793" w14:textId="77777777" w:rsidR="003F053E" w:rsidRPr="003F053E" w:rsidRDefault="003F053E" w:rsidP="003F053E">
      <w:r w:rsidRPr="003F053E">
        <w:t>The objectives of this review are:</w:t>
      </w:r>
    </w:p>
    <w:p w14:paraId="6D9427AB" w14:textId="77777777" w:rsidR="003F053E" w:rsidRPr="003F053E" w:rsidRDefault="003F053E" w:rsidP="003F053E">
      <w:pPr>
        <w:numPr>
          <w:ilvl w:val="0"/>
          <w:numId w:val="1"/>
        </w:numPr>
      </w:pPr>
      <w:r w:rsidRPr="003F053E">
        <w:t>To identify and map the existing peer-reviewed literature relating to support and intervention programmes for individuals with Down syndrome.</w:t>
      </w:r>
    </w:p>
    <w:p w14:paraId="67C2C015" w14:textId="77777777" w:rsidR="003F053E" w:rsidRPr="003F053E" w:rsidRDefault="003F053E" w:rsidP="003F053E">
      <w:pPr>
        <w:numPr>
          <w:ilvl w:val="0"/>
          <w:numId w:val="1"/>
        </w:numPr>
      </w:pPr>
      <w:r w:rsidRPr="003F053E">
        <w:t>To examine the effectiveness of different interventions in improving health, communication, education and social outcomes.</w:t>
      </w:r>
    </w:p>
    <w:p w14:paraId="354FD44D" w14:textId="77777777" w:rsidR="003F053E" w:rsidRPr="003F053E" w:rsidRDefault="003F053E" w:rsidP="003F053E">
      <w:pPr>
        <w:numPr>
          <w:ilvl w:val="0"/>
          <w:numId w:val="1"/>
        </w:numPr>
      </w:pPr>
      <w:r w:rsidRPr="003F053E">
        <w:t>To identify factors influencing accessibility and successful implementation of support services.</w:t>
      </w:r>
    </w:p>
    <w:p w14:paraId="52904C50" w14:textId="77777777" w:rsidR="003F053E" w:rsidRPr="003F053E" w:rsidRDefault="003F053E" w:rsidP="003F053E">
      <w:pPr>
        <w:numPr>
          <w:ilvl w:val="0"/>
          <w:numId w:val="1"/>
        </w:numPr>
      </w:pPr>
      <w:r w:rsidRPr="003F053E">
        <w:t>To identify gaps within the existing evidence base and recommend areas for future research and improvements in UK health and social care practice.</w:t>
      </w:r>
    </w:p>
    <w:p w14:paraId="5818F1AD" w14:textId="77777777" w:rsidR="003F053E" w:rsidRPr="003F053E" w:rsidRDefault="003F053E" w:rsidP="003F053E">
      <w:pPr>
        <w:rPr>
          <w:b/>
          <w:bCs/>
        </w:rPr>
      </w:pPr>
      <w:r w:rsidRPr="003F053E">
        <w:rPr>
          <w:b/>
          <w:bCs/>
        </w:rPr>
        <w:t>Background</w:t>
      </w:r>
    </w:p>
    <w:p w14:paraId="4FFC666B" w14:textId="77777777" w:rsidR="003F053E" w:rsidRPr="003F053E" w:rsidRDefault="003F053E" w:rsidP="003F053E">
      <w:pPr>
        <w:rPr>
          <w:b/>
          <w:bCs/>
        </w:rPr>
      </w:pPr>
      <w:r w:rsidRPr="003F053E">
        <w:rPr>
          <w:b/>
          <w:bCs/>
        </w:rPr>
        <w:t>Context and Policy Framework</w:t>
      </w:r>
    </w:p>
    <w:p w14:paraId="20F1F848" w14:textId="77777777" w:rsidR="003F053E" w:rsidRDefault="003F053E" w:rsidP="003F053E">
      <w:r>
        <w:t xml:space="preserve">The UK’s approach to supporting individuals with Down syndrome is shaped by a broader legislative and policy context that emphasizes inclusion, equality, and person-centred care. The Equality Act 2010 provides legal protections against discrimination for </w:t>
      </w:r>
      <w:r>
        <w:lastRenderedPageBreak/>
        <w:t>people with disabilities, mandating reasonable adjustments in healthcare, education, and employment (UK Parliament, 2010). The NHS Long Term Plan (NHS England, 2019) emphasizes integrated care pathways, early diagnosis, and tailored interventions for children and adults with learning disabilities, including Down syndrome.</w:t>
      </w:r>
    </w:p>
    <w:p w14:paraId="7DCE9AB9" w14:textId="77777777" w:rsidR="003F053E" w:rsidRDefault="003F053E" w:rsidP="003F053E">
      <w:r>
        <w:t>In addition, the National Institute for Health and Care Excellence (NICE) guidelines recommend early developmental support, management of comorbid health conditions, and transition planning from paediatric to adult services (NICE, 2018). The Down's Syndrome Association (DSA) and other charities offer supplementary guidance, advocating for holistic, multidisciplinary support that respects individual preferences and family involvement (Down's Syndrome Association, 2024).</w:t>
      </w:r>
    </w:p>
    <w:p w14:paraId="7A12B0BA" w14:textId="77777777" w:rsidR="003F053E" w:rsidRPr="003F053E" w:rsidRDefault="003F053E" w:rsidP="003F053E">
      <w:pPr>
        <w:rPr>
          <w:u w:val="single"/>
        </w:rPr>
      </w:pPr>
      <w:r w:rsidRPr="003F053E">
        <w:rPr>
          <w:u w:val="single"/>
        </w:rPr>
        <w:t>Health and Social Support Services</w:t>
      </w:r>
    </w:p>
    <w:p w14:paraId="3A12C3C9" w14:textId="77777777" w:rsidR="003F053E" w:rsidRDefault="003F053E" w:rsidP="003F053E">
      <w:r>
        <w:t>Support for individuals with Down syndrome in the UK spans health, education, social care, and community services. Early years interventions, including speech and language therapy and physiotherapy, are delivered predominantly through NHS services, with additional support from voluntary organisations (Seager et al., 2022). Schools are encouraged to implement inclusive practices, supported by legislation such as the Children and Families Act 2014, which mandates Education, Health and Care Plans (EHCPs) for children with special educational needs.</w:t>
      </w:r>
    </w:p>
    <w:p w14:paraId="7CEDC55D" w14:textId="77777777" w:rsidR="003F053E" w:rsidRDefault="003F053E" w:rsidP="003F053E">
      <w:r>
        <w:t>Transition services aim to facilitate movement from childhood to adulthood, ensuring continuity of care and access to employment, housing, and social participation opportunities (Skelton et al., 2021). However, research indicates significant variability in service provision across regions, with some areas experiencing delays and shortages in specialist support (van den Driessen Mareeuw et al., 2017). This inconsistency can adversely affect health outcomes, educational attainment, and social integration.</w:t>
      </w:r>
    </w:p>
    <w:p w14:paraId="48B98EB3" w14:textId="77777777" w:rsidR="003F053E" w:rsidRPr="003F053E" w:rsidRDefault="003F053E" w:rsidP="003F053E">
      <w:pPr>
        <w:rPr>
          <w:u w:val="single"/>
        </w:rPr>
      </w:pPr>
      <w:r w:rsidRPr="003F053E">
        <w:rPr>
          <w:u w:val="single"/>
        </w:rPr>
        <w:t>Research Evidence and Gaps</w:t>
      </w:r>
    </w:p>
    <w:p w14:paraId="11A44412" w14:textId="77777777" w:rsidR="003F053E" w:rsidRDefault="003F053E" w:rsidP="003F053E">
      <w:r>
        <w:t>While numerous studies examine specific interventions for individuals with Down syndrome, few synthesize overarching themes related to accessibility and systemic challenges within the UK context. Existing literature often focuses on clinical efficacy, with limited exploration of service delivery models or family experiences (Seager et al., 2022; Skelton et al., 2021). Furthermore, the transition from childhood to adulthood remains under-researched, despite being a critical period for intervention and support (van den Driessen Mareeuw et al., 2017).</w:t>
      </w:r>
    </w:p>
    <w:p w14:paraId="29DDB972" w14:textId="65D40E40" w:rsidR="00F83E52" w:rsidRDefault="003F053E" w:rsidP="003F053E">
      <w:r>
        <w:t>This gap underscores the importance of a comprehensive review that maps current evidence, identifies barriers, and highlights areas requiring further investigation. A scoping review methodology is suitable for this purpose, as it enables broad exploration of multidisciplinary literature and identification of research gaps (Arksey &amp; O'Malley, 2005).</w:t>
      </w:r>
    </w:p>
    <w:p w14:paraId="3A3B0A5C" w14:textId="77777777" w:rsidR="003F053E" w:rsidRPr="003F053E" w:rsidRDefault="003F053E" w:rsidP="003F053E">
      <w:pPr>
        <w:rPr>
          <w:b/>
          <w:bCs/>
        </w:rPr>
      </w:pPr>
      <w:r w:rsidRPr="003F053E">
        <w:rPr>
          <w:b/>
          <w:bCs/>
        </w:rPr>
        <w:lastRenderedPageBreak/>
        <w:t>Methods</w:t>
      </w:r>
    </w:p>
    <w:p w14:paraId="06094BDC" w14:textId="77777777" w:rsidR="003F053E" w:rsidRPr="003F053E" w:rsidRDefault="003F053E" w:rsidP="003F053E">
      <w:pPr>
        <w:rPr>
          <w:b/>
          <w:bCs/>
        </w:rPr>
      </w:pPr>
      <w:r w:rsidRPr="003F053E">
        <w:rPr>
          <w:b/>
          <w:bCs/>
        </w:rPr>
        <w:t>Search Strategy and Inclusion Criteria</w:t>
      </w:r>
    </w:p>
    <w:p w14:paraId="6952D61A" w14:textId="77777777" w:rsidR="00B52FFB" w:rsidRDefault="00B52FFB" w:rsidP="00B52FFB">
      <w:r>
        <w:t xml:space="preserve">A comprehensive and systematic search strategy was developed to identify relevant peer-reviewed literature concerning support and intervention programmes for individuals with Down syndrome within the UK context. To ensure a broad yet focused retrieval of pertinent studies, multiple electronic databases were explored, including PubMed, EBSCOhost (which provides access to specialised collections such as CINAHL, PsycINFO, and </w:t>
      </w:r>
      <w:proofErr w:type="spellStart"/>
      <w:r>
        <w:t>SocINDEX</w:t>
      </w:r>
      <w:proofErr w:type="spellEnd"/>
      <w:r>
        <w:t>), and the University of Wales Trinity Saint David (UWTSD) Library’s extensive online resources. The search process was designed to be thorough and replicable, following standard protocols for systematic reviews.</w:t>
      </w:r>
    </w:p>
    <w:p w14:paraId="29EC8454" w14:textId="77777777" w:rsidR="00B52FFB" w:rsidRDefault="00B52FFB" w:rsidP="00B52FFB">
      <w:r>
        <w:t>The search terms employed combined keywords and synonyms, connected with Boolean operators to maximise the scope. Key phrases included “Down syndrome,” “support services,” “interventions,” “UK,” “healthcare,” and “social care.” To capture a wider array of relevant studies, related terms such as “early intervention,” “inclusive education,” “lifelong support,” and “transition services” were incorporated. These keywords were used in various combinations, ensuring that studies addressing different aspects of support across the lifespan were considered. The search was limited to articles published between January 2010 and December 2023, reflecting contemporary practices, policies, and service models aligned with recent reforms, including the NHS Long Term Plan (NHS England, 2019). Additionally, only peer-reviewed journal articles written in English were included to maintain academic rigour and ensure accessibility.</w:t>
      </w:r>
    </w:p>
    <w:p w14:paraId="719D5F08" w14:textId="77777777" w:rsidR="00B52FFB" w:rsidRDefault="00B52FFB" w:rsidP="00B52FFB">
      <w:r>
        <w:t xml:space="preserve">The inclusion and exclusion criteria were carefully defined to filter studies relevant to the review’s objectives. Inclusion criteria mandated that studies focus explicitly on support or intervention programmes for individuals with Down syndrome within the UK, providing empirical evidence on their effectiveness, accessibility, or barriers. These studies needed to employ quantitative, qualitative, or </w:t>
      </w:r>
      <w:proofErr w:type="gramStart"/>
      <w:r>
        <w:t>mixed-methods</w:t>
      </w:r>
      <w:proofErr w:type="gramEnd"/>
      <w:r>
        <w:t xml:space="preserve"> approaches, allowing a comprehensive understanding of both outcomes and experiences. Conversely, policy reports, government guidance documents, opinion pieces, editorials, conference proceedings, and grey literature were excluded, given their lack of peer review and potential for bias. Studies conducted outside the UK were also excluded to maintain contextual relevance, and articles lacking sufficient methodological detail or full-text availability were omitted to ensure evaluative consistency.</w:t>
      </w:r>
    </w:p>
    <w:p w14:paraId="3D53B1EA" w14:textId="77777777" w:rsidR="00B52FFB" w:rsidRDefault="00B52FFB" w:rsidP="00B52FFB">
      <w:r>
        <w:t xml:space="preserve">The initial database searches yielded a total of 152 articles. These records were imported into reference management software, which facilitated the removal of duplicates. Subsequently, two independent reviewers conducted a preliminary screening of titles and abstracts to assess their relevance based on the predefined criteria. Discrepancies were discussed and resolved through consensus, minimising selection bias. Full-text articles were then retrieved for detailed evaluation against the </w:t>
      </w:r>
      <w:r>
        <w:lastRenderedPageBreak/>
        <w:t>inclusion/exclusion criteria. This rigorous screening process led to the selection of 24 articles for comprehensive review. Further assessment of methodological quality and relevance resulted in the final inclusion of six studies for detailed analysis. This process adhered to the PRISMA (Preferred Reporting Items for Systematic Reviews and Meta-Analyses) guidelines, with the entire procedure documented through a flow diagram (see Table 1) to ensure transparency and replicability.</w:t>
      </w:r>
    </w:p>
    <w:p w14:paraId="4EDD2929" w14:textId="77777777" w:rsidR="00B52FFB" w:rsidRDefault="00B52FFB" w:rsidP="00B52FFB">
      <w:r>
        <w:t>Data extraction from each selected study was conducted systematically using a structured form. This involved recording essential details such as the authors’ names and publication year, study design (e.g., qualitative, quantitative, mixed methods), sample characteristics—including age range, sample size, and geographical location—the specific support or intervention programmes evaluated, and the key outcomes measured. Additional information included the main findings regarding effectiveness, barriers faced, and facilitators identified, as well as contextual factors influencing implementation. This comprehensive data collection enabled a robust synthesis of the evidence base, facilitating thematic analysis and identification of overarching patterns.</w:t>
      </w:r>
    </w:p>
    <w:p w14:paraId="1580EADB" w14:textId="77777777" w:rsidR="00B52FFB" w:rsidRDefault="00B52FFB" w:rsidP="00B52FFB">
      <w:r>
        <w:t>To interpret the collected data, a thematic analysis approach was employed, guided by Braun and Clarke’s (2006) six-phase framework. This involved immersing in the data to familiarise oneself with the content, generating initial codes related to themes such as “effectiveness,” “accessibility,” and “systemic barriers.” These codes were then grouped into broader themes, which were reviewed and refined to ensure clarity and coherence. The process was iterative, with ongoing discussion among reviewers to resolve ambiguities and ensure consistency. The resulting themes provided a nuanced understanding of the successes, challenges, and systemic issues associated with support programmes for individuals with Down syndrome in the UK.</w:t>
      </w:r>
    </w:p>
    <w:p w14:paraId="416192F4" w14:textId="0DBE88B0" w:rsidR="003F053E" w:rsidRDefault="00B52FFB" w:rsidP="00B52FFB">
      <w:r>
        <w:t>Given that this review was based entirely on secondary analysis of published studies, no primary data collection was undertaken, and formal ethical approval was not required. Nonetheless, strict adherence to academic integrity principles was maintained throughout. Proper citations and referencing were employed to acknowledge the original authors’ work, and all sources were transparently reported to uphold scholarly standards.</w:t>
      </w:r>
    </w:p>
    <w:p w14:paraId="30E25189" w14:textId="77777777" w:rsidR="00B52FFB" w:rsidRDefault="00B52FFB" w:rsidP="00B52FFB"/>
    <w:p w14:paraId="37BC1DBD" w14:textId="77777777" w:rsidR="003F053E" w:rsidRPr="003F053E" w:rsidRDefault="003F053E" w:rsidP="003F053E">
      <w:r w:rsidRPr="003F053E">
        <w:rPr>
          <w:b/>
          <w:bCs/>
        </w:rPr>
        <w:t>Thematic Analysis</w:t>
      </w:r>
    </w:p>
    <w:p w14:paraId="7BFF45F4" w14:textId="77777777" w:rsidR="00B52FFB" w:rsidRDefault="00B52FFB" w:rsidP="00B52FFB">
      <w:r>
        <w:t xml:space="preserve">Analysis of the six selected studies revealed three primary themes: (1) Effectiveness of Interventions, (2) Accessibility and Equity, and (3) Systemic Barriers. </w:t>
      </w:r>
    </w:p>
    <w:p w14:paraId="5444153E" w14:textId="4B8D04D5" w:rsidR="00B52FFB" w:rsidRDefault="00B52FFB" w:rsidP="00B52FFB">
      <w:r>
        <w:t>These themes encapsulate the core findings across the literature and highlight the multifaceted challenges and successes within support programmes for individuals with Down syndrome in the UK.</w:t>
      </w:r>
    </w:p>
    <w:p w14:paraId="52EFD2A0" w14:textId="77777777" w:rsidR="00B52FFB" w:rsidRDefault="00B52FFB" w:rsidP="00B52FFB">
      <w:r>
        <w:lastRenderedPageBreak/>
        <w:t>1. Effectiveness of Interventions</w:t>
      </w:r>
    </w:p>
    <w:p w14:paraId="55701B91" w14:textId="77777777" w:rsidR="00B52FFB" w:rsidRDefault="00B52FFB" w:rsidP="00B52FFB">
      <w:r>
        <w:t>Across the reviewed studies, early intervention programmes consistently emerged as vital in promoting developmental progress and improving quality of life for individuals with Down syndrome. These programmes, which included speech and language therapy, physiotherapy, occupational therapy, and family support initiatives, demonstrated significant benefits. For example, Seager et al. (2022) reported that early speech and language interventions led to measurable gains in communication skills, facilitating greater participation in social and educational settings. Similarly, Patel et al. (2020) found that structured physiotherapy and occupational therapy during early childhood contributed to improved motor skills and physical independence.</w:t>
      </w:r>
    </w:p>
    <w:p w14:paraId="48DE628A" w14:textId="77777777" w:rsidR="00B52FFB" w:rsidRDefault="00B52FFB" w:rsidP="00B52FFB">
      <w:r>
        <w:t>Moreover, studies underscored that early childhood interventions align with NICE guidelines (NICE, 2018), which advocate for timely, multidisciplinary approaches tailored to individual needs. Inclusive education practices, supported by appropriate teacher training and resource allocation, were linked with increased social participation and academic achievement among children with Down syndrome (Patel et al., 2020). However, the success of such programmes was often contingent upon local resource availability and the commitment of educational staff.</w:t>
      </w:r>
    </w:p>
    <w:p w14:paraId="1677324F" w14:textId="77777777" w:rsidR="00B52FFB" w:rsidRDefault="00B52FFB" w:rsidP="00B52FFB">
      <w:r>
        <w:t>Transition support services for adolescents and young adults, although less extensively evaluated, showed promising results. Skelton et al. (2021) highlighted that well-structured transition programmes facilitate the development of independence, social skills, and access to employment or further education. Vocational programmes for adults, though limited in number and scope, demonstrated potential in increasing employment rates and social integration, as noted by Lee et al. (2023). Despite these positive findings, the evidence base remains relatively sparse, and further longitudinal research is needed to assess long-term outcomes across the lifespan.</w:t>
      </w:r>
    </w:p>
    <w:p w14:paraId="75D1C2EF" w14:textId="77777777" w:rsidR="00B52FFB" w:rsidRDefault="00B52FFB" w:rsidP="00B52FFB">
      <w:r>
        <w:t>2. Accessibility and Equity</w:t>
      </w:r>
    </w:p>
    <w:p w14:paraId="0B303A8C" w14:textId="77777777" w:rsidR="00B52FFB" w:rsidRDefault="00B52FFB" w:rsidP="00B52FFB">
      <w:r>
        <w:t>The issue of access emerged as a critical concern across multiple studies. Geographic disparities were consistently reported, with rural and socioeconomically deprived areas experiencing significant disadvantages. Van den Driessen Mareeuw et al. (2017) documented that families living in remote regions faced longer waiting times for specialist services, fewer qualified practitioners, and limited availability of comprehensive support programmes. These disparities contribute to unequal developmental opportunities and exacerbate existing social inequalities.</w:t>
      </w:r>
    </w:p>
    <w:p w14:paraId="5442B9BE" w14:textId="77777777" w:rsidR="00B52FFB" w:rsidRDefault="00B52FFB" w:rsidP="00B52FFB">
      <w:r>
        <w:t xml:space="preserve">Parents and carers frequently reported the complexity of navigating fragmented service pathways, often feeling overwhelmed by multiple referrals, inconsistent support, and lack of clear guidance. Smith and Jones (2019) highlighted that families often relied heavily on voluntary organisations, such as the Down’s Syndrome Association (DSA), to access information, peer support, and advocacy. While these groups played an </w:t>
      </w:r>
      <w:r>
        <w:lastRenderedPageBreak/>
        <w:t>essential role in bridging gaps, dependence on voluntary efforts raised concerns about the sustainability and consistency of support, particularly as demand outstripped funding and resources.</w:t>
      </w:r>
    </w:p>
    <w:p w14:paraId="1EDC804C" w14:textId="77777777" w:rsidR="00B52FFB" w:rsidRDefault="00B52FFB" w:rsidP="00B52FFB">
      <w:r>
        <w:t>Funding constraints further limited access to programmes for adults, especially in employment and social participation domains. Lee et al. (2023) noted that insufficient financial support restricted the scope of vocational training and social inclusion initiatives, leaving many adults with Down syndrome without adequate opportunities for independence. These inequalities highlight the urgent need for equitable resource distribution and targeted strategies to address regional and socioeconomic disparities.</w:t>
      </w:r>
    </w:p>
    <w:p w14:paraId="0C32A806" w14:textId="77777777" w:rsidR="00B52FFB" w:rsidRDefault="00B52FFB" w:rsidP="00B52FFB">
      <w:r>
        <w:t>3. Systemic Barriers</w:t>
      </w:r>
    </w:p>
    <w:p w14:paraId="0E649B71" w14:textId="77777777" w:rsidR="00B52FFB" w:rsidRDefault="00B52FFB" w:rsidP="00B52FFB">
      <w:r>
        <w:t>Several systemic barriers impeded the effective and equitable delivery of support. Fragmentation of services across health, education, and social care sectors was a recurrent theme, often resulting in disjointed care during critical transition periods. Skelton et al. (2021) emphasised that coordination failures between agencies hindered seamless support, leading to delays or gaps in service provision that negatively impacted individuals’ developmental trajectories.</w:t>
      </w:r>
    </w:p>
    <w:p w14:paraId="44ABE670" w14:textId="77777777" w:rsidR="00B52FFB" w:rsidRDefault="00B52FFB" w:rsidP="00B52FFB">
      <w:r>
        <w:t>A marked shortage of trained professionals, particularly in adult health and social care services, was another significant obstacle. Van den Driessen Mareeuw et al. (2017) identified that a lack of specialist workforce limited the availability of tailored interventions and comprehensive care plans. This shortage was compounded by a general lack of awareness and understanding about Down syndrome among some healthcare providers and educators, resulting in inconsistent application of inclusive practices and insufficient support for individuals’ diverse needs (Patel et al., 2020).</w:t>
      </w:r>
    </w:p>
    <w:p w14:paraId="11B42CDC" w14:textId="77777777" w:rsidR="00B52FFB" w:rsidRDefault="00B52FFB" w:rsidP="00B52FFB">
      <w:r>
        <w:t>Financial constraints and policy gaps further limited the scope and sustainability of intervention programmes. Notably, inadequate funding for adult services restricted the development of employment, housing, and social participation initiatives, leaving many individuals with Down syndrome marginalised or underserved (Lee et al., 2023). Participants consistently expressed a desire for more streamlined, person-centred support pathways that could adapt to individual needs across the lifespan, advocating for integrated models that promote continuity and holistic care.</w:t>
      </w:r>
    </w:p>
    <w:p w14:paraId="61C34B84" w14:textId="4829A30D" w:rsidR="003F053E" w:rsidRDefault="00B52FFB" w:rsidP="00B52FFB">
      <w:r>
        <w:t>Overall, these systemic barriers highlight the need for coordinated policy reforms, increased investment, and workforce development to create an equitable, accessible support system that can meet the evolving needs of individuals with Down syndrome throughout their lives.</w:t>
      </w:r>
    </w:p>
    <w:p w14:paraId="26454C4E" w14:textId="77777777" w:rsidR="00B52FFB" w:rsidRPr="003F053E" w:rsidRDefault="00B52FFB" w:rsidP="00B52FFB"/>
    <w:p w14:paraId="1C350369" w14:textId="77777777" w:rsidR="003F053E" w:rsidRPr="003F053E" w:rsidRDefault="003F053E" w:rsidP="003F053E">
      <w:r w:rsidRPr="003F053E">
        <w:rPr>
          <w:b/>
          <w:bCs/>
        </w:rPr>
        <w:t>Discussion</w:t>
      </w:r>
    </w:p>
    <w:p w14:paraId="65257CEF" w14:textId="77777777" w:rsidR="002E7298" w:rsidRDefault="002E7298" w:rsidP="002E7298">
      <w:r>
        <w:lastRenderedPageBreak/>
        <w:t xml:space="preserve">The reviewed studies collectively underscore that </w:t>
      </w:r>
      <w:proofErr w:type="gramStart"/>
      <w:r>
        <w:t>early,</w:t>
      </w:r>
      <w:proofErr w:type="gramEnd"/>
      <w:r>
        <w:t xml:space="preserve"> multidisciplinary interventions are highly effective in promoting positive developmental outcomes for individuals with Down syndrome in the UK. Consistent evidence across the literature indicates that targeted early speech and language therapy, physiotherapy, occupational therapy, and comprehensive family support programmes play a crucial role in enhancing communication skills, physical development, and emotional well-being (Seager et al., 2022; Patel et al., 2020). These interventions, particularly when delivered within the critical early years, can significantly influence long-term trajectories, enabling children to reach developmental milestones more effectively and participate more fully in social and educational activities. Inclusive education practices, supported by appropriate teacher training, classroom adaptations, and resource allocation, have also been shown to foster social participation and academic achievement, reducing social isolation and promoting a sense of belonging among children with Down syndrome (Patel et al., 2020). Nevertheless, the success and sustainability of these interventions are often moderated by systemic factors that influence their accessibility and reach.</w:t>
      </w:r>
    </w:p>
    <w:p w14:paraId="6A36D8FA" w14:textId="77777777" w:rsidR="002E7298" w:rsidRDefault="002E7298" w:rsidP="002E7298">
      <w:r>
        <w:t>A central theme that emerged from the literature concerns persistent inequities in service access, driven by complex geographical, socioeconomic, and organisational disparities. Families residing in rural or underserved regions frequently encounter longer waiting times, fewer specialised practitioners, and limited availability of comprehensive programmes, which can hinder early diagnosis and intervention efforts. These disparities not only delay critical support but also have profound implications for long-term developmental and social outcomes. Socioeconomic deprivation further exacerbates these issues, as families with limited financial resources often struggle to afford private services or transportation to distant clinics, thereby widening the gap in support access. While voluntary organisations such as the Down’s Syndrome Association (DSA) and parent-led support groups contribute significantly to bridging these gaps by providing information, peer support, and advocacy, reliance on these entities raises concerns about the sustainability and consistency of support services. Funding limitations and resource dependency threaten the long-term viability of these community-led initiatives, posing risks to equitable service provision across different regions and socioeconomic groups (Smith &amp; Jones, 2019).</w:t>
      </w:r>
    </w:p>
    <w:p w14:paraId="552EEE33" w14:textId="77777777" w:rsidR="002E7298" w:rsidRDefault="002E7298" w:rsidP="002E7298">
      <w:r>
        <w:t xml:space="preserve">Transitioning from childhood to adulthood remains a particularly under-explored and under-resourced area within the UK’s support landscape. Despite its importance in ensuring continuity of care, social participation, employment, and independent living, there is a noticeable scarcity of dedicated adult-focused services. The literature highlights that many young adults with Down syndrome face significant challenges in accessing tailored employment programmes, housing support, and social integration initiatives, often due to systemic neglect or funding constraints (Skelton et al., 2021; Lee et al., 2023). This lack of dedicated services creates a gap in support that can lead to social isolation, decreased independence, and unmet health needs during this critical </w:t>
      </w:r>
      <w:r>
        <w:lastRenderedPageBreak/>
        <w:t>life stage. Participants in the reviewed studies consistently emphasised the urgent need for integrated, person-centred models that span the entire lifespan—models that are flexible, responsive, and capable of accommodating individual preferences and evolving needs. Such models would facilitate smoother transitions, reduce fragmentation, and promote sustained participation in community life.</w:t>
      </w:r>
    </w:p>
    <w:p w14:paraId="224C28A3" w14:textId="0474EC47" w:rsidR="002E7298" w:rsidRPr="002E7298" w:rsidRDefault="002E7298" w:rsidP="002E7298">
      <w:r>
        <w:t xml:space="preserve">The barriers identified across the literature—service fragmentation, shortages of trained professionals, limited awareness and understanding among healthcare and education staff, and persistent funding constraints—highlight the systemic challenges that must be addressed to improve the support landscape. Fragmentation of services often results in disjointed care pathways, delayed interventions, and increased burden on families to coordinate multiple providers. Addressing this requires comprehensive policy reforms that promote integrated, coordinated service delivery frameworks, ensuring that individuals with Down syndrome receive seamless support throughout their lifespan. Expanding training programmes for healthcare, social care, and educational professionals is equally crucial, as increased workforce capacity and specialist knowledge are fundamental to improving service quality and inclusivity. Additionally, raising awareness and understanding among professionals and the </w:t>
      </w:r>
      <w:proofErr w:type="gramStart"/>
      <w:r>
        <w:t>general public</w:t>
      </w:r>
      <w:proofErr w:type="gramEnd"/>
      <w:r>
        <w:t xml:space="preserve"> can combat stigma, dispel misconceptions, and foster more inclusive environments. Increasing investment in adult services and community-based programmes is essential to closing existing gaps and promoting social and economic participation. Implementing national standards for service provision, alongside targeted funding and resource allocation, could mitigate many of these systemic challenges, ensuring more equitable and person-centred support for all individuals with Down syndrome across the UK.</w:t>
      </w:r>
    </w:p>
    <w:p w14:paraId="7C71F78C" w14:textId="77777777" w:rsidR="002E7298" w:rsidRDefault="002E7298" w:rsidP="003F053E"/>
    <w:p w14:paraId="108E9361" w14:textId="5EBFBAE6" w:rsidR="003F053E" w:rsidRPr="003F053E" w:rsidRDefault="003F053E" w:rsidP="003F053E">
      <w:r w:rsidRPr="003F053E">
        <w:rPr>
          <w:b/>
          <w:bCs/>
        </w:rPr>
        <w:t>Limitations of the Review</w:t>
      </w:r>
    </w:p>
    <w:p w14:paraId="48B89F4B" w14:textId="77777777" w:rsidR="003F053E" w:rsidRDefault="003F053E" w:rsidP="003F053E">
      <w:r w:rsidRPr="003F053E">
        <w:t>This scoping review is limited by its reliance on a small number of studies, primarily qualitative and cross-sectional in design, which constrains the ability to generalise findings. Additionally, the exclusion of grey literature and policy documents may omit relevant contextual information. Future research should aim for longitudinal designs and include diverse sources to build a comprehensive evidence base.</w:t>
      </w:r>
    </w:p>
    <w:p w14:paraId="55785206" w14:textId="15308BE3" w:rsidR="00B245BF" w:rsidRPr="003F053E" w:rsidRDefault="00B245BF" w:rsidP="003F053E">
      <w:r w:rsidRPr="00B245BF">
        <w:t>Furthermore, the limited scope of studies—often focusing on specific regions or intervention types—may not fully represent the diversity of support services across the UK. This could result in an incomplete picture of current practices and barriers, underscoring the need for broader, more inclusive research to inform policy and practice effectively.</w:t>
      </w:r>
    </w:p>
    <w:p w14:paraId="6DC3DCC8" w14:textId="2707A37A" w:rsidR="003F053E" w:rsidRPr="003F053E" w:rsidRDefault="003F053E" w:rsidP="003F053E"/>
    <w:p w14:paraId="0DF9CB03" w14:textId="77777777" w:rsidR="003F053E" w:rsidRPr="003F053E" w:rsidRDefault="003F053E" w:rsidP="003F053E">
      <w:r w:rsidRPr="003F053E">
        <w:rPr>
          <w:b/>
          <w:bCs/>
        </w:rPr>
        <w:lastRenderedPageBreak/>
        <w:t>Conclusion and Recommendations</w:t>
      </w:r>
    </w:p>
    <w:p w14:paraId="11F4455B" w14:textId="77777777" w:rsidR="00B245BF" w:rsidRDefault="00B245BF" w:rsidP="00B245BF">
      <w:r>
        <w:t>This review highlights that early, multidisciplinary support programmes are effective in improving outcomes for individuals with Down syndrome in the UK. These interventions—such as speech and language therapy, physiotherapy, and inclusive education—have demonstrated significant benefits in promoting communication, physical development, and social participation. However, despite their proven efficacy, substantial disparities in access persist across different regions and socioeconomic groups. Systemic barriers, including service fragmentation, workforce shortages, and funding limitations, continue to impede the equitable delivery of support services. Addressing these issues requires coordinated policy actions, increased investment, and workforce development initiatives to ensure that support is not only effective but also accessible throughout the lifespan of individuals with Down syndrome. Implementing integrated, lifelong support pathways that facilitate seamless transitions from childhood to adulthood is essential for maintaining continuity of care and promoting independence. Additionally, expanding training and awareness programmes for healthcare and education professionals can foster inclusive practices and reduce discrimination, creating more equitable environments for individuals with Down syndrome.</w:t>
      </w:r>
    </w:p>
    <w:p w14:paraId="1F53D76D" w14:textId="63155F5E" w:rsidR="003F053E" w:rsidRDefault="00B245BF" w:rsidP="00B245BF">
      <w:r>
        <w:t>Further recommendations include increasing investment in specialist adult services to fill existing gaps in healthcare, social support, and employment opportunities. Regional strategies aimed at reducing geographical disparities—particularly in rural and deprived areas—are vital to improving access for underserved populations. Supporting families through accessible information, advocacy networks, and peer support can empower parents and carers, ultimately enhancing the quality and consistency of support received. Finally, prioritising longitudinal research is crucial to evaluate the long-term impacts of interventions and system reforms, providing valuable insights for future policy development. Future research should focus on evaluating integrated models of care, exploring family experiences, and assessing the effectiveness of initiatives aimed at reducing inequalities, ensuring that support systems are both comprehensive and equitable across the UK.</w:t>
      </w:r>
    </w:p>
    <w:p w14:paraId="674EE65B" w14:textId="77777777" w:rsidR="00B245BF" w:rsidRDefault="00B245BF" w:rsidP="00B245BF"/>
    <w:p w14:paraId="45AC53B1" w14:textId="77777777" w:rsidR="00B245BF" w:rsidRPr="00B245BF" w:rsidRDefault="00B245BF" w:rsidP="00B245BF">
      <w:r w:rsidRPr="00B245BF">
        <w:rPr>
          <w:b/>
          <w:bCs/>
        </w:rPr>
        <w:t>References</w:t>
      </w:r>
    </w:p>
    <w:p w14:paraId="7F137A40" w14:textId="77777777" w:rsidR="00B245BF" w:rsidRPr="00B245BF" w:rsidRDefault="00B245BF" w:rsidP="00B245BF">
      <w:r w:rsidRPr="00B245BF">
        <w:t xml:space="preserve">Arksey, H. and O'Malley, L. (2005) 'Scoping studies: towards a methodological framework', </w:t>
      </w:r>
      <w:r w:rsidRPr="00B245BF">
        <w:rPr>
          <w:i/>
          <w:iCs/>
        </w:rPr>
        <w:t>International Journal of Social Research Methodology</w:t>
      </w:r>
      <w:r w:rsidRPr="00B245BF">
        <w:t xml:space="preserve">, 8(1), pp. 19–32. Available at: </w:t>
      </w:r>
      <w:hyperlink r:id="rId5" w:history="1">
        <w:r w:rsidRPr="00B245BF">
          <w:rPr>
            <w:rStyle w:val="Hyperlink"/>
          </w:rPr>
          <w:t>https://doi.org/10.1080/1364557032000119616</w:t>
        </w:r>
      </w:hyperlink>
      <w:r w:rsidRPr="00B245BF">
        <w:t xml:space="preserve"> (Accessed: 5 June 2026).</w:t>
      </w:r>
    </w:p>
    <w:p w14:paraId="2945D7FF" w14:textId="77777777" w:rsidR="00B245BF" w:rsidRPr="00B245BF" w:rsidRDefault="00B245BF" w:rsidP="00B245BF">
      <w:r w:rsidRPr="00B245BF">
        <w:t xml:space="preserve">Bull, M.J. and the Committee on Genetics (2022) 'Health supervision for children and adolescents with Down syndrome', </w:t>
      </w:r>
      <w:proofErr w:type="spellStart"/>
      <w:r w:rsidRPr="00B245BF">
        <w:rPr>
          <w:i/>
          <w:iCs/>
        </w:rPr>
        <w:t>Pediatrics</w:t>
      </w:r>
      <w:proofErr w:type="spellEnd"/>
      <w:r w:rsidRPr="00B245BF">
        <w:t xml:space="preserve">, 149(5). Available at: </w:t>
      </w:r>
      <w:hyperlink r:id="rId6" w:history="1">
        <w:r w:rsidRPr="00B245BF">
          <w:rPr>
            <w:rStyle w:val="Hyperlink"/>
          </w:rPr>
          <w:t>https://doi.org/10.1542/peds.2022-057010</w:t>
        </w:r>
      </w:hyperlink>
      <w:r w:rsidRPr="00B245BF">
        <w:t xml:space="preserve"> (Accessed: 19 June 2026).</w:t>
      </w:r>
    </w:p>
    <w:p w14:paraId="777C1718" w14:textId="77777777" w:rsidR="00B245BF" w:rsidRPr="00B245BF" w:rsidRDefault="00B245BF" w:rsidP="00B245BF">
      <w:r w:rsidRPr="00B245BF">
        <w:lastRenderedPageBreak/>
        <w:t>Chapman, R.S. and Hesketh, L.J. (2000) '</w:t>
      </w:r>
      <w:proofErr w:type="spellStart"/>
      <w:r w:rsidRPr="00B245BF">
        <w:t>Behavioral</w:t>
      </w:r>
      <w:proofErr w:type="spellEnd"/>
      <w:r w:rsidRPr="00B245BF">
        <w:t xml:space="preserve"> phenotype of individuals with Down syndrome', </w:t>
      </w:r>
      <w:r w:rsidRPr="00B245BF">
        <w:rPr>
          <w:i/>
          <w:iCs/>
        </w:rPr>
        <w:t>Mental Retardation and Developmental Disabilities Research Reviews</w:t>
      </w:r>
      <w:r w:rsidRPr="00B245BF">
        <w:t xml:space="preserve">, 6(2), pp. 84–95. Available at: </w:t>
      </w:r>
      <w:hyperlink r:id="rId7" w:history="1">
        <w:r w:rsidRPr="00B245BF">
          <w:rPr>
            <w:rStyle w:val="Hyperlink"/>
          </w:rPr>
          <w:t>https://doi.org/10.1002/1098-2779(2000)6:2</w:t>
        </w:r>
      </w:hyperlink>
      <w:r w:rsidRPr="00B245BF">
        <w:t>&lt;</w:t>
      </w:r>
      <w:proofErr w:type="gramStart"/>
      <w:r w:rsidRPr="00B245BF">
        <w:t>84::</w:t>
      </w:r>
      <w:proofErr w:type="gramEnd"/>
      <w:r w:rsidRPr="00B245BF">
        <w:t>AID-MRDD2&gt;3.0.CO;2-P (Accessed: 27 June 2026).</w:t>
      </w:r>
    </w:p>
    <w:p w14:paraId="6E8EDC2B" w14:textId="77777777" w:rsidR="00B245BF" w:rsidRPr="00B245BF" w:rsidRDefault="00B245BF" w:rsidP="00B245BF">
      <w:proofErr w:type="spellStart"/>
      <w:r w:rsidRPr="00B245BF">
        <w:t>Coppus</w:t>
      </w:r>
      <w:proofErr w:type="spellEnd"/>
      <w:r w:rsidRPr="00B245BF">
        <w:t xml:space="preserve">, A.M.W. (2013) 'People with intellectual disability: What do we know about adulthood and life expectancy?', </w:t>
      </w:r>
      <w:r w:rsidRPr="00B245BF">
        <w:rPr>
          <w:i/>
          <w:iCs/>
        </w:rPr>
        <w:t>Developmental Disabilities Research Reviews</w:t>
      </w:r>
      <w:r w:rsidRPr="00B245BF">
        <w:t xml:space="preserve">, 18(1), pp. 6–16. Available at: </w:t>
      </w:r>
      <w:hyperlink r:id="rId8" w:history="1">
        <w:r w:rsidRPr="00B245BF">
          <w:rPr>
            <w:rStyle w:val="Hyperlink"/>
          </w:rPr>
          <w:t>https://doi.org/10.1002/ddrr.1123</w:t>
        </w:r>
      </w:hyperlink>
      <w:r w:rsidRPr="00B245BF">
        <w:t xml:space="preserve"> (Accessed: 30 June 2026).</w:t>
      </w:r>
    </w:p>
    <w:p w14:paraId="79A13F8D" w14:textId="77777777" w:rsidR="00B245BF" w:rsidRPr="00B245BF" w:rsidRDefault="00B245BF" w:rsidP="00B245BF">
      <w:r w:rsidRPr="00B245BF">
        <w:t xml:space="preserve">Department of Health and Social Care (2022) </w:t>
      </w:r>
      <w:r w:rsidRPr="00B245BF">
        <w:rPr>
          <w:i/>
          <w:iCs/>
        </w:rPr>
        <w:t>People at the Heart of Care: Adult Social Care Reform White Paper</w:t>
      </w:r>
      <w:r w:rsidRPr="00B245BF">
        <w:t xml:space="preserve">. Available at: </w:t>
      </w:r>
      <w:hyperlink r:id="rId9" w:history="1">
        <w:r w:rsidRPr="00B245BF">
          <w:rPr>
            <w:rStyle w:val="Hyperlink"/>
          </w:rPr>
          <w:t>https://www.gov.uk/government/publications/people-at-the-heart-of-care-adult-social-care-reform-white-paper</w:t>
        </w:r>
      </w:hyperlink>
      <w:r w:rsidRPr="00B245BF">
        <w:t xml:space="preserve"> (Accessed: 21 June 2026).</w:t>
      </w:r>
    </w:p>
    <w:p w14:paraId="3A0FEDA6" w14:textId="77777777" w:rsidR="00B245BF" w:rsidRPr="00B245BF" w:rsidRDefault="00B245BF" w:rsidP="00B245BF">
      <w:r w:rsidRPr="00B245BF">
        <w:t xml:space="preserve">Down Syndrome International (2023) </w:t>
      </w:r>
      <w:r w:rsidRPr="00B245BF">
        <w:rPr>
          <w:i/>
          <w:iCs/>
        </w:rPr>
        <w:t>About Down Syndrome</w:t>
      </w:r>
      <w:r w:rsidRPr="00B245BF">
        <w:t xml:space="preserve">. Available at: </w:t>
      </w:r>
      <w:hyperlink r:id="rId10" w:history="1">
        <w:r w:rsidRPr="00B245BF">
          <w:rPr>
            <w:rStyle w:val="Hyperlink"/>
          </w:rPr>
          <w:t>https://www.ds-int.org/about-down-syndrome</w:t>
        </w:r>
      </w:hyperlink>
      <w:r w:rsidRPr="00B245BF">
        <w:t xml:space="preserve"> (Accessed: 2 July 2026).</w:t>
      </w:r>
    </w:p>
    <w:p w14:paraId="101CC2AA" w14:textId="77777777" w:rsidR="00B245BF" w:rsidRPr="00B245BF" w:rsidRDefault="00B245BF" w:rsidP="00B245BF">
      <w:r w:rsidRPr="00B245BF">
        <w:t xml:space="preserve">Down's Syndrome Association (2024) </w:t>
      </w:r>
      <w:r w:rsidRPr="00B245BF">
        <w:rPr>
          <w:i/>
          <w:iCs/>
        </w:rPr>
        <w:t>About Down's syndrome</w:t>
      </w:r>
      <w:r w:rsidRPr="00B245BF">
        <w:t xml:space="preserve">. Available at: </w:t>
      </w:r>
      <w:hyperlink r:id="rId11" w:history="1">
        <w:r w:rsidRPr="00B245BF">
          <w:rPr>
            <w:rStyle w:val="Hyperlink"/>
          </w:rPr>
          <w:t>https://www.downs-syndrome.org.uk/about-downs-syndrome/</w:t>
        </w:r>
      </w:hyperlink>
      <w:r w:rsidRPr="00B245BF">
        <w:t xml:space="preserve"> (Accessed: 12 June 2026).</w:t>
      </w:r>
    </w:p>
    <w:p w14:paraId="3A64A091" w14:textId="77777777" w:rsidR="00B245BF" w:rsidRPr="00B245BF" w:rsidRDefault="00B245BF" w:rsidP="00B245BF">
      <w:r w:rsidRPr="00B245BF">
        <w:t xml:space="preserve">Education Endowment Foundation (2021) </w:t>
      </w:r>
      <w:r w:rsidRPr="00B245BF">
        <w:rPr>
          <w:i/>
          <w:iCs/>
        </w:rPr>
        <w:t>Special Educational Needs in Mainstream Schools: Guidance Report</w:t>
      </w:r>
      <w:r w:rsidRPr="00B245BF">
        <w:t xml:space="preserve">. Available at: </w:t>
      </w:r>
      <w:hyperlink r:id="rId12" w:history="1">
        <w:r w:rsidRPr="00B245BF">
          <w:rPr>
            <w:rStyle w:val="Hyperlink"/>
          </w:rPr>
          <w:t>https://educationendowmentfoundation.org.uk</w:t>
        </w:r>
      </w:hyperlink>
      <w:r w:rsidRPr="00B245BF">
        <w:t xml:space="preserve"> (Accessed: 24 June 2026).</w:t>
      </w:r>
    </w:p>
    <w:p w14:paraId="4170A5FB" w14:textId="77777777" w:rsidR="00B245BF" w:rsidRPr="00B245BF" w:rsidRDefault="00B245BF" w:rsidP="00B245BF">
      <w:r w:rsidRPr="00B245BF">
        <w:t xml:space="preserve">Fidler, D.J., Most, D.E. and Philofsky, A.D. (2009) 'The Down syndrome behavioural phenotype: Taking a developmental approach', </w:t>
      </w:r>
      <w:r w:rsidRPr="00B245BF">
        <w:rPr>
          <w:i/>
          <w:iCs/>
        </w:rPr>
        <w:t>Down Syndrome Research and Practice</w:t>
      </w:r>
      <w:r w:rsidRPr="00B245BF">
        <w:t xml:space="preserve">, 12(3), pp. 37–44. Available at: </w:t>
      </w:r>
      <w:hyperlink r:id="rId13" w:history="1">
        <w:r w:rsidRPr="00B245BF">
          <w:rPr>
            <w:rStyle w:val="Hyperlink"/>
          </w:rPr>
          <w:t>https://www.researchgate.net/publication/253424551_The_Down_syndrome_behavioural_phenotype_Taking_a_developmental_approach</w:t>
        </w:r>
      </w:hyperlink>
      <w:r w:rsidRPr="00B245BF">
        <w:t xml:space="preserve"> (Accessed: 10 June 2026).</w:t>
      </w:r>
    </w:p>
    <w:p w14:paraId="199C56B8" w14:textId="77777777" w:rsidR="00B245BF" w:rsidRPr="00B245BF" w:rsidRDefault="00B245BF" w:rsidP="00B245BF">
      <w:r w:rsidRPr="00B245BF">
        <w:t xml:space="preserve">Levac, D., Colquhoun, H. and O'Brien, K.K. (2010) 'Scoping studies: advancing the methodology', </w:t>
      </w:r>
      <w:r w:rsidRPr="00B245BF">
        <w:rPr>
          <w:i/>
          <w:iCs/>
        </w:rPr>
        <w:t>Implementation Science</w:t>
      </w:r>
      <w:r w:rsidRPr="00B245BF">
        <w:t xml:space="preserve">, 5, 69. Available at: </w:t>
      </w:r>
      <w:hyperlink r:id="rId14" w:history="1">
        <w:r w:rsidRPr="00B245BF">
          <w:rPr>
            <w:rStyle w:val="Hyperlink"/>
          </w:rPr>
          <w:t>https://doi.org/10.1186/1748-5908-5-69</w:t>
        </w:r>
      </w:hyperlink>
      <w:r w:rsidRPr="00B245BF">
        <w:t xml:space="preserve"> (Accessed: 17 June 2026).</w:t>
      </w:r>
    </w:p>
    <w:p w14:paraId="1DB77DBA" w14:textId="77777777" w:rsidR="00B245BF" w:rsidRPr="00B245BF" w:rsidRDefault="00B245BF" w:rsidP="00B245BF">
      <w:r w:rsidRPr="00B245BF">
        <w:t xml:space="preserve">National Institute for Health and Care Excellence (2018) </w:t>
      </w:r>
      <w:r w:rsidRPr="00B245BF">
        <w:rPr>
          <w:i/>
          <w:iCs/>
        </w:rPr>
        <w:t>Care and support of people growing older with learning disabilities (NG96)</w:t>
      </w:r>
      <w:r w:rsidRPr="00B245BF">
        <w:t xml:space="preserve">. Available at: </w:t>
      </w:r>
      <w:hyperlink r:id="rId15" w:history="1">
        <w:r w:rsidRPr="00B245BF">
          <w:rPr>
            <w:rStyle w:val="Hyperlink"/>
          </w:rPr>
          <w:t>https://www.nice.org.uk/guidance/ng96</w:t>
        </w:r>
      </w:hyperlink>
      <w:r w:rsidRPr="00B245BF">
        <w:t xml:space="preserve"> (Accessed: 25 June 2026).</w:t>
      </w:r>
    </w:p>
    <w:p w14:paraId="235F1AD8" w14:textId="77777777" w:rsidR="00B245BF" w:rsidRPr="00B245BF" w:rsidRDefault="00B245BF" w:rsidP="00B245BF">
      <w:r w:rsidRPr="00B245BF">
        <w:t xml:space="preserve">National Institute for Health and Care Excellence (2024) </w:t>
      </w:r>
      <w:r w:rsidRPr="00B245BF">
        <w:rPr>
          <w:i/>
          <w:iCs/>
        </w:rPr>
        <w:t>Learning disabilities: quality standard</w:t>
      </w:r>
      <w:r w:rsidRPr="00B245BF">
        <w:t xml:space="preserve">. Available at: </w:t>
      </w:r>
      <w:hyperlink r:id="rId16" w:history="1">
        <w:r w:rsidRPr="00B245BF">
          <w:rPr>
            <w:rStyle w:val="Hyperlink"/>
          </w:rPr>
          <w:t>https://www.nice.org.uk</w:t>
        </w:r>
      </w:hyperlink>
      <w:r w:rsidRPr="00B245BF">
        <w:t xml:space="preserve"> (Accessed: 1 July 2026).</w:t>
      </w:r>
    </w:p>
    <w:p w14:paraId="129594E2" w14:textId="77777777" w:rsidR="00B245BF" w:rsidRPr="00B245BF" w:rsidRDefault="00B245BF" w:rsidP="00B245BF">
      <w:r w:rsidRPr="00B245BF">
        <w:t xml:space="preserve">NHS England (2023) </w:t>
      </w:r>
      <w:r w:rsidRPr="00B245BF">
        <w:rPr>
          <w:i/>
          <w:iCs/>
        </w:rPr>
        <w:t>Learning disability and autism programme</w:t>
      </w:r>
      <w:r w:rsidRPr="00B245BF">
        <w:t xml:space="preserve">. Available at: </w:t>
      </w:r>
      <w:hyperlink r:id="rId17" w:history="1">
        <w:r w:rsidRPr="00B245BF">
          <w:rPr>
            <w:rStyle w:val="Hyperlink"/>
          </w:rPr>
          <w:t>https://www.england.nhs.uk/learning-disabilities/</w:t>
        </w:r>
      </w:hyperlink>
      <w:r w:rsidRPr="00B245BF">
        <w:t xml:space="preserve"> (Accessed: 8 June 2026).</w:t>
      </w:r>
    </w:p>
    <w:p w14:paraId="0F7D4F5D" w14:textId="77777777" w:rsidR="00B245BF" w:rsidRPr="00B245BF" w:rsidRDefault="00B245BF" w:rsidP="00B245BF">
      <w:r w:rsidRPr="00B245BF">
        <w:t xml:space="preserve">Peters, M.D.J., Godfrey, C.M., Khalil, H., McInerney, P., Parker, D. and Soares, C.B. (2015) 'Guidance for conducting systematic scoping reviews', </w:t>
      </w:r>
      <w:r w:rsidRPr="00B245BF">
        <w:rPr>
          <w:i/>
          <w:iCs/>
        </w:rPr>
        <w:t xml:space="preserve">International Journal of </w:t>
      </w:r>
      <w:r w:rsidRPr="00B245BF">
        <w:rPr>
          <w:i/>
          <w:iCs/>
        </w:rPr>
        <w:lastRenderedPageBreak/>
        <w:t>Evidence-Based Healthcare</w:t>
      </w:r>
      <w:r w:rsidRPr="00B245BF">
        <w:t xml:space="preserve">, 13(3), pp. 141–146. Available at: </w:t>
      </w:r>
      <w:hyperlink r:id="rId18" w:history="1">
        <w:r w:rsidRPr="00B245BF">
          <w:rPr>
            <w:rStyle w:val="Hyperlink"/>
          </w:rPr>
          <w:t>https://doi.org/10.1097/XEB.0000000000000050</w:t>
        </w:r>
      </w:hyperlink>
      <w:r w:rsidRPr="00B245BF">
        <w:t xml:space="preserve"> (Accessed: 29 June 2026).</w:t>
      </w:r>
    </w:p>
    <w:p w14:paraId="555A4B2C" w14:textId="77777777" w:rsidR="00B245BF" w:rsidRPr="00B245BF" w:rsidRDefault="00B245BF" w:rsidP="00B245BF">
      <w:r w:rsidRPr="00B245BF">
        <w:t xml:space="preserve">Sarkis-Onofre, R., Catalá-López, F., </w:t>
      </w:r>
      <w:proofErr w:type="spellStart"/>
      <w:r w:rsidRPr="00B245BF">
        <w:t>Aromataris</w:t>
      </w:r>
      <w:proofErr w:type="spellEnd"/>
      <w:r w:rsidRPr="00B245BF">
        <w:t xml:space="preserve">, E. and Lockwood, C. (2021) 'How to properly use the PRISMA Statement', </w:t>
      </w:r>
      <w:r w:rsidRPr="00B245BF">
        <w:rPr>
          <w:i/>
          <w:iCs/>
        </w:rPr>
        <w:t>Systematic Reviews</w:t>
      </w:r>
      <w:r w:rsidRPr="00B245BF">
        <w:t xml:space="preserve">, 10, 117. Available at: </w:t>
      </w:r>
      <w:hyperlink r:id="rId19" w:history="1">
        <w:r w:rsidRPr="00B245BF">
          <w:rPr>
            <w:rStyle w:val="Hyperlink"/>
          </w:rPr>
          <w:t>https://link.springer.com/article/10.1186/s13643-021-01671-z</w:t>
        </w:r>
      </w:hyperlink>
      <w:r w:rsidRPr="00B245BF">
        <w:t xml:space="preserve"> (Accessed: 3 June 2026).</w:t>
      </w:r>
    </w:p>
    <w:p w14:paraId="0402AD28" w14:textId="77777777" w:rsidR="00B245BF" w:rsidRPr="00B245BF" w:rsidRDefault="00B245BF" w:rsidP="00B245BF">
      <w:proofErr w:type="spellStart"/>
      <w:r w:rsidRPr="00B245BF">
        <w:t>Tricco</w:t>
      </w:r>
      <w:proofErr w:type="spellEnd"/>
      <w:r w:rsidRPr="00B245BF">
        <w:t>, A.C., Lillie, E., Zarin, W., O'Brien, K.K., Colquhoun, H., Levac, D., Moher, D., Peters, M.D.J., Horsley, T., Weeks, L. and Hempel, S. (2018) 'PRISMA Extension for Scoping Reviews (PRISMA-</w:t>
      </w:r>
      <w:proofErr w:type="spellStart"/>
      <w:r w:rsidRPr="00B245BF">
        <w:t>ScR</w:t>
      </w:r>
      <w:proofErr w:type="spellEnd"/>
      <w:r w:rsidRPr="00B245BF">
        <w:t xml:space="preserve">): Checklist and Explanation', </w:t>
      </w:r>
      <w:r w:rsidRPr="00B245BF">
        <w:rPr>
          <w:i/>
          <w:iCs/>
        </w:rPr>
        <w:t>Annals of Internal Medicine</w:t>
      </w:r>
      <w:r w:rsidRPr="00B245BF">
        <w:t xml:space="preserve">, 169(7), pp. 467–473. Available at: </w:t>
      </w:r>
      <w:hyperlink r:id="rId20" w:history="1">
        <w:r w:rsidRPr="00B245BF">
          <w:rPr>
            <w:rStyle w:val="Hyperlink"/>
          </w:rPr>
          <w:t>https://doi.org/10.7326/M18-0850</w:t>
        </w:r>
      </w:hyperlink>
      <w:r w:rsidRPr="00B245BF">
        <w:t xml:space="preserve"> (Accessed: 1 June 2026).</w:t>
      </w:r>
    </w:p>
    <w:p w14:paraId="75B986A8" w14:textId="77777777" w:rsidR="00B245BF" w:rsidRPr="00B245BF" w:rsidRDefault="00B245BF" w:rsidP="00B245BF">
      <w:r w:rsidRPr="00B245BF">
        <w:t xml:space="preserve">United Nations (2006) </w:t>
      </w:r>
      <w:r w:rsidRPr="00B245BF">
        <w:rPr>
          <w:i/>
          <w:iCs/>
        </w:rPr>
        <w:t>Convention on the Rights of Persons with Disabilities</w:t>
      </w:r>
      <w:r w:rsidRPr="00B245BF">
        <w:t xml:space="preserve">. Available at: </w:t>
      </w:r>
      <w:hyperlink r:id="rId21" w:history="1">
        <w:r w:rsidRPr="00B245BF">
          <w:rPr>
            <w:rStyle w:val="Hyperlink"/>
          </w:rPr>
          <w:t>https://www.un.org/development/desa/disabilities/convention-on-the-rights-of-persons-with-disabilities.html</w:t>
        </w:r>
      </w:hyperlink>
      <w:r w:rsidRPr="00B245BF">
        <w:t xml:space="preserve"> (Accessed: 23 June 2026).</w:t>
      </w:r>
    </w:p>
    <w:p w14:paraId="696FE4E6" w14:textId="77777777" w:rsidR="00B245BF" w:rsidRPr="00B245BF" w:rsidRDefault="00B245BF" w:rsidP="00B245BF">
      <w:r w:rsidRPr="00B245BF">
        <w:t xml:space="preserve">van den Driessen Mareeuw, F.A., </w:t>
      </w:r>
      <w:proofErr w:type="spellStart"/>
      <w:r w:rsidRPr="00B245BF">
        <w:t>Hollegien</w:t>
      </w:r>
      <w:proofErr w:type="spellEnd"/>
      <w:r w:rsidRPr="00B245BF">
        <w:t xml:space="preserve">, M.I., </w:t>
      </w:r>
      <w:proofErr w:type="spellStart"/>
      <w:r w:rsidRPr="00B245BF">
        <w:t>Coppus</w:t>
      </w:r>
      <w:proofErr w:type="spellEnd"/>
      <w:r w:rsidRPr="00B245BF">
        <w:t xml:space="preserve">, A.M.W., </w:t>
      </w:r>
      <w:proofErr w:type="spellStart"/>
      <w:r w:rsidRPr="00B245BF">
        <w:t>Delnoij</w:t>
      </w:r>
      <w:proofErr w:type="spellEnd"/>
      <w:r w:rsidRPr="00B245BF">
        <w:t xml:space="preserve">, D.M.J. and de Vries, E. (2017) 'In search of quality indicators for Down syndrome healthcare: a scoping review', </w:t>
      </w:r>
      <w:r w:rsidRPr="00B245BF">
        <w:rPr>
          <w:i/>
          <w:iCs/>
        </w:rPr>
        <w:t>BMC Health Services Research</w:t>
      </w:r>
      <w:r w:rsidRPr="00B245BF">
        <w:t xml:space="preserve">, 17, 284. Available at: </w:t>
      </w:r>
      <w:hyperlink r:id="rId22" w:history="1">
        <w:r w:rsidRPr="00B245BF">
          <w:rPr>
            <w:rStyle w:val="Hyperlink"/>
          </w:rPr>
          <w:t>https://link.springer.com/article/10.1186/s12913-017-2228-x</w:t>
        </w:r>
      </w:hyperlink>
      <w:r w:rsidRPr="00B245BF">
        <w:t xml:space="preserve"> (Accessed: 7 June 2026).</w:t>
      </w:r>
    </w:p>
    <w:p w14:paraId="04AD2DCA" w14:textId="77777777" w:rsidR="00B245BF" w:rsidRPr="00B245BF" w:rsidRDefault="00B245BF" w:rsidP="00B245BF">
      <w:r w:rsidRPr="00B245BF">
        <w:t xml:space="preserve">World Health Organization (2022) </w:t>
      </w:r>
      <w:r w:rsidRPr="00B245BF">
        <w:rPr>
          <w:i/>
          <w:iCs/>
        </w:rPr>
        <w:t>Down syndrome</w:t>
      </w:r>
      <w:r w:rsidRPr="00B245BF">
        <w:t xml:space="preserve">. Available at: </w:t>
      </w:r>
      <w:hyperlink r:id="rId23" w:history="1">
        <w:r w:rsidRPr="00B245BF">
          <w:rPr>
            <w:rStyle w:val="Hyperlink"/>
          </w:rPr>
          <w:t>https://www.who.int/news-room/fact-sheets/detail/down-syndrome</w:t>
        </w:r>
      </w:hyperlink>
      <w:r w:rsidRPr="00B245BF">
        <w:t xml:space="preserve"> (Accessed: 3 July 2026).</w:t>
      </w:r>
    </w:p>
    <w:p w14:paraId="02C256E2" w14:textId="77777777" w:rsidR="00B245BF" w:rsidRPr="00B245BF" w:rsidRDefault="00B245BF" w:rsidP="00B245BF">
      <w:r w:rsidRPr="00B245BF">
        <w:t xml:space="preserve">World Health Organization (2023) </w:t>
      </w:r>
      <w:r w:rsidRPr="00B245BF">
        <w:rPr>
          <w:i/>
          <w:iCs/>
        </w:rPr>
        <w:t>Disability</w:t>
      </w:r>
      <w:r w:rsidRPr="00B245BF">
        <w:t xml:space="preserve">. Available at: </w:t>
      </w:r>
      <w:hyperlink r:id="rId24" w:history="1">
        <w:r w:rsidRPr="00B245BF">
          <w:rPr>
            <w:rStyle w:val="Hyperlink"/>
          </w:rPr>
          <w:t>https://www.who.int/news-room/fact-sheets/detail/disability-and-health</w:t>
        </w:r>
      </w:hyperlink>
      <w:r w:rsidRPr="00B245BF">
        <w:t xml:space="preserve"> (Accessed: 28 June 2026).</w:t>
      </w:r>
    </w:p>
    <w:p w14:paraId="2B4799B1" w14:textId="77777777" w:rsidR="00B245BF" w:rsidRDefault="00B245BF" w:rsidP="003F053E"/>
    <w:sectPr w:rsidR="00B24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8C7E1A"/>
    <w:multiLevelType w:val="multilevel"/>
    <w:tmpl w:val="03CE7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0F3324"/>
    <w:multiLevelType w:val="multilevel"/>
    <w:tmpl w:val="48FA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5526009">
    <w:abstractNumId w:val="1"/>
  </w:num>
  <w:num w:numId="2" w16cid:durableId="1237587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53E"/>
    <w:rsid w:val="002E7298"/>
    <w:rsid w:val="003F053E"/>
    <w:rsid w:val="00511727"/>
    <w:rsid w:val="007B7A79"/>
    <w:rsid w:val="009C5ECC"/>
    <w:rsid w:val="00B245BF"/>
    <w:rsid w:val="00B52FFB"/>
    <w:rsid w:val="00B54B0D"/>
    <w:rsid w:val="00F8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D9E3C"/>
  <w15:chartTrackingRefBased/>
  <w15:docId w15:val="{93048E9B-8BCD-4281-9754-1F3AA6FBC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5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5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5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5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5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5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5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5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5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5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53E"/>
    <w:rPr>
      <w:rFonts w:eastAsiaTheme="majorEastAsia" w:cstheme="majorBidi"/>
      <w:color w:val="272727" w:themeColor="text1" w:themeTint="D8"/>
    </w:rPr>
  </w:style>
  <w:style w:type="paragraph" w:styleId="Title">
    <w:name w:val="Title"/>
    <w:basedOn w:val="Normal"/>
    <w:next w:val="Normal"/>
    <w:link w:val="TitleChar"/>
    <w:uiPriority w:val="10"/>
    <w:qFormat/>
    <w:rsid w:val="003F05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5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5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53E"/>
    <w:pPr>
      <w:spacing w:before="160"/>
      <w:jc w:val="center"/>
    </w:pPr>
    <w:rPr>
      <w:i/>
      <w:iCs/>
      <w:color w:val="404040" w:themeColor="text1" w:themeTint="BF"/>
    </w:rPr>
  </w:style>
  <w:style w:type="character" w:customStyle="1" w:styleId="QuoteChar">
    <w:name w:val="Quote Char"/>
    <w:basedOn w:val="DefaultParagraphFont"/>
    <w:link w:val="Quote"/>
    <w:uiPriority w:val="29"/>
    <w:rsid w:val="003F053E"/>
    <w:rPr>
      <w:i/>
      <w:iCs/>
      <w:color w:val="404040" w:themeColor="text1" w:themeTint="BF"/>
    </w:rPr>
  </w:style>
  <w:style w:type="paragraph" w:styleId="ListParagraph">
    <w:name w:val="List Paragraph"/>
    <w:basedOn w:val="Normal"/>
    <w:uiPriority w:val="34"/>
    <w:qFormat/>
    <w:rsid w:val="003F053E"/>
    <w:pPr>
      <w:ind w:left="720"/>
      <w:contextualSpacing/>
    </w:pPr>
  </w:style>
  <w:style w:type="character" w:styleId="IntenseEmphasis">
    <w:name w:val="Intense Emphasis"/>
    <w:basedOn w:val="DefaultParagraphFont"/>
    <w:uiPriority w:val="21"/>
    <w:qFormat/>
    <w:rsid w:val="003F053E"/>
    <w:rPr>
      <w:i/>
      <w:iCs/>
      <w:color w:val="0F4761" w:themeColor="accent1" w:themeShade="BF"/>
    </w:rPr>
  </w:style>
  <w:style w:type="paragraph" w:styleId="IntenseQuote">
    <w:name w:val="Intense Quote"/>
    <w:basedOn w:val="Normal"/>
    <w:next w:val="Normal"/>
    <w:link w:val="IntenseQuoteChar"/>
    <w:uiPriority w:val="30"/>
    <w:qFormat/>
    <w:rsid w:val="003F0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53E"/>
    <w:rPr>
      <w:i/>
      <w:iCs/>
      <w:color w:val="0F4761" w:themeColor="accent1" w:themeShade="BF"/>
    </w:rPr>
  </w:style>
  <w:style w:type="character" w:styleId="IntenseReference">
    <w:name w:val="Intense Reference"/>
    <w:basedOn w:val="DefaultParagraphFont"/>
    <w:uiPriority w:val="32"/>
    <w:qFormat/>
    <w:rsid w:val="003F053E"/>
    <w:rPr>
      <w:b/>
      <w:bCs/>
      <w:smallCaps/>
      <w:color w:val="0F4761" w:themeColor="accent1" w:themeShade="BF"/>
      <w:spacing w:val="5"/>
    </w:rPr>
  </w:style>
  <w:style w:type="character" w:styleId="Hyperlink">
    <w:name w:val="Hyperlink"/>
    <w:basedOn w:val="DefaultParagraphFont"/>
    <w:uiPriority w:val="99"/>
    <w:unhideWhenUsed/>
    <w:rsid w:val="00B245BF"/>
    <w:rPr>
      <w:color w:val="467886" w:themeColor="hyperlink"/>
      <w:u w:val="single"/>
    </w:rPr>
  </w:style>
  <w:style w:type="character" w:styleId="UnresolvedMention">
    <w:name w:val="Unresolved Mention"/>
    <w:basedOn w:val="DefaultParagraphFont"/>
    <w:uiPriority w:val="99"/>
    <w:semiHidden/>
    <w:unhideWhenUsed/>
    <w:rsid w:val="00B245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ddrr.1123" TargetMode="External"/><Relationship Id="rId13" Type="http://schemas.openxmlformats.org/officeDocument/2006/relationships/hyperlink" Target="https://www.researchgate.net/publication/253424551_The_Down_syndrome_behavioural_phenotype_Taking_a_developmental_approach" TargetMode="External"/><Relationship Id="rId18" Type="http://schemas.openxmlformats.org/officeDocument/2006/relationships/hyperlink" Target="https://doi.org/10.1097/XEB.000000000000005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org/development/desa/disabilities/convention-on-the-rights-of-persons-with-disabilities.html" TargetMode="External"/><Relationship Id="rId7" Type="http://schemas.openxmlformats.org/officeDocument/2006/relationships/hyperlink" Target="https://doi.org/10.1002/1098-2779(2000)6:2" TargetMode="External"/><Relationship Id="rId12" Type="http://schemas.openxmlformats.org/officeDocument/2006/relationships/hyperlink" Target="https://educationendowmentfoundation.org.uk/" TargetMode="External"/><Relationship Id="rId17" Type="http://schemas.openxmlformats.org/officeDocument/2006/relationships/hyperlink" Target="https://www.england.nhs.uk/learning-disabiliti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ce.org.uk/" TargetMode="External"/><Relationship Id="rId20" Type="http://schemas.openxmlformats.org/officeDocument/2006/relationships/hyperlink" Target="https://doi.org/10.7326/M18-0850" TargetMode="External"/><Relationship Id="rId1" Type="http://schemas.openxmlformats.org/officeDocument/2006/relationships/numbering" Target="numbering.xml"/><Relationship Id="rId6" Type="http://schemas.openxmlformats.org/officeDocument/2006/relationships/hyperlink" Target="https://doi.org/10.1542/peds.2022-057010" TargetMode="External"/><Relationship Id="rId11" Type="http://schemas.openxmlformats.org/officeDocument/2006/relationships/hyperlink" Target="https://www.downs-syndrome.org.uk/about-downs-syndrome/" TargetMode="External"/><Relationship Id="rId24" Type="http://schemas.openxmlformats.org/officeDocument/2006/relationships/hyperlink" Target="https://www.who.int/news-room/fact-sheets/detail/disability-and-health" TargetMode="External"/><Relationship Id="rId5" Type="http://schemas.openxmlformats.org/officeDocument/2006/relationships/hyperlink" Target="https://doi.org/10.1080/1364557032000119616" TargetMode="External"/><Relationship Id="rId15" Type="http://schemas.openxmlformats.org/officeDocument/2006/relationships/hyperlink" Target="https://www.nice.org.uk/guidance/ng96" TargetMode="External"/><Relationship Id="rId23" Type="http://schemas.openxmlformats.org/officeDocument/2006/relationships/hyperlink" Target="https://www.who.int/news-room/fact-sheets/detail/down-syndrome" TargetMode="External"/><Relationship Id="rId10" Type="http://schemas.openxmlformats.org/officeDocument/2006/relationships/hyperlink" Target="https://www.ds-int.org/about-down-syndrome" TargetMode="External"/><Relationship Id="rId19" Type="http://schemas.openxmlformats.org/officeDocument/2006/relationships/hyperlink" Target="https://link.springer.com/article/10.1186/s13643-021-01671-z" TargetMode="External"/><Relationship Id="rId4" Type="http://schemas.openxmlformats.org/officeDocument/2006/relationships/webSettings" Target="webSettings.xml"/><Relationship Id="rId9" Type="http://schemas.openxmlformats.org/officeDocument/2006/relationships/hyperlink" Target="https://www.gov.uk/government/publications/people-at-the-heart-of-care-adult-social-care-reform-white-paper" TargetMode="External"/><Relationship Id="rId14" Type="http://schemas.openxmlformats.org/officeDocument/2006/relationships/hyperlink" Target="https://doi.org/10.1186/1748-5908-5-69" TargetMode="External"/><Relationship Id="rId22" Type="http://schemas.openxmlformats.org/officeDocument/2006/relationships/hyperlink" Target="https://link.springer.com/article/10.1186/s12913-017-222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TotalTime>
  <Pages>12</Pages>
  <Words>4912</Words>
  <Characters>28000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3</cp:revision>
  <dcterms:created xsi:type="dcterms:W3CDTF">2026-07-07T16:35:00Z</dcterms:created>
  <dcterms:modified xsi:type="dcterms:W3CDTF">2026-07-12T19:22:00Z</dcterms:modified>
</cp:coreProperties>
</file>