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880EC5" w14:textId="77777777" w:rsidR="001A4BE1" w:rsidRDefault="001A4BE1"/>
    <w:p w14:paraId="40DACDE0" w14:textId="77777777" w:rsidR="00154E9A" w:rsidRDefault="00154E9A">
      <w:pPr>
        <w:rPr>
          <w:rFonts w:ascii="Times New Roman" w:hAnsi="Times New Roman" w:cs="Times New Roman"/>
          <w:b/>
          <w:bCs/>
          <w:sz w:val="32"/>
          <w:szCs w:val="32"/>
        </w:rPr>
      </w:pPr>
    </w:p>
    <w:p w14:paraId="46066E84" w14:textId="0F84EF31" w:rsidR="00154E9A" w:rsidRDefault="00742E83">
      <w:pPr>
        <w:rPr>
          <w:rFonts w:ascii="Times New Roman" w:hAnsi="Times New Roman" w:cs="Times New Roman"/>
          <w:b/>
          <w:bCs/>
          <w:sz w:val="32"/>
          <w:szCs w:val="32"/>
        </w:rPr>
      </w:pPr>
      <w:r>
        <w:rPr>
          <w:noProof/>
        </w:rPr>
        <w:drawing>
          <wp:inline distT="0" distB="0" distL="0" distR="0" wp14:anchorId="79D8D355" wp14:editId="0E306E5A">
            <wp:extent cx="2889504" cy="1490472"/>
            <wp:effectExtent l="0" t="0" r="6350" b="0"/>
            <wp:docPr id="1933179836" name="image2.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925792" cy="1509190"/>
                    </a:xfrm>
                    <a:prstGeom prst="rect">
                      <a:avLst/>
                    </a:prstGeom>
                    <a:noFill/>
                    <a:ln>
                      <a:noFill/>
                      <a:prstDash/>
                    </a:ln>
                  </pic:spPr>
                </pic:pic>
              </a:graphicData>
            </a:graphic>
          </wp:inline>
        </w:drawing>
      </w:r>
    </w:p>
    <w:p w14:paraId="214FA9AA" w14:textId="77777777" w:rsidR="00742E83" w:rsidRDefault="00742E83">
      <w:pPr>
        <w:rPr>
          <w:rFonts w:ascii="Times New Roman" w:hAnsi="Times New Roman" w:cs="Times New Roman"/>
          <w:b/>
          <w:bCs/>
          <w:sz w:val="32"/>
          <w:szCs w:val="32"/>
        </w:rPr>
      </w:pPr>
    </w:p>
    <w:p w14:paraId="3317E0C5" w14:textId="77777777" w:rsidR="00742E83" w:rsidRDefault="00742E83">
      <w:pPr>
        <w:rPr>
          <w:rFonts w:ascii="Times New Roman" w:hAnsi="Times New Roman" w:cs="Times New Roman"/>
          <w:b/>
          <w:bCs/>
          <w:sz w:val="32"/>
          <w:szCs w:val="32"/>
        </w:rPr>
      </w:pPr>
    </w:p>
    <w:p w14:paraId="7CA9AD3B" w14:textId="793D752B" w:rsidR="00742E83" w:rsidRPr="006862BD" w:rsidRDefault="00742E83" w:rsidP="00742E83">
      <w:pPr>
        <w:pStyle w:val="Title"/>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Modul name</w:t>
      </w:r>
      <w:r w:rsidRPr="006862BD">
        <w:rPr>
          <w:rFonts w:ascii="Times New Roman" w:hAnsi="Times New Roman" w:cs="Times New Roman"/>
          <w:sz w:val="32"/>
          <w:szCs w:val="32"/>
        </w:rPr>
        <w:t xml:space="preserve">: </w:t>
      </w:r>
      <w:r w:rsidRPr="00742E83">
        <w:rPr>
          <w:rFonts w:ascii="Times New Roman" w:hAnsi="Times New Roman" w:cs="Times New Roman"/>
          <w:sz w:val="32"/>
          <w:szCs w:val="32"/>
        </w:rPr>
        <w:t xml:space="preserve">Project Management   </w:t>
      </w:r>
    </w:p>
    <w:p w14:paraId="1467A194" w14:textId="2BAD70AE" w:rsidR="00742E83" w:rsidRPr="006862BD" w:rsidRDefault="00742E83" w:rsidP="00742E83">
      <w:pPr>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Module code</w:t>
      </w:r>
      <w:r w:rsidRPr="006862BD">
        <w:rPr>
          <w:rFonts w:ascii="Times New Roman" w:hAnsi="Times New Roman" w:cs="Times New Roman"/>
          <w:sz w:val="32"/>
          <w:szCs w:val="32"/>
        </w:rPr>
        <w:t>: LCLM500</w:t>
      </w:r>
      <w:r>
        <w:rPr>
          <w:rFonts w:ascii="Times New Roman" w:hAnsi="Times New Roman" w:cs="Times New Roman"/>
          <w:sz w:val="32"/>
          <w:szCs w:val="32"/>
        </w:rPr>
        <w:t>3</w:t>
      </w:r>
    </w:p>
    <w:p w14:paraId="66AE6907" w14:textId="61D5EF9D" w:rsidR="00742E83" w:rsidRPr="006862BD" w:rsidRDefault="00742E83" w:rsidP="00742E83">
      <w:pPr>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 xml:space="preserve">Assignment Title: </w:t>
      </w:r>
      <w:r w:rsidRPr="00742E83">
        <w:rPr>
          <w:rFonts w:ascii="Times New Roman" w:hAnsi="Times New Roman" w:cs="Times New Roman"/>
          <w:sz w:val="32"/>
          <w:szCs w:val="32"/>
        </w:rPr>
        <w:t>A Project portfolio.</w:t>
      </w:r>
    </w:p>
    <w:p w14:paraId="4C002F92" w14:textId="77777777" w:rsidR="00742E83" w:rsidRPr="006862BD" w:rsidRDefault="00742E83" w:rsidP="00742E83">
      <w:pPr>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 xml:space="preserve">Student Name: </w:t>
      </w:r>
      <w:r w:rsidRPr="006862BD">
        <w:rPr>
          <w:rFonts w:ascii="Times New Roman" w:hAnsi="Times New Roman" w:cs="Times New Roman"/>
          <w:sz w:val="32"/>
          <w:szCs w:val="32"/>
        </w:rPr>
        <w:t>Camelia Alina Luchian</w:t>
      </w:r>
    </w:p>
    <w:p w14:paraId="3E2DE1CF" w14:textId="77777777" w:rsidR="00742E83" w:rsidRPr="006862BD" w:rsidRDefault="00742E83" w:rsidP="00742E83">
      <w:pPr>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 xml:space="preserve">Student ID: </w:t>
      </w:r>
      <w:r w:rsidRPr="006862BD">
        <w:rPr>
          <w:rFonts w:ascii="Times New Roman" w:hAnsi="Times New Roman" w:cs="Times New Roman"/>
          <w:sz w:val="32"/>
          <w:szCs w:val="32"/>
        </w:rPr>
        <w:t>2418818</w:t>
      </w:r>
    </w:p>
    <w:p w14:paraId="013CA003" w14:textId="1127952A" w:rsidR="00742E83" w:rsidRDefault="00742E83" w:rsidP="00742E83">
      <w:pPr>
        <w:spacing w:line="360" w:lineRule="auto"/>
        <w:rPr>
          <w:rFonts w:ascii="Times New Roman" w:hAnsi="Times New Roman" w:cs="Times New Roman"/>
          <w:sz w:val="32"/>
          <w:szCs w:val="32"/>
        </w:rPr>
      </w:pPr>
      <w:r w:rsidRPr="006862BD">
        <w:rPr>
          <w:rFonts w:ascii="Times New Roman" w:hAnsi="Times New Roman" w:cs="Times New Roman"/>
          <w:b/>
          <w:bCs/>
          <w:sz w:val="32"/>
          <w:szCs w:val="32"/>
        </w:rPr>
        <w:t>Lectures name:</w:t>
      </w:r>
      <w:r>
        <w:rPr>
          <w:rFonts w:ascii="Times New Roman" w:hAnsi="Times New Roman" w:cs="Times New Roman"/>
          <w:b/>
          <w:bCs/>
          <w:sz w:val="32"/>
          <w:szCs w:val="32"/>
        </w:rPr>
        <w:t xml:space="preserve"> </w:t>
      </w:r>
      <w:r w:rsidRPr="00EE2154">
        <w:rPr>
          <w:rFonts w:ascii="Times New Roman" w:hAnsi="Times New Roman" w:cs="Times New Roman"/>
          <w:sz w:val="32"/>
          <w:szCs w:val="32"/>
        </w:rPr>
        <w:t>Dr.</w:t>
      </w:r>
      <w:r w:rsidRPr="006862BD">
        <w:rPr>
          <w:rFonts w:ascii="Times New Roman" w:hAnsi="Times New Roman" w:cs="Times New Roman"/>
          <w:b/>
          <w:bCs/>
          <w:sz w:val="32"/>
          <w:szCs w:val="32"/>
        </w:rPr>
        <w:t xml:space="preserve"> </w:t>
      </w:r>
      <w:r w:rsidR="00CB1FC3">
        <w:rPr>
          <w:rFonts w:ascii="Times New Roman" w:hAnsi="Times New Roman" w:cs="Times New Roman"/>
          <w:sz w:val="32"/>
          <w:szCs w:val="32"/>
        </w:rPr>
        <w:t>Xavier Matieni</w:t>
      </w:r>
    </w:p>
    <w:p w14:paraId="0DD35674" w14:textId="77777777" w:rsidR="00742E83" w:rsidRDefault="00742E83" w:rsidP="00742E83">
      <w:pPr>
        <w:spacing w:line="360" w:lineRule="auto"/>
        <w:rPr>
          <w:rFonts w:ascii="Times New Roman" w:hAnsi="Times New Roman" w:cs="Times New Roman"/>
          <w:sz w:val="32"/>
          <w:szCs w:val="32"/>
        </w:rPr>
      </w:pPr>
    </w:p>
    <w:p w14:paraId="7FA85EEE" w14:textId="77777777" w:rsidR="00742E83" w:rsidRDefault="00742E83" w:rsidP="00742E83">
      <w:pPr>
        <w:spacing w:line="360" w:lineRule="auto"/>
        <w:rPr>
          <w:rFonts w:ascii="Times New Roman" w:hAnsi="Times New Roman" w:cs="Times New Roman"/>
          <w:sz w:val="32"/>
          <w:szCs w:val="32"/>
        </w:rPr>
      </w:pPr>
    </w:p>
    <w:p w14:paraId="5CDD8BAE" w14:textId="1A22FEF3" w:rsidR="00742E83" w:rsidRPr="00557189" w:rsidRDefault="00742E83" w:rsidP="00742E83">
      <w:pPr>
        <w:spacing w:line="360" w:lineRule="auto"/>
        <w:rPr>
          <w:rFonts w:ascii="Times New Roman" w:hAnsi="Times New Roman" w:cs="Times New Roman"/>
          <w:b/>
          <w:bCs/>
          <w:sz w:val="52"/>
          <w:szCs w:val="52"/>
        </w:rPr>
      </w:pPr>
      <w:r w:rsidRPr="00557189">
        <w:rPr>
          <w:rFonts w:ascii="Times New Roman" w:hAnsi="Times New Roman" w:cs="Times New Roman"/>
          <w:b/>
          <w:bCs/>
          <w:sz w:val="52"/>
          <w:szCs w:val="52"/>
        </w:rPr>
        <w:t>Title</w:t>
      </w:r>
      <w:r w:rsidRPr="00557189">
        <w:rPr>
          <w:rFonts w:ascii="Times New Roman" w:hAnsi="Times New Roman" w:cs="Times New Roman"/>
          <w:sz w:val="52"/>
          <w:szCs w:val="52"/>
        </w:rPr>
        <w:t xml:space="preserve">: </w:t>
      </w:r>
      <w:r w:rsidR="00CB1FC3" w:rsidRPr="00557189">
        <w:rPr>
          <w:rFonts w:ascii="Times New Roman" w:hAnsi="Times New Roman" w:cs="Times New Roman"/>
          <w:sz w:val="52"/>
          <w:szCs w:val="52"/>
        </w:rPr>
        <w:t>Redevelopment of the central transport hub</w:t>
      </w:r>
      <w:r w:rsidRPr="00557189">
        <w:rPr>
          <w:rFonts w:ascii="Times New Roman" w:hAnsi="Times New Roman" w:cs="Times New Roman"/>
          <w:sz w:val="52"/>
          <w:szCs w:val="52"/>
        </w:rPr>
        <w:t xml:space="preserve">                                  </w:t>
      </w:r>
    </w:p>
    <w:p w14:paraId="3546EAC7" w14:textId="77777777" w:rsidR="00742E83" w:rsidRDefault="00742E83">
      <w:pPr>
        <w:rPr>
          <w:rFonts w:ascii="Times New Roman" w:hAnsi="Times New Roman" w:cs="Times New Roman"/>
          <w:b/>
          <w:bCs/>
          <w:sz w:val="32"/>
          <w:szCs w:val="32"/>
        </w:rPr>
      </w:pPr>
    </w:p>
    <w:p w14:paraId="1A3F57A5" w14:textId="77777777" w:rsidR="00154E9A" w:rsidRDefault="00154E9A">
      <w:pPr>
        <w:rPr>
          <w:rFonts w:ascii="Times New Roman" w:hAnsi="Times New Roman" w:cs="Times New Roman"/>
          <w:b/>
          <w:bCs/>
          <w:sz w:val="32"/>
          <w:szCs w:val="32"/>
        </w:rPr>
      </w:pPr>
    </w:p>
    <w:p w14:paraId="4FD3ABC8" w14:textId="77777777" w:rsidR="00154E9A" w:rsidRDefault="00154E9A">
      <w:pPr>
        <w:rPr>
          <w:rFonts w:ascii="Times New Roman" w:hAnsi="Times New Roman" w:cs="Times New Roman"/>
          <w:b/>
          <w:bCs/>
          <w:sz w:val="32"/>
          <w:szCs w:val="32"/>
        </w:rPr>
      </w:pPr>
    </w:p>
    <w:p w14:paraId="5CC32160" w14:textId="77777777" w:rsidR="00154E9A" w:rsidRDefault="00154E9A">
      <w:pPr>
        <w:rPr>
          <w:rFonts w:ascii="Times New Roman" w:hAnsi="Times New Roman" w:cs="Times New Roman"/>
          <w:b/>
          <w:bCs/>
          <w:sz w:val="32"/>
          <w:szCs w:val="32"/>
        </w:rPr>
      </w:pPr>
    </w:p>
    <w:p w14:paraId="0544539A" w14:textId="77777777" w:rsidR="00154E9A" w:rsidRDefault="00154E9A">
      <w:pPr>
        <w:rPr>
          <w:rFonts w:ascii="Times New Roman" w:hAnsi="Times New Roman" w:cs="Times New Roman"/>
          <w:b/>
          <w:bCs/>
          <w:sz w:val="32"/>
          <w:szCs w:val="32"/>
        </w:rPr>
      </w:pPr>
    </w:p>
    <w:p w14:paraId="464AC5A6" w14:textId="77777777" w:rsidR="00154E9A" w:rsidRDefault="00154E9A">
      <w:pPr>
        <w:rPr>
          <w:rFonts w:ascii="Times New Roman" w:hAnsi="Times New Roman" w:cs="Times New Roman"/>
          <w:b/>
          <w:bCs/>
          <w:sz w:val="32"/>
          <w:szCs w:val="32"/>
        </w:rPr>
      </w:pPr>
    </w:p>
    <w:p w14:paraId="71E18C97" w14:textId="77777777" w:rsidR="00154E9A" w:rsidRDefault="00154E9A">
      <w:pPr>
        <w:rPr>
          <w:rFonts w:ascii="Times New Roman" w:hAnsi="Times New Roman" w:cs="Times New Roman"/>
          <w:b/>
          <w:bCs/>
          <w:sz w:val="32"/>
          <w:szCs w:val="32"/>
        </w:rPr>
      </w:pPr>
    </w:p>
    <w:p w14:paraId="23E933BB" w14:textId="77777777" w:rsidR="00154E9A" w:rsidRDefault="00154E9A">
      <w:pPr>
        <w:rPr>
          <w:rFonts w:ascii="Times New Roman" w:hAnsi="Times New Roman" w:cs="Times New Roman"/>
          <w:b/>
          <w:bCs/>
          <w:sz w:val="32"/>
          <w:szCs w:val="32"/>
        </w:rPr>
      </w:pPr>
    </w:p>
    <w:p w14:paraId="72B858CA" w14:textId="77777777" w:rsidR="00154E9A" w:rsidRDefault="00154E9A">
      <w:pPr>
        <w:rPr>
          <w:rFonts w:ascii="Times New Roman" w:hAnsi="Times New Roman" w:cs="Times New Roman"/>
          <w:b/>
          <w:bCs/>
          <w:sz w:val="32"/>
          <w:szCs w:val="32"/>
        </w:rPr>
      </w:pPr>
    </w:p>
    <w:p w14:paraId="0AA4DE19" w14:textId="23ACE5D7" w:rsidR="0022076D" w:rsidRPr="00557189" w:rsidRDefault="00CB1FC3" w:rsidP="00CB1FC3">
      <w:pPr>
        <w:jc w:val="center"/>
        <w:rPr>
          <w:rFonts w:ascii="Times New Roman" w:hAnsi="Times New Roman" w:cs="Times New Roman"/>
          <w:b/>
          <w:bCs/>
          <w:sz w:val="40"/>
          <w:szCs w:val="40"/>
          <w:u w:val="single"/>
        </w:rPr>
      </w:pPr>
      <w:r w:rsidRPr="00557189">
        <w:rPr>
          <w:rFonts w:ascii="Times New Roman" w:hAnsi="Times New Roman" w:cs="Times New Roman"/>
          <w:b/>
          <w:bCs/>
          <w:sz w:val="40"/>
          <w:szCs w:val="40"/>
          <w:u w:val="single"/>
        </w:rPr>
        <w:t>Table of Contents</w:t>
      </w:r>
    </w:p>
    <w:p w14:paraId="0D4E4B01" w14:textId="77777777" w:rsidR="00CB1FC3" w:rsidRDefault="00CB1FC3" w:rsidP="00CB1FC3">
      <w:pPr>
        <w:jc w:val="center"/>
        <w:rPr>
          <w:rFonts w:ascii="Times New Roman" w:hAnsi="Times New Roman" w:cs="Times New Roman"/>
          <w:b/>
          <w:bCs/>
          <w:sz w:val="32"/>
          <w:szCs w:val="32"/>
        </w:rPr>
      </w:pPr>
    </w:p>
    <w:p w14:paraId="0F01FDF5" w14:textId="77777777" w:rsidR="00CB1FC3" w:rsidRDefault="00CB1FC3" w:rsidP="00CB1FC3">
      <w:pPr>
        <w:jc w:val="center"/>
        <w:rPr>
          <w:rFonts w:ascii="Times New Roman" w:hAnsi="Times New Roman" w:cs="Times New Roman"/>
          <w:b/>
          <w:bCs/>
          <w:sz w:val="32"/>
          <w:szCs w:val="32"/>
        </w:rPr>
      </w:pPr>
    </w:p>
    <w:p w14:paraId="567D77F7" w14:textId="77777777" w:rsidR="00CB1FC3" w:rsidRDefault="00CB1FC3" w:rsidP="00CB1FC3">
      <w:pPr>
        <w:jc w:val="center"/>
        <w:rPr>
          <w:rFonts w:ascii="Times New Roman" w:hAnsi="Times New Roman" w:cs="Times New Roman"/>
          <w:b/>
          <w:bCs/>
          <w:sz w:val="32"/>
          <w:szCs w:val="32"/>
        </w:rPr>
      </w:pPr>
    </w:p>
    <w:p w14:paraId="453C5778" w14:textId="29864580" w:rsidR="0085154D" w:rsidRDefault="00CB1FC3" w:rsidP="00CB1FC3">
      <w:pPr>
        <w:rPr>
          <w:rFonts w:ascii="Times New Roman" w:hAnsi="Times New Roman" w:cs="Times New Roman"/>
          <w:b/>
          <w:bCs/>
          <w:sz w:val="32"/>
          <w:szCs w:val="32"/>
        </w:rPr>
      </w:pPr>
      <w:r w:rsidRPr="00CB1FC3">
        <w:rPr>
          <w:rFonts w:ascii="Times New Roman" w:hAnsi="Times New Roman" w:cs="Times New Roman"/>
          <w:b/>
          <w:bCs/>
          <w:sz w:val="32"/>
          <w:szCs w:val="32"/>
        </w:rPr>
        <w:t>Part A- Project proposal</w:t>
      </w:r>
      <w:r>
        <w:rPr>
          <w:rFonts w:ascii="Times New Roman" w:hAnsi="Times New Roman" w:cs="Times New Roman"/>
          <w:b/>
          <w:bCs/>
          <w:sz w:val="32"/>
          <w:szCs w:val="32"/>
        </w:rPr>
        <w:t xml:space="preserve"> </w:t>
      </w:r>
      <w:r w:rsidRPr="00CB1FC3">
        <w:rPr>
          <w:rFonts w:ascii="Times New Roman" w:hAnsi="Times New Roman" w:cs="Times New Roman"/>
          <w:b/>
          <w:bCs/>
          <w:sz w:val="32"/>
          <w:szCs w:val="32"/>
        </w:rPr>
        <w:t>poster.........................................................</w:t>
      </w:r>
      <w:r w:rsidR="00557189">
        <w:rPr>
          <w:rFonts w:ascii="Times New Roman" w:hAnsi="Times New Roman" w:cs="Times New Roman"/>
          <w:b/>
          <w:bCs/>
          <w:sz w:val="32"/>
          <w:szCs w:val="32"/>
        </w:rPr>
        <w:t>3</w:t>
      </w:r>
    </w:p>
    <w:p w14:paraId="17A2ABEB" w14:textId="4F4C4940" w:rsidR="00CB1FC3" w:rsidRDefault="0085154D" w:rsidP="00CB1FC3">
      <w:pPr>
        <w:rPr>
          <w:rFonts w:ascii="Times New Roman" w:hAnsi="Times New Roman" w:cs="Times New Roman"/>
          <w:b/>
          <w:bCs/>
          <w:sz w:val="32"/>
          <w:szCs w:val="32"/>
        </w:rPr>
      </w:pPr>
      <w:r w:rsidRPr="0085154D">
        <w:rPr>
          <w:rFonts w:ascii="Times New Roman" w:hAnsi="Times New Roman" w:cs="Times New Roman"/>
          <w:b/>
          <w:bCs/>
          <w:sz w:val="32"/>
          <w:szCs w:val="32"/>
        </w:rPr>
        <w:t>Part B – Reflect critically on the feedback received from tutor and peers</w:t>
      </w:r>
      <w:r>
        <w:rPr>
          <w:rFonts w:ascii="Times New Roman" w:hAnsi="Times New Roman" w:cs="Times New Roman"/>
          <w:b/>
          <w:bCs/>
          <w:sz w:val="32"/>
          <w:szCs w:val="32"/>
        </w:rPr>
        <w:t>……………………………………………………………</w:t>
      </w:r>
      <w:r w:rsidR="00557189">
        <w:rPr>
          <w:rFonts w:ascii="Times New Roman" w:hAnsi="Times New Roman" w:cs="Times New Roman"/>
          <w:b/>
          <w:bCs/>
          <w:sz w:val="32"/>
          <w:szCs w:val="32"/>
        </w:rPr>
        <w:t>…….4</w:t>
      </w:r>
    </w:p>
    <w:p w14:paraId="5B091850" w14:textId="2EEB4BB8" w:rsidR="00557189" w:rsidRPr="00CB1FC3" w:rsidRDefault="00557189" w:rsidP="00CB1FC3">
      <w:pPr>
        <w:rPr>
          <w:rFonts w:ascii="Times New Roman" w:hAnsi="Times New Roman" w:cs="Times New Roman"/>
          <w:b/>
          <w:bCs/>
          <w:sz w:val="32"/>
          <w:szCs w:val="32"/>
        </w:rPr>
      </w:pPr>
      <w:r w:rsidRPr="00557189">
        <w:rPr>
          <w:rFonts w:ascii="Times New Roman" w:hAnsi="Times New Roman" w:cs="Times New Roman"/>
          <w:b/>
          <w:bCs/>
          <w:sz w:val="32"/>
          <w:szCs w:val="32"/>
        </w:rPr>
        <w:t>Part C: Project Management Plan</w:t>
      </w:r>
      <w:r>
        <w:rPr>
          <w:rFonts w:ascii="Times New Roman" w:hAnsi="Times New Roman" w:cs="Times New Roman"/>
          <w:b/>
          <w:bCs/>
          <w:sz w:val="32"/>
          <w:szCs w:val="32"/>
        </w:rPr>
        <w:t>…………………………………</w:t>
      </w:r>
      <w:r w:rsidR="00B50FD4">
        <w:rPr>
          <w:rFonts w:ascii="Times New Roman" w:hAnsi="Times New Roman" w:cs="Times New Roman"/>
          <w:b/>
          <w:bCs/>
          <w:sz w:val="32"/>
          <w:szCs w:val="32"/>
        </w:rPr>
        <w:t>7</w:t>
      </w:r>
    </w:p>
    <w:p w14:paraId="56AA2019" w14:textId="7951BD62" w:rsidR="00CB1FC3" w:rsidRPr="00CB1FC3" w:rsidRDefault="00CB1FC3" w:rsidP="00CB1FC3">
      <w:pPr>
        <w:rPr>
          <w:rFonts w:ascii="Times New Roman" w:hAnsi="Times New Roman" w:cs="Times New Roman"/>
          <w:b/>
          <w:bCs/>
          <w:sz w:val="32"/>
          <w:szCs w:val="32"/>
        </w:rPr>
      </w:pPr>
      <w:r w:rsidRPr="00CB1FC3">
        <w:rPr>
          <w:rFonts w:ascii="Times New Roman" w:hAnsi="Times New Roman" w:cs="Times New Roman"/>
          <w:b/>
          <w:bCs/>
          <w:sz w:val="32"/>
          <w:szCs w:val="32"/>
        </w:rPr>
        <w:t>Introduction .......................................................................................</w:t>
      </w:r>
      <w:r w:rsidR="00B50FD4">
        <w:rPr>
          <w:rFonts w:ascii="Times New Roman" w:hAnsi="Times New Roman" w:cs="Times New Roman"/>
          <w:b/>
          <w:bCs/>
          <w:sz w:val="32"/>
          <w:szCs w:val="32"/>
        </w:rPr>
        <w:t>7</w:t>
      </w:r>
      <w:r w:rsidRPr="00CB1FC3">
        <w:rPr>
          <w:rFonts w:ascii="Times New Roman" w:hAnsi="Times New Roman" w:cs="Times New Roman"/>
          <w:b/>
          <w:bCs/>
          <w:sz w:val="32"/>
          <w:szCs w:val="32"/>
        </w:rPr>
        <w:t xml:space="preserve"> </w:t>
      </w:r>
    </w:p>
    <w:p w14:paraId="2F183E29" w14:textId="2C43F016" w:rsidR="00CB1FC3" w:rsidRDefault="00CB1FC3" w:rsidP="00CB1FC3">
      <w:pPr>
        <w:rPr>
          <w:rFonts w:ascii="Times New Roman" w:hAnsi="Times New Roman" w:cs="Times New Roman"/>
          <w:b/>
          <w:bCs/>
          <w:sz w:val="32"/>
          <w:szCs w:val="32"/>
        </w:rPr>
      </w:pPr>
      <w:r w:rsidRPr="00CB1FC3">
        <w:rPr>
          <w:rFonts w:ascii="Times New Roman" w:hAnsi="Times New Roman" w:cs="Times New Roman"/>
          <w:b/>
          <w:bCs/>
          <w:sz w:val="32"/>
          <w:szCs w:val="32"/>
        </w:rPr>
        <w:t>Project Description ............................................................................</w:t>
      </w:r>
      <w:r w:rsidR="00B50FD4">
        <w:rPr>
          <w:rFonts w:ascii="Times New Roman" w:hAnsi="Times New Roman" w:cs="Times New Roman"/>
          <w:b/>
          <w:bCs/>
          <w:sz w:val="32"/>
          <w:szCs w:val="32"/>
        </w:rPr>
        <w:t>8</w:t>
      </w:r>
      <w:r w:rsidRPr="00CB1FC3">
        <w:rPr>
          <w:rFonts w:ascii="Times New Roman" w:hAnsi="Times New Roman" w:cs="Times New Roman"/>
          <w:b/>
          <w:bCs/>
          <w:sz w:val="32"/>
          <w:szCs w:val="32"/>
        </w:rPr>
        <w:t xml:space="preserve">   </w:t>
      </w:r>
    </w:p>
    <w:p w14:paraId="703356C7" w14:textId="4B9D25C1" w:rsidR="00CB1FC3" w:rsidRPr="00CB1FC3" w:rsidRDefault="00CB1FC3" w:rsidP="00CB1FC3">
      <w:pPr>
        <w:rPr>
          <w:rFonts w:ascii="Times New Roman" w:hAnsi="Times New Roman" w:cs="Times New Roman"/>
          <w:b/>
          <w:bCs/>
          <w:sz w:val="32"/>
          <w:szCs w:val="32"/>
        </w:rPr>
      </w:pPr>
      <w:r w:rsidRPr="00CB1FC3">
        <w:rPr>
          <w:rFonts w:ascii="Times New Roman" w:hAnsi="Times New Roman" w:cs="Times New Roman"/>
          <w:b/>
          <w:bCs/>
          <w:sz w:val="32"/>
          <w:szCs w:val="32"/>
        </w:rPr>
        <w:t>Scope ..................................................................................................</w:t>
      </w:r>
      <w:r w:rsidR="00557189">
        <w:rPr>
          <w:rFonts w:ascii="Times New Roman" w:hAnsi="Times New Roman" w:cs="Times New Roman"/>
          <w:b/>
          <w:bCs/>
          <w:sz w:val="32"/>
          <w:szCs w:val="32"/>
        </w:rPr>
        <w:t>.</w:t>
      </w:r>
      <w:r w:rsidR="00B50FD4">
        <w:rPr>
          <w:rFonts w:ascii="Times New Roman" w:hAnsi="Times New Roman" w:cs="Times New Roman"/>
          <w:b/>
          <w:bCs/>
          <w:sz w:val="32"/>
          <w:szCs w:val="32"/>
        </w:rPr>
        <w:t>9</w:t>
      </w:r>
    </w:p>
    <w:p w14:paraId="7C95010F" w14:textId="5A6CD4B4" w:rsidR="00CB1FC3" w:rsidRPr="00CB1FC3" w:rsidRDefault="00CB1FC3" w:rsidP="00CB1FC3">
      <w:pPr>
        <w:rPr>
          <w:rFonts w:ascii="Times New Roman" w:hAnsi="Times New Roman" w:cs="Times New Roman"/>
          <w:b/>
          <w:bCs/>
          <w:sz w:val="32"/>
          <w:szCs w:val="32"/>
        </w:rPr>
      </w:pPr>
      <w:r w:rsidRPr="00CB1FC3">
        <w:rPr>
          <w:rFonts w:ascii="Times New Roman" w:hAnsi="Times New Roman" w:cs="Times New Roman"/>
          <w:b/>
          <w:bCs/>
          <w:sz w:val="32"/>
          <w:szCs w:val="32"/>
        </w:rPr>
        <w:t>Work Breakdown Structure</w:t>
      </w:r>
      <w:r w:rsidR="00100A28">
        <w:rPr>
          <w:rFonts w:ascii="Times New Roman" w:hAnsi="Times New Roman" w:cs="Times New Roman"/>
          <w:b/>
          <w:bCs/>
          <w:sz w:val="32"/>
          <w:szCs w:val="32"/>
        </w:rPr>
        <w:t xml:space="preserve"> </w:t>
      </w:r>
      <w:r w:rsidRPr="00CB1FC3">
        <w:rPr>
          <w:rFonts w:ascii="Times New Roman" w:hAnsi="Times New Roman" w:cs="Times New Roman"/>
          <w:b/>
          <w:bCs/>
          <w:sz w:val="32"/>
          <w:szCs w:val="32"/>
        </w:rPr>
        <w:t>(WBS).............................................</w:t>
      </w:r>
      <w:r w:rsidR="00557189">
        <w:rPr>
          <w:rFonts w:ascii="Times New Roman" w:hAnsi="Times New Roman" w:cs="Times New Roman"/>
          <w:b/>
          <w:bCs/>
          <w:sz w:val="32"/>
          <w:szCs w:val="32"/>
        </w:rPr>
        <w:t>..</w:t>
      </w:r>
      <w:r w:rsidR="00B50FD4">
        <w:rPr>
          <w:rFonts w:ascii="Times New Roman" w:hAnsi="Times New Roman" w:cs="Times New Roman"/>
          <w:b/>
          <w:bCs/>
          <w:sz w:val="32"/>
          <w:szCs w:val="32"/>
        </w:rPr>
        <w:t>10</w:t>
      </w:r>
    </w:p>
    <w:p w14:paraId="7B568485" w14:textId="0203CB97" w:rsidR="00CB1FC3" w:rsidRPr="00CB1FC3" w:rsidRDefault="00CB1FC3" w:rsidP="0085154D">
      <w:pPr>
        <w:rPr>
          <w:rFonts w:ascii="Times New Roman" w:hAnsi="Times New Roman" w:cs="Times New Roman"/>
          <w:b/>
          <w:bCs/>
          <w:sz w:val="32"/>
          <w:szCs w:val="32"/>
        </w:rPr>
      </w:pPr>
      <w:r w:rsidRPr="00CB1FC3">
        <w:rPr>
          <w:rFonts w:ascii="Times New Roman" w:hAnsi="Times New Roman" w:cs="Times New Roman"/>
          <w:b/>
          <w:bCs/>
          <w:sz w:val="32"/>
          <w:szCs w:val="32"/>
        </w:rPr>
        <w:t>Quad Chart ......................................................................................</w:t>
      </w:r>
      <w:r w:rsidR="00B50FD4">
        <w:rPr>
          <w:rFonts w:ascii="Times New Roman" w:hAnsi="Times New Roman" w:cs="Times New Roman"/>
          <w:b/>
          <w:bCs/>
          <w:sz w:val="32"/>
          <w:szCs w:val="32"/>
        </w:rPr>
        <w:t>12</w:t>
      </w:r>
    </w:p>
    <w:p w14:paraId="4126EE0F" w14:textId="09945456" w:rsidR="00CB1FC3" w:rsidRPr="00CB1FC3" w:rsidRDefault="00CB1FC3" w:rsidP="0085154D">
      <w:pPr>
        <w:rPr>
          <w:rFonts w:ascii="Times New Roman" w:hAnsi="Times New Roman" w:cs="Times New Roman"/>
          <w:b/>
          <w:bCs/>
          <w:sz w:val="32"/>
          <w:szCs w:val="32"/>
        </w:rPr>
      </w:pPr>
      <w:r w:rsidRPr="00CB1FC3">
        <w:rPr>
          <w:rFonts w:ascii="Times New Roman" w:hAnsi="Times New Roman" w:cs="Times New Roman"/>
          <w:b/>
          <w:bCs/>
          <w:sz w:val="32"/>
          <w:szCs w:val="32"/>
        </w:rPr>
        <w:t>Gantt Chart ......................................................................................</w:t>
      </w:r>
      <w:r w:rsidR="005F4B3B">
        <w:rPr>
          <w:rFonts w:ascii="Times New Roman" w:hAnsi="Times New Roman" w:cs="Times New Roman"/>
          <w:b/>
          <w:bCs/>
          <w:sz w:val="32"/>
          <w:szCs w:val="32"/>
        </w:rPr>
        <w:t>1</w:t>
      </w:r>
      <w:r w:rsidR="00B50FD4">
        <w:rPr>
          <w:rFonts w:ascii="Times New Roman" w:hAnsi="Times New Roman" w:cs="Times New Roman"/>
          <w:b/>
          <w:bCs/>
          <w:sz w:val="32"/>
          <w:szCs w:val="32"/>
        </w:rPr>
        <w:t>3</w:t>
      </w:r>
    </w:p>
    <w:p w14:paraId="0D878627" w14:textId="7733CF78" w:rsidR="00CB1FC3" w:rsidRPr="00CB1FC3" w:rsidRDefault="00CB1FC3" w:rsidP="0085154D">
      <w:pPr>
        <w:rPr>
          <w:rFonts w:ascii="Times New Roman" w:hAnsi="Times New Roman" w:cs="Times New Roman"/>
          <w:b/>
          <w:bCs/>
          <w:sz w:val="32"/>
          <w:szCs w:val="32"/>
        </w:rPr>
      </w:pPr>
      <w:r w:rsidRPr="00CB1FC3">
        <w:rPr>
          <w:rFonts w:ascii="Times New Roman" w:hAnsi="Times New Roman" w:cs="Times New Roman"/>
          <w:b/>
          <w:bCs/>
          <w:sz w:val="32"/>
          <w:szCs w:val="32"/>
        </w:rPr>
        <w:t>Stakeholders’ Involvement ..............................................................</w:t>
      </w:r>
      <w:r w:rsidR="005F4B3B">
        <w:rPr>
          <w:rFonts w:ascii="Times New Roman" w:hAnsi="Times New Roman" w:cs="Times New Roman"/>
          <w:b/>
          <w:bCs/>
          <w:sz w:val="32"/>
          <w:szCs w:val="32"/>
        </w:rPr>
        <w:t>1</w:t>
      </w:r>
      <w:r w:rsidR="00224B9E">
        <w:rPr>
          <w:rFonts w:ascii="Times New Roman" w:hAnsi="Times New Roman" w:cs="Times New Roman"/>
          <w:b/>
          <w:bCs/>
          <w:sz w:val="32"/>
          <w:szCs w:val="32"/>
        </w:rPr>
        <w:t>5</w:t>
      </w:r>
    </w:p>
    <w:p w14:paraId="300D8216" w14:textId="57CD32D1" w:rsidR="0085154D" w:rsidRDefault="00CB1FC3" w:rsidP="0085154D">
      <w:pPr>
        <w:rPr>
          <w:rFonts w:ascii="Times New Roman" w:hAnsi="Times New Roman" w:cs="Times New Roman"/>
          <w:b/>
          <w:bCs/>
          <w:sz w:val="32"/>
          <w:szCs w:val="32"/>
        </w:rPr>
      </w:pPr>
      <w:r w:rsidRPr="00CB1FC3">
        <w:rPr>
          <w:rFonts w:ascii="Times New Roman" w:hAnsi="Times New Roman" w:cs="Times New Roman"/>
          <w:b/>
          <w:bCs/>
          <w:sz w:val="32"/>
          <w:szCs w:val="32"/>
        </w:rPr>
        <w:t>Allocation of Resources ...................................................................</w:t>
      </w:r>
      <w:r w:rsidR="005F4B3B">
        <w:rPr>
          <w:rFonts w:ascii="Times New Roman" w:hAnsi="Times New Roman" w:cs="Times New Roman"/>
          <w:b/>
          <w:bCs/>
          <w:sz w:val="32"/>
          <w:szCs w:val="32"/>
        </w:rPr>
        <w:t>1</w:t>
      </w:r>
      <w:r w:rsidR="00224B9E">
        <w:rPr>
          <w:rFonts w:ascii="Times New Roman" w:hAnsi="Times New Roman" w:cs="Times New Roman"/>
          <w:b/>
          <w:bCs/>
          <w:sz w:val="32"/>
          <w:szCs w:val="32"/>
        </w:rPr>
        <w:t>7</w:t>
      </w:r>
      <w:r w:rsidRPr="00CB1FC3">
        <w:rPr>
          <w:rFonts w:ascii="Times New Roman" w:hAnsi="Times New Roman" w:cs="Times New Roman"/>
          <w:b/>
          <w:bCs/>
          <w:sz w:val="32"/>
          <w:szCs w:val="32"/>
        </w:rPr>
        <w:t xml:space="preserve"> </w:t>
      </w:r>
    </w:p>
    <w:p w14:paraId="56B53950" w14:textId="472A9485" w:rsidR="00CB1FC3" w:rsidRPr="00CB1FC3" w:rsidRDefault="00CB1FC3" w:rsidP="0085154D">
      <w:pPr>
        <w:rPr>
          <w:rFonts w:ascii="Times New Roman" w:hAnsi="Times New Roman" w:cs="Times New Roman"/>
          <w:b/>
          <w:bCs/>
          <w:sz w:val="32"/>
          <w:szCs w:val="32"/>
        </w:rPr>
      </w:pPr>
      <w:r w:rsidRPr="00CB1FC3">
        <w:rPr>
          <w:rFonts w:ascii="Times New Roman" w:hAnsi="Times New Roman" w:cs="Times New Roman"/>
          <w:b/>
          <w:bCs/>
          <w:sz w:val="32"/>
          <w:szCs w:val="32"/>
        </w:rPr>
        <w:t>Risk Analysis ...................................................................................</w:t>
      </w:r>
      <w:r w:rsidR="005F4B3B">
        <w:rPr>
          <w:rFonts w:ascii="Times New Roman" w:hAnsi="Times New Roman" w:cs="Times New Roman"/>
          <w:b/>
          <w:bCs/>
          <w:sz w:val="32"/>
          <w:szCs w:val="32"/>
        </w:rPr>
        <w:t>.1</w:t>
      </w:r>
      <w:r w:rsidR="00224B9E">
        <w:rPr>
          <w:rFonts w:ascii="Times New Roman" w:hAnsi="Times New Roman" w:cs="Times New Roman"/>
          <w:b/>
          <w:bCs/>
          <w:sz w:val="32"/>
          <w:szCs w:val="32"/>
        </w:rPr>
        <w:t>8</w:t>
      </w:r>
    </w:p>
    <w:p w14:paraId="01649F50" w14:textId="743FEF6B" w:rsidR="00CB1FC3" w:rsidRPr="00CB1FC3" w:rsidRDefault="00CB1FC3" w:rsidP="0085154D">
      <w:pPr>
        <w:rPr>
          <w:rFonts w:ascii="Times New Roman" w:hAnsi="Times New Roman" w:cs="Times New Roman"/>
          <w:b/>
          <w:bCs/>
          <w:sz w:val="32"/>
          <w:szCs w:val="32"/>
        </w:rPr>
      </w:pPr>
      <w:r w:rsidRPr="00CB1FC3">
        <w:rPr>
          <w:rFonts w:ascii="Times New Roman" w:hAnsi="Times New Roman" w:cs="Times New Roman"/>
          <w:b/>
          <w:bCs/>
          <w:sz w:val="32"/>
          <w:szCs w:val="32"/>
        </w:rPr>
        <w:t>Conclusion ......................................................................................</w:t>
      </w:r>
      <w:r w:rsidR="005F4B3B">
        <w:rPr>
          <w:rFonts w:ascii="Times New Roman" w:hAnsi="Times New Roman" w:cs="Times New Roman"/>
          <w:b/>
          <w:bCs/>
          <w:sz w:val="32"/>
          <w:szCs w:val="32"/>
        </w:rPr>
        <w:t>..</w:t>
      </w:r>
      <w:r w:rsidR="00224B9E">
        <w:rPr>
          <w:rFonts w:ascii="Times New Roman" w:hAnsi="Times New Roman" w:cs="Times New Roman"/>
          <w:b/>
          <w:bCs/>
          <w:sz w:val="32"/>
          <w:szCs w:val="32"/>
        </w:rPr>
        <w:t>20</w:t>
      </w:r>
      <w:r w:rsidRPr="00CB1FC3">
        <w:rPr>
          <w:rFonts w:ascii="Times New Roman" w:hAnsi="Times New Roman" w:cs="Times New Roman"/>
          <w:b/>
          <w:bCs/>
          <w:sz w:val="32"/>
          <w:szCs w:val="32"/>
        </w:rPr>
        <w:t xml:space="preserve"> </w:t>
      </w:r>
    </w:p>
    <w:p w14:paraId="1C32ABBF" w14:textId="0F9A4B03" w:rsidR="00CB1FC3" w:rsidRDefault="00CB1FC3" w:rsidP="00CB1FC3">
      <w:pPr>
        <w:rPr>
          <w:rFonts w:ascii="Times New Roman" w:hAnsi="Times New Roman" w:cs="Times New Roman"/>
          <w:b/>
          <w:bCs/>
          <w:sz w:val="32"/>
          <w:szCs w:val="32"/>
        </w:rPr>
      </w:pPr>
      <w:r w:rsidRPr="00CB1FC3">
        <w:rPr>
          <w:rFonts w:ascii="Times New Roman" w:hAnsi="Times New Roman" w:cs="Times New Roman"/>
          <w:b/>
          <w:bCs/>
          <w:sz w:val="32"/>
          <w:szCs w:val="32"/>
        </w:rPr>
        <w:t>References ........................................................................................</w:t>
      </w:r>
      <w:r w:rsidR="005F4B3B">
        <w:rPr>
          <w:rFonts w:ascii="Times New Roman" w:hAnsi="Times New Roman" w:cs="Times New Roman"/>
          <w:b/>
          <w:bCs/>
          <w:sz w:val="32"/>
          <w:szCs w:val="32"/>
        </w:rPr>
        <w:t>.2</w:t>
      </w:r>
      <w:r w:rsidR="00224B9E">
        <w:rPr>
          <w:rFonts w:ascii="Times New Roman" w:hAnsi="Times New Roman" w:cs="Times New Roman"/>
          <w:b/>
          <w:bCs/>
          <w:sz w:val="32"/>
          <w:szCs w:val="32"/>
        </w:rPr>
        <w:t>1</w:t>
      </w:r>
      <w:r w:rsidRPr="00CB1FC3">
        <w:rPr>
          <w:rFonts w:ascii="Times New Roman" w:hAnsi="Times New Roman" w:cs="Times New Roman"/>
          <w:b/>
          <w:bCs/>
          <w:sz w:val="32"/>
          <w:szCs w:val="32"/>
        </w:rPr>
        <w:t xml:space="preserve"> </w:t>
      </w:r>
    </w:p>
    <w:p w14:paraId="177F6AB1" w14:textId="77777777" w:rsidR="0022076D" w:rsidRDefault="0022076D" w:rsidP="0022076D">
      <w:pPr>
        <w:rPr>
          <w:rFonts w:ascii="Times New Roman" w:hAnsi="Times New Roman" w:cs="Times New Roman"/>
          <w:b/>
          <w:bCs/>
          <w:sz w:val="32"/>
          <w:szCs w:val="32"/>
        </w:rPr>
      </w:pPr>
    </w:p>
    <w:p w14:paraId="669C8269" w14:textId="77777777" w:rsidR="0022076D" w:rsidRDefault="0022076D" w:rsidP="0022076D">
      <w:pPr>
        <w:rPr>
          <w:rFonts w:ascii="Times New Roman" w:hAnsi="Times New Roman" w:cs="Times New Roman"/>
          <w:b/>
          <w:bCs/>
          <w:sz w:val="32"/>
          <w:szCs w:val="32"/>
        </w:rPr>
      </w:pPr>
    </w:p>
    <w:p w14:paraId="4EED7871" w14:textId="77777777" w:rsidR="0022076D" w:rsidRDefault="0022076D" w:rsidP="0022076D">
      <w:pPr>
        <w:rPr>
          <w:rFonts w:ascii="Times New Roman" w:hAnsi="Times New Roman" w:cs="Times New Roman"/>
          <w:b/>
          <w:bCs/>
          <w:sz w:val="32"/>
          <w:szCs w:val="32"/>
        </w:rPr>
      </w:pPr>
    </w:p>
    <w:p w14:paraId="320F6443" w14:textId="77777777" w:rsidR="0022076D" w:rsidRDefault="0022076D" w:rsidP="0022076D">
      <w:pPr>
        <w:rPr>
          <w:rFonts w:ascii="Times New Roman" w:hAnsi="Times New Roman" w:cs="Times New Roman"/>
          <w:b/>
          <w:bCs/>
          <w:sz w:val="32"/>
          <w:szCs w:val="32"/>
        </w:rPr>
      </w:pPr>
    </w:p>
    <w:p w14:paraId="16C9FADB" w14:textId="5FFDDFF9" w:rsidR="00CB1FC3" w:rsidRPr="00557189" w:rsidRDefault="00100A28" w:rsidP="0022076D">
      <w:pPr>
        <w:rPr>
          <w:rFonts w:ascii="Times New Roman" w:hAnsi="Times New Roman" w:cs="Times New Roman"/>
          <w:b/>
          <w:bCs/>
          <w:sz w:val="40"/>
          <w:szCs w:val="40"/>
          <w:u w:val="single"/>
        </w:rPr>
      </w:pPr>
      <w:r w:rsidRPr="00557189">
        <w:rPr>
          <w:rFonts w:ascii="Times New Roman" w:hAnsi="Times New Roman" w:cs="Times New Roman"/>
          <w:b/>
          <w:bCs/>
          <w:sz w:val="44"/>
          <w:szCs w:val="44"/>
          <w:u w:val="single"/>
        </w:rPr>
        <w:t>Part A</w:t>
      </w:r>
      <w:r w:rsidRPr="00557189">
        <w:rPr>
          <w:rFonts w:ascii="Times New Roman" w:hAnsi="Times New Roman" w:cs="Times New Roman"/>
          <w:b/>
          <w:bCs/>
          <w:sz w:val="40"/>
          <w:szCs w:val="40"/>
          <w:u w:val="single"/>
        </w:rPr>
        <w:t>- Project proposal poster</w:t>
      </w:r>
      <w:r w:rsidRPr="00100A28">
        <w:rPr>
          <w:rFonts w:ascii="Times New Roman" w:hAnsi="Times New Roman" w:cs="Times New Roman"/>
          <w:b/>
          <w:bCs/>
          <w:noProof/>
          <w:sz w:val="32"/>
          <w:szCs w:val="32"/>
        </w:rPr>
        <mc:AlternateContent>
          <mc:Choice Requires="wps">
            <w:drawing>
              <wp:anchor distT="0" distB="0" distL="114300" distR="114300" simplePos="0" relativeHeight="251673600" behindDoc="0" locked="0" layoutInCell="1" allowOverlap="1" wp14:anchorId="2C0249C7" wp14:editId="0538EF9A">
                <wp:simplePos x="0" y="0"/>
                <wp:positionH relativeFrom="column">
                  <wp:posOffset>57785</wp:posOffset>
                </wp:positionH>
                <wp:positionV relativeFrom="paragraph">
                  <wp:posOffset>9821545</wp:posOffset>
                </wp:positionV>
                <wp:extent cx="3362694" cy="1908215"/>
                <wp:effectExtent l="0" t="0" r="9525" b="0"/>
                <wp:wrapNone/>
                <wp:docPr id="6" name="TextBox 5">
                  <a:extLst xmlns:a="http://schemas.openxmlformats.org/drawingml/2006/main">
                    <a:ext uri="{FF2B5EF4-FFF2-40B4-BE49-F238E27FC236}">
                      <a16:creationId xmlns:a16="http://schemas.microsoft.com/office/drawing/2014/main" id="{B846C10D-491C-65A3-A00F-C50321718E0B}"/>
                    </a:ext>
                  </a:extLst>
                </wp:docPr>
                <wp:cNvGraphicFramePr/>
                <a:graphic xmlns:a="http://schemas.openxmlformats.org/drawingml/2006/main">
                  <a:graphicData uri="http://schemas.microsoft.com/office/word/2010/wordprocessingShape">
                    <wps:wsp>
                      <wps:cNvSpPr txBox="1"/>
                      <wps:spPr>
                        <a:xfrm>
                          <a:off x="0" y="0"/>
                          <a:ext cx="3362694" cy="1908215"/>
                        </a:xfrm>
                        <a:prstGeom prst="rect">
                          <a:avLst/>
                        </a:prstGeom>
                        <a:solidFill>
                          <a:schemeClr val="bg2"/>
                        </a:solidFill>
                      </wps:spPr>
                      <wps:txbx>
                        <w:txbxContent>
                          <w:p w14:paraId="4DEAEC46" w14:textId="77777777" w:rsidR="00100A28" w:rsidRDefault="00100A28" w:rsidP="00100A28">
                            <w:pPr>
                              <w:rPr>
                                <w:color w:val="000000" w:themeColor="text1"/>
                                <w:kern w:val="24"/>
                                <w:sz w:val="20"/>
                                <w:szCs w:val="20"/>
                                <w14:ligatures w14:val="none"/>
                              </w:rPr>
                            </w:pPr>
                            <w:r>
                              <w:rPr>
                                <w:color w:val="000000" w:themeColor="text1"/>
                                <w:kern w:val="24"/>
                                <w:sz w:val="20"/>
                                <w:szCs w:val="20"/>
                              </w:rPr>
                              <w:t>The redevelopment of the Central Transport Hub is supported by a comprehensive project management approach. Stakeholder Analysis and the Power-Interest Quad Chart ensure effective engagement, while the Work Breakdown Structure and RACI Matrix provide clear task ownership. The Risk Matrix enables proactive mitigation, and the Gantt Chart outlines a realistic 36-month delivery plan.</w:t>
                            </w:r>
                          </w:p>
                          <w:p w14:paraId="48770B7A" w14:textId="77777777" w:rsidR="00100A28" w:rsidRDefault="00100A28" w:rsidP="00100A28">
                            <w:pPr>
                              <w:rPr>
                                <w:color w:val="000000" w:themeColor="text1"/>
                                <w:kern w:val="24"/>
                                <w:sz w:val="20"/>
                                <w:szCs w:val="20"/>
                              </w:rPr>
                            </w:pPr>
                            <w:r>
                              <w:rPr>
                                <w:color w:val="000000" w:themeColor="text1"/>
                                <w:kern w:val="24"/>
                                <w:sz w:val="20"/>
                                <w:szCs w:val="20"/>
                              </w:rPr>
                              <w:t>Together, these tools will deliver a safe, sustainable, and inclusive transport facility that meets the city’s economic and environmental goals.</w:t>
                            </w:r>
                          </w:p>
                        </w:txbxContent>
                      </wps:txbx>
                      <wps:bodyPr wrap="square" rtlCol="0">
                        <a:spAutoFit/>
                      </wps:bodyPr>
                    </wps:wsp>
                  </a:graphicData>
                </a:graphic>
              </wp:anchor>
            </w:drawing>
          </mc:Choice>
          <mc:Fallback>
            <w:pict>
              <v:shapetype w14:anchorId="2C0249C7" id="_x0000_t202" coordsize="21600,21600" o:spt="202" path="m,l,21600r21600,l21600,xe">
                <v:stroke joinstyle="miter"/>
                <v:path gradientshapeok="t" o:connecttype="rect"/>
              </v:shapetype>
              <v:shape id="TextBox 5" o:spid="_x0000_s1026" type="#_x0000_t202" style="position:absolute;margin-left:4.55pt;margin-top:773.35pt;width:264.8pt;height:150.2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QwClQEAABIDAAAOAAAAZHJzL2Uyb0RvYy54bWysUk1vGyEQvVfKf0Dca9ab1kpWXkdpIvdS&#10;tZWS/gDMghcJdgiDvet/3wE7dtTcqlwG5oPHvDezvJu8Y3sd0cLQ8vms4kwPCjo7bFv+53n9+YYz&#10;THLopINBt/ygkd+trj4tx9DoGnpwnY6MQAZsxtDyPqXQCIGq117iDIIeKGkgepnIjVvRRTkSunei&#10;rqqFGCF2IYLSiBR9PCb5quAbo1X6ZQzqxFzLqbdUbCx2k61YLWWzjTL0Vp3akP/RhZd2oE/PUI8y&#10;SbaL9h2UtyoCgkkzBV6AMVbpwoHYzKt/2Dz1MujChcTBcJYJPw5W/dw/hd+RpekbTDTALMgYsEEK&#10;Zj6TiT6f1CmjPEl4OMump8QUBa+vF/Xi9gtninLz2+qmnn/NOOLyPERM3zV4li8tjzSXIpfc/8B0&#10;LH0tyb8hONutrXPFybugH1xke0lT3GzrE/ibKnHpOd/StJlORDbQHYjfSCNuOb7sZNScxeQeoGxE&#10;+SDc7xKsbWkkPz++IQLZIeELldOS5Mm+9UvVZZVXfwEAAP//AwBQSwMEFAAGAAgAAAAhAPDewf/j&#10;AAAACwEAAA8AAABkcnMvZG93bnJldi54bWxMj81OwzAQhO9IvIO1SFxQ67T0Jw1xqohSISH1kDYS&#10;Vzde4kBsR7HThrdnOcFtd2Y0+226HU3LLtj7xlkBs2kEDG3lVGNrAeVpP4mB+SCtkq2zKOAbPWyz&#10;25tUJspdbYGXY6gZlVifSAE6hC7h3FcajfRT16El78P1RgZa+5qrXl6p3LR8HkUrbmRj6YKWHT5r&#10;rL6OgxGg8uL0+pbvNrvh5fBZvruifNhrIe7vxvwJWMAx/IXhF5/QISOmsxus8qwVsJlRkOTlYrUG&#10;RoHlY0zDmaR4sZ4Dz1L+/4fsBwAA//8DAFBLAQItABQABgAIAAAAIQC2gziS/gAAAOEBAAATAAAA&#10;AAAAAAAAAAAAAAAAAABbQ29udGVudF9UeXBlc10ueG1sUEsBAi0AFAAGAAgAAAAhADj9If/WAAAA&#10;lAEAAAsAAAAAAAAAAAAAAAAALwEAAF9yZWxzLy5yZWxzUEsBAi0AFAAGAAgAAAAhACclDAKVAQAA&#10;EgMAAA4AAAAAAAAAAAAAAAAALgIAAGRycy9lMm9Eb2MueG1sUEsBAi0AFAAGAAgAAAAhAPDewf/j&#10;AAAACwEAAA8AAAAAAAAAAAAAAAAA7wMAAGRycy9kb3ducmV2LnhtbFBLBQYAAAAABAAEAPMAAAD/&#10;BAAAAAA=&#10;" fillcolor="#e8e8e8 [3214]" stroked="f">
                <v:textbox style="mso-fit-shape-to-text:t">
                  <w:txbxContent>
                    <w:p w14:paraId="4DEAEC46" w14:textId="77777777" w:rsidR="00100A28" w:rsidRDefault="00100A28" w:rsidP="00100A28">
                      <w:pPr>
                        <w:rPr>
                          <w:color w:val="000000" w:themeColor="text1"/>
                          <w:kern w:val="24"/>
                          <w:sz w:val="20"/>
                          <w:szCs w:val="20"/>
                          <w14:ligatures w14:val="none"/>
                        </w:rPr>
                      </w:pPr>
                      <w:r>
                        <w:rPr>
                          <w:color w:val="000000" w:themeColor="text1"/>
                          <w:kern w:val="24"/>
                          <w:sz w:val="20"/>
                          <w:szCs w:val="20"/>
                        </w:rPr>
                        <w:t>The redevelopment of the Central Transport Hub is supported by a comprehensive project management approach. Stakeholder Analysis and the Power-Interest Quad Chart ensure effective engagement, while the Work Breakdown Structure and RACI Matrix provide clear task ownership. The Risk Matrix enables proactive mitigation, and the Gantt Chart outlines a realistic 36-month delivery plan.</w:t>
                      </w:r>
                    </w:p>
                    <w:p w14:paraId="48770B7A" w14:textId="77777777" w:rsidR="00100A28" w:rsidRDefault="00100A28" w:rsidP="00100A28">
                      <w:pPr>
                        <w:rPr>
                          <w:color w:val="000000" w:themeColor="text1"/>
                          <w:kern w:val="24"/>
                          <w:sz w:val="20"/>
                          <w:szCs w:val="20"/>
                        </w:rPr>
                      </w:pPr>
                      <w:r>
                        <w:rPr>
                          <w:color w:val="000000" w:themeColor="text1"/>
                          <w:kern w:val="24"/>
                          <w:sz w:val="20"/>
                          <w:szCs w:val="20"/>
                        </w:rPr>
                        <w:t>Together, these tools will deliver a safe, sustainable, and inclusive transport facility that meets the city’s economic and environmental goals.</w:t>
                      </w:r>
                    </w:p>
                  </w:txbxContent>
                </v:textbox>
              </v:shape>
            </w:pict>
          </mc:Fallback>
        </mc:AlternateContent>
      </w:r>
      <w:r w:rsidRPr="00100A28">
        <w:rPr>
          <w:rFonts w:ascii="Times New Roman" w:hAnsi="Times New Roman" w:cs="Times New Roman"/>
          <w:b/>
          <w:bCs/>
          <w:noProof/>
          <w:sz w:val="32"/>
          <w:szCs w:val="32"/>
        </w:rPr>
        <mc:AlternateContent>
          <mc:Choice Requires="wps">
            <w:drawing>
              <wp:anchor distT="0" distB="0" distL="114300" distR="114300" simplePos="0" relativeHeight="251674624" behindDoc="0" locked="0" layoutInCell="1" allowOverlap="1" wp14:anchorId="040FB3EC" wp14:editId="77C16409">
                <wp:simplePos x="0" y="0"/>
                <wp:positionH relativeFrom="column">
                  <wp:posOffset>57785</wp:posOffset>
                </wp:positionH>
                <wp:positionV relativeFrom="paragraph">
                  <wp:posOffset>9438005</wp:posOffset>
                </wp:positionV>
                <wp:extent cx="2211068" cy="300594"/>
                <wp:effectExtent l="0" t="0" r="18415" b="23495"/>
                <wp:wrapNone/>
                <wp:docPr id="12" name="Rectangle: Rounded Corners 11">
                  <a:extLst xmlns:a="http://schemas.openxmlformats.org/drawingml/2006/main">
                    <a:ext uri="{FF2B5EF4-FFF2-40B4-BE49-F238E27FC236}">
                      <a16:creationId xmlns:a16="http://schemas.microsoft.com/office/drawing/2014/main" id="{07B80836-E812-FC03-27C6-35D8AA3ADCCC}"/>
                    </a:ext>
                  </a:extLst>
                </wp:docPr>
                <wp:cNvGraphicFramePr/>
                <a:graphic xmlns:a="http://schemas.openxmlformats.org/drawingml/2006/main">
                  <a:graphicData uri="http://schemas.microsoft.com/office/word/2010/wordprocessingShape">
                    <wps:wsp>
                      <wps:cNvSpPr/>
                      <wps:spPr>
                        <a:xfrm>
                          <a:off x="0" y="0"/>
                          <a:ext cx="2211068" cy="300594"/>
                        </a:xfrm>
                        <a:prstGeom prst="roundRect">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16C9A6C" w14:textId="77777777" w:rsidR="00100A28" w:rsidRDefault="00100A28" w:rsidP="00100A28">
                            <w:pPr>
                              <w:jc w:val="center"/>
                              <w:rPr>
                                <w:color w:val="000000" w:themeColor="text1"/>
                                <w:kern w:val="24"/>
                                <w:sz w:val="32"/>
                                <w:szCs w:val="32"/>
                                <w14:ligatures w14:val="none"/>
                              </w:rPr>
                            </w:pPr>
                            <w:r>
                              <w:rPr>
                                <w:color w:val="000000" w:themeColor="text1"/>
                                <w:kern w:val="24"/>
                                <w:sz w:val="32"/>
                                <w:szCs w:val="32"/>
                              </w:rPr>
                              <w:t>CONCLUSION</w:t>
                            </w:r>
                          </w:p>
                        </w:txbxContent>
                      </wps:txbx>
                      <wps:bodyPr rtlCol="0" anchor="ctr"/>
                    </wps:wsp>
                  </a:graphicData>
                </a:graphic>
              </wp:anchor>
            </w:drawing>
          </mc:Choice>
          <mc:Fallback>
            <w:pict>
              <v:roundrect w14:anchorId="040FB3EC" id="Rectangle: Rounded Corners 11" o:spid="_x0000_s1027" style="position:absolute;margin-left:4.55pt;margin-top:743.15pt;width:174.1pt;height:23.65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xNV+gEAAF8EAAAOAAAAZHJzL2Uyb0RvYy54bWysVMtu2zAQvBfoPxC615LcJmgNyzkkcC9F&#10;GyTtB9DU0iJAcYklY8t/3yUly2lT5BDUB5qPndnZIVfrm6G34gAUDLqmqBdVIcApbI3bN8Wvn9sP&#10;nwsRonSttOigKU4QipvN+3fro1/BEju0LZBgEhdWR98UXYx+VZZBddDLsEAPjg81Ui8jL2lftiSP&#10;zN7bcllV1+URqfWECkLg3bvxsNhkfq1BxR9aB4jCNgVri3mkPO7SWG7WcrUn6TujJhnyDSp6aRwn&#10;nanuZJTiicwLqt4owoA6LhT2JWptFOQauJq6+quax056yLWwOcHPNoX/R6u+Hx79PbENRx9Wgaep&#10;ikFTn/5ZnxiyWafZLBiiULy5XNZ1dc3Xq/jsY1VdffmU3CwvaE8hfgXsRZo0BeGTax/4RrJR8vAt&#10;xDH+HJcyBrSm3Rpr84L2u1tL4iD59rb8q/KFcYo/wqx7iUzvB2ZsHOpJ2zMg0yRkeSk8z+LJQuKz&#10;7gG0MG0qNSvOb/LCKZUCF+vxqJMtjDLrq+qi8qwi25IJE7Pm8mbuieAcOZKcuUd/pvgEhfykZ3D1&#10;mrARPCNyZnRxBvfGIf2LwHJVU+Yx/mzSaE1yKQ67gb3hjk+RaWeH7emeBEV7i2OvSac65FZTkTJd&#10;iuJXnL2YOi61yfN1TnT5Lmx+AwAA//8DAFBLAwQUAAYACAAAACEAHdJLId4AAAALAQAADwAAAGRy&#10;cy9kb3ducmV2LnhtbEyPMU/DMBCFd6T+B+sqsVGnuA1tiFMhJCamhi5sbuwmUe2zsd02/HuOCba7&#10;957efVfvJmfZ1cQ0epSwXBTADHZej9hLOHy8PWyApaxQK+vRSPg2CXbN7K5WlfY33Jtrm3tGJZgq&#10;JWHIOVScp24wTqWFDwbJO/noVKY19lxHdaNyZ/ljUZTcqRHpwqCCeR1Md24vToIt2/2p2PZJfI3u&#10;cI7vn8GvgpT38+nlGVg2U/4Lwy8+oUNDTEd/QZ2YlbBdUpDk1aYUwCgg1k80HElaC1ECb2r+/4fm&#10;BwAA//8DAFBLAQItABQABgAIAAAAIQC2gziS/gAAAOEBAAATAAAAAAAAAAAAAAAAAAAAAABbQ29u&#10;dGVudF9UeXBlc10ueG1sUEsBAi0AFAAGAAgAAAAhADj9If/WAAAAlAEAAAsAAAAAAAAAAAAAAAAA&#10;LwEAAF9yZWxzLy5yZWxzUEsBAi0AFAAGAAgAAAAhAMzTE1X6AQAAXwQAAA4AAAAAAAAAAAAAAAAA&#10;LgIAAGRycy9lMm9Eb2MueG1sUEsBAi0AFAAGAAgAAAAhAB3SSyHeAAAACwEAAA8AAAAAAAAAAAAA&#10;AAAAVAQAAGRycy9kb3ducmV2LnhtbFBLBQYAAAAABAAEAPMAAABfBQAAAAA=&#10;" fillcolor="yellow" strokecolor="black [3213]" strokeweight="1pt">
                <v:stroke joinstyle="miter"/>
                <v:textbox>
                  <w:txbxContent>
                    <w:p w14:paraId="116C9A6C" w14:textId="77777777" w:rsidR="00100A28" w:rsidRDefault="00100A28" w:rsidP="00100A28">
                      <w:pPr>
                        <w:jc w:val="center"/>
                        <w:rPr>
                          <w:color w:val="000000" w:themeColor="text1"/>
                          <w:kern w:val="24"/>
                          <w:sz w:val="32"/>
                          <w:szCs w:val="32"/>
                          <w14:ligatures w14:val="none"/>
                        </w:rPr>
                      </w:pPr>
                      <w:r>
                        <w:rPr>
                          <w:color w:val="000000" w:themeColor="text1"/>
                          <w:kern w:val="24"/>
                          <w:sz w:val="32"/>
                          <w:szCs w:val="32"/>
                        </w:rPr>
                        <w:t>CONCLUSION</w:t>
                      </w:r>
                    </w:p>
                  </w:txbxContent>
                </v:textbox>
              </v:roundrect>
            </w:pict>
          </mc:Fallback>
        </mc:AlternateContent>
      </w:r>
      <w:r w:rsidRPr="00100A28">
        <w:rPr>
          <w:rFonts w:ascii="Times New Roman" w:hAnsi="Times New Roman" w:cs="Times New Roman"/>
          <w:b/>
          <w:bCs/>
          <w:noProof/>
          <w:sz w:val="32"/>
          <w:szCs w:val="32"/>
        </w:rPr>
        <mc:AlternateContent>
          <mc:Choice Requires="wps">
            <w:drawing>
              <wp:anchor distT="0" distB="0" distL="114300" distR="114300" simplePos="0" relativeHeight="251676672" behindDoc="0" locked="0" layoutInCell="1" allowOverlap="1" wp14:anchorId="601A4FB7" wp14:editId="3E219CA5">
                <wp:simplePos x="0" y="0"/>
                <wp:positionH relativeFrom="column">
                  <wp:posOffset>3619500</wp:posOffset>
                </wp:positionH>
                <wp:positionV relativeFrom="paragraph">
                  <wp:posOffset>9168130</wp:posOffset>
                </wp:positionV>
                <wp:extent cx="1961771" cy="300595"/>
                <wp:effectExtent l="0" t="0" r="19685" b="23495"/>
                <wp:wrapNone/>
                <wp:docPr id="2" name="Rectangle: Rounded Corners 1">
                  <a:extLst xmlns:a="http://schemas.openxmlformats.org/drawingml/2006/main">
                    <a:ext uri="{FF2B5EF4-FFF2-40B4-BE49-F238E27FC236}">
                      <a16:creationId xmlns:a16="http://schemas.microsoft.com/office/drawing/2014/main" id="{B8016558-F5FB-DA49-966F-52B5C55A303A}"/>
                    </a:ext>
                  </a:extLst>
                </wp:docPr>
                <wp:cNvGraphicFramePr/>
                <a:graphic xmlns:a="http://schemas.openxmlformats.org/drawingml/2006/main">
                  <a:graphicData uri="http://schemas.microsoft.com/office/word/2010/wordprocessingShape">
                    <wps:wsp>
                      <wps:cNvSpPr/>
                      <wps:spPr>
                        <a:xfrm>
                          <a:off x="0" y="0"/>
                          <a:ext cx="1961771" cy="300595"/>
                        </a:xfrm>
                        <a:prstGeom prst="roundRect">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D86E9EB" w14:textId="77777777" w:rsidR="00100A28" w:rsidRDefault="00100A28" w:rsidP="00100A28">
                            <w:pPr>
                              <w:jc w:val="center"/>
                              <w:rPr>
                                <w:color w:val="000000" w:themeColor="text1"/>
                                <w:kern w:val="24"/>
                                <w:sz w:val="32"/>
                                <w:szCs w:val="32"/>
                                <w14:ligatures w14:val="none"/>
                              </w:rPr>
                            </w:pPr>
                            <w:r>
                              <w:rPr>
                                <w:color w:val="000000" w:themeColor="text1"/>
                                <w:kern w:val="24"/>
                                <w:sz w:val="32"/>
                                <w:szCs w:val="32"/>
                              </w:rPr>
                              <w:t>REFERENCES</w:t>
                            </w:r>
                          </w:p>
                        </w:txbxContent>
                      </wps:txbx>
                      <wps:bodyPr rtlCol="0" anchor="ctr"/>
                    </wps:wsp>
                  </a:graphicData>
                </a:graphic>
              </wp:anchor>
            </w:drawing>
          </mc:Choice>
          <mc:Fallback>
            <w:pict>
              <v:roundrect w14:anchorId="601A4FB7" id="Rectangle: Rounded Corners 1" o:spid="_x0000_s1028" style="position:absolute;margin-left:285pt;margin-top:721.9pt;width:154.45pt;height:23.65pt;z-index:251676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zu86gEAAB8EAAAOAAAAZHJzL2Uyb0RvYy54bWysU8tu2zAQvBfoPxC815JcOGkEyzkkcC9F&#10;GyTtB9AUaRGguMSSseS/75KyZSMteiiiA8XH7szscLm+H3vLDgqDAdfwalFyppyE1rh9w3/93H76&#10;wlmIwrXCglMNP6rA7zcfP6wHX6sldGBbhYxAXKgH3/AuRl8XRZCd6kVYgFeODjVgLyItcV+0KAZC&#10;722xLMubYgBsPYJUIdDu43TINxlfayXjD62Disw2nLTFPGIed2ksNmtR71H4zsiTDPEfKnphHJHO&#10;UI8iCvaK5g+o3kiEADouJPQFaG2kyjVQNVX5ppqXTniVayFzgp9tCu8HK78fXvwTkg2DD3Wgaapi&#10;1NinP+ljYzbrOJulxsgkbVZ3N9XtbcWZpLPPZbm6WyU3i0u2xxC/KuhZmjQc4dW1z3Qj2Shx+Bbi&#10;FH+OS4wBrGm3xtq8wP3uwSI7CLq9LX1lvjCiuAorLsLzLB6tSsnWPSvNTEtSl5kx95Sa8YSUysVq&#10;OupEqyaaalVeWFIXpoxcVgZMyJrkzdgngHPkBHLGnuo7xadUlVtyTi7/JWxKnjMyM7g4J/fGAf4N&#10;wFJVJ+YpnuRfWZOmcdyN5E2yhiLTzg7a4xMyjPYBprcinOyAnoqMmOFSFHVh9uL0YlKbX68z0eVd&#10;b34DAAD//wMAUEsDBBQABgAIAAAAIQC0Lq8y4gAAAA0BAAAPAAAAZHJzL2Rvd25yZXYueG1sTI/N&#10;TsMwEITvSLyDtUhcKuoECk1CnAoqwYELbcoDuPHmR8TrKHbT8PZsT3DcmdHsfPlmtr2YcPSdIwXx&#10;MgKBVDnTUaPg6/B2l4DwQZPRvSNU8IMeNsX1Va4z4860x6kMjeAS8plW0IYwZFL6qkWr/dINSOzV&#10;brQ68Dk20oz6zOW2l/dR9CSt7og/tHrAbYvVd3myCha77efO1fv64OKyWqS+fv14n5S6vZlfnkEE&#10;nMNfGC7zeToUvOnoTmS86BU8riNmCWysVg8MwZFknaQgjhcpjWOQRS7/UxS/AAAA//8DAFBLAQIt&#10;ABQABgAIAAAAIQC2gziS/gAAAOEBAAATAAAAAAAAAAAAAAAAAAAAAABbQ29udGVudF9UeXBlc10u&#10;eG1sUEsBAi0AFAAGAAgAAAAhADj9If/WAAAAlAEAAAsAAAAAAAAAAAAAAAAALwEAAF9yZWxzLy5y&#10;ZWxzUEsBAi0AFAAGAAgAAAAhAESvO7zqAQAAHwQAAA4AAAAAAAAAAAAAAAAALgIAAGRycy9lMm9E&#10;b2MueG1sUEsBAi0AFAAGAAgAAAAhALQurzLiAAAADQEAAA8AAAAAAAAAAAAAAAAARAQAAGRycy9k&#10;b3ducmV2LnhtbFBLBQYAAAAABAAEAPMAAABTBQAAAAA=&#10;" fillcolor="yellow" strokecolor="#030e13 [484]" strokeweight="1pt">
                <v:stroke joinstyle="miter"/>
                <v:textbox>
                  <w:txbxContent>
                    <w:p w14:paraId="7D86E9EB" w14:textId="77777777" w:rsidR="00100A28" w:rsidRDefault="00100A28" w:rsidP="00100A28">
                      <w:pPr>
                        <w:jc w:val="center"/>
                        <w:rPr>
                          <w:color w:val="000000" w:themeColor="text1"/>
                          <w:kern w:val="24"/>
                          <w:sz w:val="32"/>
                          <w:szCs w:val="32"/>
                          <w14:ligatures w14:val="none"/>
                        </w:rPr>
                      </w:pPr>
                      <w:r>
                        <w:rPr>
                          <w:color w:val="000000" w:themeColor="text1"/>
                          <w:kern w:val="24"/>
                          <w:sz w:val="32"/>
                          <w:szCs w:val="32"/>
                        </w:rPr>
                        <w:t>REFERENCES</w:t>
                      </w:r>
                    </w:p>
                  </w:txbxContent>
                </v:textbox>
              </v:roundrect>
            </w:pict>
          </mc:Fallback>
        </mc:AlternateContent>
      </w:r>
      <w:r w:rsidRPr="00100A28">
        <w:rPr>
          <w:rFonts w:ascii="Times New Roman" w:hAnsi="Times New Roman" w:cs="Times New Roman"/>
          <w:b/>
          <w:bCs/>
          <w:noProof/>
          <w:sz w:val="32"/>
          <w:szCs w:val="32"/>
        </w:rPr>
        <mc:AlternateContent>
          <mc:Choice Requires="wps">
            <w:drawing>
              <wp:anchor distT="0" distB="0" distL="114300" distR="114300" simplePos="0" relativeHeight="251677696" behindDoc="0" locked="0" layoutInCell="1" allowOverlap="1" wp14:anchorId="4721D90E" wp14:editId="3B7E06D2">
                <wp:simplePos x="0" y="0"/>
                <wp:positionH relativeFrom="column">
                  <wp:posOffset>3689985</wp:posOffset>
                </wp:positionH>
                <wp:positionV relativeFrom="paragraph">
                  <wp:posOffset>10328275</wp:posOffset>
                </wp:positionV>
                <wp:extent cx="2792538" cy="1278674"/>
                <wp:effectExtent l="0" t="0" r="0" b="0"/>
                <wp:wrapNone/>
                <wp:docPr id="4" name="TextBox 3">
                  <a:extLst xmlns:a="http://schemas.openxmlformats.org/drawingml/2006/main">
                    <a:ext uri="{FF2B5EF4-FFF2-40B4-BE49-F238E27FC236}">
                      <a16:creationId xmlns:a16="http://schemas.microsoft.com/office/drawing/2014/main" id="{605B2B9D-C6D9-9E61-1377-6D0B76EAB122}"/>
                    </a:ext>
                  </a:extLst>
                </wp:docPr>
                <wp:cNvGraphicFramePr/>
                <a:graphic xmlns:a="http://schemas.openxmlformats.org/drawingml/2006/main">
                  <a:graphicData uri="http://schemas.microsoft.com/office/word/2010/wordprocessingShape">
                    <wps:wsp>
                      <wps:cNvSpPr txBox="1"/>
                      <wps:spPr>
                        <a:xfrm>
                          <a:off x="0" y="0"/>
                          <a:ext cx="2792538" cy="1278674"/>
                        </a:xfrm>
                        <a:prstGeom prst="rect">
                          <a:avLst/>
                        </a:prstGeom>
                        <a:noFill/>
                      </wps:spPr>
                      <wps:bodyPr wrap="square" rtlCol="0">
                        <a:spAutoFit/>
                      </wps:bodyPr>
                    </wps:wsp>
                  </a:graphicData>
                </a:graphic>
              </wp:anchor>
            </w:drawing>
          </mc:Choice>
          <mc:Fallback>
            <w:pict>
              <v:shape w14:anchorId="5D56F9D9" id="TextBox 3" o:spid="_x0000_s1026" type="#_x0000_t202" style="position:absolute;margin-left:290.55pt;margin-top:813.25pt;width:219.9pt;height:100.7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xhyegEAAN8CAAAOAAAAZHJzL2Uyb0RvYy54bWysUstu2zAQvBfoPxC817LV1k4ES0HbwLkE&#10;aQG3H8BQpCVA5LK7tCX/fZaMYxfJrchlRe5jODuj9c3kBnEwSD34Wi5mcymM19D2flfLP783n66k&#10;oKh8qwbwppZHQ/Km+fhhPYbKlNDB0BoUDOKpGkMtuxhDVRSkO+MUzSAYz0UL6FTkK+6KFtXI6G4o&#10;yvl8WYyAbUDQhoizt89F2WR8a42OP60lE8VQS+YWc8QcH1MsmrWqdqhC1+sTDfUfLJzqPT96hrpV&#10;UYk99m+gXK8RCGycaXAFWNtrk3fgbRbzV9tsOxVM3oXFoXCWid4PVj8ctuEXijh9h4kNTIKMgSri&#10;ZNpnsujSl5kKrrOEx7NsZopCc7JcXZdfP7PRmmuLcnW1XH1JOMVlPCDFOwNOpEMtkX3JcqnDPcXn&#10;1peW9JqHTT8MKX/hkk6P0B6Z7Mh+1ZL+7hUaKTAOPyDbm0YpfNtHHs+ol5kTFKuYeZ0cTzb9e89d&#10;l/+yeQIAAP//AwBQSwMEFAAGAAgAAAAhALZ8QM7hAAAADgEAAA8AAABkcnMvZG93bnJldi54bWxM&#10;j8tugzAQRfeV+g/WVOqusUGCEoqJoj6kLrppQvcTPMEo2EbYCeTv66za3Yzu0Z0z1WYxA7vQ5Htn&#10;JSQrAYxs61RvOwnN/uOpAOYDWoWDsyThSh429f1dhaVys/2myy50LJZYX6IEHcJYcu5bTQb9yo1k&#10;Y3Z0k8EQ16njasI5lpuBp0Lk3GBv4wWNI71qak+7s5EQgtom1+bd+M+f5ett1qLNsJHy8WHZvgAL&#10;tIQ/GG76UR3q6HRwZ6s8GyRkRZJENAZ5mmfAbohIxRrYIU5F+rwGXlf8/xv1LwAAAP//AwBQSwEC&#10;LQAUAAYACAAAACEAtoM4kv4AAADhAQAAEwAAAAAAAAAAAAAAAAAAAAAAW0NvbnRlbnRfVHlwZXNd&#10;LnhtbFBLAQItABQABgAIAAAAIQA4/SH/1gAAAJQBAAALAAAAAAAAAAAAAAAAAC8BAABfcmVscy8u&#10;cmVsc1BLAQItABQABgAIAAAAIQCpIxhyegEAAN8CAAAOAAAAAAAAAAAAAAAAAC4CAABkcnMvZTJv&#10;RG9jLnhtbFBLAQItABQABgAIAAAAIQC2fEDO4QAAAA4BAAAPAAAAAAAAAAAAAAAAANQDAABkcnMv&#10;ZG93bnJldi54bWxQSwUGAAAAAAQABADzAAAA4gQAAAAA&#10;" filled="f" stroked="f">
                <v:textbox style="mso-fit-shape-to-text:t"/>
              </v:shape>
            </w:pict>
          </mc:Fallback>
        </mc:AlternateContent>
      </w:r>
      <w:r w:rsidRPr="00100A28">
        <w:rPr>
          <w:rFonts w:ascii="Times New Roman" w:hAnsi="Times New Roman" w:cs="Times New Roman"/>
          <w:b/>
          <w:bCs/>
          <w:noProof/>
          <w:sz w:val="32"/>
          <w:szCs w:val="32"/>
        </w:rPr>
        <mc:AlternateContent>
          <mc:Choice Requires="wps">
            <w:drawing>
              <wp:anchor distT="0" distB="0" distL="114300" distR="114300" simplePos="0" relativeHeight="251678720" behindDoc="0" locked="0" layoutInCell="1" allowOverlap="1" wp14:anchorId="62B7BEC5" wp14:editId="6CD87DBA">
                <wp:simplePos x="0" y="0"/>
                <wp:positionH relativeFrom="column">
                  <wp:posOffset>3481070</wp:posOffset>
                </wp:positionH>
                <wp:positionV relativeFrom="paragraph">
                  <wp:posOffset>9498965</wp:posOffset>
                </wp:positionV>
                <wp:extent cx="3186158" cy="2585323"/>
                <wp:effectExtent l="0" t="0" r="0" b="5715"/>
                <wp:wrapNone/>
                <wp:docPr id="7" name="TextBox 6">
                  <a:extLst xmlns:a="http://schemas.openxmlformats.org/drawingml/2006/main">
                    <a:ext uri="{FF2B5EF4-FFF2-40B4-BE49-F238E27FC236}">
                      <a16:creationId xmlns:a16="http://schemas.microsoft.com/office/drawing/2014/main" id="{14407685-B295-FA40-E05D-6C6996E5A9F9}"/>
                    </a:ext>
                  </a:extLst>
                </wp:docPr>
                <wp:cNvGraphicFramePr/>
                <a:graphic xmlns:a="http://schemas.openxmlformats.org/drawingml/2006/main">
                  <a:graphicData uri="http://schemas.microsoft.com/office/word/2010/wordprocessingShape">
                    <wps:wsp>
                      <wps:cNvSpPr txBox="1"/>
                      <wps:spPr>
                        <a:xfrm>
                          <a:off x="0" y="0"/>
                          <a:ext cx="3186158" cy="2585323"/>
                        </a:xfrm>
                        <a:prstGeom prst="rect">
                          <a:avLst/>
                        </a:prstGeom>
                        <a:solidFill>
                          <a:schemeClr val="bg2"/>
                        </a:solidFill>
                      </wps:spPr>
                      <wps:txbx>
                        <w:txbxContent>
                          <w:p w14:paraId="216FBFD9" w14:textId="77777777" w:rsidR="00100A28" w:rsidRDefault="00100A28" w:rsidP="00100A28">
                            <w:pPr>
                              <w:rPr>
                                <w:color w:val="000000" w:themeColor="text1"/>
                                <w:kern w:val="24"/>
                                <w:sz w:val="18"/>
                                <w:szCs w:val="18"/>
                                <w14:ligatures w14:val="none"/>
                              </w:rPr>
                            </w:pPr>
                            <w:r>
                              <w:rPr>
                                <w:color w:val="000000" w:themeColor="text1"/>
                                <w:kern w:val="24"/>
                                <w:sz w:val="18"/>
                                <w:szCs w:val="18"/>
                              </w:rPr>
                              <w:t>PMI (Project Management Institute) (2025). The Standard for Risk Management in Portfolios, Programs, and Projects. 2nd edn. Project Management Institute.(Used for Risk Assessment &amp; overall methodology)</w:t>
                            </w:r>
                          </w:p>
                          <w:p w14:paraId="571FA3EC" w14:textId="77777777" w:rsidR="00100A28" w:rsidRDefault="00100A28" w:rsidP="00100A28">
                            <w:pPr>
                              <w:rPr>
                                <w:color w:val="000000" w:themeColor="text1"/>
                                <w:kern w:val="24"/>
                                <w:sz w:val="18"/>
                                <w:szCs w:val="18"/>
                              </w:rPr>
                            </w:pPr>
                            <w:r>
                              <w:rPr>
                                <w:color w:val="000000" w:themeColor="text1"/>
                                <w:kern w:val="24"/>
                                <w:sz w:val="18"/>
                                <w:szCs w:val="18"/>
                              </w:rPr>
                              <w:t>UITP (International Association of Public Transport) (2024). Transforming Urban Mobility Hubs: Global Best Practices in Station Redevelopment. UITP Publications.(Used for project description, stakeholder involvement &amp; sustainability)</w:t>
                            </w:r>
                          </w:p>
                          <w:p w14:paraId="73E0887F" w14:textId="77777777" w:rsidR="00100A28" w:rsidRDefault="00100A28" w:rsidP="00100A28">
                            <w:pPr>
                              <w:rPr>
                                <w:color w:val="000000" w:themeColor="text1"/>
                                <w:kern w:val="24"/>
                                <w:sz w:val="18"/>
                                <w:szCs w:val="18"/>
                              </w:rPr>
                            </w:pPr>
                            <w:r>
                              <w:rPr>
                                <w:color w:val="000000" w:themeColor="text1"/>
                                <w:kern w:val="24"/>
                                <w:sz w:val="18"/>
                                <w:szCs w:val="18"/>
                              </w:rPr>
                              <w:t>Flyvbjerg, B. and Gardner, D. (2023). How Big Things Get Done: The Surprising Factors That Determine the Fate of Every Project. Currency.(Used for lessons on megaprojects, risk &amp; success factors)</w:t>
                            </w:r>
                          </w:p>
                          <w:p w14:paraId="07E16255" w14:textId="77777777" w:rsidR="00100A28" w:rsidRDefault="00100A28" w:rsidP="00100A28">
                            <w:pPr>
                              <w:rPr>
                                <w:color w:val="000000" w:themeColor="text1"/>
                                <w:kern w:val="24"/>
                                <w:sz w:val="18"/>
                                <w:szCs w:val="18"/>
                              </w:rPr>
                            </w:pPr>
                            <w:r>
                              <w:rPr>
                                <w:color w:val="000000" w:themeColor="text1"/>
                                <w:kern w:val="24"/>
                                <w:sz w:val="18"/>
                                <w:szCs w:val="18"/>
                              </w:rPr>
                              <w:t>European Commission (2023). Sustainable Urban Mobility: Guidelines for Major Transport Hub Redevelopment. Directorate-General for Mobility and Transport.(Used for sustainability, scope &amp; desired outcomes)</w:t>
                            </w:r>
                          </w:p>
                          <w:p w14:paraId="6C860375" w14:textId="77777777" w:rsidR="00100A28" w:rsidRDefault="00100A28" w:rsidP="00100A28">
                            <w:pPr>
                              <w:rPr>
                                <w:color w:val="000000" w:themeColor="text1"/>
                                <w:kern w:val="24"/>
                                <w:sz w:val="18"/>
                                <w:szCs w:val="18"/>
                              </w:rPr>
                            </w:pPr>
                            <w:r>
                              <w:rPr>
                                <w:color w:val="000000" w:themeColor="text1"/>
                                <w:kern w:val="24"/>
                                <w:sz w:val="18"/>
                                <w:szCs w:val="18"/>
                              </w:rPr>
                              <w:t>Kerzner, H. (2022). Project Management: A Systems Approach to Planning, Scheduling, and Controlling. 13th edn. Wiley.</w:t>
                            </w:r>
                          </w:p>
                        </w:txbxContent>
                      </wps:txbx>
                      <wps:bodyPr wrap="square" rtlCol="0">
                        <a:spAutoFit/>
                      </wps:bodyPr>
                    </wps:wsp>
                  </a:graphicData>
                </a:graphic>
              </wp:anchor>
            </w:drawing>
          </mc:Choice>
          <mc:Fallback>
            <w:pict>
              <v:shape w14:anchorId="62B7BEC5" id="TextBox 6" o:spid="_x0000_s1029" type="#_x0000_t202" style="position:absolute;margin-left:274.1pt;margin-top:747.95pt;width:250.9pt;height:203.5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wyOlwEAABkDAAAOAAAAZHJzL2Uyb0RvYy54bWysUsGO2yAQvVfqPyDuDYmjrCIrzqrdVXqp&#10;2krbfgDBECNhD50hsfP3HUg2WbW3qhdgmOHx3pvZPE59ECeL5GFo5GI2l8IOBlo/HBr588fuw1oK&#10;SnpodYDBNvJsST5u37/bjLG2FXQQWouCQQaqx9jILqVYK0Wms72mGUQ7cNIB9jpxiAfVoh4ZvQ+q&#10;ms8f1AjYRgRjifj2+ZKU24LvnDXpm3NkkwiNZG6prFjWfV7VdqPrA+rYeXOlof+BRa/9wJ/eoJ51&#10;0uKI/i+o3hsEApdmBnoFznljiwZWs5j/oeal09EWLWwOxZtN9P9gzdfTS/yOIk2fYOIGZkPGSDXx&#10;ZdYzOezzzkwF59nC8802OyVh+HK5WD8sVtxow7lqtV4tq2XGUffnESl9ttCLfGgkcl+KXfr0hdKl&#10;9LUk/0YQfLvzIZQgz4J9CihOmru4P1RX8DdV6s45n9K0n4Rvmdqrnj20Z5Y5cqcbSb+OGq0UmMIT&#10;lMEo/8SPxwQ7X/hklMsb1pED9r8ous5KbvDbuFTdJ3r7GwAA//8DAFBLAwQUAAYACAAAACEACWYc&#10;KOQAAAAOAQAADwAAAGRycy9kb3ducmV2LnhtbEyPwU7DMBBE70j8g7VIXBC1KQ1q0jhVRKmQKnFI&#10;G6lXN16SQGxHsdOGv2d7gtuO5ml2Jl1PpmNnHHzrrISnmQCGtnK6tbWE8rB9XALzQVmtOmdRwg96&#10;WGe3N6lKtLvYAs/7UDMKsT5REpoQ+oRzXzVolJ+5Hi15n24wKpAcaq4HdaFw0/G5EC/cqNbSh0b1&#10;+Npg9b0fjQSdF4f3Xb6JN+Pbx1d5dEX5sG2kvL+b8hWwgFP4g+Fan6pDRp1ObrTas05CtFjOCSVj&#10;EUcxsCsiIkH7TnTF4lkAz1L+f0b2CwAA//8DAFBLAQItABQABgAIAAAAIQC2gziS/gAAAOEBAAAT&#10;AAAAAAAAAAAAAAAAAAAAAABbQ29udGVudF9UeXBlc10ueG1sUEsBAi0AFAAGAAgAAAAhADj9If/W&#10;AAAAlAEAAAsAAAAAAAAAAAAAAAAALwEAAF9yZWxzLy5yZWxzUEsBAi0AFAAGAAgAAAAhADAHDI6X&#10;AQAAGQMAAA4AAAAAAAAAAAAAAAAALgIAAGRycy9lMm9Eb2MueG1sUEsBAi0AFAAGAAgAAAAhAAlm&#10;HCjkAAAADgEAAA8AAAAAAAAAAAAAAAAA8QMAAGRycy9kb3ducmV2LnhtbFBLBQYAAAAABAAEAPMA&#10;AAACBQAAAAA=&#10;" fillcolor="#e8e8e8 [3214]" stroked="f">
                <v:textbox style="mso-fit-shape-to-text:t">
                  <w:txbxContent>
                    <w:p w14:paraId="216FBFD9" w14:textId="77777777" w:rsidR="00100A28" w:rsidRDefault="00100A28" w:rsidP="00100A28">
                      <w:pPr>
                        <w:rPr>
                          <w:color w:val="000000" w:themeColor="text1"/>
                          <w:kern w:val="24"/>
                          <w:sz w:val="18"/>
                          <w:szCs w:val="18"/>
                          <w14:ligatures w14:val="none"/>
                        </w:rPr>
                      </w:pPr>
                      <w:r>
                        <w:rPr>
                          <w:color w:val="000000" w:themeColor="text1"/>
                          <w:kern w:val="24"/>
                          <w:sz w:val="18"/>
                          <w:szCs w:val="18"/>
                        </w:rPr>
                        <w:t>PMI (Project Management Institute) (2025). The Standard for Risk Management in Portfolios, Programs, and Projects. 2nd edn. Project Management Institute.(Used for Risk Assessment &amp; overall methodology)</w:t>
                      </w:r>
                    </w:p>
                    <w:p w14:paraId="571FA3EC" w14:textId="77777777" w:rsidR="00100A28" w:rsidRDefault="00100A28" w:rsidP="00100A28">
                      <w:pPr>
                        <w:rPr>
                          <w:color w:val="000000" w:themeColor="text1"/>
                          <w:kern w:val="24"/>
                          <w:sz w:val="18"/>
                          <w:szCs w:val="18"/>
                        </w:rPr>
                      </w:pPr>
                      <w:r>
                        <w:rPr>
                          <w:color w:val="000000" w:themeColor="text1"/>
                          <w:kern w:val="24"/>
                          <w:sz w:val="18"/>
                          <w:szCs w:val="18"/>
                        </w:rPr>
                        <w:t>UITP (International Association of Public Transport) (2024). Transforming Urban Mobility Hubs: Global Best Practices in Station Redevelopment. UITP Publications.(Used for project description, stakeholder involvement &amp; sustainability)</w:t>
                      </w:r>
                    </w:p>
                    <w:p w14:paraId="73E0887F" w14:textId="77777777" w:rsidR="00100A28" w:rsidRDefault="00100A28" w:rsidP="00100A28">
                      <w:pPr>
                        <w:rPr>
                          <w:color w:val="000000" w:themeColor="text1"/>
                          <w:kern w:val="24"/>
                          <w:sz w:val="18"/>
                          <w:szCs w:val="18"/>
                        </w:rPr>
                      </w:pPr>
                      <w:r>
                        <w:rPr>
                          <w:color w:val="000000" w:themeColor="text1"/>
                          <w:kern w:val="24"/>
                          <w:sz w:val="18"/>
                          <w:szCs w:val="18"/>
                        </w:rPr>
                        <w:t>Flyvbjerg, B. and Gardner, D. (2023). How Big Things Get Done: The Surprising Factors That Determine the Fate of Every Project. Currency.(Used for lessons on megaprojects, risk &amp; success factors)</w:t>
                      </w:r>
                    </w:p>
                    <w:p w14:paraId="07E16255" w14:textId="77777777" w:rsidR="00100A28" w:rsidRDefault="00100A28" w:rsidP="00100A28">
                      <w:pPr>
                        <w:rPr>
                          <w:color w:val="000000" w:themeColor="text1"/>
                          <w:kern w:val="24"/>
                          <w:sz w:val="18"/>
                          <w:szCs w:val="18"/>
                        </w:rPr>
                      </w:pPr>
                      <w:r>
                        <w:rPr>
                          <w:color w:val="000000" w:themeColor="text1"/>
                          <w:kern w:val="24"/>
                          <w:sz w:val="18"/>
                          <w:szCs w:val="18"/>
                        </w:rPr>
                        <w:t>European Commission (2023). Sustainable Urban Mobility: Guidelines for Major Transport Hub Redevelopment. Directorate-General for Mobility and Transport.(Used for sustainability, scope &amp; desired outcomes)</w:t>
                      </w:r>
                    </w:p>
                    <w:p w14:paraId="6C860375" w14:textId="77777777" w:rsidR="00100A28" w:rsidRDefault="00100A28" w:rsidP="00100A28">
                      <w:pPr>
                        <w:rPr>
                          <w:color w:val="000000" w:themeColor="text1"/>
                          <w:kern w:val="24"/>
                          <w:sz w:val="18"/>
                          <w:szCs w:val="18"/>
                        </w:rPr>
                      </w:pPr>
                      <w:r>
                        <w:rPr>
                          <w:color w:val="000000" w:themeColor="text1"/>
                          <w:kern w:val="24"/>
                          <w:sz w:val="18"/>
                          <w:szCs w:val="18"/>
                        </w:rPr>
                        <w:t>Kerzner, H. (2022). Project Management: A Systems Approach to Planning, Scheduling, and Controlling. 13th edn. Wiley.</w:t>
                      </w:r>
                    </w:p>
                  </w:txbxContent>
                </v:textbox>
              </v:shape>
            </w:pict>
          </mc:Fallback>
        </mc:AlternateContent>
      </w:r>
    </w:p>
    <w:p w14:paraId="45431D05" w14:textId="2C1B1F4B" w:rsidR="00CB1FC3" w:rsidRDefault="00B70C15" w:rsidP="0022076D">
      <w:pPr>
        <w:rPr>
          <w:rFonts w:ascii="Times New Roman" w:hAnsi="Times New Roman" w:cs="Times New Roman"/>
          <w:b/>
          <w:bCs/>
          <w:sz w:val="32"/>
          <w:szCs w:val="32"/>
        </w:rPr>
      </w:pPr>
      <w:r w:rsidRPr="00B70C15">
        <w:rPr>
          <w:rFonts w:ascii="Times New Roman" w:hAnsi="Times New Roman" w:cs="Times New Roman"/>
          <w:b/>
          <w:bCs/>
          <w:noProof/>
          <w:sz w:val="32"/>
          <w:szCs w:val="32"/>
        </w:rPr>
        <w:drawing>
          <wp:inline distT="0" distB="0" distL="0" distR="0" wp14:anchorId="278C57C4" wp14:editId="0A46BA0F">
            <wp:extent cx="5702935" cy="6994688"/>
            <wp:effectExtent l="0" t="0" r="0" b="0"/>
            <wp:docPr id="1062177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177113" name=""/>
                    <pic:cNvPicPr/>
                  </pic:nvPicPr>
                  <pic:blipFill>
                    <a:blip r:embed="rId6"/>
                    <a:stretch>
                      <a:fillRect/>
                    </a:stretch>
                  </pic:blipFill>
                  <pic:spPr>
                    <a:xfrm>
                      <a:off x="0" y="0"/>
                      <a:ext cx="5730097" cy="7028002"/>
                    </a:xfrm>
                    <a:prstGeom prst="rect">
                      <a:avLst/>
                    </a:prstGeom>
                  </pic:spPr>
                </pic:pic>
              </a:graphicData>
            </a:graphic>
          </wp:inline>
        </w:drawing>
      </w:r>
    </w:p>
    <w:p w14:paraId="134F258E" w14:textId="66ECF2F4" w:rsidR="00E31801" w:rsidRPr="0022076D" w:rsidRDefault="00E31801" w:rsidP="0022076D">
      <w:pPr>
        <w:rPr>
          <w:rFonts w:ascii="Times New Roman" w:hAnsi="Times New Roman" w:cs="Times New Roman"/>
          <w:b/>
          <w:bCs/>
          <w:sz w:val="32"/>
          <w:szCs w:val="32"/>
        </w:rPr>
      </w:pPr>
    </w:p>
    <w:p w14:paraId="3F7CD57C" w14:textId="77777777" w:rsidR="00C3557D" w:rsidRDefault="00C3557D" w:rsidP="00DD00C3">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p>
    <w:p w14:paraId="1E490DDA" w14:textId="40A40F34" w:rsidR="00C3557D" w:rsidRPr="00557189" w:rsidRDefault="00C3557D" w:rsidP="00DD00C3">
      <w:pPr>
        <w:spacing w:before="100" w:beforeAutospacing="1" w:after="100" w:afterAutospacing="1" w:line="360" w:lineRule="auto"/>
        <w:outlineLvl w:val="2"/>
        <w:rPr>
          <w:rFonts w:ascii="Times New Roman" w:eastAsia="Times New Roman" w:hAnsi="Times New Roman" w:cs="Times New Roman"/>
          <w:b/>
          <w:bCs/>
          <w:kern w:val="0"/>
          <w:sz w:val="40"/>
          <w:szCs w:val="40"/>
          <w:u w:val="single"/>
          <w:lang w:eastAsia="en-GB"/>
          <w14:ligatures w14:val="none"/>
        </w:rPr>
      </w:pPr>
      <w:bookmarkStart w:id="0" w:name="_Hlk235300808"/>
      <w:r w:rsidRPr="00557189">
        <w:rPr>
          <w:rFonts w:ascii="Times New Roman" w:hAnsi="Times New Roman" w:cs="Times New Roman"/>
          <w:b/>
          <w:bCs/>
          <w:sz w:val="48"/>
          <w:szCs w:val="48"/>
          <w:u w:val="single"/>
        </w:rPr>
        <w:t>Part B</w:t>
      </w:r>
      <w:r w:rsidRPr="00557189">
        <w:rPr>
          <w:rFonts w:ascii="Times New Roman" w:hAnsi="Times New Roman" w:cs="Times New Roman"/>
          <w:b/>
          <w:bCs/>
          <w:sz w:val="40"/>
          <w:szCs w:val="40"/>
          <w:u w:val="single"/>
        </w:rPr>
        <w:t xml:space="preserve"> – Reflect critically on the feedback received from tutor and peers</w:t>
      </w:r>
    </w:p>
    <w:bookmarkEnd w:id="0"/>
    <w:p w14:paraId="1D459ACA" w14:textId="0FEC2509" w:rsidR="004F0F30" w:rsidRPr="004F0F30" w:rsidRDefault="004F0F30" w:rsidP="004F0F30">
      <w:pPr>
        <w:spacing w:before="100" w:beforeAutospacing="1" w:after="100" w:afterAutospacing="1" w:line="360" w:lineRule="auto"/>
        <w:outlineLvl w:val="2"/>
        <w:rPr>
          <w:rFonts w:ascii="Times New Roman" w:hAnsi="Times New Roman" w:cs="Times New Roman"/>
          <w:b/>
          <w:bCs/>
          <w:sz w:val="24"/>
          <w:szCs w:val="24"/>
        </w:rPr>
      </w:pPr>
      <w:r w:rsidRPr="004F0F30">
        <w:rPr>
          <w:rFonts w:ascii="Times New Roman" w:hAnsi="Times New Roman" w:cs="Times New Roman"/>
          <w:b/>
          <w:bCs/>
          <w:sz w:val="24"/>
          <w:szCs w:val="24"/>
        </w:rPr>
        <w:t xml:space="preserve">1. Description </w:t>
      </w:r>
    </w:p>
    <w:p w14:paraId="124FF367" w14:textId="77777777" w:rsidR="004F0F30" w:rsidRPr="004F0F30" w:rsidRDefault="004F0F30" w:rsidP="004F0F30">
      <w:pPr>
        <w:spacing w:before="100" w:beforeAutospacing="1" w:after="100" w:afterAutospacing="1" w:line="360" w:lineRule="auto"/>
        <w:outlineLvl w:val="2"/>
        <w:rPr>
          <w:rFonts w:ascii="Times New Roman" w:hAnsi="Times New Roman" w:cs="Times New Roman"/>
          <w:sz w:val="24"/>
          <w:szCs w:val="24"/>
        </w:rPr>
      </w:pPr>
      <w:r w:rsidRPr="004F0F30">
        <w:rPr>
          <w:rFonts w:ascii="Times New Roman" w:hAnsi="Times New Roman" w:cs="Times New Roman"/>
          <w:sz w:val="24"/>
          <w:szCs w:val="24"/>
        </w:rPr>
        <w:t>During the development of the Project Management Plan for the Redevelopment of the Central Transport Hub, constructive feedback was received from both the tutor and peers. The feedback focused on several key sections of the plan, including the Work Breakdown Structure (WBS), the 5×5 Risk Assessment Matrix, the Stakeholder Analysis, the Gantt Chart, and the overall coherence of the document. Positive comments highlighted the logical structure of the four main phases (Initiation, Planning, Construction, and Closure) and the professional presentation of the risk matrix. Constructive points raised the need for clearer milestones on the Gantt Chart, more detailed residual risk evaluation, stronger integration of sustainability considerations, and greater emphasis on community engagement throughout the plan.</w:t>
      </w:r>
    </w:p>
    <w:p w14:paraId="20397CDA" w14:textId="7155853C" w:rsidR="004F0F30" w:rsidRPr="004F0F30" w:rsidRDefault="004F0F30" w:rsidP="004F0F30">
      <w:pPr>
        <w:spacing w:before="100" w:beforeAutospacing="1" w:after="100" w:afterAutospacing="1" w:line="360" w:lineRule="auto"/>
        <w:outlineLvl w:val="2"/>
        <w:rPr>
          <w:rFonts w:ascii="Times New Roman" w:hAnsi="Times New Roman" w:cs="Times New Roman"/>
          <w:b/>
          <w:bCs/>
          <w:sz w:val="24"/>
          <w:szCs w:val="24"/>
        </w:rPr>
      </w:pPr>
      <w:r w:rsidRPr="004F0F30">
        <w:rPr>
          <w:rFonts w:ascii="Times New Roman" w:hAnsi="Times New Roman" w:cs="Times New Roman"/>
          <w:b/>
          <w:bCs/>
          <w:sz w:val="24"/>
          <w:szCs w:val="24"/>
        </w:rPr>
        <w:t xml:space="preserve">2. Feelings </w:t>
      </w:r>
    </w:p>
    <w:p w14:paraId="58778725" w14:textId="77777777" w:rsidR="004F0F30" w:rsidRPr="004F0F30" w:rsidRDefault="004F0F30" w:rsidP="004F0F30">
      <w:pPr>
        <w:spacing w:before="100" w:beforeAutospacing="1" w:after="100" w:afterAutospacing="1" w:line="360" w:lineRule="auto"/>
        <w:outlineLvl w:val="2"/>
        <w:rPr>
          <w:rFonts w:ascii="Times New Roman" w:hAnsi="Times New Roman" w:cs="Times New Roman"/>
          <w:sz w:val="24"/>
          <w:szCs w:val="24"/>
        </w:rPr>
      </w:pPr>
      <w:r w:rsidRPr="004F0F30">
        <w:rPr>
          <w:rFonts w:ascii="Times New Roman" w:hAnsi="Times New Roman" w:cs="Times New Roman"/>
          <w:sz w:val="24"/>
          <w:szCs w:val="24"/>
        </w:rPr>
        <w:t>Receiving the feedback produced a mixed emotional response. There was a sense of satisfaction and relief that the foundational structure of the plan was recognised as sound. At the same time, mild concern and a degree of pressure were felt regarding the identified gaps, particularly around quantitative depth and sustainability. These feelings, however, quickly transformed into motivation. The feedback was viewed as an opportunity for professional growth rather than criticism, reinforcing a commitment to improve the quality of the final submission.</w:t>
      </w:r>
    </w:p>
    <w:p w14:paraId="7C886902" w14:textId="78E54D1F" w:rsidR="004F0F30" w:rsidRPr="004F0F30" w:rsidRDefault="004F0F30" w:rsidP="004F0F30">
      <w:pPr>
        <w:spacing w:before="100" w:beforeAutospacing="1" w:after="100" w:afterAutospacing="1" w:line="360" w:lineRule="auto"/>
        <w:outlineLvl w:val="2"/>
        <w:rPr>
          <w:rFonts w:ascii="Times New Roman" w:hAnsi="Times New Roman" w:cs="Times New Roman"/>
          <w:b/>
          <w:bCs/>
          <w:sz w:val="24"/>
          <w:szCs w:val="24"/>
        </w:rPr>
      </w:pPr>
      <w:r w:rsidRPr="004F0F30">
        <w:rPr>
          <w:rFonts w:ascii="Times New Roman" w:hAnsi="Times New Roman" w:cs="Times New Roman"/>
          <w:b/>
          <w:bCs/>
          <w:sz w:val="24"/>
          <w:szCs w:val="24"/>
        </w:rPr>
        <w:t xml:space="preserve">3. Evaluation </w:t>
      </w:r>
    </w:p>
    <w:p w14:paraId="18317860" w14:textId="77777777" w:rsidR="004F0F30" w:rsidRPr="004F0F30" w:rsidRDefault="004F0F30" w:rsidP="004F0F30">
      <w:pPr>
        <w:spacing w:before="100" w:beforeAutospacing="1" w:after="100" w:afterAutospacing="1" w:line="360" w:lineRule="auto"/>
        <w:outlineLvl w:val="2"/>
        <w:rPr>
          <w:rFonts w:ascii="Times New Roman" w:hAnsi="Times New Roman" w:cs="Times New Roman"/>
          <w:sz w:val="24"/>
          <w:szCs w:val="24"/>
        </w:rPr>
      </w:pPr>
      <w:r w:rsidRPr="004F0F30">
        <w:rPr>
          <w:rFonts w:ascii="Times New Roman" w:hAnsi="Times New Roman" w:cs="Times New Roman"/>
          <w:sz w:val="24"/>
          <w:szCs w:val="24"/>
        </w:rPr>
        <w:t>Several strengths were clearly identified. The hierarchical WBS was praised for its clarity and logical progression. The 5×5 Risk Assessment Matrix, including residual risk scores, was considered professional and relevant. The Stakeholder Analysis and Power-Interest Grid were also viewed as realistic and well-aligned with project management best practice.</w:t>
      </w:r>
    </w:p>
    <w:p w14:paraId="3CE3BE16" w14:textId="77777777" w:rsidR="004F0F30" w:rsidRPr="004F0F30" w:rsidRDefault="004F0F30" w:rsidP="004F0F30">
      <w:pPr>
        <w:spacing w:before="100" w:beforeAutospacing="1" w:after="100" w:afterAutospacing="1" w:line="360" w:lineRule="auto"/>
        <w:outlineLvl w:val="2"/>
        <w:rPr>
          <w:rFonts w:ascii="Times New Roman" w:hAnsi="Times New Roman" w:cs="Times New Roman"/>
          <w:sz w:val="24"/>
          <w:szCs w:val="24"/>
        </w:rPr>
      </w:pPr>
      <w:r w:rsidRPr="004F0F30">
        <w:rPr>
          <w:rFonts w:ascii="Times New Roman" w:hAnsi="Times New Roman" w:cs="Times New Roman"/>
          <w:sz w:val="24"/>
          <w:szCs w:val="24"/>
        </w:rPr>
        <w:lastRenderedPageBreak/>
        <w:t>On the less positive side, the Gantt Chart was seen as needing more specific milestones and clearer indication of the critical path. The risk analysis, while structured, required deeper quantitative justification in places. Sustainability and long-term community benefits were not given sufficient prominence relative to their importance in modern transport infrastructure projects.</w:t>
      </w:r>
    </w:p>
    <w:p w14:paraId="08002936" w14:textId="3957FC6D" w:rsidR="004F0F30" w:rsidRPr="004F0F30" w:rsidRDefault="004F0F30" w:rsidP="004F0F30">
      <w:pPr>
        <w:spacing w:before="100" w:beforeAutospacing="1" w:after="100" w:afterAutospacing="1" w:line="360" w:lineRule="auto"/>
        <w:outlineLvl w:val="2"/>
        <w:rPr>
          <w:rFonts w:ascii="Times New Roman" w:hAnsi="Times New Roman" w:cs="Times New Roman"/>
          <w:b/>
          <w:bCs/>
          <w:sz w:val="24"/>
          <w:szCs w:val="24"/>
        </w:rPr>
      </w:pPr>
      <w:r w:rsidRPr="004F0F30">
        <w:rPr>
          <w:rFonts w:ascii="Times New Roman" w:hAnsi="Times New Roman" w:cs="Times New Roman"/>
          <w:b/>
          <w:bCs/>
          <w:sz w:val="24"/>
          <w:szCs w:val="24"/>
        </w:rPr>
        <w:t xml:space="preserve">4. Analysis </w:t>
      </w:r>
    </w:p>
    <w:p w14:paraId="0939C095" w14:textId="77777777" w:rsidR="004F0F30" w:rsidRPr="004F0F30" w:rsidRDefault="004F0F30" w:rsidP="004F0F30">
      <w:pPr>
        <w:spacing w:before="100" w:beforeAutospacing="1" w:after="100" w:afterAutospacing="1" w:line="360" w:lineRule="auto"/>
        <w:outlineLvl w:val="2"/>
        <w:rPr>
          <w:rFonts w:ascii="Times New Roman" w:hAnsi="Times New Roman" w:cs="Times New Roman"/>
          <w:sz w:val="24"/>
          <w:szCs w:val="24"/>
        </w:rPr>
      </w:pPr>
      <w:r w:rsidRPr="004F0F30">
        <w:rPr>
          <w:rFonts w:ascii="Times New Roman" w:hAnsi="Times New Roman" w:cs="Times New Roman"/>
          <w:sz w:val="24"/>
          <w:szCs w:val="24"/>
        </w:rPr>
        <w:t>The strengths of the plan stemmed from careful application of established project management frameworks, particularly those outlined in the PMBOK Guide, and from research into similar transport hub redevelopment projects. The areas requiring improvement largely resulted from prioritising breadth and overall structure in the initial draft at the expense of analytical depth. Time constraints during the early stages of development also limited the opportunity to fully develop residual risk analysis and sustainability integration. In addition, the initial focus on technical and scheduling aspects meant that social and environmental dimensions received comparatively less attention.</w:t>
      </w:r>
    </w:p>
    <w:p w14:paraId="079DBDF1" w14:textId="7F7BA52E" w:rsidR="004F0F30" w:rsidRPr="004F0F30" w:rsidRDefault="004F0F30" w:rsidP="004F0F30">
      <w:pPr>
        <w:spacing w:before="100" w:beforeAutospacing="1" w:after="100" w:afterAutospacing="1" w:line="360" w:lineRule="auto"/>
        <w:outlineLvl w:val="2"/>
        <w:rPr>
          <w:rFonts w:ascii="Times New Roman" w:hAnsi="Times New Roman" w:cs="Times New Roman"/>
          <w:b/>
          <w:bCs/>
          <w:sz w:val="24"/>
          <w:szCs w:val="24"/>
        </w:rPr>
      </w:pPr>
      <w:r w:rsidRPr="004F0F30">
        <w:rPr>
          <w:rFonts w:ascii="Times New Roman" w:hAnsi="Times New Roman" w:cs="Times New Roman"/>
          <w:b/>
          <w:bCs/>
          <w:sz w:val="24"/>
          <w:szCs w:val="24"/>
        </w:rPr>
        <w:t xml:space="preserve">5. Conclusion </w:t>
      </w:r>
    </w:p>
    <w:p w14:paraId="498C87AA" w14:textId="77777777" w:rsidR="004F0F30" w:rsidRPr="004F0F30" w:rsidRDefault="004F0F30" w:rsidP="004F0F30">
      <w:pPr>
        <w:spacing w:before="100" w:beforeAutospacing="1" w:after="100" w:afterAutospacing="1" w:line="360" w:lineRule="auto"/>
        <w:outlineLvl w:val="2"/>
        <w:rPr>
          <w:rFonts w:ascii="Times New Roman" w:hAnsi="Times New Roman" w:cs="Times New Roman"/>
          <w:sz w:val="24"/>
          <w:szCs w:val="24"/>
        </w:rPr>
      </w:pPr>
      <w:r w:rsidRPr="004F0F30">
        <w:rPr>
          <w:rFonts w:ascii="Times New Roman" w:hAnsi="Times New Roman" w:cs="Times New Roman"/>
          <w:sz w:val="24"/>
          <w:szCs w:val="24"/>
        </w:rPr>
        <w:t>This reflective process has reinforced several important lessons. First, a strong structural foundation is necessary but not sufficient; analytical depth and contextual relevance are equally critical. Second, sustainability and stakeholder value must be embedded throughout the plan rather than treated as secondary considerations. Third, clear visual tools such as the Gantt Chart require precise milestones and critical path identification to be fully effective. Finally, structured reflection using models such as Gibbs’ Reflective Cycle is a powerful tool for continuous professional development, enabling practitioners to learn systematically from feedback and improve future performance.</w:t>
      </w:r>
    </w:p>
    <w:p w14:paraId="2F3D58AE" w14:textId="457CCFC5" w:rsidR="004F0F30" w:rsidRPr="004F0F30" w:rsidRDefault="004F0F30" w:rsidP="004F0F30">
      <w:pPr>
        <w:spacing w:before="100" w:beforeAutospacing="1" w:after="100" w:afterAutospacing="1" w:line="360" w:lineRule="auto"/>
        <w:outlineLvl w:val="2"/>
        <w:rPr>
          <w:rFonts w:ascii="Times New Roman" w:hAnsi="Times New Roman" w:cs="Times New Roman"/>
          <w:b/>
          <w:bCs/>
          <w:sz w:val="24"/>
          <w:szCs w:val="24"/>
        </w:rPr>
      </w:pPr>
      <w:r w:rsidRPr="004F0F30">
        <w:rPr>
          <w:rFonts w:ascii="Times New Roman" w:hAnsi="Times New Roman" w:cs="Times New Roman"/>
          <w:b/>
          <w:bCs/>
          <w:sz w:val="24"/>
          <w:szCs w:val="24"/>
        </w:rPr>
        <w:t xml:space="preserve">6. Action Plan </w:t>
      </w:r>
    </w:p>
    <w:p w14:paraId="5F7FCF78" w14:textId="77777777" w:rsidR="004F0F30" w:rsidRPr="004F0F30" w:rsidRDefault="004F0F30" w:rsidP="004F0F30">
      <w:pPr>
        <w:spacing w:before="100" w:beforeAutospacing="1" w:after="100" w:afterAutospacing="1" w:line="360" w:lineRule="auto"/>
        <w:outlineLvl w:val="2"/>
        <w:rPr>
          <w:rFonts w:ascii="Times New Roman" w:hAnsi="Times New Roman" w:cs="Times New Roman"/>
          <w:sz w:val="24"/>
          <w:szCs w:val="24"/>
        </w:rPr>
      </w:pPr>
      <w:r w:rsidRPr="004F0F30">
        <w:rPr>
          <w:rFonts w:ascii="Times New Roman" w:hAnsi="Times New Roman" w:cs="Times New Roman"/>
          <w:sz w:val="24"/>
          <w:szCs w:val="24"/>
        </w:rPr>
        <w:t xml:space="preserve">In the final Project Management Plan the following specific improvements will be implemented. The Gantt Chart will be revised to include clearer milestones and critical path highlights. Residual risk scores will be strengthened with additional quantitative justification where appropriate. Sustainability objectives and community benefit measures will be integrated more explicitly across relevant sections. Academic references will be expanded </w:t>
      </w:r>
      <w:r w:rsidRPr="004F0F30">
        <w:rPr>
          <w:rFonts w:ascii="Times New Roman" w:hAnsi="Times New Roman" w:cs="Times New Roman"/>
          <w:sz w:val="24"/>
          <w:szCs w:val="24"/>
        </w:rPr>
        <w:lastRenderedPageBreak/>
        <w:t>and more tightly linked to the analysis. Going forward, Gibbs’ Reflective Cycle will be applied regularly after receiving feedback on major project documents to support ongoing professional growth and higher-quality outputs.</w:t>
      </w:r>
    </w:p>
    <w:p w14:paraId="14C0A96F" w14:textId="2229CD1D" w:rsidR="00C3557D" w:rsidRPr="00B70C15" w:rsidRDefault="00C3557D"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7115FE23" w14:textId="71221728" w:rsidR="00C3557D" w:rsidRPr="00B70C15" w:rsidRDefault="00C3557D"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2F30B8B9" w14:textId="77777777" w:rsidR="00C3557D" w:rsidRPr="00B70C15" w:rsidRDefault="00C3557D"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48F35CD8" w14:textId="43A4A32C" w:rsidR="00C3557D" w:rsidRPr="00B70C15" w:rsidRDefault="00C3557D"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6AFE76FF" w14:textId="77777777" w:rsidR="00100A28" w:rsidRPr="00B70C15" w:rsidRDefault="00100A28"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7D220B8A" w14:textId="77777777" w:rsidR="00100A28" w:rsidRPr="00B70C15" w:rsidRDefault="00100A28"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0CBBB14D" w14:textId="77777777" w:rsidR="00100A28" w:rsidRPr="00B70C15" w:rsidRDefault="00100A28"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2C3BCCFE" w14:textId="77777777" w:rsidR="00100A28" w:rsidRPr="00B70C15" w:rsidRDefault="00100A28"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1F8DBBB3" w14:textId="77777777" w:rsidR="00100A28" w:rsidRPr="00B70C15" w:rsidRDefault="00100A28"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49D28CB1" w14:textId="77777777" w:rsidR="00100A28" w:rsidRPr="00B70C15" w:rsidRDefault="00100A28"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2CEFDB61" w14:textId="77777777" w:rsidR="00100A28" w:rsidRPr="00B70C15" w:rsidRDefault="00100A28"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6EC08658" w14:textId="77777777" w:rsidR="00B70C15" w:rsidRDefault="00B70C15"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2A246FBC" w14:textId="77777777" w:rsidR="004F0F30" w:rsidRDefault="004F0F30" w:rsidP="00DD00C3">
      <w:pPr>
        <w:spacing w:before="100" w:beforeAutospacing="1" w:after="100" w:afterAutospacing="1" w:line="360" w:lineRule="auto"/>
        <w:outlineLvl w:val="2"/>
        <w:rPr>
          <w:rFonts w:ascii="Times New Roman" w:eastAsia="Times New Roman" w:hAnsi="Times New Roman" w:cs="Times New Roman"/>
          <w:b/>
          <w:bCs/>
          <w:kern w:val="0"/>
          <w:sz w:val="48"/>
          <w:szCs w:val="48"/>
          <w:u w:val="single"/>
          <w:lang w:eastAsia="en-GB"/>
          <w14:ligatures w14:val="none"/>
        </w:rPr>
      </w:pPr>
    </w:p>
    <w:p w14:paraId="58639F53" w14:textId="77777777" w:rsidR="004F0F30" w:rsidRDefault="004F0F30" w:rsidP="00DD00C3">
      <w:pPr>
        <w:spacing w:before="100" w:beforeAutospacing="1" w:after="100" w:afterAutospacing="1" w:line="360" w:lineRule="auto"/>
        <w:outlineLvl w:val="2"/>
        <w:rPr>
          <w:rFonts w:ascii="Times New Roman" w:eastAsia="Times New Roman" w:hAnsi="Times New Roman" w:cs="Times New Roman"/>
          <w:b/>
          <w:bCs/>
          <w:kern w:val="0"/>
          <w:sz w:val="48"/>
          <w:szCs w:val="48"/>
          <w:u w:val="single"/>
          <w:lang w:eastAsia="en-GB"/>
          <w14:ligatures w14:val="none"/>
        </w:rPr>
      </w:pPr>
    </w:p>
    <w:p w14:paraId="4879F672" w14:textId="77777777" w:rsidR="004F0F30" w:rsidRDefault="004F0F30" w:rsidP="00DD00C3">
      <w:pPr>
        <w:spacing w:before="100" w:beforeAutospacing="1" w:after="100" w:afterAutospacing="1" w:line="360" w:lineRule="auto"/>
        <w:outlineLvl w:val="2"/>
        <w:rPr>
          <w:rFonts w:ascii="Times New Roman" w:eastAsia="Times New Roman" w:hAnsi="Times New Roman" w:cs="Times New Roman"/>
          <w:b/>
          <w:bCs/>
          <w:kern w:val="0"/>
          <w:sz w:val="48"/>
          <w:szCs w:val="48"/>
          <w:u w:val="single"/>
          <w:lang w:eastAsia="en-GB"/>
          <w14:ligatures w14:val="none"/>
        </w:rPr>
      </w:pPr>
    </w:p>
    <w:p w14:paraId="616C23C9" w14:textId="77777777" w:rsidR="004F0F30" w:rsidRDefault="004F0F30" w:rsidP="00DD00C3">
      <w:pPr>
        <w:spacing w:before="100" w:beforeAutospacing="1" w:after="100" w:afterAutospacing="1" w:line="360" w:lineRule="auto"/>
        <w:outlineLvl w:val="2"/>
        <w:rPr>
          <w:rFonts w:ascii="Times New Roman" w:eastAsia="Times New Roman" w:hAnsi="Times New Roman" w:cs="Times New Roman"/>
          <w:b/>
          <w:bCs/>
          <w:kern w:val="0"/>
          <w:sz w:val="48"/>
          <w:szCs w:val="48"/>
          <w:u w:val="single"/>
          <w:lang w:eastAsia="en-GB"/>
          <w14:ligatures w14:val="none"/>
        </w:rPr>
      </w:pPr>
    </w:p>
    <w:p w14:paraId="4BEAF5FF" w14:textId="77777777" w:rsidR="004F0F30" w:rsidRDefault="004F0F30" w:rsidP="00DD00C3">
      <w:pPr>
        <w:spacing w:before="100" w:beforeAutospacing="1" w:after="100" w:afterAutospacing="1" w:line="360" w:lineRule="auto"/>
        <w:outlineLvl w:val="2"/>
        <w:rPr>
          <w:rFonts w:ascii="Times New Roman" w:eastAsia="Times New Roman" w:hAnsi="Times New Roman" w:cs="Times New Roman"/>
          <w:b/>
          <w:bCs/>
          <w:kern w:val="0"/>
          <w:sz w:val="48"/>
          <w:szCs w:val="48"/>
          <w:u w:val="single"/>
          <w:lang w:eastAsia="en-GB"/>
          <w14:ligatures w14:val="none"/>
        </w:rPr>
      </w:pPr>
    </w:p>
    <w:p w14:paraId="4936A0F4" w14:textId="0CA5B3AF" w:rsidR="00C3557D" w:rsidRPr="003902F9" w:rsidRDefault="00100A28" w:rsidP="00DD00C3">
      <w:pPr>
        <w:spacing w:before="100" w:beforeAutospacing="1" w:after="100" w:afterAutospacing="1" w:line="360" w:lineRule="auto"/>
        <w:outlineLvl w:val="2"/>
        <w:rPr>
          <w:rFonts w:ascii="Times New Roman" w:eastAsia="Times New Roman" w:hAnsi="Times New Roman" w:cs="Times New Roman"/>
          <w:b/>
          <w:bCs/>
          <w:kern w:val="0"/>
          <w:sz w:val="40"/>
          <w:szCs w:val="40"/>
          <w:u w:val="single"/>
          <w:lang w:eastAsia="en-GB"/>
          <w14:ligatures w14:val="none"/>
        </w:rPr>
      </w:pPr>
      <w:r w:rsidRPr="003902F9">
        <w:rPr>
          <w:rFonts w:ascii="Times New Roman" w:eastAsia="Times New Roman" w:hAnsi="Times New Roman" w:cs="Times New Roman"/>
          <w:b/>
          <w:bCs/>
          <w:kern w:val="0"/>
          <w:sz w:val="48"/>
          <w:szCs w:val="48"/>
          <w:u w:val="single"/>
          <w:lang w:eastAsia="en-GB"/>
          <w14:ligatures w14:val="none"/>
        </w:rPr>
        <w:t>Part C</w:t>
      </w:r>
      <w:r w:rsidRPr="003902F9">
        <w:rPr>
          <w:rFonts w:ascii="Times New Roman" w:eastAsia="Times New Roman" w:hAnsi="Times New Roman" w:cs="Times New Roman"/>
          <w:b/>
          <w:bCs/>
          <w:kern w:val="0"/>
          <w:sz w:val="40"/>
          <w:szCs w:val="40"/>
          <w:u w:val="single"/>
          <w:lang w:eastAsia="en-GB"/>
          <w14:ligatures w14:val="none"/>
        </w:rPr>
        <w:t>: Project Management Plan</w:t>
      </w:r>
    </w:p>
    <w:p w14:paraId="5AB96038" w14:textId="5D7C0110" w:rsidR="00DD00C3" w:rsidRPr="00F22BAA" w:rsidRDefault="00DD00C3" w:rsidP="00DD00C3">
      <w:pPr>
        <w:spacing w:before="100" w:beforeAutospacing="1" w:after="100" w:afterAutospacing="1" w:line="360" w:lineRule="auto"/>
        <w:outlineLvl w:val="2"/>
        <w:rPr>
          <w:rFonts w:ascii="Times New Roman" w:eastAsia="Times New Roman" w:hAnsi="Times New Roman" w:cs="Times New Roman"/>
          <w:b/>
          <w:bCs/>
          <w:kern w:val="0"/>
          <w:sz w:val="32"/>
          <w:szCs w:val="32"/>
          <w:lang w:eastAsia="en-GB"/>
          <w14:ligatures w14:val="none"/>
        </w:rPr>
      </w:pPr>
      <w:r w:rsidRPr="00F22BAA">
        <w:rPr>
          <w:rFonts w:ascii="Times New Roman" w:eastAsia="Times New Roman" w:hAnsi="Times New Roman" w:cs="Times New Roman"/>
          <w:b/>
          <w:bCs/>
          <w:kern w:val="0"/>
          <w:sz w:val="32"/>
          <w:szCs w:val="32"/>
          <w:lang w:eastAsia="en-GB"/>
          <w14:ligatures w14:val="none"/>
        </w:rPr>
        <w:t xml:space="preserve">1. Introduction </w:t>
      </w:r>
    </w:p>
    <w:p w14:paraId="1C594597" w14:textId="77777777" w:rsidR="00C02600" w:rsidRPr="00B70C15" w:rsidRDefault="00C02600" w:rsidP="00B70C15">
      <w:pPr>
        <w:pStyle w:val="NormalWeb"/>
        <w:spacing w:line="360" w:lineRule="auto"/>
        <w:jc w:val="both"/>
      </w:pPr>
      <w:r w:rsidRPr="00B70C15">
        <w:t>The redevelopment of the Central Transport Hub represents a strategic infrastructure initiative designed to address growing urban mobility challenges. As cities worldwide face increasing population density and transport demands, modernising central transport hubs has become essential for enhancing connectivity, sustainability, and passenger experience (UITP, 2024). This Project Management Plan (PMP) provides a comprehensive framework for the successful delivery of the project, applying established project management methodologies, primarily those outlined in the PMBOK Guide (PMI, 2025).</w:t>
      </w:r>
    </w:p>
    <w:p w14:paraId="27CF7BA9" w14:textId="77777777" w:rsidR="00C02600" w:rsidRPr="00B70C15" w:rsidRDefault="00C02600" w:rsidP="00B70C15">
      <w:pPr>
        <w:pStyle w:val="NormalWeb"/>
        <w:spacing w:line="360" w:lineRule="auto"/>
        <w:jc w:val="both"/>
      </w:pPr>
      <w:r w:rsidRPr="00B70C15">
        <w:t>The plan demonstrates systematic application of project management techniques including work breakdown structures, risk assessment, stakeholder engagement, and scheduling. It serves as a key communication tool for stakeholders and a reference document for the project team throughout the project lifecycle. The redevelopment aligns with broader urban development goals, including net-zero targets and improved accessibility for all users (European Commission, 2023).</w:t>
      </w:r>
    </w:p>
    <w:p w14:paraId="5DC7D903" w14:textId="77777777" w:rsidR="00C02600" w:rsidRPr="00B70C15" w:rsidRDefault="00C02600" w:rsidP="00B70C15">
      <w:pPr>
        <w:pStyle w:val="NormalWeb"/>
        <w:spacing w:line="360" w:lineRule="auto"/>
        <w:jc w:val="both"/>
      </w:pPr>
      <w:r w:rsidRPr="00B70C15">
        <w:t>This document is structured to cover project description, scope, work breakdown structure, scheduling, stakeholder management, resource allocation, risk analysis, and conclusion. Through this structured approach, the project aims to deliver value while managing inherent complexities associated with large-scale urban infrastructure projects (Flyvbjerg &amp; Gardner, 2023).</w:t>
      </w:r>
    </w:p>
    <w:p w14:paraId="23389312" w14:textId="77777777" w:rsidR="00DA1D29" w:rsidRDefault="00DA1D29"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53D56BF1" w14:textId="77777777" w:rsidR="00DA1D29" w:rsidRDefault="00DA1D29"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778CF298" w14:textId="77777777" w:rsidR="00DA1D29" w:rsidRDefault="00DA1D29"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3DE9915D" w14:textId="77777777" w:rsidR="00DA1D29" w:rsidRDefault="00DA1D29"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710C81FB" w14:textId="77777777" w:rsidR="005F4B3B" w:rsidRDefault="005F4B3B"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28B2058F" w14:textId="1F21DC48" w:rsidR="00DD00C3" w:rsidRPr="00F22BAA" w:rsidRDefault="00DD00C3"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r w:rsidRPr="00F22BAA">
        <w:rPr>
          <w:rFonts w:ascii="Times New Roman" w:eastAsia="Times New Roman" w:hAnsi="Times New Roman" w:cs="Times New Roman"/>
          <w:b/>
          <w:bCs/>
          <w:kern w:val="0"/>
          <w:sz w:val="32"/>
          <w:szCs w:val="32"/>
          <w:lang w:eastAsia="en-GB"/>
          <w14:ligatures w14:val="none"/>
        </w:rPr>
        <w:t xml:space="preserve">2. Project Description </w:t>
      </w:r>
    </w:p>
    <w:p w14:paraId="508C03F5" w14:textId="77777777" w:rsidR="00DD00C3" w:rsidRPr="00B70C15" w:rsidRDefault="00DD00C3"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Central Transport Hub is a critical multimodal interchange currently serving rail, bus, and other transport modes for over 150,000 passengers daily. Despite its strategic importance, the facility suffers from ageing infrastructure, insufficient capacity, limited accessibility, and suboptimal integration between different transport services (Sánchez, 2025).</w:t>
      </w:r>
    </w:p>
    <w:p w14:paraId="2680B302" w14:textId="77777777" w:rsidR="00DD00C3" w:rsidRPr="00B70C15" w:rsidRDefault="00DD00C3"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proposed redevelopment involves a comprehensive transformation of the site. Key components include construction of new platforms and concourses, modernisation of station buildings, creation of high-quality passenger facilities, and integration of smart technologies such as real-time passenger information systems, contactless payment, and enhanced security solutions. The project also incorporates sustainable design features including energy-efficient systems, green spaces, and improved cycling and walking infrastructure (European Commission, 2023).</w:t>
      </w:r>
    </w:p>
    <w:p w14:paraId="326027DF" w14:textId="77777777" w:rsidR="00DD00C3" w:rsidRPr="00DA1D29" w:rsidRDefault="00DD00C3" w:rsidP="00B70C15">
      <w:pPr>
        <w:spacing w:before="100" w:beforeAutospacing="1" w:after="100" w:afterAutospacing="1" w:line="360" w:lineRule="auto"/>
        <w:jc w:val="both"/>
        <w:rPr>
          <w:rFonts w:ascii="Times New Roman" w:eastAsia="Times New Roman" w:hAnsi="Times New Roman" w:cs="Times New Roman"/>
          <w:b/>
          <w:bCs/>
          <w:kern w:val="0"/>
          <w:sz w:val="24"/>
          <w:szCs w:val="24"/>
          <w:lang w:eastAsia="en-GB"/>
          <w14:ligatures w14:val="none"/>
        </w:rPr>
      </w:pPr>
      <w:r w:rsidRPr="00DA1D29">
        <w:rPr>
          <w:rFonts w:ascii="Times New Roman" w:eastAsia="Times New Roman" w:hAnsi="Times New Roman" w:cs="Times New Roman"/>
          <w:b/>
          <w:bCs/>
          <w:kern w:val="0"/>
          <w:sz w:val="24"/>
          <w:szCs w:val="24"/>
          <w:lang w:eastAsia="en-GB"/>
          <w14:ligatures w14:val="none"/>
        </w:rPr>
        <w:t>Project objectives are clearly defined:</w:t>
      </w:r>
    </w:p>
    <w:p w14:paraId="2DE66F2E" w14:textId="43EF6447" w:rsidR="00DD00C3" w:rsidRPr="00B70C15" w:rsidRDefault="002522B3" w:rsidP="002522B3">
      <w:pPr>
        <w:numPr>
          <w:ilvl w:val="0"/>
          <w:numId w:val="22"/>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DD00C3" w:rsidRPr="00B70C15">
        <w:rPr>
          <w:rFonts w:ascii="Times New Roman" w:eastAsia="Times New Roman" w:hAnsi="Times New Roman" w:cs="Times New Roman"/>
          <w:kern w:val="0"/>
          <w:sz w:val="24"/>
          <w:szCs w:val="24"/>
          <w:lang w:eastAsia="en-GB"/>
          <w14:ligatures w14:val="none"/>
        </w:rPr>
        <w:t>Increase overall capacity by approximately 40%</w:t>
      </w:r>
    </w:p>
    <w:p w14:paraId="7C43F107" w14:textId="30A454AC" w:rsidR="00DD00C3" w:rsidRPr="00B70C15" w:rsidRDefault="002522B3" w:rsidP="002522B3">
      <w:pPr>
        <w:numPr>
          <w:ilvl w:val="0"/>
          <w:numId w:val="22"/>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DD00C3" w:rsidRPr="00B70C15">
        <w:rPr>
          <w:rFonts w:ascii="Times New Roman" w:eastAsia="Times New Roman" w:hAnsi="Times New Roman" w:cs="Times New Roman"/>
          <w:kern w:val="0"/>
          <w:sz w:val="24"/>
          <w:szCs w:val="24"/>
          <w:lang w:eastAsia="en-GB"/>
          <w14:ligatures w14:val="none"/>
        </w:rPr>
        <w:t>Achieve BREEAM Excellent or equivalent sustainability certification</w:t>
      </w:r>
    </w:p>
    <w:p w14:paraId="55829805" w14:textId="3A7B0F7F" w:rsidR="00DD00C3" w:rsidRPr="00B70C15" w:rsidRDefault="002522B3" w:rsidP="002522B3">
      <w:pPr>
        <w:numPr>
          <w:ilvl w:val="0"/>
          <w:numId w:val="22"/>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DD00C3" w:rsidRPr="00B70C15">
        <w:rPr>
          <w:rFonts w:ascii="Times New Roman" w:eastAsia="Times New Roman" w:hAnsi="Times New Roman" w:cs="Times New Roman"/>
          <w:kern w:val="0"/>
          <w:sz w:val="24"/>
          <w:szCs w:val="24"/>
          <w:lang w:eastAsia="en-GB"/>
          <w14:ligatures w14:val="none"/>
        </w:rPr>
        <w:t>Significantly improve accessibility for all users, including those with disabilities</w:t>
      </w:r>
    </w:p>
    <w:p w14:paraId="0E0EE909" w14:textId="6333587F" w:rsidR="00DD00C3" w:rsidRPr="00B70C15" w:rsidRDefault="002522B3" w:rsidP="002522B3">
      <w:pPr>
        <w:numPr>
          <w:ilvl w:val="0"/>
          <w:numId w:val="22"/>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DD00C3" w:rsidRPr="00B70C15">
        <w:rPr>
          <w:rFonts w:ascii="Times New Roman" w:eastAsia="Times New Roman" w:hAnsi="Times New Roman" w:cs="Times New Roman"/>
          <w:kern w:val="0"/>
          <w:sz w:val="24"/>
          <w:szCs w:val="24"/>
          <w:lang w:eastAsia="en-GB"/>
          <w14:ligatures w14:val="none"/>
        </w:rPr>
        <w:t>Reduce average journey times and enhance passenger flow</w:t>
      </w:r>
    </w:p>
    <w:p w14:paraId="6D0EC35A" w14:textId="48280FB5" w:rsidR="00DD00C3" w:rsidRPr="00B70C15" w:rsidRDefault="002522B3" w:rsidP="002522B3">
      <w:pPr>
        <w:numPr>
          <w:ilvl w:val="0"/>
          <w:numId w:val="22"/>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DD00C3" w:rsidRPr="00B70C15">
        <w:rPr>
          <w:rFonts w:ascii="Times New Roman" w:eastAsia="Times New Roman" w:hAnsi="Times New Roman" w:cs="Times New Roman"/>
          <w:kern w:val="0"/>
          <w:sz w:val="24"/>
          <w:szCs w:val="24"/>
          <w:lang w:eastAsia="en-GB"/>
          <w14:ligatures w14:val="none"/>
        </w:rPr>
        <w:t>Create an attractive, vibrant public space that supports local businesses</w:t>
      </w:r>
    </w:p>
    <w:p w14:paraId="6A693FAA" w14:textId="77777777" w:rsidR="00DD00C3" w:rsidRPr="00B70C15" w:rsidRDefault="00DD00C3"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project is estimated to cost £280 million and will be delivered over approximately 40 months. Funding will be secured through a mix of government grants, local authority contributions, and potential private sector investment. Delivery will be carefully phased to maintain essential transport services throughout the construction period, reflecting best practice in live operational environments (UITP, 2024).</w:t>
      </w:r>
    </w:p>
    <w:p w14:paraId="62BC5338" w14:textId="77777777" w:rsidR="00DD00C3" w:rsidRPr="00B70C15" w:rsidRDefault="00DD00C3"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 xml:space="preserve">The redevelopment is expected to deliver wide-ranging benefits, including economic growth through improved connectivity, reduced carbon emissions from more efficient transport, and </w:t>
      </w:r>
      <w:r w:rsidRPr="00B70C15">
        <w:rPr>
          <w:rFonts w:ascii="Times New Roman" w:eastAsia="Times New Roman" w:hAnsi="Times New Roman" w:cs="Times New Roman"/>
          <w:kern w:val="0"/>
          <w:sz w:val="24"/>
          <w:szCs w:val="24"/>
          <w:lang w:eastAsia="en-GB"/>
          <w14:ligatures w14:val="none"/>
        </w:rPr>
        <w:lastRenderedPageBreak/>
        <w:t>enhanced social inclusion. It aligns with national infrastructure strategies and international sustainable development goals (Government, 2023; World Bank, 2024).</w:t>
      </w:r>
    </w:p>
    <w:p w14:paraId="6DD16BD9" w14:textId="77777777" w:rsidR="00DD00C3" w:rsidRPr="00B70C15" w:rsidRDefault="00DD00C3"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From a project management perspective, this initiative exemplifies the challenges and opportunities inherent in megaprojects. Success will depend on effective coordination among multiple stakeholders, rigorous risk management, and adaptive planning (Flyvbjerg &amp; Gardner, 2023; Kerzner, 2022). The project will incorporate lessons from previous transport hub redevelopments globally, particularly regarding minimising disruption and maximising long-term value (Turner, 2024).</w:t>
      </w:r>
    </w:p>
    <w:p w14:paraId="45F063DC" w14:textId="77777777" w:rsidR="00100A28" w:rsidRPr="00B70C15" w:rsidRDefault="00100A28"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09F6F801" w14:textId="77777777" w:rsidR="00100A28" w:rsidRPr="00B70C15" w:rsidRDefault="00100A28" w:rsidP="00DD00C3">
      <w:pPr>
        <w:spacing w:before="100" w:beforeAutospacing="1" w:after="100" w:afterAutospacing="1" w:line="360" w:lineRule="auto"/>
        <w:outlineLvl w:val="2"/>
        <w:rPr>
          <w:rFonts w:ascii="Times New Roman" w:eastAsia="Times New Roman" w:hAnsi="Times New Roman" w:cs="Times New Roman"/>
          <w:b/>
          <w:bCs/>
          <w:kern w:val="0"/>
          <w:sz w:val="24"/>
          <w:szCs w:val="24"/>
          <w:lang w:eastAsia="en-GB"/>
          <w14:ligatures w14:val="none"/>
        </w:rPr>
      </w:pPr>
    </w:p>
    <w:p w14:paraId="1623623D" w14:textId="3233D81F" w:rsidR="00DD00C3" w:rsidRPr="00F22BAA" w:rsidRDefault="00DD00C3"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r w:rsidRPr="00F22BAA">
        <w:rPr>
          <w:rFonts w:ascii="Times New Roman" w:eastAsia="Times New Roman" w:hAnsi="Times New Roman" w:cs="Times New Roman"/>
          <w:b/>
          <w:bCs/>
          <w:kern w:val="0"/>
          <w:sz w:val="32"/>
          <w:szCs w:val="32"/>
          <w:lang w:eastAsia="en-GB"/>
          <w14:ligatures w14:val="none"/>
        </w:rPr>
        <w:t xml:space="preserve">3. Scope </w:t>
      </w:r>
    </w:p>
    <w:p w14:paraId="667C821E" w14:textId="77777777" w:rsidR="00DD00C3" w:rsidRPr="00B70C15" w:rsidRDefault="00DD00C3"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project scope is clearly defined to provide boundaries and prevent uncontrolled expansion. The scope statement serves as a fundamental reference document for all project decisions (PMI, 2025).</w:t>
      </w:r>
    </w:p>
    <w:p w14:paraId="5198AF6F" w14:textId="77777777" w:rsidR="00DD00C3" w:rsidRPr="00B70C15" w:rsidRDefault="00DD00C3"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Inclusions (Within Scope)</w:t>
      </w:r>
      <w:r w:rsidRPr="00B70C15">
        <w:rPr>
          <w:rFonts w:ascii="Times New Roman" w:eastAsia="Times New Roman" w:hAnsi="Times New Roman" w:cs="Times New Roman"/>
          <w:kern w:val="0"/>
          <w:sz w:val="24"/>
          <w:szCs w:val="24"/>
          <w:lang w:eastAsia="en-GB"/>
          <w14:ligatures w14:val="none"/>
        </w:rPr>
        <w:t xml:space="preserve"> The project includes demolition of obsolete structures, comprehensive site preparation, construction of new multimodal platforms and concourses, installation of mechanical, electrical, plumbing and ICT systems, development of retail and passenger amenity spaces, public realm improvements, and full testing and commissioning. Sustainability features, accessibility enhancements, and integration with existing transport networks are core requirements (European Commission, 2023).</w:t>
      </w:r>
    </w:p>
    <w:p w14:paraId="698F1CCC" w14:textId="77777777" w:rsidR="00DD00C3" w:rsidRPr="00B70C15" w:rsidRDefault="00DD00C3"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Exclusions (Outside Scope)</w:t>
      </w:r>
      <w:r w:rsidRPr="00B70C15">
        <w:rPr>
          <w:rFonts w:ascii="Times New Roman" w:eastAsia="Times New Roman" w:hAnsi="Times New Roman" w:cs="Times New Roman"/>
          <w:kern w:val="0"/>
          <w:sz w:val="24"/>
          <w:szCs w:val="24"/>
          <w:lang w:eastAsia="en-GB"/>
          <w14:ligatures w14:val="none"/>
        </w:rPr>
        <w:t xml:space="preserve"> Activities explicitly excluded include ongoing operational management after handover, major highway infrastructure beyond the immediate site, adjacent residential or commercial property development, procurement of new rolling stock, and long-term marketing campaigns (Schwalbe, 2023).</w:t>
      </w:r>
    </w:p>
    <w:p w14:paraId="3250B865" w14:textId="77777777" w:rsidR="00DD00C3" w:rsidRPr="00B70C15" w:rsidRDefault="00DD00C3"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Assumptions</w:t>
      </w:r>
      <w:r w:rsidRPr="00B70C15">
        <w:rPr>
          <w:rFonts w:ascii="Times New Roman" w:eastAsia="Times New Roman" w:hAnsi="Times New Roman" w:cs="Times New Roman"/>
          <w:kern w:val="0"/>
          <w:sz w:val="24"/>
          <w:szCs w:val="24"/>
          <w:lang w:eastAsia="en-GB"/>
          <w14:ligatures w14:val="none"/>
        </w:rPr>
        <w:t xml:space="preserve"> Key assumptions include timely receipt of regulatory approvals, availability of skilled labour, and relative stability in material prices. Constraints include the need to maintain minimum operational capacity during construction and adherence to strict safety and environmental regulations.</w:t>
      </w:r>
    </w:p>
    <w:p w14:paraId="5DBEBEF3" w14:textId="77777777" w:rsidR="00DD00C3" w:rsidRPr="00B70C15" w:rsidRDefault="00DD00C3"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lastRenderedPageBreak/>
        <w:t>Scope Management Approach</w:t>
      </w:r>
      <w:r w:rsidRPr="00B70C15">
        <w:rPr>
          <w:rFonts w:ascii="Times New Roman" w:eastAsia="Times New Roman" w:hAnsi="Times New Roman" w:cs="Times New Roman"/>
          <w:kern w:val="0"/>
          <w:sz w:val="24"/>
          <w:szCs w:val="24"/>
          <w:lang w:eastAsia="en-GB"/>
          <w14:ligatures w14:val="none"/>
        </w:rPr>
        <w:t xml:space="preserve"> Scope will be managed through a formal change control process. Any proposed changes will be evaluated for impact on cost, schedule, and quality before approval. This disciplined approach is essential for megaprojects where scope creep can lead to significant cost and schedule overruns (Flyvbjerg, 2024; </w:t>
      </w:r>
      <w:proofErr w:type="spellStart"/>
      <w:r w:rsidRPr="00B70C15">
        <w:rPr>
          <w:rFonts w:ascii="Times New Roman" w:eastAsia="Times New Roman" w:hAnsi="Times New Roman" w:cs="Times New Roman"/>
          <w:kern w:val="0"/>
          <w:sz w:val="24"/>
          <w:szCs w:val="24"/>
          <w:lang w:eastAsia="en-GB"/>
          <w14:ligatures w14:val="none"/>
        </w:rPr>
        <w:t>Doloi</w:t>
      </w:r>
      <w:proofErr w:type="spellEnd"/>
      <w:r w:rsidRPr="00B70C15">
        <w:rPr>
          <w:rFonts w:ascii="Times New Roman" w:eastAsia="Times New Roman" w:hAnsi="Times New Roman" w:cs="Times New Roman"/>
          <w:kern w:val="0"/>
          <w:sz w:val="24"/>
          <w:szCs w:val="24"/>
          <w:lang w:eastAsia="en-GB"/>
          <w14:ligatures w14:val="none"/>
        </w:rPr>
        <w:t xml:space="preserve"> et al., 2023).</w:t>
      </w:r>
    </w:p>
    <w:p w14:paraId="79B05C52" w14:textId="77777777" w:rsidR="00DD00C3" w:rsidRPr="00B70C15" w:rsidRDefault="00DD00C3"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scope definition aligns with international standards for project management and reflects lessons learned from similar transport infrastructure initiatives (ISO, 2024; APM, 2024). Regular scope verification activities will ensure deliverables meet stakeholder expectations throughout the project lifecycle.</w:t>
      </w:r>
    </w:p>
    <w:p w14:paraId="06DDB8FB" w14:textId="77777777" w:rsidR="00100A28" w:rsidRPr="00B70C15" w:rsidRDefault="00100A28" w:rsidP="00B70C15">
      <w:pPr>
        <w:pStyle w:val="NormalWeb"/>
        <w:spacing w:line="360" w:lineRule="auto"/>
        <w:jc w:val="both"/>
        <w:rPr>
          <w:b/>
          <w:bCs/>
        </w:rPr>
      </w:pPr>
    </w:p>
    <w:p w14:paraId="5029995A" w14:textId="77777777" w:rsidR="00100A28" w:rsidRPr="00B70C15" w:rsidRDefault="00100A28" w:rsidP="00B70C15">
      <w:pPr>
        <w:pStyle w:val="NormalWeb"/>
        <w:spacing w:line="360" w:lineRule="auto"/>
        <w:jc w:val="both"/>
        <w:rPr>
          <w:b/>
          <w:bCs/>
        </w:rPr>
      </w:pPr>
    </w:p>
    <w:p w14:paraId="587DA47F" w14:textId="030E218C" w:rsidR="00C02600" w:rsidRPr="00F22BAA" w:rsidRDefault="00C02600" w:rsidP="00B70C15">
      <w:pPr>
        <w:pStyle w:val="NormalWeb"/>
        <w:spacing w:line="360" w:lineRule="auto"/>
        <w:jc w:val="both"/>
        <w:rPr>
          <w:b/>
          <w:bCs/>
          <w:sz w:val="32"/>
          <w:szCs w:val="32"/>
        </w:rPr>
      </w:pPr>
      <w:r w:rsidRPr="00F22BAA">
        <w:rPr>
          <w:b/>
          <w:bCs/>
          <w:sz w:val="32"/>
          <w:szCs w:val="32"/>
        </w:rPr>
        <w:t>4. Work Breakdown Structure (WBS)</w:t>
      </w:r>
    </w:p>
    <w:p w14:paraId="04777014" w14:textId="77777777" w:rsidR="00D42E23" w:rsidRPr="00D42E23" w:rsidRDefault="00D42E23" w:rsidP="00F22BAA">
      <w:pPr>
        <w:pStyle w:val="NormalWeb"/>
        <w:spacing w:line="360" w:lineRule="auto"/>
        <w:jc w:val="both"/>
      </w:pPr>
      <w:r w:rsidRPr="00D42E23">
        <w:t>The Work Breakdown Structure (WBS) is a hierarchical decomposition of the total scope of work required to complete the Redevelopment of the Central Transport Hub project. It organises the project into manageable deliverables and provides the foundation for scheduling, budgeting, resource allocation, and performance tracking (PMI, 2025).</w:t>
      </w:r>
    </w:p>
    <w:p w14:paraId="75135A0C" w14:textId="77777777" w:rsidR="00D42E23" w:rsidRPr="00D42E23" w:rsidRDefault="00D42E23" w:rsidP="00F22BAA">
      <w:pPr>
        <w:pStyle w:val="NormalWeb"/>
        <w:spacing w:line="360" w:lineRule="auto"/>
        <w:jc w:val="both"/>
      </w:pPr>
      <w:r w:rsidRPr="00D42E23">
        <w:t>The WBS is structured into four main phases (Level 1):</w:t>
      </w:r>
    </w:p>
    <w:p w14:paraId="027273B4" w14:textId="77777777" w:rsidR="00D42E23" w:rsidRPr="00D42E23" w:rsidRDefault="00D42E23" w:rsidP="00F22BAA">
      <w:pPr>
        <w:pStyle w:val="NormalWeb"/>
        <w:spacing w:line="360" w:lineRule="auto"/>
        <w:jc w:val="both"/>
      </w:pPr>
      <w:r w:rsidRPr="00D42E23">
        <w:rPr>
          <w:b/>
          <w:bCs/>
        </w:rPr>
        <w:t>1.0 Project Initiation (Months 1–3)</w:t>
      </w:r>
      <w:r w:rsidRPr="00D42E23">
        <w:t xml:space="preserve"> This phase focuses on laying the project foundation. Key activities include developing the project charter, conducting stakeholder analysis, performing feasibility studies (technical, economic, and environmental), carrying out site surveys and geotechnical investigations, and establishing the project governance structure and core team.</w:t>
      </w:r>
    </w:p>
    <w:p w14:paraId="7BCD5EE2" w14:textId="77777777" w:rsidR="00D42E23" w:rsidRPr="00D42E23" w:rsidRDefault="00D42E23" w:rsidP="00F22BAA">
      <w:pPr>
        <w:pStyle w:val="NormalWeb"/>
        <w:spacing w:line="360" w:lineRule="auto"/>
        <w:jc w:val="both"/>
      </w:pPr>
      <w:r w:rsidRPr="00D42E23">
        <w:rPr>
          <w:b/>
          <w:bCs/>
        </w:rPr>
        <w:t>2.0 Project Planning (Months 3–9)</w:t>
      </w:r>
      <w:r w:rsidRPr="00D42E23">
        <w:t xml:space="preserve"> Detailed planning ensures the project is well-defined before execution. This phase includes comprehensive design and engineering work, detailed cost estimation and budgeting, procurement strategy development, tender documentation, risk management planning, and creation of the master project schedule.</w:t>
      </w:r>
    </w:p>
    <w:p w14:paraId="10BE0189" w14:textId="77777777" w:rsidR="00D42E23" w:rsidRPr="00D42E23" w:rsidRDefault="00D42E23" w:rsidP="00F22BAA">
      <w:pPr>
        <w:pStyle w:val="NormalWeb"/>
        <w:spacing w:line="360" w:lineRule="auto"/>
        <w:jc w:val="both"/>
      </w:pPr>
      <w:r w:rsidRPr="00D42E23">
        <w:rPr>
          <w:b/>
          <w:bCs/>
        </w:rPr>
        <w:t>3.0 Construction (Months 9–33)</w:t>
      </w:r>
      <w:r w:rsidRPr="00D42E23">
        <w:t xml:space="preserve"> This is the longest and most resource-intensive phase. It encompasses site preparation and enabling works, foundation and structural construction, architectural finishes, installation of MEP (Mechanical, Electrical, and Plumbing) systems, </w:t>
      </w:r>
      <w:r w:rsidRPr="00D42E23">
        <w:lastRenderedPageBreak/>
        <w:t>integration of intelligent transport and technology systems, external works, landscaping, and public realm improvements. Testing and commissioning are also included toward the end of this phase.</w:t>
      </w:r>
    </w:p>
    <w:p w14:paraId="644DB1DE" w14:textId="77777777" w:rsidR="00D42E23" w:rsidRPr="00D42E23" w:rsidRDefault="00D42E23" w:rsidP="00F22BAA">
      <w:pPr>
        <w:pStyle w:val="NormalWeb"/>
        <w:spacing w:line="360" w:lineRule="auto"/>
        <w:jc w:val="both"/>
      </w:pPr>
      <w:r w:rsidRPr="00D42E23">
        <w:rPr>
          <w:b/>
          <w:bCs/>
        </w:rPr>
        <w:t>4.0 Project Closure (Months 33–40)</w:t>
      </w:r>
      <w:r w:rsidRPr="00D42E23">
        <w:t xml:space="preserve"> The final phase ensures orderly completion. Activities include final inspections and regulatory approvals, operational handover and staff training, financial closure and contract settlements, documentation of lessons learned, and formal project evaluation.</w:t>
      </w:r>
    </w:p>
    <w:p w14:paraId="13AD8E55" w14:textId="77777777" w:rsidR="00D42E23" w:rsidRDefault="00D42E23" w:rsidP="00F22BAA">
      <w:pPr>
        <w:pStyle w:val="NormalWeb"/>
        <w:spacing w:line="360" w:lineRule="auto"/>
        <w:jc w:val="both"/>
      </w:pPr>
      <w:r w:rsidRPr="00D42E23">
        <w:t>This WBS ensures all deliverables are clearly defined, traceable, and assignable. It supports effective control and forms the backbone of the project Gantt Chart. By breaking the project into logical, manageable components, the WBS significantly reduces complexity and improves the likelihood of successful delivery (Kerzner, 2022).</w:t>
      </w:r>
    </w:p>
    <w:p w14:paraId="402BDE86" w14:textId="39D4038B" w:rsidR="00F22BAA" w:rsidRPr="00D42E23" w:rsidRDefault="00B50FD4" w:rsidP="00F22BAA">
      <w:pPr>
        <w:pStyle w:val="NormalWeb"/>
        <w:spacing w:line="360" w:lineRule="auto"/>
        <w:jc w:val="center"/>
        <w:rPr>
          <w:b/>
          <w:bCs/>
          <w:sz w:val="28"/>
          <w:szCs w:val="28"/>
          <w:u w:val="single"/>
        </w:rPr>
      </w:pPr>
      <w:r>
        <w:rPr>
          <w:b/>
          <w:bCs/>
          <w:sz w:val="28"/>
          <w:szCs w:val="28"/>
          <w:u w:val="single"/>
        </w:rPr>
        <w:t xml:space="preserve">Figure </w:t>
      </w:r>
      <w:r w:rsidR="00224B9E">
        <w:rPr>
          <w:b/>
          <w:bCs/>
          <w:sz w:val="28"/>
          <w:szCs w:val="28"/>
          <w:u w:val="single"/>
        </w:rPr>
        <w:t>1:</w:t>
      </w:r>
      <w:r w:rsidR="00224B9E" w:rsidRPr="00F22BAA">
        <w:rPr>
          <w:b/>
          <w:bCs/>
          <w:sz w:val="28"/>
          <w:szCs w:val="28"/>
          <w:u w:val="single"/>
        </w:rPr>
        <w:t xml:space="preserve"> Work</w:t>
      </w:r>
      <w:r w:rsidR="00F22BAA" w:rsidRPr="00F22BAA">
        <w:rPr>
          <w:b/>
          <w:bCs/>
          <w:sz w:val="28"/>
          <w:szCs w:val="28"/>
          <w:u w:val="single"/>
        </w:rPr>
        <w:t xml:space="preserve"> Breakdown Structure</w:t>
      </w:r>
      <w:r w:rsidR="00F22BAA">
        <w:rPr>
          <w:b/>
          <w:bCs/>
          <w:sz w:val="28"/>
          <w:szCs w:val="28"/>
          <w:u w:val="single"/>
        </w:rPr>
        <w:t xml:space="preserve"> (WBS)</w:t>
      </w:r>
    </w:p>
    <w:p w14:paraId="22FDE8F1" w14:textId="3F39C05B" w:rsidR="00EB62FC" w:rsidRPr="00B70C15" w:rsidRDefault="0022076D" w:rsidP="00C02600">
      <w:pPr>
        <w:pStyle w:val="NormalWeb"/>
        <w:rPr>
          <w:b/>
          <w:bCs/>
        </w:rPr>
      </w:pPr>
      <w:r w:rsidRPr="00B70C15">
        <w:rPr>
          <w:b/>
          <w:bCs/>
          <w:noProof/>
          <w14:ligatures w14:val="standardContextual"/>
        </w:rPr>
        <w:drawing>
          <wp:inline distT="0" distB="0" distL="0" distR="0" wp14:anchorId="25953E2C" wp14:editId="22EC3FD2">
            <wp:extent cx="5914390" cy="4797871"/>
            <wp:effectExtent l="0" t="38100" r="0" b="41275"/>
            <wp:docPr id="152089136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39467A0" w14:textId="77777777" w:rsidR="005F4B3B" w:rsidRDefault="005F4B3B" w:rsidP="00DD00C3">
      <w:pPr>
        <w:spacing w:before="100" w:beforeAutospacing="1" w:after="100" w:afterAutospacing="1" w:line="360" w:lineRule="auto"/>
        <w:rPr>
          <w:rFonts w:ascii="Times New Roman" w:eastAsia="Times New Roman" w:hAnsi="Times New Roman" w:cs="Times New Roman"/>
          <w:b/>
          <w:bCs/>
          <w:kern w:val="0"/>
          <w:sz w:val="32"/>
          <w:szCs w:val="32"/>
          <w:lang w:eastAsia="en-GB"/>
          <w14:ligatures w14:val="none"/>
        </w:rPr>
      </w:pPr>
    </w:p>
    <w:p w14:paraId="77B43313" w14:textId="33A2B206" w:rsidR="00C02600" w:rsidRPr="00F22BAA" w:rsidRDefault="008755A1" w:rsidP="00DD00C3">
      <w:pPr>
        <w:spacing w:before="100" w:beforeAutospacing="1" w:after="100" w:afterAutospacing="1" w:line="360" w:lineRule="auto"/>
        <w:rPr>
          <w:rFonts w:ascii="Times New Roman" w:eastAsia="Times New Roman" w:hAnsi="Times New Roman" w:cs="Times New Roman"/>
          <w:b/>
          <w:bCs/>
          <w:kern w:val="0"/>
          <w:sz w:val="32"/>
          <w:szCs w:val="32"/>
          <w:lang w:eastAsia="en-GB"/>
          <w14:ligatures w14:val="none"/>
        </w:rPr>
      </w:pPr>
      <w:r w:rsidRPr="00F22BAA">
        <w:rPr>
          <w:rFonts w:ascii="Times New Roman" w:eastAsia="Times New Roman" w:hAnsi="Times New Roman" w:cs="Times New Roman"/>
          <w:b/>
          <w:bCs/>
          <w:kern w:val="0"/>
          <w:sz w:val="32"/>
          <w:szCs w:val="32"/>
          <w:lang w:eastAsia="en-GB"/>
          <w14:ligatures w14:val="none"/>
        </w:rPr>
        <w:t>5. Quad chart</w:t>
      </w:r>
    </w:p>
    <w:p w14:paraId="1CA574CC" w14:textId="77777777" w:rsidR="008755A1" w:rsidRPr="00DA1D29" w:rsidRDefault="008755A1" w:rsidP="00B70C15">
      <w:pPr>
        <w:spacing w:before="100" w:beforeAutospacing="1" w:after="100" w:afterAutospacing="1" w:line="360" w:lineRule="auto"/>
        <w:jc w:val="both"/>
        <w:rPr>
          <w:rFonts w:ascii="Times New Roman" w:eastAsia="Times New Roman" w:hAnsi="Times New Roman" w:cs="Times New Roman"/>
          <w:b/>
          <w:bCs/>
          <w:kern w:val="0"/>
          <w:sz w:val="24"/>
          <w:szCs w:val="24"/>
          <w:lang w:eastAsia="en-GB"/>
          <w14:ligatures w14:val="none"/>
        </w:rPr>
      </w:pPr>
      <w:r w:rsidRPr="00DA1D29">
        <w:rPr>
          <w:rFonts w:ascii="Times New Roman" w:eastAsia="Times New Roman" w:hAnsi="Times New Roman" w:cs="Times New Roman"/>
          <w:b/>
          <w:bCs/>
          <w:kern w:val="0"/>
          <w:sz w:val="24"/>
          <w:szCs w:val="24"/>
          <w:lang w:eastAsia="en-GB"/>
          <w14:ligatures w14:val="none"/>
        </w:rPr>
        <w:t>PURPOSE (Aims/Objectives)</w:t>
      </w:r>
    </w:p>
    <w:p w14:paraId="127E7CFF" w14:textId="77777777" w:rsidR="008755A1" w:rsidRPr="00B70C15" w:rsidRDefault="008755A1"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primary purpose of the project is to transform the ageing Central Transport Hub into a modern, sustainable, and efficient multimodal transport interchange. Key objectives include increasing passenger capacity by 40%, enhancing accessibility for all users, reducing carbon emissions through sustainable design, and creating an attractive public space that supports local economic activity. The redevelopment aims to improve connectivity, passenger experience, and operational efficiency while minimising disruption during construction (UITP, 2024; European Commission, 2023).</w:t>
      </w:r>
    </w:p>
    <w:p w14:paraId="198DEFAC" w14:textId="77777777" w:rsidR="008755A1" w:rsidRPr="00DA1D29" w:rsidRDefault="008755A1" w:rsidP="00B70C15">
      <w:pPr>
        <w:spacing w:before="100" w:beforeAutospacing="1" w:after="100" w:afterAutospacing="1" w:line="360" w:lineRule="auto"/>
        <w:jc w:val="both"/>
        <w:rPr>
          <w:rFonts w:ascii="Times New Roman" w:eastAsia="Times New Roman" w:hAnsi="Times New Roman" w:cs="Times New Roman"/>
          <w:b/>
          <w:bCs/>
          <w:kern w:val="0"/>
          <w:sz w:val="24"/>
          <w:szCs w:val="24"/>
          <w:lang w:eastAsia="en-GB"/>
          <w14:ligatures w14:val="none"/>
        </w:rPr>
      </w:pPr>
      <w:r w:rsidRPr="00DA1D29">
        <w:rPr>
          <w:rFonts w:ascii="Times New Roman" w:eastAsia="Times New Roman" w:hAnsi="Times New Roman" w:cs="Times New Roman"/>
          <w:b/>
          <w:bCs/>
          <w:kern w:val="0"/>
          <w:sz w:val="24"/>
          <w:szCs w:val="24"/>
          <w:lang w:eastAsia="en-GB"/>
          <w14:ligatures w14:val="none"/>
        </w:rPr>
        <w:t>CUSTOMERS (Stakeholders)</w:t>
      </w:r>
    </w:p>
    <w:p w14:paraId="75305353" w14:textId="77777777" w:rsidR="008755A1" w:rsidRPr="00B70C15" w:rsidRDefault="008755A1"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main customers and stakeholders include central and local government bodies, transport operators (rail and bus), daily passengers, local residents and businesses, funding institutions, and environmental agencies. High-power stakeholders such as government departments and operators are engaged through steering committees, while local communities and passengers are involved via public consultations and feedback mechanisms. Effective stakeholder management is achieved using a Power-Interest Grid to ensure inclusive participation (PMI, 2025).</w:t>
      </w:r>
    </w:p>
    <w:p w14:paraId="59F9A00C" w14:textId="77777777" w:rsidR="008755A1" w:rsidRPr="00DA1D29" w:rsidRDefault="008755A1" w:rsidP="00B70C15">
      <w:pPr>
        <w:spacing w:before="100" w:beforeAutospacing="1" w:after="100" w:afterAutospacing="1" w:line="360" w:lineRule="auto"/>
        <w:jc w:val="both"/>
        <w:rPr>
          <w:rFonts w:ascii="Times New Roman" w:eastAsia="Times New Roman" w:hAnsi="Times New Roman" w:cs="Times New Roman"/>
          <w:b/>
          <w:bCs/>
          <w:kern w:val="0"/>
          <w:sz w:val="24"/>
          <w:szCs w:val="24"/>
          <w:lang w:eastAsia="en-GB"/>
          <w14:ligatures w14:val="none"/>
        </w:rPr>
      </w:pPr>
      <w:r w:rsidRPr="00DA1D29">
        <w:rPr>
          <w:rFonts w:ascii="Times New Roman" w:eastAsia="Times New Roman" w:hAnsi="Times New Roman" w:cs="Times New Roman"/>
          <w:b/>
          <w:bCs/>
          <w:kern w:val="0"/>
          <w:sz w:val="24"/>
          <w:szCs w:val="24"/>
          <w:lang w:eastAsia="en-GB"/>
          <w14:ligatures w14:val="none"/>
        </w:rPr>
        <w:t>DESIRED END RESULTS (Critical Success Factors)</w:t>
      </w:r>
    </w:p>
    <w:p w14:paraId="587DC0CD" w14:textId="77777777" w:rsidR="008755A1" w:rsidRPr="00B70C15" w:rsidRDefault="008755A1"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desired end results are a fully operational, future-proof transport hub that delivers improved capacity, seamless multimodal integration, high sustainability standards (BREEAM Excellent), and enhanced user experience. Critical success factors include maintaining service continuity during construction, meeting regulatory requirements, delivering within budget and schedule, and achieving strong stakeholder satisfaction (Flyvbjerg &amp; Gardner, 2023).</w:t>
      </w:r>
    </w:p>
    <w:p w14:paraId="6B5A6D82" w14:textId="77777777" w:rsidR="008755A1" w:rsidRPr="00DA1D29" w:rsidRDefault="008755A1" w:rsidP="00B70C15">
      <w:pPr>
        <w:spacing w:before="100" w:beforeAutospacing="1" w:after="100" w:afterAutospacing="1" w:line="360" w:lineRule="auto"/>
        <w:jc w:val="both"/>
        <w:rPr>
          <w:rFonts w:ascii="Times New Roman" w:eastAsia="Times New Roman" w:hAnsi="Times New Roman" w:cs="Times New Roman"/>
          <w:b/>
          <w:bCs/>
          <w:kern w:val="0"/>
          <w:sz w:val="24"/>
          <w:szCs w:val="24"/>
          <w:lang w:eastAsia="en-GB"/>
          <w14:ligatures w14:val="none"/>
        </w:rPr>
      </w:pPr>
      <w:r w:rsidRPr="00DA1D29">
        <w:rPr>
          <w:rFonts w:ascii="Times New Roman" w:eastAsia="Times New Roman" w:hAnsi="Times New Roman" w:cs="Times New Roman"/>
          <w:b/>
          <w:bCs/>
          <w:kern w:val="0"/>
          <w:sz w:val="24"/>
          <w:szCs w:val="24"/>
          <w:lang w:eastAsia="en-GB"/>
          <w14:ligatures w14:val="none"/>
        </w:rPr>
        <w:t>MEASURES OF SUCCESS (Standards/Criteria)</w:t>
      </w:r>
    </w:p>
    <w:p w14:paraId="7FC20BA8" w14:textId="072809CB" w:rsidR="008755A1" w:rsidRPr="00B70C15" w:rsidRDefault="008755A1"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 xml:space="preserve">Success will be measured against clear criteria: completion within £280 million budget and 40-month timeline, 40% capacity increase, zero major safety incidents, minimum 85% stakeholder </w:t>
      </w:r>
      <w:r w:rsidRPr="00B70C15">
        <w:rPr>
          <w:rFonts w:ascii="Times New Roman" w:eastAsia="Times New Roman" w:hAnsi="Times New Roman" w:cs="Times New Roman"/>
          <w:kern w:val="0"/>
          <w:sz w:val="24"/>
          <w:szCs w:val="24"/>
          <w:lang w:eastAsia="en-GB"/>
          <w14:ligatures w14:val="none"/>
        </w:rPr>
        <w:lastRenderedPageBreak/>
        <w:t>satisfaction, and achievement of sustainability targets. Performance will be tracked through regular milestone reviews, Earned Value Management, and post-project evaluation (APM, 2024; PMI, 2025).</w:t>
      </w:r>
    </w:p>
    <w:p w14:paraId="50EE9F8F" w14:textId="77777777" w:rsidR="00B70C15" w:rsidRDefault="008755A1" w:rsidP="008755A1">
      <w:pPr>
        <w:spacing w:after="0" w:line="240" w:lineRule="auto"/>
        <w:rPr>
          <w:rFonts w:ascii="Times New Roman" w:hAnsi="Times New Roman" w:cs="Times New Roman"/>
          <w:b/>
          <w:bCs/>
          <w:sz w:val="24"/>
          <w:szCs w:val="24"/>
        </w:rPr>
      </w:pPr>
      <w:r w:rsidRPr="00B70C15">
        <w:rPr>
          <w:rFonts w:ascii="Times New Roman" w:hAnsi="Times New Roman" w:cs="Times New Roman"/>
          <w:b/>
          <w:bCs/>
          <w:sz w:val="24"/>
          <w:szCs w:val="24"/>
        </w:rPr>
        <w:t xml:space="preserve">                                       </w:t>
      </w:r>
    </w:p>
    <w:p w14:paraId="64E0F950" w14:textId="77777777" w:rsidR="00B70C15" w:rsidRDefault="00B70C15" w:rsidP="008755A1">
      <w:pPr>
        <w:spacing w:after="0" w:line="240" w:lineRule="auto"/>
        <w:rPr>
          <w:rFonts w:ascii="Times New Roman" w:hAnsi="Times New Roman" w:cs="Times New Roman"/>
          <w:b/>
          <w:bCs/>
          <w:sz w:val="24"/>
          <w:szCs w:val="24"/>
        </w:rPr>
      </w:pPr>
    </w:p>
    <w:p w14:paraId="379CA124" w14:textId="77777777" w:rsidR="00B70C15" w:rsidRDefault="00B70C15" w:rsidP="008755A1">
      <w:pPr>
        <w:spacing w:after="0" w:line="240" w:lineRule="auto"/>
        <w:rPr>
          <w:rFonts w:ascii="Times New Roman" w:hAnsi="Times New Roman" w:cs="Times New Roman"/>
          <w:b/>
          <w:bCs/>
          <w:sz w:val="24"/>
          <w:szCs w:val="24"/>
        </w:rPr>
      </w:pPr>
    </w:p>
    <w:p w14:paraId="10CDC434" w14:textId="77777777" w:rsidR="00B70C15" w:rsidRDefault="00B70C15" w:rsidP="008755A1">
      <w:pPr>
        <w:spacing w:after="0" w:line="240" w:lineRule="auto"/>
        <w:rPr>
          <w:rFonts w:ascii="Times New Roman" w:hAnsi="Times New Roman" w:cs="Times New Roman"/>
          <w:b/>
          <w:bCs/>
          <w:sz w:val="24"/>
          <w:szCs w:val="24"/>
        </w:rPr>
      </w:pPr>
    </w:p>
    <w:p w14:paraId="54020C21" w14:textId="77777777" w:rsidR="00B70C15" w:rsidRDefault="00B70C15" w:rsidP="008755A1">
      <w:pPr>
        <w:spacing w:after="0" w:line="240" w:lineRule="auto"/>
        <w:rPr>
          <w:rFonts w:ascii="Times New Roman" w:hAnsi="Times New Roman" w:cs="Times New Roman"/>
          <w:b/>
          <w:bCs/>
          <w:sz w:val="24"/>
          <w:szCs w:val="24"/>
        </w:rPr>
      </w:pPr>
    </w:p>
    <w:p w14:paraId="5BD81DAD" w14:textId="2BA12B9E" w:rsidR="008755A1" w:rsidRPr="00DA1D29" w:rsidRDefault="00B50FD4" w:rsidP="00B70C15">
      <w:pPr>
        <w:spacing w:after="0" w:line="240" w:lineRule="auto"/>
        <w:jc w:val="center"/>
        <w:rPr>
          <w:rFonts w:ascii="Times New Roman" w:hAnsi="Times New Roman" w:cs="Times New Roman"/>
          <w:b/>
          <w:bCs/>
          <w:sz w:val="28"/>
          <w:szCs w:val="28"/>
        </w:rPr>
      </w:pPr>
      <w:r>
        <w:rPr>
          <w:rFonts w:ascii="Times New Roman" w:hAnsi="Times New Roman" w:cs="Times New Roman"/>
          <w:b/>
          <w:bCs/>
          <w:sz w:val="28"/>
          <w:szCs w:val="28"/>
          <w:u w:val="single"/>
        </w:rPr>
        <w:t xml:space="preserve">Figure 2: </w:t>
      </w:r>
      <w:r w:rsidR="008755A1" w:rsidRPr="00DA1D29">
        <w:rPr>
          <w:rFonts w:ascii="Times New Roman" w:hAnsi="Times New Roman" w:cs="Times New Roman"/>
          <w:b/>
          <w:bCs/>
          <w:sz w:val="28"/>
          <w:szCs w:val="28"/>
          <w:u w:val="single"/>
        </w:rPr>
        <w:t>Quad Chart</w:t>
      </w:r>
    </w:p>
    <w:p w14:paraId="0CF75EC0" w14:textId="77777777" w:rsidR="008755A1" w:rsidRPr="00B70C15" w:rsidRDefault="008755A1" w:rsidP="008755A1">
      <w:pPr>
        <w:rPr>
          <w:rFonts w:ascii="Times New Roman" w:hAnsi="Times New Roman" w:cs="Times New Roman"/>
          <w:b/>
          <w:bCs/>
          <w:sz w:val="24"/>
          <w:szCs w:val="24"/>
          <w:u w:val="single"/>
        </w:rPr>
      </w:pPr>
    </w:p>
    <w:tbl>
      <w:tblPr>
        <w:tblStyle w:val="TableGrid"/>
        <w:tblW w:w="9640" w:type="dxa"/>
        <w:tblInd w:w="-289" w:type="dxa"/>
        <w:tblLook w:val="04A0" w:firstRow="1" w:lastRow="0" w:firstColumn="1" w:lastColumn="0" w:noHBand="0" w:noVBand="1"/>
      </w:tblPr>
      <w:tblGrid>
        <w:gridCol w:w="4797"/>
        <w:gridCol w:w="4843"/>
      </w:tblGrid>
      <w:tr w:rsidR="008755A1" w:rsidRPr="00B70C15" w14:paraId="45204B8F" w14:textId="77777777" w:rsidTr="002522B3">
        <w:tc>
          <w:tcPr>
            <w:tcW w:w="4797" w:type="dxa"/>
            <w:shd w:val="clear" w:color="auto" w:fill="E97132" w:themeFill="accent2"/>
          </w:tcPr>
          <w:p w14:paraId="08FAAA9E" w14:textId="77777777" w:rsidR="008755A1" w:rsidRPr="00B70C15" w:rsidRDefault="008755A1" w:rsidP="008D0573">
            <w:pPr>
              <w:jc w:val="center"/>
              <w:rPr>
                <w:rFonts w:ascii="Times New Roman" w:hAnsi="Times New Roman" w:cs="Times New Roman"/>
                <w:b/>
                <w:bCs/>
                <w:sz w:val="24"/>
                <w:szCs w:val="24"/>
              </w:rPr>
            </w:pPr>
            <w:r w:rsidRPr="00B70C15">
              <w:rPr>
                <w:rFonts w:ascii="Times New Roman" w:hAnsi="Times New Roman" w:cs="Times New Roman"/>
                <w:b/>
                <w:bCs/>
                <w:sz w:val="24"/>
                <w:szCs w:val="24"/>
              </w:rPr>
              <w:t>PURPOSE</w:t>
            </w:r>
          </w:p>
          <w:p w14:paraId="13703216" w14:textId="77777777" w:rsidR="008755A1" w:rsidRPr="00B70C15" w:rsidRDefault="008755A1" w:rsidP="008D0573">
            <w:pPr>
              <w:jc w:val="center"/>
              <w:rPr>
                <w:rFonts w:ascii="Times New Roman" w:hAnsi="Times New Roman" w:cs="Times New Roman"/>
                <w:b/>
                <w:bCs/>
                <w:sz w:val="24"/>
                <w:szCs w:val="24"/>
              </w:rPr>
            </w:pPr>
            <w:r w:rsidRPr="00B70C15">
              <w:rPr>
                <w:rFonts w:ascii="Times New Roman" w:hAnsi="Times New Roman" w:cs="Times New Roman"/>
                <w:b/>
                <w:bCs/>
                <w:sz w:val="24"/>
                <w:szCs w:val="24"/>
              </w:rPr>
              <w:t>(Aims/Objectives)</w:t>
            </w:r>
          </w:p>
          <w:p w14:paraId="523E42CB" w14:textId="77777777" w:rsidR="008755A1" w:rsidRPr="00B70C15" w:rsidRDefault="008755A1" w:rsidP="008D0573">
            <w:pPr>
              <w:jc w:val="center"/>
              <w:rPr>
                <w:rFonts w:ascii="Times New Roman" w:hAnsi="Times New Roman" w:cs="Times New Roman"/>
                <w:b/>
                <w:bCs/>
                <w:sz w:val="24"/>
                <w:szCs w:val="24"/>
              </w:rPr>
            </w:pPr>
          </w:p>
          <w:p w14:paraId="3995468E" w14:textId="77777777" w:rsidR="008755A1" w:rsidRPr="00B70C15" w:rsidRDefault="008755A1" w:rsidP="008D0573">
            <w:pPr>
              <w:pStyle w:val="NormalWeb"/>
              <w:spacing w:before="0" w:beforeAutospacing="0" w:after="0" w:afterAutospacing="0"/>
            </w:pPr>
            <w:r w:rsidRPr="00B70C15">
              <w:t xml:space="preserve">• Transform the ageing Central Transport Hub into a modern, sustainable multimodal interchange </w:t>
            </w:r>
          </w:p>
          <w:p w14:paraId="2EC08323" w14:textId="77777777" w:rsidR="008755A1" w:rsidRPr="00B70C15" w:rsidRDefault="008755A1" w:rsidP="008D0573">
            <w:pPr>
              <w:pStyle w:val="NormalWeb"/>
              <w:spacing w:before="0" w:beforeAutospacing="0" w:after="0" w:afterAutospacing="0"/>
            </w:pPr>
            <w:r w:rsidRPr="00B70C15">
              <w:t xml:space="preserve">• Increase passenger capacity by 40% </w:t>
            </w:r>
          </w:p>
          <w:p w14:paraId="2A73AF7B" w14:textId="77777777" w:rsidR="008755A1" w:rsidRPr="00B70C15" w:rsidRDefault="008755A1" w:rsidP="008D0573">
            <w:pPr>
              <w:rPr>
                <w:rFonts w:ascii="Times New Roman" w:hAnsi="Times New Roman" w:cs="Times New Roman"/>
                <w:b/>
                <w:bCs/>
                <w:sz w:val="24"/>
                <w:szCs w:val="24"/>
                <w:u w:val="single"/>
              </w:rPr>
            </w:pPr>
            <w:r w:rsidRPr="00B70C15">
              <w:rPr>
                <w:rFonts w:ascii="Times New Roman" w:hAnsi="Times New Roman" w:cs="Times New Roman"/>
                <w:sz w:val="24"/>
                <w:szCs w:val="24"/>
              </w:rPr>
              <w:t>• Enhance accessibility, safety, and passenger experience</w:t>
            </w:r>
          </w:p>
        </w:tc>
        <w:tc>
          <w:tcPr>
            <w:tcW w:w="4843" w:type="dxa"/>
            <w:shd w:val="clear" w:color="auto" w:fill="F1A983" w:themeFill="accent2" w:themeFillTint="99"/>
          </w:tcPr>
          <w:p w14:paraId="331FCC63" w14:textId="77777777" w:rsidR="008755A1" w:rsidRPr="00B70C15" w:rsidRDefault="008755A1" w:rsidP="008D0573">
            <w:pPr>
              <w:jc w:val="center"/>
              <w:rPr>
                <w:rFonts w:ascii="Times New Roman" w:hAnsi="Times New Roman" w:cs="Times New Roman"/>
                <w:b/>
                <w:bCs/>
                <w:sz w:val="24"/>
                <w:szCs w:val="24"/>
              </w:rPr>
            </w:pPr>
            <w:r w:rsidRPr="00B70C15">
              <w:rPr>
                <w:rFonts w:ascii="Times New Roman" w:hAnsi="Times New Roman" w:cs="Times New Roman"/>
                <w:b/>
                <w:bCs/>
                <w:sz w:val="24"/>
                <w:szCs w:val="24"/>
              </w:rPr>
              <w:t>CUSTOMERS</w:t>
            </w:r>
          </w:p>
          <w:p w14:paraId="65F0CF79" w14:textId="77777777" w:rsidR="008755A1" w:rsidRPr="00B70C15" w:rsidRDefault="008755A1" w:rsidP="008D0573">
            <w:pPr>
              <w:jc w:val="center"/>
              <w:rPr>
                <w:rFonts w:ascii="Times New Roman" w:hAnsi="Times New Roman" w:cs="Times New Roman"/>
                <w:b/>
                <w:bCs/>
                <w:sz w:val="24"/>
                <w:szCs w:val="24"/>
              </w:rPr>
            </w:pPr>
            <w:r w:rsidRPr="00B70C15">
              <w:rPr>
                <w:rFonts w:ascii="Times New Roman" w:hAnsi="Times New Roman" w:cs="Times New Roman"/>
                <w:b/>
                <w:bCs/>
                <w:sz w:val="24"/>
                <w:szCs w:val="24"/>
              </w:rPr>
              <w:t>(Stakeholders)</w:t>
            </w:r>
          </w:p>
          <w:p w14:paraId="6254492B" w14:textId="77777777" w:rsidR="008755A1" w:rsidRPr="00B70C15" w:rsidRDefault="008755A1" w:rsidP="008D0573">
            <w:pPr>
              <w:jc w:val="center"/>
              <w:rPr>
                <w:rFonts w:ascii="Times New Roman" w:hAnsi="Times New Roman" w:cs="Times New Roman"/>
                <w:b/>
                <w:bCs/>
                <w:sz w:val="24"/>
                <w:szCs w:val="24"/>
              </w:rPr>
            </w:pPr>
          </w:p>
          <w:p w14:paraId="5687EC42" w14:textId="77777777" w:rsidR="008755A1" w:rsidRPr="00B70C15" w:rsidRDefault="008755A1" w:rsidP="008D0573">
            <w:pPr>
              <w:pStyle w:val="NormalWeb"/>
              <w:spacing w:before="0" w:beforeAutospacing="0" w:after="0" w:afterAutospacing="0"/>
            </w:pPr>
            <w:r w:rsidRPr="00B70C15">
              <w:t xml:space="preserve">• Government &amp; Funding Bodies </w:t>
            </w:r>
          </w:p>
          <w:p w14:paraId="377F808F" w14:textId="77777777" w:rsidR="008755A1" w:rsidRPr="00B70C15" w:rsidRDefault="008755A1" w:rsidP="008D0573">
            <w:pPr>
              <w:pStyle w:val="NormalWeb"/>
              <w:spacing w:before="0" w:beforeAutospacing="0" w:after="0" w:afterAutospacing="0"/>
            </w:pPr>
            <w:r w:rsidRPr="00B70C15">
              <w:t xml:space="preserve">• Local Municipality / City Council </w:t>
            </w:r>
          </w:p>
          <w:p w14:paraId="3173CCF6" w14:textId="77777777" w:rsidR="008755A1" w:rsidRPr="00B70C15" w:rsidRDefault="008755A1" w:rsidP="008D0573">
            <w:pPr>
              <w:pStyle w:val="NormalWeb"/>
              <w:spacing w:before="0" w:beforeAutospacing="0" w:after="0" w:afterAutospacing="0"/>
            </w:pPr>
            <w:r w:rsidRPr="00B70C15">
              <w:t xml:space="preserve">• Transport Operators (Rail, Bus, Metro) </w:t>
            </w:r>
          </w:p>
          <w:p w14:paraId="428AB922" w14:textId="77777777" w:rsidR="008755A1" w:rsidRPr="00B70C15" w:rsidRDefault="008755A1" w:rsidP="008D0573">
            <w:pPr>
              <w:pStyle w:val="NormalWeb"/>
              <w:spacing w:before="0" w:beforeAutospacing="0" w:after="0" w:afterAutospacing="0"/>
            </w:pPr>
            <w:r w:rsidRPr="00B70C15">
              <w:t xml:space="preserve">• Residents &amp; Businesses </w:t>
            </w:r>
          </w:p>
          <w:p w14:paraId="5EED16EE" w14:textId="77777777" w:rsidR="008755A1" w:rsidRPr="00B70C15" w:rsidRDefault="008755A1" w:rsidP="008D0573">
            <w:pPr>
              <w:pStyle w:val="NormalWeb"/>
              <w:spacing w:before="0" w:beforeAutospacing="0" w:after="0" w:afterAutospacing="0"/>
            </w:pPr>
            <w:r w:rsidRPr="00B70C15">
              <w:t>• Daily Passengers &amp; General</w:t>
            </w:r>
          </w:p>
          <w:p w14:paraId="48959089" w14:textId="77777777" w:rsidR="008755A1" w:rsidRPr="00B70C15" w:rsidRDefault="008755A1" w:rsidP="008D0573">
            <w:pPr>
              <w:pStyle w:val="NormalWeb"/>
              <w:spacing w:before="0" w:beforeAutospacing="0" w:after="0" w:afterAutospacing="0"/>
            </w:pPr>
            <w:r w:rsidRPr="00B70C15">
              <w:t>• Regulatory Bodies</w:t>
            </w:r>
          </w:p>
          <w:p w14:paraId="2CD6BD13" w14:textId="77777777" w:rsidR="008755A1" w:rsidRPr="00B70C15" w:rsidRDefault="008755A1" w:rsidP="008D0573">
            <w:pPr>
              <w:pStyle w:val="NormalWeb"/>
              <w:spacing w:before="0" w:beforeAutospacing="0" w:after="0" w:afterAutospacing="0"/>
              <w:rPr>
                <w:b/>
                <w:bCs/>
                <w:u w:val="single"/>
              </w:rPr>
            </w:pPr>
          </w:p>
        </w:tc>
      </w:tr>
      <w:tr w:rsidR="008755A1" w:rsidRPr="00B70C15" w14:paraId="008A570D" w14:textId="77777777" w:rsidTr="002522B3">
        <w:tc>
          <w:tcPr>
            <w:tcW w:w="4797" w:type="dxa"/>
            <w:shd w:val="clear" w:color="auto" w:fill="F6C5AC" w:themeFill="accent2" w:themeFillTint="66"/>
          </w:tcPr>
          <w:p w14:paraId="02FF75A2" w14:textId="77777777" w:rsidR="008755A1" w:rsidRPr="00B70C15" w:rsidRDefault="008755A1" w:rsidP="008D0573">
            <w:pPr>
              <w:jc w:val="center"/>
              <w:rPr>
                <w:rFonts w:ascii="Times New Roman" w:hAnsi="Times New Roman" w:cs="Times New Roman"/>
                <w:b/>
                <w:bCs/>
                <w:sz w:val="24"/>
                <w:szCs w:val="24"/>
              </w:rPr>
            </w:pPr>
            <w:r w:rsidRPr="00B70C15">
              <w:rPr>
                <w:rFonts w:ascii="Times New Roman" w:hAnsi="Times New Roman" w:cs="Times New Roman"/>
                <w:b/>
                <w:bCs/>
                <w:sz w:val="24"/>
                <w:szCs w:val="24"/>
              </w:rPr>
              <w:t>DESIRED END RESULTS</w:t>
            </w:r>
          </w:p>
          <w:p w14:paraId="1D5082AC" w14:textId="77777777" w:rsidR="008755A1" w:rsidRPr="00B70C15" w:rsidRDefault="008755A1" w:rsidP="008D0573">
            <w:pPr>
              <w:jc w:val="center"/>
              <w:rPr>
                <w:rFonts w:ascii="Times New Roman" w:hAnsi="Times New Roman" w:cs="Times New Roman"/>
                <w:b/>
                <w:bCs/>
                <w:sz w:val="24"/>
                <w:szCs w:val="24"/>
              </w:rPr>
            </w:pPr>
            <w:r w:rsidRPr="00B70C15">
              <w:rPr>
                <w:rFonts w:ascii="Times New Roman" w:hAnsi="Times New Roman" w:cs="Times New Roman"/>
                <w:b/>
                <w:bCs/>
                <w:sz w:val="24"/>
                <w:szCs w:val="24"/>
              </w:rPr>
              <w:t>(Critical Succes Factors)</w:t>
            </w:r>
          </w:p>
          <w:p w14:paraId="34B1CA84" w14:textId="77777777" w:rsidR="008755A1" w:rsidRPr="00B70C15" w:rsidRDefault="008755A1" w:rsidP="008D0573">
            <w:pPr>
              <w:jc w:val="center"/>
              <w:rPr>
                <w:rFonts w:ascii="Times New Roman" w:hAnsi="Times New Roman" w:cs="Times New Roman"/>
                <w:b/>
                <w:bCs/>
                <w:sz w:val="24"/>
                <w:szCs w:val="24"/>
              </w:rPr>
            </w:pPr>
          </w:p>
          <w:p w14:paraId="23B3061E" w14:textId="77777777" w:rsidR="008755A1" w:rsidRPr="00B70C15" w:rsidRDefault="008755A1" w:rsidP="008D0573">
            <w:pPr>
              <w:pStyle w:val="NormalWeb"/>
              <w:spacing w:before="0" w:beforeAutospacing="0" w:after="0" w:afterAutospacing="0"/>
            </w:pPr>
            <w:r w:rsidRPr="00B70C15">
              <w:t xml:space="preserve">• Modern, integrated multimodal transport facility </w:t>
            </w:r>
          </w:p>
          <w:p w14:paraId="25FE7069" w14:textId="77777777" w:rsidR="008755A1" w:rsidRPr="00B70C15" w:rsidRDefault="008755A1" w:rsidP="008D0573">
            <w:pPr>
              <w:pStyle w:val="NormalWeb"/>
              <w:spacing w:before="0" w:beforeAutospacing="0" w:after="0" w:afterAutospacing="0"/>
            </w:pPr>
            <w:r w:rsidRPr="00B70C15">
              <w:t xml:space="preserve">• Safe, accessible, and user-friendly environment </w:t>
            </w:r>
          </w:p>
          <w:p w14:paraId="2D2B38DF" w14:textId="77777777" w:rsidR="008755A1" w:rsidRPr="00B70C15" w:rsidRDefault="008755A1" w:rsidP="008D0573">
            <w:pPr>
              <w:pStyle w:val="NormalWeb"/>
              <w:spacing w:before="0" w:beforeAutospacing="0" w:after="0" w:afterAutospacing="0"/>
            </w:pPr>
            <w:r w:rsidRPr="00B70C15">
              <w:t xml:space="preserve">• Sustainable and environmentally responsible design </w:t>
            </w:r>
          </w:p>
          <w:p w14:paraId="6E319CD9" w14:textId="77777777" w:rsidR="008755A1" w:rsidRPr="00B70C15" w:rsidRDefault="008755A1" w:rsidP="008D0573">
            <w:pPr>
              <w:pStyle w:val="NormalWeb"/>
              <w:spacing w:before="0" w:beforeAutospacing="0" w:after="0" w:afterAutospacing="0"/>
            </w:pPr>
            <w:r w:rsidRPr="00B70C15">
              <w:t>• Strong stakeholder satisfaction</w:t>
            </w:r>
          </w:p>
          <w:p w14:paraId="005B28DF" w14:textId="77777777" w:rsidR="008755A1" w:rsidRPr="00B70C15" w:rsidRDefault="008755A1" w:rsidP="008D0573">
            <w:pPr>
              <w:rPr>
                <w:rFonts w:ascii="Times New Roman" w:hAnsi="Times New Roman" w:cs="Times New Roman"/>
                <w:b/>
                <w:bCs/>
                <w:sz w:val="24"/>
                <w:szCs w:val="24"/>
                <w:u w:val="single"/>
              </w:rPr>
            </w:pPr>
          </w:p>
        </w:tc>
        <w:tc>
          <w:tcPr>
            <w:tcW w:w="4843" w:type="dxa"/>
            <w:shd w:val="clear" w:color="auto" w:fill="FAE2D5" w:themeFill="accent2" w:themeFillTint="33"/>
          </w:tcPr>
          <w:p w14:paraId="443BA630" w14:textId="77777777" w:rsidR="008755A1" w:rsidRPr="00B70C15" w:rsidRDefault="008755A1" w:rsidP="008D0573">
            <w:pPr>
              <w:jc w:val="center"/>
              <w:rPr>
                <w:rFonts w:ascii="Times New Roman" w:hAnsi="Times New Roman" w:cs="Times New Roman"/>
                <w:b/>
                <w:bCs/>
                <w:sz w:val="24"/>
                <w:szCs w:val="24"/>
              </w:rPr>
            </w:pPr>
            <w:r w:rsidRPr="00B70C15">
              <w:rPr>
                <w:rFonts w:ascii="Times New Roman" w:hAnsi="Times New Roman" w:cs="Times New Roman"/>
                <w:b/>
                <w:bCs/>
                <w:sz w:val="24"/>
                <w:szCs w:val="24"/>
              </w:rPr>
              <w:t>MEASURES OF SUCCESS</w:t>
            </w:r>
          </w:p>
          <w:p w14:paraId="3F635B9A" w14:textId="77777777" w:rsidR="008755A1" w:rsidRPr="00B70C15" w:rsidRDefault="008755A1" w:rsidP="008D0573">
            <w:pPr>
              <w:jc w:val="center"/>
              <w:rPr>
                <w:rFonts w:ascii="Times New Roman" w:hAnsi="Times New Roman" w:cs="Times New Roman"/>
                <w:b/>
                <w:bCs/>
                <w:sz w:val="24"/>
                <w:szCs w:val="24"/>
              </w:rPr>
            </w:pPr>
            <w:r w:rsidRPr="00B70C15">
              <w:rPr>
                <w:rFonts w:ascii="Times New Roman" w:hAnsi="Times New Roman" w:cs="Times New Roman"/>
                <w:b/>
                <w:bCs/>
                <w:sz w:val="24"/>
                <w:szCs w:val="24"/>
              </w:rPr>
              <w:t>(Standards/Criteria)</w:t>
            </w:r>
          </w:p>
          <w:p w14:paraId="61BDF4D7" w14:textId="77777777" w:rsidR="008755A1" w:rsidRPr="00B70C15" w:rsidRDefault="008755A1" w:rsidP="008D0573">
            <w:pPr>
              <w:jc w:val="center"/>
              <w:rPr>
                <w:rFonts w:ascii="Times New Roman" w:hAnsi="Times New Roman" w:cs="Times New Roman"/>
                <w:b/>
                <w:bCs/>
                <w:sz w:val="24"/>
                <w:szCs w:val="24"/>
              </w:rPr>
            </w:pPr>
          </w:p>
          <w:p w14:paraId="4F66CA66" w14:textId="77777777" w:rsidR="008755A1" w:rsidRPr="00B70C15" w:rsidRDefault="008755A1" w:rsidP="008D0573">
            <w:pPr>
              <w:pStyle w:val="NormalWeb"/>
              <w:spacing w:before="0" w:beforeAutospacing="0" w:after="0" w:afterAutospacing="0"/>
            </w:pPr>
            <w:r w:rsidRPr="00B70C15">
              <w:t xml:space="preserve">• Capacity increased by ≥40% </w:t>
            </w:r>
          </w:p>
          <w:p w14:paraId="356F9348" w14:textId="77777777" w:rsidR="008755A1" w:rsidRPr="00B70C15" w:rsidRDefault="008755A1" w:rsidP="008D0573">
            <w:pPr>
              <w:pStyle w:val="NormalWeb"/>
              <w:spacing w:before="0" w:beforeAutospacing="0" w:after="0" w:afterAutospacing="0"/>
            </w:pPr>
            <w:r w:rsidRPr="00B70C15">
              <w:t xml:space="preserve">• BREEAM Excellent rating achieved </w:t>
            </w:r>
          </w:p>
          <w:p w14:paraId="1471FE09" w14:textId="77777777" w:rsidR="008755A1" w:rsidRPr="00B70C15" w:rsidRDefault="008755A1" w:rsidP="008D0573">
            <w:pPr>
              <w:pStyle w:val="NormalWeb"/>
              <w:spacing w:before="0" w:beforeAutospacing="0" w:after="0" w:afterAutospacing="0"/>
            </w:pPr>
            <w:r w:rsidRPr="00B70C15">
              <w:t xml:space="preserve">• Project completed within 40 months and £280m budget (±10%) </w:t>
            </w:r>
          </w:p>
          <w:p w14:paraId="742B60AE" w14:textId="77777777" w:rsidR="008755A1" w:rsidRPr="00B70C15" w:rsidRDefault="008755A1" w:rsidP="008D0573">
            <w:pPr>
              <w:pStyle w:val="NormalWeb"/>
              <w:spacing w:before="0" w:beforeAutospacing="0" w:after="0" w:afterAutospacing="0"/>
            </w:pPr>
            <w:r w:rsidRPr="00B70C15">
              <w:t xml:space="preserve">• Zero Category 1 safety incidents </w:t>
            </w:r>
          </w:p>
          <w:p w14:paraId="3F28E301" w14:textId="77777777" w:rsidR="008755A1" w:rsidRPr="00B70C15" w:rsidRDefault="008755A1" w:rsidP="008D0573">
            <w:pPr>
              <w:pStyle w:val="NormalWeb"/>
              <w:spacing w:before="0" w:beforeAutospacing="0" w:after="0" w:afterAutospacing="0"/>
            </w:pPr>
            <w:r w:rsidRPr="00B70C15">
              <w:t>• ≥85% stakeholder satisfaction score</w:t>
            </w:r>
          </w:p>
          <w:p w14:paraId="1E997781" w14:textId="77777777" w:rsidR="008755A1" w:rsidRPr="00B70C15" w:rsidRDefault="008755A1" w:rsidP="008D0573">
            <w:pPr>
              <w:rPr>
                <w:rFonts w:ascii="Times New Roman" w:hAnsi="Times New Roman" w:cs="Times New Roman"/>
                <w:b/>
                <w:bCs/>
                <w:sz w:val="24"/>
                <w:szCs w:val="24"/>
                <w:u w:val="single"/>
              </w:rPr>
            </w:pPr>
          </w:p>
        </w:tc>
      </w:tr>
    </w:tbl>
    <w:p w14:paraId="698906A1" w14:textId="77777777" w:rsidR="008755A1" w:rsidRPr="00B70C15" w:rsidRDefault="008755A1" w:rsidP="008755A1">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44C82A9A" w14:textId="36391383" w:rsidR="008755A1" w:rsidRPr="00B70C15" w:rsidRDefault="008755A1" w:rsidP="008755A1">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1ED0D1C1" w14:textId="6181D484" w:rsidR="001E2FA2" w:rsidRPr="00F22BAA" w:rsidRDefault="001E2FA2" w:rsidP="00B70C15">
      <w:pPr>
        <w:pStyle w:val="NormalWeb"/>
        <w:spacing w:line="360" w:lineRule="auto"/>
        <w:jc w:val="both"/>
        <w:rPr>
          <w:b/>
          <w:bCs/>
          <w:sz w:val="32"/>
          <w:szCs w:val="32"/>
        </w:rPr>
      </w:pPr>
      <w:r w:rsidRPr="00F22BAA">
        <w:rPr>
          <w:b/>
          <w:bCs/>
          <w:sz w:val="32"/>
          <w:szCs w:val="32"/>
        </w:rPr>
        <w:t>6. Gantt Chart</w:t>
      </w:r>
    </w:p>
    <w:p w14:paraId="5CF8D08D" w14:textId="77777777" w:rsidR="001E2FA2" w:rsidRPr="00B70C15" w:rsidRDefault="001E2FA2"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Gantt Chart provides a clear visual timeline for the Redevelopment of the Central Transport Hub project, spanning 40 months from Q3 2026 to Q4 2029. It is structured around the four main phases identified in the Work Breakdown Structure.</w:t>
      </w:r>
    </w:p>
    <w:p w14:paraId="50658CB6" w14:textId="77777777" w:rsidR="001E2FA2" w:rsidRPr="00B70C15" w:rsidRDefault="001E2FA2"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lastRenderedPageBreak/>
        <w:t>1. Project Initiation (Q3–Q4 2026, 3 months)</w:t>
      </w:r>
      <w:r w:rsidRPr="00B70C15">
        <w:rPr>
          <w:rFonts w:ascii="Times New Roman" w:eastAsia="Times New Roman" w:hAnsi="Times New Roman" w:cs="Times New Roman"/>
          <w:kern w:val="0"/>
          <w:sz w:val="24"/>
          <w:szCs w:val="24"/>
          <w:lang w:eastAsia="en-GB"/>
          <w14:ligatures w14:val="none"/>
        </w:rPr>
        <w:t xml:space="preserve"> This foundational phase includes project charter development, stakeholder mapping, feasibility studies, site surveys, and governance setup. It ends with formal project approval.</w:t>
      </w:r>
    </w:p>
    <w:p w14:paraId="62D3F3A3" w14:textId="77777777" w:rsidR="001E2FA2" w:rsidRPr="00B70C15" w:rsidRDefault="001E2FA2"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2. Project Planning (Q1–Q3 2027, 6–7 months)</w:t>
      </w:r>
      <w:r w:rsidRPr="00B70C15">
        <w:rPr>
          <w:rFonts w:ascii="Times New Roman" w:eastAsia="Times New Roman" w:hAnsi="Times New Roman" w:cs="Times New Roman"/>
          <w:kern w:val="0"/>
          <w:sz w:val="24"/>
          <w:szCs w:val="24"/>
          <w:lang w:eastAsia="en-GB"/>
          <w14:ligatures w14:val="none"/>
        </w:rPr>
        <w:t xml:space="preserve"> Detailed design, cost estimation, procurement strategy, risk planning, and finalisation of the master schedule occur in this phase. Key milestone: Design Freeze at the end of Q2 2027.</w:t>
      </w:r>
    </w:p>
    <w:p w14:paraId="7836A607" w14:textId="77777777" w:rsidR="001E2FA2" w:rsidRPr="00B70C15" w:rsidRDefault="001E2FA2"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3. Construction (Q3 2027–Q2 2029, 24 months)</w:t>
      </w:r>
      <w:r w:rsidRPr="00B70C15">
        <w:rPr>
          <w:rFonts w:ascii="Times New Roman" w:eastAsia="Times New Roman" w:hAnsi="Times New Roman" w:cs="Times New Roman"/>
          <w:kern w:val="0"/>
          <w:sz w:val="24"/>
          <w:szCs w:val="24"/>
          <w:lang w:eastAsia="en-GB"/>
          <w14:ligatures w14:val="none"/>
        </w:rPr>
        <w:t xml:space="preserve"> The longest and most resource-intensive phase includes site preparation, structural works, MEP systems installation, technology integration, and external improvements. Construction is carefully phased to maintain operational continuity of the transport hub. Major milestones include completion of structural works (Q1 2029).</w:t>
      </w:r>
    </w:p>
    <w:p w14:paraId="638C575F" w14:textId="77777777" w:rsidR="001E2FA2" w:rsidRPr="00B70C15" w:rsidRDefault="001E2FA2"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4. Project Closure (Q3–Q4 2029, 3–4 months)</w:t>
      </w:r>
      <w:r w:rsidRPr="00B70C15">
        <w:rPr>
          <w:rFonts w:ascii="Times New Roman" w:eastAsia="Times New Roman" w:hAnsi="Times New Roman" w:cs="Times New Roman"/>
          <w:kern w:val="0"/>
          <w:sz w:val="24"/>
          <w:szCs w:val="24"/>
          <w:lang w:eastAsia="en-GB"/>
          <w14:ligatures w14:val="none"/>
        </w:rPr>
        <w:t xml:space="preserve"> This final phase covers testing and commissioning, operational training, handover to the operating team, financial closure, and post-project evaluation. Full operational handover is scheduled for the end of Q4 2029.</w:t>
      </w:r>
    </w:p>
    <w:p w14:paraId="1A00C908" w14:textId="77777777" w:rsidR="001E2FA2" w:rsidRPr="00B70C15" w:rsidRDefault="001E2FA2"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Gantt Chart highlights dependencies, the critical path (primarily within the Construction phase), and buffer periods for risk management. It is designed using Microsoft PowerPoint for easy updates and stakeholder presentations. Progress will be tracked monthly against the baseline to enable timely corrective actions (Kerzner, 2022; PMI, 2025).</w:t>
      </w:r>
    </w:p>
    <w:p w14:paraId="2CE8F9C7" w14:textId="367A3B9C" w:rsidR="001E2FA2" w:rsidRPr="00DA1D29" w:rsidRDefault="00B50FD4" w:rsidP="001E2FA2">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Figure 3: </w:t>
      </w:r>
      <w:r w:rsidR="001E2FA2" w:rsidRPr="00DA1D29">
        <w:rPr>
          <w:rFonts w:ascii="Times New Roman" w:hAnsi="Times New Roman" w:cs="Times New Roman"/>
          <w:b/>
          <w:bCs/>
          <w:sz w:val="28"/>
          <w:szCs w:val="28"/>
          <w:u w:val="single"/>
        </w:rPr>
        <w:t>Gantt Chart</w:t>
      </w:r>
    </w:p>
    <w:tbl>
      <w:tblPr>
        <w:tblStyle w:val="TableGrid"/>
        <w:tblW w:w="8642" w:type="dxa"/>
        <w:tblLook w:val="04A0" w:firstRow="1" w:lastRow="0" w:firstColumn="1" w:lastColumn="0" w:noHBand="0" w:noVBand="1"/>
      </w:tblPr>
      <w:tblGrid>
        <w:gridCol w:w="2120"/>
        <w:gridCol w:w="975"/>
        <w:gridCol w:w="908"/>
        <w:gridCol w:w="835"/>
        <w:gridCol w:w="909"/>
        <w:gridCol w:w="939"/>
        <w:gridCol w:w="932"/>
        <w:gridCol w:w="1024"/>
      </w:tblGrid>
      <w:tr w:rsidR="001E2FA2" w:rsidRPr="00B70C15" w14:paraId="1F92B653" w14:textId="77777777" w:rsidTr="008D0573">
        <w:trPr>
          <w:trHeight w:val="519"/>
        </w:trPr>
        <w:tc>
          <w:tcPr>
            <w:tcW w:w="2120" w:type="dxa"/>
          </w:tcPr>
          <w:p w14:paraId="00C32016" w14:textId="77777777" w:rsidR="001E2FA2" w:rsidRPr="00B70C15" w:rsidRDefault="001E2FA2" w:rsidP="008D0573">
            <w:pPr>
              <w:rPr>
                <w:rFonts w:ascii="Times New Roman" w:hAnsi="Times New Roman" w:cs="Times New Roman"/>
                <w:b/>
                <w:bCs/>
                <w:sz w:val="24"/>
                <w:szCs w:val="24"/>
                <w:u w:val="single"/>
              </w:rPr>
            </w:pPr>
            <w:r w:rsidRPr="00B70C15">
              <w:rPr>
                <w:rFonts w:ascii="Times New Roman" w:hAnsi="Times New Roman" w:cs="Times New Roman"/>
                <w:b/>
                <w:bCs/>
                <w:sz w:val="24"/>
                <w:szCs w:val="24"/>
              </w:rPr>
              <w:t>Initiation</w:t>
            </w:r>
          </w:p>
        </w:tc>
        <w:tc>
          <w:tcPr>
            <w:tcW w:w="975" w:type="dxa"/>
            <w:shd w:val="clear" w:color="auto" w:fill="83CAEB" w:themeFill="accent1" w:themeFillTint="66"/>
          </w:tcPr>
          <w:p w14:paraId="58B2A8D5" w14:textId="77777777" w:rsidR="001E2FA2" w:rsidRPr="00B70C15" w:rsidRDefault="001E2FA2" w:rsidP="008D0573">
            <w:pPr>
              <w:rPr>
                <w:rFonts w:ascii="Times New Roman" w:hAnsi="Times New Roman" w:cs="Times New Roman"/>
                <w:b/>
                <w:bCs/>
                <w:sz w:val="24"/>
                <w:szCs w:val="24"/>
                <w:u w:val="single"/>
              </w:rPr>
            </w:pPr>
          </w:p>
        </w:tc>
        <w:tc>
          <w:tcPr>
            <w:tcW w:w="908" w:type="dxa"/>
            <w:shd w:val="clear" w:color="auto" w:fill="83CAEB" w:themeFill="accent1" w:themeFillTint="66"/>
          </w:tcPr>
          <w:p w14:paraId="5903E01A" w14:textId="77777777" w:rsidR="001E2FA2" w:rsidRPr="00B70C15" w:rsidRDefault="001E2FA2" w:rsidP="008D0573">
            <w:pPr>
              <w:rPr>
                <w:rFonts w:ascii="Times New Roman" w:hAnsi="Times New Roman" w:cs="Times New Roman"/>
                <w:b/>
                <w:bCs/>
                <w:sz w:val="24"/>
                <w:szCs w:val="24"/>
                <w:u w:val="single"/>
              </w:rPr>
            </w:pPr>
          </w:p>
        </w:tc>
        <w:tc>
          <w:tcPr>
            <w:tcW w:w="835" w:type="dxa"/>
            <w:shd w:val="clear" w:color="auto" w:fill="FFFFFF" w:themeFill="background1"/>
          </w:tcPr>
          <w:p w14:paraId="04B919E5" w14:textId="77777777" w:rsidR="001E2FA2" w:rsidRPr="00B70C15" w:rsidRDefault="001E2FA2" w:rsidP="008D0573">
            <w:pPr>
              <w:rPr>
                <w:rFonts w:ascii="Times New Roman" w:hAnsi="Times New Roman" w:cs="Times New Roman"/>
                <w:b/>
                <w:bCs/>
                <w:sz w:val="24"/>
                <w:szCs w:val="24"/>
                <w:u w:val="single"/>
              </w:rPr>
            </w:pPr>
          </w:p>
        </w:tc>
        <w:tc>
          <w:tcPr>
            <w:tcW w:w="909" w:type="dxa"/>
          </w:tcPr>
          <w:p w14:paraId="4C230E81" w14:textId="77777777" w:rsidR="001E2FA2" w:rsidRPr="00B70C15" w:rsidRDefault="001E2FA2" w:rsidP="008D0573">
            <w:pPr>
              <w:rPr>
                <w:rFonts w:ascii="Times New Roman" w:hAnsi="Times New Roman" w:cs="Times New Roman"/>
                <w:b/>
                <w:bCs/>
                <w:sz w:val="24"/>
                <w:szCs w:val="24"/>
                <w:u w:val="single"/>
              </w:rPr>
            </w:pPr>
          </w:p>
        </w:tc>
        <w:tc>
          <w:tcPr>
            <w:tcW w:w="939" w:type="dxa"/>
          </w:tcPr>
          <w:p w14:paraId="77F03A0F" w14:textId="77777777" w:rsidR="001E2FA2" w:rsidRPr="00B70C15" w:rsidRDefault="001E2FA2" w:rsidP="008D0573">
            <w:pPr>
              <w:rPr>
                <w:rFonts w:ascii="Times New Roman" w:hAnsi="Times New Roman" w:cs="Times New Roman"/>
                <w:b/>
                <w:bCs/>
                <w:sz w:val="24"/>
                <w:szCs w:val="24"/>
                <w:u w:val="single"/>
              </w:rPr>
            </w:pPr>
          </w:p>
        </w:tc>
        <w:tc>
          <w:tcPr>
            <w:tcW w:w="932" w:type="dxa"/>
          </w:tcPr>
          <w:p w14:paraId="55F0516D" w14:textId="77777777" w:rsidR="001E2FA2" w:rsidRPr="00B70C15" w:rsidRDefault="001E2FA2" w:rsidP="008D0573">
            <w:pPr>
              <w:rPr>
                <w:rFonts w:ascii="Times New Roman" w:hAnsi="Times New Roman" w:cs="Times New Roman"/>
                <w:b/>
                <w:bCs/>
                <w:sz w:val="24"/>
                <w:szCs w:val="24"/>
                <w:u w:val="single"/>
              </w:rPr>
            </w:pPr>
          </w:p>
        </w:tc>
        <w:tc>
          <w:tcPr>
            <w:tcW w:w="1024" w:type="dxa"/>
          </w:tcPr>
          <w:p w14:paraId="7F70A5B9" w14:textId="77777777" w:rsidR="001E2FA2" w:rsidRPr="00B70C15" w:rsidRDefault="001E2FA2" w:rsidP="008D0573">
            <w:pPr>
              <w:rPr>
                <w:rFonts w:ascii="Times New Roman" w:hAnsi="Times New Roman" w:cs="Times New Roman"/>
                <w:b/>
                <w:bCs/>
                <w:sz w:val="24"/>
                <w:szCs w:val="24"/>
                <w:u w:val="single"/>
              </w:rPr>
            </w:pPr>
          </w:p>
        </w:tc>
      </w:tr>
      <w:tr w:rsidR="001E2FA2" w:rsidRPr="00B70C15" w14:paraId="266AAD22" w14:textId="77777777" w:rsidTr="008D0573">
        <w:trPr>
          <w:trHeight w:val="555"/>
        </w:trPr>
        <w:tc>
          <w:tcPr>
            <w:tcW w:w="2120" w:type="dxa"/>
          </w:tcPr>
          <w:p w14:paraId="5A695B67" w14:textId="77777777" w:rsidR="001E2FA2" w:rsidRPr="00B70C15" w:rsidRDefault="001E2FA2" w:rsidP="008D0573">
            <w:pPr>
              <w:rPr>
                <w:rFonts w:ascii="Times New Roman" w:hAnsi="Times New Roman" w:cs="Times New Roman"/>
                <w:b/>
                <w:bCs/>
                <w:sz w:val="24"/>
                <w:szCs w:val="24"/>
                <w:u w:val="single"/>
              </w:rPr>
            </w:pPr>
            <w:r w:rsidRPr="00B70C15">
              <w:rPr>
                <w:rFonts w:ascii="Times New Roman" w:hAnsi="Times New Roman" w:cs="Times New Roman"/>
                <w:b/>
                <w:bCs/>
                <w:sz w:val="24"/>
                <w:szCs w:val="24"/>
              </w:rPr>
              <w:t>Planning</w:t>
            </w:r>
          </w:p>
        </w:tc>
        <w:tc>
          <w:tcPr>
            <w:tcW w:w="975" w:type="dxa"/>
          </w:tcPr>
          <w:p w14:paraId="16E462AD" w14:textId="77777777" w:rsidR="001E2FA2" w:rsidRPr="00B70C15" w:rsidRDefault="001E2FA2" w:rsidP="008D0573">
            <w:pPr>
              <w:rPr>
                <w:rFonts w:ascii="Times New Roman" w:hAnsi="Times New Roman" w:cs="Times New Roman"/>
                <w:b/>
                <w:bCs/>
                <w:sz w:val="24"/>
                <w:szCs w:val="24"/>
                <w:u w:val="single"/>
              </w:rPr>
            </w:pPr>
          </w:p>
        </w:tc>
        <w:tc>
          <w:tcPr>
            <w:tcW w:w="908" w:type="dxa"/>
            <w:shd w:val="clear" w:color="auto" w:fill="83CAEB" w:themeFill="accent1" w:themeFillTint="66"/>
          </w:tcPr>
          <w:p w14:paraId="52AA3BAC" w14:textId="77777777" w:rsidR="001E2FA2" w:rsidRPr="00B70C15" w:rsidRDefault="001E2FA2" w:rsidP="008D0573">
            <w:pPr>
              <w:rPr>
                <w:rFonts w:ascii="Times New Roman" w:hAnsi="Times New Roman" w:cs="Times New Roman"/>
                <w:b/>
                <w:bCs/>
                <w:sz w:val="24"/>
                <w:szCs w:val="24"/>
                <w:u w:val="single"/>
              </w:rPr>
            </w:pPr>
          </w:p>
        </w:tc>
        <w:tc>
          <w:tcPr>
            <w:tcW w:w="835" w:type="dxa"/>
            <w:shd w:val="clear" w:color="auto" w:fill="83CAEB" w:themeFill="accent1" w:themeFillTint="66"/>
          </w:tcPr>
          <w:p w14:paraId="67C0117F" w14:textId="77777777" w:rsidR="001E2FA2" w:rsidRPr="00B70C15" w:rsidRDefault="001E2FA2" w:rsidP="008D0573">
            <w:pPr>
              <w:rPr>
                <w:rFonts w:ascii="Times New Roman" w:hAnsi="Times New Roman" w:cs="Times New Roman"/>
                <w:b/>
                <w:bCs/>
                <w:sz w:val="24"/>
                <w:szCs w:val="24"/>
                <w:u w:val="single"/>
              </w:rPr>
            </w:pPr>
          </w:p>
        </w:tc>
        <w:tc>
          <w:tcPr>
            <w:tcW w:w="909" w:type="dxa"/>
            <w:shd w:val="clear" w:color="auto" w:fill="FFFFFF" w:themeFill="background1"/>
          </w:tcPr>
          <w:p w14:paraId="4E6C1113" w14:textId="77777777" w:rsidR="001E2FA2" w:rsidRPr="00B70C15" w:rsidRDefault="001E2FA2" w:rsidP="008D0573">
            <w:pPr>
              <w:rPr>
                <w:rFonts w:ascii="Times New Roman" w:hAnsi="Times New Roman" w:cs="Times New Roman"/>
                <w:b/>
                <w:bCs/>
                <w:color w:val="FFFFFF" w:themeColor="background1"/>
                <w:sz w:val="24"/>
                <w:szCs w:val="24"/>
                <w:u w:val="single"/>
              </w:rPr>
            </w:pPr>
          </w:p>
        </w:tc>
        <w:tc>
          <w:tcPr>
            <w:tcW w:w="939" w:type="dxa"/>
            <w:shd w:val="clear" w:color="auto" w:fill="FFFFFF" w:themeFill="background1"/>
          </w:tcPr>
          <w:p w14:paraId="22D7DAE0" w14:textId="77777777" w:rsidR="001E2FA2" w:rsidRPr="00B70C15" w:rsidRDefault="001E2FA2" w:rsidP="008D0573">
            <w:pPr>
              <w:rPr>
                <w:rFonts w:ascii="Times New Roman" w:hAnsi="Times New Roman" w:cs="Times New Roman"/>
                <w:b/>
                <w:bCs/>
                <w:color w:val="FFFFFF" w:themeColor="background1"/>
                <w:sz w:val="24"/>
                <w:szCs w:val="24"/>
                <w:u w:val="single"/>
              </w:rPr>
            </w:pPr>
          </w:p>
        </w:tc>
        <w:tc>
          <w:tcPr>
            <w:tcW w:w="932" w:type="dxa"/>
          </w:tcPr>
          <w:p w14:paraId="4DF4761A" w14:textId="77777777" w:rsidR="001E2FA2" w:rsidRPr="00B70C15" w:rsidRDefault="001E2FA2" w:rsidP="008D0573">
            <w:pPr>
              <w:rPr>
                <w:rFonts w:ascii="Times New Roman" w:hAnsi="Times New Roman" w:cs="Times New Roman"/>
                <w:b/>
                <w:bCs/>
                <w:sz w:val="24"/>
                <w:szCs w:val="24"/>
                <w:u w:val="single"/>
              </w:rPr>
            </w:pPr>
          </w:p>
        </w:tc>
        <w:tc>
          <w:tcPr>
            <w:tcW w:w="1024" w:type="dxa"/>
          </w:tcPr>
          <w:p w14:paraId="36639C29" w14:textId="77777777" w:rsidR="001E2FA2" w:rsidRPr="00B70C15" w:rsidRDefault="001E2FA2" w:rsidP="008D0573">
            <w:pPr>
              <w:rPr>
                <w:rFonts w:ascii="Times New Roman" w:hAnsi="Times New Roman" w:cs="Times New Roman"/>
                <w:b/>
                <w:bCs/>
                <w:sz w:val="24"/>
                <w:szCs w:val="24"/>
                <w:u w:val="single"/>
              </w:rPr>
            </w:pPr>
          </w:p>
        </w:tc>
      </w:tr>
      <w:tr w:rsidR="001E2FA2" w:rsidRPr="00B70C15" w14:paraId="0020E1B1" w14:textId="77777777" w:rsidTr="008D0573">
        <w:trPr>
          <w:trHeight w:val="563"/>
        </w:trPr>
        <w:tc>
          <w:tcPr>
            <w:tcW w:w="2120" w:type="dxa"/>
          </w:tcPr>
          <w:p w14:paraId="6580BBD4" w14:textId="77777777" w:rsidR="001E2FA2" w:rsidRPr="00B70C15" w:rsidRDefault="001E2FA2" w:rsidP="008D0573">
            <w:pPr>
              <w:rPr>
                <w:rFonts w:ascii="Times New Roman" w:hAnsi="Times New Roman" w:cs="Times New Roman"/>
                <w:b/>
                <w:bCs/>
                <w:sz w:val="24"/>
                <w:szCs w:val="24"/>
              </w:rPr>
            </w:pPr>
            <w:r w:rsidRPr="00B70C15">
              <w:rPr>
                <w:rFonts w:ascii="Times New Roman" w:hAnsi="Times New Roman" w:cs="Times New Roman"/>
                <w:b/>
                <w:bCs/>
                <w:sz w:val="24"/>
                <w:szCs w:val="24"/>
              </w:rPr>
              <w:t>Construction</w:t>
            </w:r>
          </w:p>
        </w:tc>
        <w:tc>
          <w:tcPr>
            <w:tcW w:w="975" w:type="dxa"/>
          </w:tcPr>
          <w:p w14:paraId="16B2A2FD" w14:textId="77777777" w:rsidR="001E2FA2" w:rsidRPr="00B70C15" w:rsidRDefault="001E2FA2" w:rsidP="008D0573">
            <w:pPr>
              <w:rPr>
                <w:rFonts w:ascii="Times New Roman" w:hAnsi="Times New Roman" w:cs="Times New Roman"/>
                <w:b/>
                <w:bCs/>
                <w:sz w:val="24"/>
                <w:szCs w:val="24"/>
                <w:u w:val="single"/>
              </w:rPr>
            </w:pPr>
          </w:p>
        </w:tc>
        <w:tc>
          <w:tcPr>
            <w:tcW w:w="908" w:type="dxa"/>
          </w:tcPr>
          <w:p w14:paraId="5E2377C2" w14:textId="77777777" w:rsidR="001E2FA2" w:rsidRPr="00B70C15" w:rsidRDefault="001E2FA2" w:rsidP="008D0573">
            <w:pPr>
              <w:rPr>
                <w:rFonts w:ascii="Times New Roman" w:hAnsi="Times New Roman" w:cs="Times New Roman"/>
                <w:b/>
                <w:bCs/>
                <w:sz w:val="24"/>
                <w:szCs w:val="24"/>
                <w:u w:val="single"/>
              </w:rPr>
            </w:pPr>
          </w:p>
        </w:tc>
        <w:tc>
          <w:tcPr>
            <w:tcW w:w="835" w:type="dxa"/>
          </w:tcPr>
          <w:p w14:paraId="11B641FE" w14:textId="77777777" w:rsidR="001E2FA2" w:rsidRPr="00B70C15" w:rsidRDefault="001E2FA2" w:rsidP="008D0573">
            <w:pPr>
              <w:rPr>
                <w:rFonts w:ascii="Times New Roman" w:hAnsi="Times New Roman" w:cs="Times New Roman"/>
                <w:b/>
                <w:bCs/>
                <w:sz w:val="24"/>
                <w:szCs w:val="24"/>
                <w:u w:val="single"/>
              </w:rPr>
            </w:pPr>
          </w:p>
        </w:tc>
        <w:tc>
          <w:tcPr>
            <w:tcW w:w="909" w:type="dxa"/>
            <w:shd w:val="clear" w:color="auto" w:fill="83CAEB" w:themeFill="accent1" w:themeFillTint="66"/>
          </w:tcPr>
          <w:p w14:paraId="180E720F" w14:textId="77777777" w:rsidR="001E2FA2" w:rsidRPr="00B70C15" w:rsidRDefault="001E2FA2" w:rsidP="008D0573">
            <w:pPr>
              <w:rPr>
                <w:rFonts w:ascii="Times New Roman" w:hAnsi="Times New Roman" w:cs="Times New Roman"/>
                <w:b/>
                <w:bCs/>
                <w:sz w:val="24"/>
                <w:szCs w:val="24"/>
                <w:u w:val="single"/>
              </w:rPr>
            </w:pPr>
          </w:p>
        </w:tc>
        <w:tc>
          <w:tcPr>
            <w:tcW w:w="939" w:type="dxa"/>
            <w:shd w:val="clear" w:color="auto" w:fill="83CAEB" w:themeFill="accent1" w:themeFillTint="66"/>
          </w:tcPr>
          <w:p w14:paraId="7D3A798B" w14:textId="77777777" w:rsidR="001E2FA2" w:rsidRPr="00B70C15" w:rsidRDefault="001E2FA2" w:rsidP="008D0573">
            <w:pPr>
              <w:rPr>
                <w:rFonts w:ascii="Times New Roman" w:hAnsi="Times New Roman" w:cs="Times New Roman"/>
                <w:b/>
                <w:bCs/>
                <w:sz w:val="24"/>
                <w:szCs w:val="24"/>
                <w:u w:val="single"/>
              </w:rPr>
            </w:pPr>
          </w:p>
        </w:tc>
        <w:tc>
          <w:tcPr>
            <w:tcW w:w="932" w:type="dxa"/>
            <w:shd w:val="clear" w:color="auto" w:fill="FFFFFF" w:themeFill="background1"/>
          </w:tcPr>
          <w:p w14:paraId="4755D05E" w14:textId="77777777" w:rsidR="001E2FA2" w:rsidRPr="00B70C15" w:rsidRDefault="001E2FA2" w:rsidP="008D0573">
            <w:pPr>
              <w:rPr>
                <w:rFonts w:ascii="Times New Roman" w:hAnsi="Times New Roman" w:cs="Times New Roman"/>
                <w:b/>
                <w:bCs/>
                <w:sz w:val="24"/>
                <w:szCs w:val="24"/>
                <w:u w:val="single"/>
              </w:rPr>
            </w:pPr>
          </w:p>
        </w:tc>
        <w:tc>
          <w:tcPr>
            <w:tcW w:w="1024" w:type="dxa"/>
            <w:shd w:val="clear" w:color="auto" w:fill="FFFFFF" w:themeFill="background1"/>
          </w:tcPr>
          <w:p w14:paraId="42277E30" w14:textId="77777777" w:rsidR="001E2FA2" w:rsidRPr="00B70C15" w:rsidRDefault="001E2FA2" w:rsidP="008D0573">
            <w:pPr>
              <w:rPr>
                <w:rFonts w:ascii="Times New Roman" w:hAnsi="Times New Roman" w:cs="Times New Roman"/>
                <w:b/>
                <w:bCs/>
                <w:sz w:val="24"/>
                <w:szCs w:val="24"/>
                <w:u w:val="single"/>
              </w:rPr>
            </w:pPr>
          </w:p>
        </w:tc>
      </w:tr>
      <w:tr w:rsidR="001E2FA2" w:rsidRPr="00B70C15" w14:paraId="7903A2E7" w14:textId="77777777" w:rsidTr="008D0573">
        <w:trPr>
          <w:trHeight w:val="558"/>
        </w:trPr>
        <w:tc>
          <w:tcPr>
            <w:tcW w:w="2120" w:type="dxa"/>
          </w:tcPr>
          <w:p w14:paraId="087EE625" w14:textId="77777777" w:rsidR="001E2FA2" w:rsidRPr="00B70C15" w:rsidRDefault="001E2FA2" w:rsidP="008D0573">
            <w:pPr>
              <w:rPr>
                <w:rFonts w:ascii="Times New Roman" w:hAnsi="Times New Roman" w:cs="Times New Roman"/>
                <w:b/>
                <w:bCs/>
                <w:sz w:val="24"/>
                <w:szCs w:val="24"/>
                <w:u w:val="single"/>
              </w:rPr>
            </w:pPr>
            <w:r w:rsidRPr="00B70C15">
              <w:rPr>
                <w:rFonts w:ascii="Times New Roman" w:hAnsi="Times New Roman" w:cs="Times New Roman"/>
                <w:b/>
                <w:bCs/>
                <w:sz w:val="24"/>
                <w:szCs w:val="24"/>
              </w:rPr>
              <w:t>Closure</w:t>
            </w:r>
          </w:p>
        </w:tc>
        <w:tc>
          <w:tcPr>
            <w:tcW w:w="975" w:type="dxa"/>
          </w:tcPr>
          <w:p w14:paraId="074FDEAE" w14:textId="77777777" w:rsidR="001E2FA2" w:rsidRPr="00B70C15" w:rsidRDefault="001E2FA2" w:rsidP="008D0573">
            <w:pPr>
              <w:rPr>
                <w:rFonts w:ascii="Times New Roman" w:hAnsi="Times New Roman" w:cs="Times New Roman"/>
                <w:b/>
                <w:bCs/>
                <w:sz w:val="24"/>
                <w:szCs w:val="24"/>
                <w:u w:val="single"/>
              </w:rPr>
            </w:pPr>
          </w:p>
        </w:tc>
        <w:tc>
          <w:tcPr>
            <w:tcW w:w="908" w:type="dxa"/>
          </w:tcPr>
          <w:p w14:paraId="1E1E74C6" w14:textId="77777777" w:rsidR="001E2FA2" w:rsidRPr="00B70C15" w:rsidRDefault="001E2FA2" w:rsidP="008D0573">
            <w:pPr>
              <w:rPr>
                <w:rFonts w:ascii="Times New Roman" w:hAnsi="Times New Roman" w:cs="Times New Roman"/>
                <w:b/>
                <w:bCs/>
                <w:sz w:val="24"/>
                <w:szCs w:val="24"/>
                <w:u w:val="single"/>
              </w:rPr>
            </w:pPr>
          </w:p>
        </w:tc>
        <w:tc>
          <w:tcPr>
            <w:tcW w:w="835" w:type="dxa"/>
          </w:tcPr>
          <w:p w14:paraId="117283A9" w14:textId="77777777" w:rsidR="001E2FA2" w:rsidRPr="00B70C15" w:rsidRDefault="001E2FA2" w:rsidP="008D0573">
            <w:pPr>
              <w:rPr>
                <w:rFonts w:ascii="Times New Roman" w:hAnsi="Times New Roman" w:cs="Times New Roman"/>
                <w:b/>
                <w:bCs/>
                <w:sz w:val="24"/>
                <w:szCs w:val="24"/>
                <w:u w:val="single"/>
              </w:rPr>
            </w:pPr>
          </w:p>
        </w:tc>
        <w:tc>
          <w:tcPr>
            <w:tcW w:w="909" w:type="dxa"/>
          </w:tcPr>
          <w:p w14:paraId="7131B206" w14:textId="77777777" w:rsidR="001E2FA2" w:rsidRPr="00B70C15" w:rsidRDefault="001E2FA2" w:rsidP="008D0573">
            <w:pPr>
              <w:rPr>
                <w:rFonts w:ascii="Times New Roman" w:hAnsi="Times New Roman" w:cs="Times New Roman"/>
                <w:b/>
                <w:bCs/>
                <w:sz w:val="24"/>
                <w:szCs w:val="24"/>
                <w:u w:val="single"/>
              </w:rPr>
            </w:pPr>
          </w:p>
        </w:tc>
        <w:tc>
          <w:tcPr>
            <w:tcW w:w="939" w:type="dxa"/>
          </w:tcPr>
          <w:p w14:paraId="1A8782E6" w14:textId="77777777" w:rsidR="001E2FA2" w:rsidRPr="00B70C15" w:rsidRDefault="001E2FA2" w:rsidP="008D0573">
            <w:pPr>
              <w:rPr>
                <w:rFonts w:ascii="Times New Roman" w:hAnsi="Times New Roman" w:cs="Times New Roman"/>
                <w:b/>
                <w:bCs/>
                <w:sz w:val="24"/>
                <w:szCs w:val="24"/>
                <w:u w:val="single"/>
              </w:rPr>
            </w:pPr>
          </w:p>
        </w:tc>
        <w:tc>
          <w:tcPr>
            <w:tcW w:w="932" w:type="dxa"/>
            <w:shd w:val="clear" w:color="auto" w:fill="83CAEB" w:themeFill="accent1" w:themeFillTint="66"/>
          </w:tcPr>
          <w:p w14:paraId="5BB568A0" w14:textId="77777777" w:rsidR="001E2FA2" w:rsidRPr="00B70C15" w:rsidRDefault="001E2FA2" w:rsidP="008D0573">
            <w:pPr>
              <w:rPr>
                <w:rFonts w:ascii="Times New Roman" w:hAnsi="Times New Roman" w:cs="Times New Roman"/>
                <w:b/>
                <w:bCs/>
                <w:sz w:val="24"/>
                <w:szCs w:val="24"/>
                <w:u w:val="single"/>
              </w:rPr>
            </w:pPr>
          </w:p>
        </w:tc>
        <w:tc>
          <w:tcPr>
            <w:tcW w:w="1024" w:type="dxa"/>
            <w:shd w:val="clear" w:color="auto" w:fill="83CAEB" w:themeFill="accent1" w:themeFillTint="66"/>
          </w:tcPr>
          <w:p w14:paraId="597BAF5F" w14:textId="77777777" w:rsidR="001E2FA2" w:rsidRPr="00B70C15" w:rsidRDefault="001E2FA2" w:rsidP="008D0573">
            <w:pPr>
              <w:rPr>
                <w:rFonts w:ascii="Times New Roman" w:hAnsi="Times New Roman" w:cs="Times New Roman"/>
                <w:b/>
                <w:bCs/>
                <w:sz w:val="24"/>
                <w:szCs w:val="24"/>
                <w:u w:val="single"/>
              </w:rPr>
            </w:pPr>
          </w:p>
        </w:tc>
      </w:tr>
      <w:tr w:rsidR="001E2FA2" w:rsidRPr="00B70C15" w14:paraId="39FCC4BD" w14:textId="77777777" w:rsidTr="008D0573">
        <w:tc>
          <w:tcPr>
            <w:tcW w:w="2120" w:type="dxa"/>
          </w:tcPr>
          <w:p w14:paraId="1B8D7E7E" w14:textId="77777777" w:rsidR="001E2FA2" w:rsidRPr="00B70C15" w:rsidRDefault="001E2FA2" w:rsidP="008D0573">
            <w:pPr>
              <w:rPr>
                <w:rFonts w:ascii="Times New Roman" w:hAnsi="Times New Roman" w:cs="Times New Roman"/>
                <w:b/>
                <w:bCs/>
                <w:sz w:val="24"/>
                <w:szCs w:val="24"/>
                <w:u w:val="single"/>
              </w:rPr>
            </w:pPr>
            <w:r w:rsidRPr="00B70C15">
              <w:rPr>
                <w:rFonts w:ascii="Times New Roman" w:hAnsi="Times New Roman" w:cs="Times New Roman"/>
                <w:b/>
                <w:bCs/>
                <w:sz w:val="24"/>
                <w:szCs w:val="24"/>
              </w:rPr>
              <w:t>Months/Years</w:t>
            </w:r>
          </w:p>
        </w:tc>
        <w:tc>
          <w:tcPr>
            <w:tcW w:w="975" w:type="dxa"/>
          </w:tcPr>
          <w:p w14:paraId="1E3A63F1" w14:textId="77777777" w:rsidR="001E2FA2" w:rsidRPr="00B70C15" w:rsidRDefault="001E2FA2" w:rsidP="008D0573">
            <w:pPr>
              <w:rPr>
                <w:rFonts w:ascii="Times New Roman" w:hAnsi="Times New Roman" w:cs="Times New Roman"/>
                <w:sz w:val="24"/>
                <w:szCs w:val="24"/>
                <w:u w:val="single"/>
              </w:rPr>
            </w:pPr>
            <w:r w:rsidRPr="00B70C15">
              <w:rPr>
                <w:rFonts w:ascii="Times New Roman" w:hAnsi="Times New Roman" w:cs="Times New Roman"/>
                <w:sz w:val="24"/>
                <w:szCs w:val="24"/>
              </w:rPr>
              <w:t>Jul-26</w:t>
            </w:r>
          </w:p>
        </w:tc>
        <w:tc>
          <w:tcPr>
            <w:tcW w:w="908" w:type="dxa"/>
          </w:tcPr>
          <w:p w14:paraId="4118E8EC" w14:textId="77777777" w:rsidR="001E2FA2" w:rsidRPr="00B70C15" w:rsidRDefault="001E2FA2" w:rsidP="008D0573">
            <w:pPr>
              <w:rPr>
                <w:rFonts w:ascii="Times New Roman" w:hAnsi="Times New Roman" w:cs="Times New Roman"/>
                <w:sz w:val="24"/>
                <w:szCs w:val="24"/>
                <w:u w:val="single"/>
              </w:rPr>
            </w:pPr>
            <w:r w:rsidRPr="00B70C15">
              <w:rPr>
                <w:rFonts w:ascii="Times New Roman" w:hAnsi="Times New Roman" w:cs="Times New Roman"/>
                <w:sz w:val="24"/>
                <w:szCs w:val="24"/>
              </w:rPr>
              <w:t>Sep-27</w:t>
            </w:r>
          </w:p>
        </w:tc>
        <w:tc>
          <w:tcPr>
            <w:tcW w:w="835" w:type="dxa"/>
          </w:tcPr>
          <w:p w14:paraId="73AC6D70" w14:textId="77777777" w:rsidR="001E2FA2" w:rsidRPr="00B70C15" w:rsidRDefault="001E2FA2" w:rsidP="008D0573">
            <w:pPr>
              <w:rPr>
                <w:rFonts w:ascii="Times New Roman" w:hAnsi="Times New Roman" w:cs="Times New Roman"/>
                <w:sz w:val="24"/>
                <w:szCs w:val="24"/>
                <w:u w:val="single"/>
              </w:rPr>
            </w:pPr>
            <w:r w:rsidRPr="00B70C15">
              <w:rPr>
                <w:rFonts w:ascii="Times New Roman" w:hAnsi="Times New Roman" w:cs="Times New Roman"/>
                <w:sz w:val="24"/>
                <w:szCs w:val="24"/>
              </w:rPr>
              <w:t>Jun-27</w:t>
            </w:r>
          </w:p>
        </w:tc>
        <w:tc>
          <w:tcPr>
            <w:tcW w:w="909" w:type="dxa"/>
          </w:tcPr>
          <w:p w14:paraId="38EF5B5F" w14:textId="77777777" w:rsidR="001E2FA2" w:rsidRPr="00B70C15" w:rsidRDefault="001E2FA2" w:rsidP="008D0573">
            <w:pPr>
              <w:rPr>
                <w:rFonts w:ascii="Times New Roman" w:hAnsi="Times New Roman" w:cs="Times New Roman"/>
                <w:sz w:val="24"/>
                <w:szCs w:val="24"/>
              </w:rPr>
            </w:pPr>
            <w:r w:rsidRPr="00B70C15">
              <w:rPr>
                <w:rFonts w:ascii="Times New Roman" w:hAnsi="Times New Roman" w:cs="Times New Roman"/>
                <w:sz w:val="24"/>
                <w:szCs w:val="24"/>
              </w:rPr>
              <w:t>Jul-27</w:t>
            </w:r>
          </w:p>
        </w:tc>
        <w:tc>
          <w:tcPr>
            <w:tcW w:w="939" w:type="dxa"/>
          </w:tcPr>
          <w:p w14:paraId="519124C0" w14:textId="77777777" w:rsidR="001E2FA2" w:rsidRPr="00B70C15" w:rsidRDefault="001E2FA2" w:rsidP="008D0573">
            <w:pPr>
              <w:rPr>
                <w:rFonts w:ascii="Times New Roman" w:hAnsi="Times New Roman" w:cs="Times New Roman"/>
                <w:sz w:val="24"/>
                <w:szCs w:val="24"/>
              </w:rPr>
            </w:pPr>
            <w:r w:rsidRPr="00B70C15">
              <w:rPr>
                <w:rFonts w:ascii="Times New Roman" w:hAnsi="Times New Roman" w:cs="Times New Roman"/>
                <w:sz w:val="24"/>
                <w:szCs w:val="24"/>
              </w:rPr>
              <w:t>Jun-29</w:t>
            </w:r>
          </w:p>
        </w:tc>
        <w:tc>
          <w:tcPr>
            <w:tcW w:w="932" w:type="dxa"/>
          </w:tcPr>
          <w:p w14:paraId="483BC067" w14:textId="77777777" w:rsidR="001E2FA2" w:rsidRPr="00B70C15" w:rsidRDefault="001E2FA2" w:rsidP="008D0573">
            <w:pPr>
              <w:rPr>
                <w:rFonts w:ascii="Times New Roman" w:hAnsi="Times New Roman" w:cs="Times New Roman"/>
                <w:sz w:val="24"/>
                <w:szCs w:val="24"/>
                <w:u w:val="single"/>
              </w:rPr>
            </w:pPr>
            <w:r w:rsidRPr="00B70C15">
              <w:rPr>
                <w:rFonts w:ascii="Times New Roman" w:hAnsi="Times New Roman" w:cs="Times New Roman"/>
                <w:sz w:val="24"/>
                <w:szCs w:val="24"/>
              </w:rPr>
              <w:t>Jul-29</w:t>
            </w:r>
          </w:p>
        </w:tc>
        <w:tc>
          <w:tcPr>
            <w:tcW w:w="1024" w:type="dxa"/>
          </w:tcPr>
          <w:p w14:paraId="3751036A" w14:textId="77777777" w:rsidR="001E2FA2" w:rsidRPr="00B70C15" w:rsidRDefault="001E2FA2" w:rsidP="008D0573">
            <w:pPr>
              <w:rPr>
                <w:rFonts w:ascii="Times New Roman" w:hAnsi="Times New Roman" w:cs="Times New Roman"/>
                <w:sz w:val="24"/>
                <w:szCs w:val="24"/>
                <w:u w:val="single"/>
              </w:rPr>
            </w:pPr>
            <w:r w:rsidRPr="00B70C15">
              <w:rPr>
                <w:rFonts w:ascii="Times New Roman" w:hAnsi="Times New Roman" w:cs="Times New Roman"/>
                <w:sz w:val="24"/>
                <w:szCs w:val="24"/>
              </w:rPr>
              <w:t>Oct-29</w:t>
            </w:r>
          </w:p>
        </w:tc>
      </w:tr>
    </w:tbl>
    <w:p w14:paraId="31144839" w14:textId="77777777" w:rsidR="001E2FA2" w:rsidRPr="00B70C15" w:rsidRDefault="001E2FA2" w:rsidP="001E2FA2">
      <w:pPr>
        <w:rPr>
          <w:rFonts w:ascii="Times New Roman" w:hAnsi="Times New Roman" w:cs="Times New Roman"/>
          <w:b/>
          <w:bCs/>
          <w:sz w:val="24"/>
          <w:szCs w:val="24"/>
          <w:u w:val="single"/>
        </w:rPr>
      </w:pPr>
    </w:p>
    <w:p w14:paraId="3A423E9C" w14:textId="4C0B99ED" w:rsidR="008755A1" w:rsidRPr="00B70C15" w:rsidRDefault="008755A1" w:rsidP="00DD00C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055DD8D6" w14:textId="77777777" w:rsidR="00DA1D29" w:rsidRDefault="00DA1D29"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662141CB" w14:textId="77777777" w:rsidR="005F4B3B" w:rsidRDefault="005F4B3B"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274402BC" w14:textId="54589A38" w:rsidR="00A4544D" w:rsidRPr="00DA1D29" w:rsidRDefault="00A4544D"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r w:rsidRPr="00DA1D29">
        <w:rPr>
          <w:rFonts w:ascii="Times New Roman" w:eastAsia="Times New Roman" w:hAnsi="Times New Roman" w:cs="Times New Roman"/>
          <w:b/>
          <w:bCs/>
          <w:kern w:val="0"/>
          <w:sz w:val="32"/>
          <w:szCs w:val="32"/>
          <w:lang w:eastAsia="en-GB"/>
          <w14:ligatures w14:val="none"/>
        </w:rPr>
        <w:t xml:space="preserve">7. Stakeholders’ Involvement </w:t>
      </w:r>
    </w:p>
    <w:p w14:paraId="7729AE86"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Stakeholder involvement is a cornerstone of successful infrastructure projects, particularly in densely populated urban environments. For the Redevelopment of the Central Transport Hub, a systematic stakeholder analysis was conducted to identify all parties with an interest in or influence over the project.</w:t>
      </w:r>
    </w:p>
    <w:p w14:paraId="15194EC8"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Key Stakeholder Categories</w:t>
      </w:r>
      <w:r w:rsidRPr="00B70C15">
        <w:rPr>
          <w:rFonts w:ascii="Times New Roman" w:eastAsia="Times New Roman" w:hAnsi="Times New Roman" w:cs="Times New Roman"/>
          <w:kern w:val="0"/>
          <w:sz w:val="24"/>
          <w:szCs w:val="24"/>
          <w:lang w:eastAsia="en-GB"/>
          <w14:ligatures w14:val="none"/>
        </w:rPr>
        <w:t xml:space="preserve"> include:</w:t>
      </w:r>
    </w:p>
    <w:p w14:paraId="06F00B21" w14:textId="77777777" w:rsidR="00A4544D" w:rsidRPr="00B70C15" w:rsidRDefault="00A4544D" w:rsidP="00B70C15">
      <w:pPr>
        <w:numPr>
          <w:ilvl w:val="0"/>
          <w:numId w:val="7"/>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High Power, High Interest</w:t>
      </w:r>
      <w:r w:rsidRPr="00B70C15">
        <w:rPr>
          <w:rFonts w:ascii="Times New Roman" w:eastAsia="Times New Roman" w:hAnsi="Times New Roman" w:cs="Times New Roman"/>
          <w:kern w:val="0"/>
          <w:sz w:val="24"/>
          <w:szCs w:val="24"/>
          <w:lang w:eastAsia="en-GB"/>
          <w14:ligatures w14:val="none"/>
        </w:rPr>
        <w:t>: Central government, local authority, funding bodies, and primary transport operators. These stakeholders are engaged through formal steering committees, regular progress reports, and joint decision-making forums.</w:t>
      </w:r>
    </w:p>
    <w:p w14:paraId="41E79481" w14:textId="3B565E3E" w:rsidR="00A4544D" w:rsidRPr="00B70C15" w:rsidRDefault="00A4544D" w:rsidP="00B70C15">
      <w:pPr>
        <w:numPr>
          <w:ilvl w:val="0"/>
          <w:numId w:val="7"/>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High Interest, Variable Power</w:t>
      </w:r>
      <w:r w:rsidRPr="00B70C15">
        <w:rPr>
          <w:rFonts w:ascii="Times New Roman" w:eastAsia="Times New Roman" w:hAnsi="Times New Roman" w:cs="Times New Roman"/>
          <w:kern w:val="0"/>
          <w:sz w:val="24"/>
          <w:szCs w:val="24"/>
          <w:lang w:eastAsia="en-GB"/>
          <w14:ligatures w14:val="none"/>
        </w:rPr>
        <w:t>: Residents, businesses near the hub, daily passengers, and community organisations. Engagement occurs via public consultations, town hall meetings, digital surveys, and dedicated liaison officers.</w:t>
      </w:r>
    </w:p>
    <w:p w14:paraId="6C38F672" w14:textId="77777777" w:rsidR="00A4544D" w:rsidRPr="00B70C15" w:rsidRDefault="00A4544D" w:rsidP="00B70C15">
      <w:pPr>
        <w:numPr>
          <w:ilvl w:val="0"/>
          <w:numId w:val="7"/>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High Power, Lower Interest</w:t>
      </w:r>
      <w:r w:rsidRPr="00B70C15">
        <w:rPr>
          <w:rFonts w:ascii="Times New Roman" w:eastAsia="Times New Roman" w:hAnsi="Times New Roman" w:cs="Times New Roman"/>
          <w:kern w:val="0"/>
          <w:sz w:val="24"/>
          <w:szCs w:val="24"/>
          <w:lang w:eastAsia="en-GB"/>
          <w14:ligatures w14:val="none"/>
        </w:rPr>
        <w:t>: Regulatory agencies responsible for planning, safety, and environmental compliance. These are kept satisfied through proactive compliance and timely submissions.</w:t>
      </w:r>
    </w:p>
    <w:p w14:paraId="021DC5EB" w14:textId="0B0F6DCA" w:rsidR="00EB62FC" w:rsidRDefault="00A4544D" w:rsidP="00B70C15">
      <w:pPr>
        <w:numPr>
          <w:ilvl w:val="0"/>
          <w:numId w:val="7"/>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Monitor</w:t>
      </w:r>
      <w:r w:rsidRPr="00B70C15">
        <w:rPr>
          <w:rFonts w:ascii="Times New Roman" w:eastAsia="Times New Roman" w:hAnsi="Times New Roman" w:cs="Times New Roman"/>
          <w:kern w:val="0"/>
          <w:sz w:val="24"/>
          <w:szCs w:val="24"/>
          <w:lang w:eastAsia="en-GB"/>
          <w14:ligatures w14:val="none"/>
        </w:rPr>
        <w:t>: Media outlets and indirect suppliers.</w:t>
      </w:r>
    </w:p>
    <w:p w14:paraId="4F8B6CD2" w14:textId="77777777" w:rsidR="00D42E23" w:rsidRPr="00D42E23" w:rsidRDefault="00D42E23" w:rsidP="00D42E23">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D42E23">
        <w:rPr>
          <w:rFonts w:ascii="Times New Roman" w:eastAsia="Times New Roman" w:hAnsi="Times New Roman" w:cs="Times New Roman"/>
          <w:kern w:val="0"/>
          <w:sz w:val="24"/>
          <w:szCs w:val="24"/>
          <w:lang w:eastAsia="en-GB"/>
          <w14:ligatures w14:val="none"/>
        </w:rPr>
        <w:t xml:space="preserve">The </w:t>
      </w:r>
      <w:r w:rsidRPr="00D42E23">
        <w:rPr>
          <w:rFonts w:ascii="Times New Roman" w:eastAsia="Times New Roman" w:hAnsi="Times New Roman" w:cs="Times New Roman"/>
          <w:b/>
          <w:bCs/>
          <w:kern w:val="0"/>
          <w:sz w:val="24"/>
          <w:szCs w:val="24"/>
          <w:lang w:eastAsia="en-GB"/>
          <w14:ligatures w14:val="none"/>
        </w:rPr>
        <w:t>Power-Interest Grid</w:t>
      </w:r>
      <w:r w:rsidRPr="00D42E23">
        <w:rPr>
          <w:rFonts w:ascii="Times New Roman" w:eastAsia="Times New Roman" w:hAnsi="Times New Roman" w:cs="Times New Roman"/>
          <w:kern w:val="0"/>
          <w:sz w:val="24"/>
          <w:szCs w:val="24"/>
          <w:lang w:eastAsia="en-GB"/>
          <w14:ligatures w14:val="none"/>
        </w:rPr>
        <w:t xml:space="preserve"> is used as the primary tool to prioritise and tailor engagement strategies (PMI, 2025). A comprehensive Stakeholder Engagement Plan (SEP) details communication channels, frequency of interaction, and feedback mechanisms. Special attention is given to maintaining operational continuity for transport operators and minimising disruption for local communities during construction (UITP, 2024).</w:t>
      </w:r>
    </w:p>
    <w:p w14:paraId="32DA819E" w14:textId="77777777" w:rsidR="00D42E23" w:rsidRPr="00D42E23" w:rsidRDefault="00D42E23" w:rsidP="00D42E23">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D42E23">
        <w:rPr>
          <w:rFonts w:ascii="Times New Roman" w:eastAsia="Times New Roman" w:hAnsi="Times New Roman" w:cs="Times New Roman"/>
          <w:kern w:val="0"/>
          <w:sz w:val="24"/>
          <w:szCs w:val="24"/>
          <w:lang w:eastAsia="en-GB"/>
          <w14:ligatures w14:val="none"/>
        </w:rPr>
        <w:t>Regular stakeholder satisfaction surveys and a formal grievance redressal mechanism ensure concerns are addressed promptly. This inclusive approach not only mitigates opposition but also harnesses valuable local knowledge to improve project design and outcomes. Effective stakeholder management has been repeatedly shown to be a decisive factor in the success of major transport infrastructure projects (Flyvbjerg &amp; Gardner, 2023; Turner, 2024).</w:t>
      </w:r>
    </w:p>
    <w:p w14:paraId="0D6FBB4E" w14:textId="77777777" w:rsidR="00D42E23" w:rsidRDefault="00D42E23" w:rsidP="00C02600">
      <w:pPr>
        <w:rPr>
          <w:rFonts w:ascii="Times New Roman" w:hAnsi="Times New Roman" w:cs="Times New Roman"/>
          <w:b/>
          <w:bCs/>
          <w:sz w:val="24"/>
          <w:szCs w:val="24"/>
          <w:u w:val="single"/>
        </w:rPr>
      </w:pPr>
    </w:p>
    <w:p w14:paraId="1A461B00" w14:textId="77777777" w:rsidR="00DA1D29" w:rsidRDefault="00DA1D29" w:rsidP="00F22BAA">
      <w:pPr>
        <w:jc w:val="center"/>
        <w:rPr>
          <w:rFonts w:ascii="Times New Roman" w:hAnsi="Times New Roman" w:cs="Times New Roman"/>
          <w:b/>
          <w:bCs/>
          <w:sz w:val="24"/>
          <w:szCs w:val="24"/>
          <w:u w:val="single"/>
        </w:rPr>
      </w:pPr>
    </w:p>
    <w:p w14:paraId="591A560F" w14:textId="77777777" w:rsidR="00DA1D29" w:rsidRDefault="00DA1D29" w:rsidP="00F22BAA">
      <w:pPr>
        <w:jc w:val="center"/>
        <w:rPr>
          <w:rFonts w:ascii="Times New Roman" w:hAnsi="Times New Roman" w:cs="Times New Roman"/>
          <w:b/>
          <w:bCs/>
          <w:sz w:val="24"/>
          <w:szCs w:val="24"/>
          <w:u w:val="single"/>
        </w:rPr>
      </w:pPr>
    </w:p>
    <w:p w14:paraId="428614BD" w14:textId="77777777" w:rsidR="00DA1D29" w:rsidRDefault="00DA1D29" w:rsidP="00F22BAA">
      <w:pPr>
        <w:jc w:val="center"/>
        <w:rPr>
          <w:rFonts w:ascii="Times New Roman" w:hAnsi="Times New Roman" w:cs="Times New Roman"/>
          <w:b/>
          <w:bCs/>
          <w:sz w:val="24"/>
          <w:szCs w:val="24"/>
          <w:u w:val="single"/>
        </w:rPr>
      </w:pPr>
    </w:p>
    <w:p w14:paraId="2341B8A5" w14:textId="77777777" w:rsidR="00DA1D29" w:rsidRDefault="00DA1D29" w:rsidP="00F22BAA">
      <w:pPr>
        <w:jc w:val="center"/>
        <w:rPr>
          <w:rFonts w:ascii="Times New Roman" w:hAnsi="Times New Roman" w:cs="Times New Roman"/>
          <w:b/>
          <w:bCs/>
          <w:sz w:val="24"/>
          <w:szCs w:val="24"/>
          <w:u w:val="single"/>
        </w:rPr>
      </w:pPr>
    </w:p>
    <w:p w14:paraId="6F89460F" w14:textId="6052B1C5" w:rsidR="00C02600" w:rsidRPr="00DA1D29" w:rsidRDefault="00B50FD4" w:rsidP="00F22BAA">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Figure 4: </w:t>
      </w:r>
      <w:r w:rsidR="00C02600" w:rsidRPr="00DA1D29">
        <w:rPr>
          <w:rFonts w:ascii="Times New Roman" w:hAnsi="Times New Roman" w:cs="Times New Roman"/>
          <w:b/>
          <w:bCs/>
          <w:sz w:val="24"/>
          <w:szCs w:val="24"/>
          <w:u w:val="single"/>
        </w:rPr>
        <w:t>STAKEHOLDERS ANALYSIS</w:t>
      </w:r>
    </w:p>
    <w:p w14:paraId="00519168" w14:textId="77777777" w:rsidR="00C02600" w:rsidRPr="00B70C15" w:rsidRDefault="00C02600" w:rsidP="00C02600">
      <w:pPr>
        <w:rPr>
          <w:rFonts w:ascii="Times New Roman" w:hAnsi="Times New Roman" w:cs="Times New Roman"/>
          <w:sz w:val="24"/>
          <w:szCs w:val="24"/>
        </w:rPr>
      </w:pPr>
      <w:r w:rsidRPr="00B70C15">
        <w:rPr>
          <w:rFonts w:ascii="Times New Roman" w:hAnsi="Times New Roman" w:cs="Times New Roman"/>
          <w:b/>
          <w:bCs/>
          <w:noProof/>
          <w:sz w:val="24"/>
          <w:szCs w:val="24"/>
        </w:rPr>
        <mc:AlternateContent>
          <mc:Choice Requires="wps">
            <w:drawing>
              <wp:anchor distT="0" distB="0" distL="114300" distR="114300" simplePos="0" relativeHeight="251665408" behindDoc="0" locked="0" layoutInCell="1" allowOverlap="1" wp14:anchorId="6E685EEE" wp14:editId="350EBBFC">
                <wp:simplePos x="0" y="0"/>
                <wp:positionH relativeFrom="column">
                  <wp:posOffset>-714522</wp:posOffset>
                </wp:positionH>
                <wp:positionV relativeFrom="paragraph">
                  <wp:posOffset>138772</wp:posOffset>
                </wp:positionV>
                <wp:extent cx="527538" cy="269631"/>
                <wp:effectExtent l="0" t="0" r="25400" b="16510"/>
                <wp:wrapNone/>
                <wp:docPr id="115796219" name="Text Box 24"/>
                <wp:cNvGraphicFramePr/>
                <a:graphic xmlns:a="http://schemas.openxmlformats.org/drawingml/2006/main">
                  <a:graphicData uri="http://schemas.microsoft.com/office/word/2010/wordprocessingShape">
                    <wps:wsp>
                      <wps:cNvSpPr txBox="1"/>
                      <wps:spPr>
                        <a:xfrm>
                          <a:off x="0" y="0"/>
                          <a:ext cx="527538" cy="269631"/>
                        </a:xfrm>
                        <a:prstGeom prst="rect">
                          <a:avLst/>
                        </a:prstGeom>
                        <a:solidFill>
                          <a:schemeClr val="lt1"/>
                        </a:solidFill>
                        <a:ln w="6350">
                          <a:solidFill>
                            <a:prstClr val="black"/>
                          </a:solidFill>
                        </a:ln>
                      </wps:spPr>
                      <wps:txbx>
                        <w:txbxContent>
                          <w:p w14:paraId="16633974" w14:textId="77777777" w:rsidR="00C02600" w:rsidRPr="0032377C" w:rsidRDefault="00C02600" w:rsidP="00C02600">
                            <w:pPr>
                              <w:rPr>
                                <w:rFonts w:ascii="Times New Roman" w:hAnsi="Times New Roman" w:cs="Times New Roman"/>
                                <w:sz w:val="24"/>
                                <w:szCs w:val="24"/>
                              </w:rPr>
                            </w:pPr>
                            <w:r w:rsidRPr="0032377C">
                              <w:rPr>
                                <w:rFonts w:ascii="Times New Roman" w:hAnsi="Times New Roman" w:cs="Times New Roman"/>
                                <w:sz w:val="24"/>
                                <w:szCs w:val="24"/>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685EEE" id="Text Box 24" o:spid="_x0000_s1030" type="#_x0000_t202" style="position:absolute;margin-left:-56.25pt;margin-top:10.95pt;width:41.55pt;height:21.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BlcOgIAAIIEAAAOAAAAZHJzL2Uyb0RvYy54bWysVE1v2zAMvQ/YfxB0X5zvrkacIkuRYUDR&#10;FkiHnhVZioXJoiYpsbNfP0qJk7TbadhFIUX6UXyPzOyurTXZC+cVmIIOen1KhOFQKrMt6PeX1afP&#10;lPjATMk0GFHQg/D0bv7xw6yxuRhCBboUjiCI8XljC1qFYPMs87wSNfM9sMJgUIKrWUDXbbPSsQbR&#10;a50N+/1p1oArrQMuvMfb+2OQzhO+lIKHJym9CEQXFN8W0unSuYlnNp+xfOuYrRQ/PYP9wytqpgwW&#10;PUPds8DIzqk/oGrFHXiQocehzkBKxUXqAbsZ9N91s66YFakXJMfbM03+/8Hyx/3aPjsS2i/QooCR&#10;kMb63ONl7KeVro6/+FKCcaTwcKZNtIFwvJwMbyYj1JljaDi9nY4SSnb52DofvgqoSTQK6lCVRBbb&#10;P/iABTG1S4m1PGhVrpTWyYmTIJbakT1DDXXowN9kaUOagk5Hk34CfhOL0OfvN5rxH7FJrHmVhZ42&#10;eHlpPVqh3bRElQUdd7RsoDwgWw6Og+QtXymEf2A+PDOHk4ME4TaEJzykBnwTnCxKKnC//nYf81FQ&#10;jFLS4CQW1P/cMSco0d8MSn07GI/j6CZnPLkZouOuI5vriNnVS0CiBrh3licz5gfdmdJB/YpLs4hV&#10;McQMx9oFDZ25DMf9wKXjYrFISTisloUHs7Y8QkdhIq0v7Stz9iRrwHl4hG5mWf5O3WNu/NLAYhdA&#10;qiR95PnI6ol+HPSkzmkp4yZd+ynr8tcx/w0AAP//AwBQSwMEFAAGAAgAAAAhAI5BVDXeAAAACgEA&#10;AA8AAABkcnMvZG93bnJldi54bWxMj8FOwzAQRO9I/IO1SNxSJ1GokpBNBahw4URBnLexa1vEdhS7&#10;afh7zAmOq3maedvtVjuyRc7BeIdQbHJg0g1eGKcQPt6fsxpYiOQEjd5JhG8ZYNdfX3XUCn9xb3I5&#10;RMVSiQstIegYp5bzMGhpKWz8JF3KTn62FNM5Ky5muqRyO/Iyz7fcknFpQdMkn7Qcvg5ni7B/VI0a&#10;apr1vhbGLOvn6VW9IN7erA/3wKJc4x8Mv/pJHfrkdPRnJwIbEbKiKO8Si1AWDbBEZGVTATsibKsK&#10;eN/x/y/0PwAAAP//AwBQSwECLQAUAAYACAAAACEAtoM4kv4AAADhAQAAEwAAAAAAAAAAAAAAAAAA&#10;AAAAW0NvbnRlbnRfVHlwZXNdLnhtbFBLAQItABQABgAIAAAAIQA4/SH/1gAAAJQBAAALAAAAAAAA&#10;AAAAAAAAAC8BAABfcmVscy8ucmVsc1BLAQItABQABgAIAAAAIQAr2BlcOgIAAIIEAAAOAAAAAAAA&#10;AAAAAAAAAC4CAABkcnMvZTJvRG9jLnhtbFBLAQItABQABgAIAAAAIQCOQVQ13gAAAAoBAAAPAAAA&#10;AAAAAAAAAAAAAJQEAABkcnMvZG93bnJldi54bWxQSwUGAAAAAAQABADzAAAAnwUAAAAA&#10;" fillcolor="white [3201]" strokeweight=".5pt">
                <v:textbox>
                  <w:txbxContent>
                    <w:p w14:paraId="16633974" w14:textId="77777777" w:rsidR="00C02600" w:rsidRPr="0032377C" w:rsidRDefault="00C02600" w:rsidP="00C02600">
                      <w:pPr>
                        <w:rPr>
                          <w:rFonts w:ascii="Times New Roman" w:hAnsi="Times New Roman" w:cs="Times New Roman"/>
                          <w:sz w:val="24"/>
                          <w:szCs w:val="24"/>
                        </w:rPr>
                      </w:pPr>
                      <w:r w:rsidRPr="0032377C">
                        <w:rPr>
                          <w:rFonts w:ascii="Times New Roman" w:hAnsi="Times New Roman" w:cs="Times New Roman"/>
                          <w:sz w:val="24"/>
                          <w:szCs w:val="24"/>
                        </w:rPr>
                        <w:t>High</w:t>
                      </w:r>
                    </w:p>
                  </w:txbxContent>
                </v:textbox>
              </v:shape>
            </w:pict>
          </mc:Fallback>
        </mc:AlternateContent>
      </w:r>
      <w:r w:rsidRPr="00B70C15">
        <w:rPr>
          <w:rFonts w:ascii="Times New Roman" w:hAnsi="Times New Roman" w:cs="Times New Roman"/>
          <w:b/>
          <w:bCs/>
          <w:noProof/>
          <w:sz w:val="24"/>
          <w:szCs w:val="24"/>
        </w:rPr>
        <mc:AlternateContent>
          <mc:Choice Requires="wps">
            <w:drawing>
              <wp:anchor distT="0" distB="0" distL="114300" distR="114300" simplePos="0" relativeHeight="251660288" behindDoc="0" locked="0" layoutInCell="1" allowOverlap="1" wp14:anchorId="114E7F34" wp14:editId="0B729A67">
                <wp:simplePos x="0" y="0"/>
                <wp:positionH relativeFrom="column">
                  <wp:posOffset>3223260</wp:posOffset>
                </wp:positionH>
                <wp:positionV relativeFrom="paragraph">
                  <wp:posOffset>281940</wp:posOffset>
                </wp:positionV>
                <wp:extent cx="2660650" cy="1699260"/>
                <wp:effectExtent l="0" t="0" r="25400" b="15240"/>
                <wp:wrapNone/>
                <wp:docPr id="1977238508" name="Text Box 16"/>
                <wp:cNvGraphicFramePr/>
                <a:graphic xmlns:a="http://schemas.openxmlformats.org/drawingml/2006/main">
                  <a:graphicData uri="http://schemas.microsoft.com/office/word/2010/wordprocessingShape">
                    <wps:wsp>
                      <wps:cNvSpPr txBox="1"/>
                      <wps:spPr>
                        <a:xfrm>
                          <a:off x="0" y="0"/>
                          <a:ext cx="2660650" cy="1699260"/>
                        </a:xfrm>
                        <a:prstGeom prst="rect">
                          <a:avLst/>
                        </a:prstGeom>
                        <a:solidFill>
                          <a:schemeClr val="lt1"/>
                        </a:solidFill>
                        <a:ln w="6350">
                          <a:solidFill>
                            <a:prstClr val="black"/>
                          </a:solidFill>
                        </a:ln>
                      </wps:spPr>
                      <wps:txbx>
                        <w:txbxContent>
                          <w:p w14:paraId="779FCD16" w14:textId="77777777" w:rsidR="00C02600" w:rsidRPr="00C02600" w:rsidRDefault="00C02600" w:rsidP="00C02600">
                            <w:pPr>
                              <w:shd w:val="clear" w:color="auto" w:fill="F2CEED" w:themeFill="accent5" w:themeFillTint="33"/>
                              <w:jc w:val="center"/>
                              <w:rPr>
                                <w:rFonts w:ascii="Times New Roman" w:hAnsi="Times New Roman" w:cs="Times New Roman"/>
                                <w:b/>
                                <w:bCs/>
                                <w:sz w:val="24"/>
                                <w:szCs w:val="24"/>
                                <w:u w:val="single"/>
                              </w:rPr>
                            </w:pPr>
                            <w:r w:rsidRPr="00C02600">
                              <w:rPr>
                                <w:rFonts w:ascii="Times New Roman" w:hAnsi="Times New Roman" w:cs="Times New Roman"/>
                                <w:b/>
                                <w:bCs/>
                                <w:sz w:val="24"/>
                                <w:szCs w:val="24"/>
                                <w:u w:val="single"/>
                              </w:rPr>
                              <w:t>Keep Satisfied</w:t>
                            </w:r>
                          </w:p>
                          <w:p w14:paraId="488BBCCD" w14:textId="77777777" w:rsidR="00C02600" w:rsidRPr="001E1E8B" w:rsidRDefault="00C02600" w:rsidP="001E1E8B">
                            <w:pPr>
                              <w:pStyle w:val="ListParagraph"/>
                              <w:numPr>
                                <w:ilvl w:val="0"/>
                                <w:numId w:val="19"/>
                              </w:numPr>
                              <w:shd w:val="clear" w:color="auto" w:fill="F2CEED" w:themeFill="accent5" w:themeFillTint="33"/>
                              <w:rPr>
                                <w:rFonts w:ascii="Times New Roman" w:hAnsi="Times New Roman" w:cs="Times New Roman"/>
                                <w:sz w:val="24"/>
                                <w:szCs w:val="24"/>
                              </w:rPr>
                            </w:pPr>
                            <w:r w:rsidRPr="001E1E8B">
                              <w:rPr>
                                <w:rFonts w:ascii="Times New Roman" w:hAnsi="Times New Roman" w:cs="Times New Roman"/>
                                <w:sz w:val="24"/>
                                <w:szCs w:val="24"/>
                              </w:rPr>
                              <w:t>Environmental Agencies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4E7F34" id="Text Box 16" o:spid="_x0000_s1031" type="#_x0000_t202" style="position:absolute;margin-left:253.8pt;margin-top:22.2pt;width:209.5pt;height:133.8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A6wOgIAAIQEAAAOAAAAZHJzL2Uyb0RvYy54bWysVE1v2zAMvQ/YfxB0X5xkidcYcYosRYYB&#10;RVsgHXpWZCkWJouapMTOfv0o5bPtTsMuMilSj+Qj6elt12iyE84rMCUd9PqUCMOhUmZT0h/Py083&#10;lPjATMU0GFHSvfD0dvbxw7S1hRhCDboSjiCI8UVrS1qHYIss87wWDfM9sMKgUYJrWEDVbbLKsRbR&#10;G50N+/08a8FV1gEX3uPt3cFIZwlfSsHDo5ReBKJLirmFdLp0ruOZzaas2Dhma8WPabB/yKJhymDQ&#10;M9QdC4xsnXoH1SjuwIMMPQ5NBlIqLlINWM2g/6aaVc2sSLUgOd6eafL/D5Y/7Fb2yZHQfYUOGxgJ&#10;aa0vPF7GejrpmvjFTAnakcL9mTbRBcLxcpjn/XyMJo62QT6ZDPNEbHZ5bp0P3wQ0JAolddiXRBfb&#10;3fuAIdH15BKjedCqWiqtkxJnQSy0IzuGXdQhJYkvXnlpQ9qS5p8xj3cIEfr8fq0Z/xnLfI2AmjZ4&#10;eSk+SqFbd0RVJR2fiFlDtUe+HBxGyVu+VAh/z3x4Yg5nB3nAfQiPeEgNmBMcJUpqcL//dh/9saVo&#10;paTFWSyp/7VlTlCivxts9mQwGsXhTcpo/GWIiru2rK8tZtssAIka4OZZnsToH/RJlA6aF1ybeYyK&#10;JmY4xi5pOImLcNgQXDsu5vPkhONqWbg3K8sjdOQ40vrcvTBnj20NOBEPcJpaVrzp7sE3vjQw3waQ&#10;KrU+8nxg9Ug/jnrqznEt4y5d68nr8vOY/QEAAP//AwBQSwMEFAAGAAgAAAAhAKfGOpfeAAAACgEA&#10;AA8AAABkcnMvZG93bnJldi54bWxMj7FOwzAQhnck3sE6JDZqN4SQprlUgApLJwrq7MaubRHbke2m&#10;4e0xE4x39+m/7283sx3IJEM03iEsFwyIdL0XximEz4/XuxpITNwJPngnEb5lhE13fdXyRviLe5fT&#10;PimSQ1xsOIJOaWwojb2WlseFH6XLt5MPlqc8BkVF4JccbgdaMFZRy43LHzQf5YuW/df+bBG2z2ql&#10;+poHva2FMdN8OO3UG+Ltzfy0BpLknP5g+NXP6tBlp6M/OxHJgPDAHquMIpRlCSQDq6LKiyPC/bJg&#10;QLuW/q/Q/QAAAP//AwBQSwECLQAUAAYACAAAACEAtoM4kv4AAADhAQAAEwAAAAAAAAAAAAAAAAAA&#10;AAAAW0NvbnRlbnRfVHlwZXNdLnhtbFBLAQItABQABgAIAAAAIQA4/SH/1gAAAJQBAAALAAAAAAAA&#10;AAAAAAAAAC8BAABfcmVscy8ucmVsc1BLAQItABQABgAIAAAAIQAa0A6wOgIAAIQEAAAOAAAAAAAA&#10;AAAAAAAAAC4CAABkcnMvZTJvRG9jLnhtbFBLAQItABQABgAIAAAAIQCnxjqX3gAAAAoBAAAPAAAA&#10;AAAAAAAAAAAAAJQEAABkcnMvZG93bnJldi54bWxQSwUGAAAAAAQABADzAAAAnwUAAAAA&#10;" fillcolor="white [3201]" strokeweight=".5pt">
                <v:textbox>
                  <w:txbxContent>
                    <w:p w14:paraId="779FCD16" w14:textId="77777777" w:rsidR="00C02600" w:rsidRPr="00C02600" w:rsidRDefault="00C02600" w:rsidP="00C02600">
                      <w:pPr>
                        <w:shd w:val="clear" w:color="auto" w:fill="F2CEED" w:themeFill="accent5" w:themeFillTint="33"/>
                        <w:jc w:val="center"/>
                        <w:rPr>
                          <w:rFonts w:ascii="Times New Roman" w:hAnsi="Times New Roman" w:cs="Times New Roman"/>
                          <w:b/>
                          <w:bCs/>
                          <w:sz w:val="24"/>
                          <w:szCs w:val="24"/>
                          <w:u w:val="single"/>
                        </w:rPr>
                      </w:pPr>
                      <w:r w:rsidRPr="00C02600">
                        <w:rPr>
                          <w:rFonts w:ascii="Times New Roman" w:hAnsi="Times New Roman" w:cs="Times New Roman"/>
                          <w:b/>
                          <w:bCs/>
                          <w:sz w:val="24"/>
                          <w:szCs w:val="24"/>
                          <w:u w:val="single"/>
                        </w:rPr>
                        <w:t>Keep Satisfied</w:t>
                      </w:r>
                    </w:p>
                    <w:p w14:paraId="488BBCCD" w14:textId="77777777" w:rsidR="00C02600" w:rsidRPr="001E1E8B" w:rsidRDefault="00C02600" w:rsidP="001E1E8B">
                      <w:pPr>
                        <w:pStyle w:val="ListParagraph"/>
                        <w:numPr>
                          <w:ilvl w:val="0"/>
                          <w:numId w:val="19"/>
                        </w:numPr>
                        <w:shd w:val="clear" w:color="auto" w:fill="F2CEED" w:themeFill="accent5" w:themeFillTint="33"/>
                        <w:rPr>
                          <w:rFonts w:ascii="Times New Roman" w:hAnsi="Times New Roman" w:cs="Times New Roman"/>
                          <w:sz w:val="24"/>
                          <w:szCs w:val="24"/>
                        </w:rPr>
                      </w:pPr>
                      <w:r w:rsidRPr="001E1E8B">
                        <w:rPr>
                          <w:rFonts w:ascii="Times New Roman" w:hAnsi="Times New Roman" w:cs="Times New Roman"/>
                          <w:sz w:val="24"/>
                          <w:szCs w:val="24"/>
                        </w:rPr>
                        <w:t>Environmental Agencies</w:t>
                      </w:r>
                    </w:p>
                  </w:txbxContent>
                </v:textbox>
              </v:shape>
            </w:pict>
          </mc:Fallback>
        </mc:AlternateContent>
      </w:r>
      <w:r w:rsidRPr="00B70C15">
        <w:rPr>
          <w:rFonts w:ascii="Times New Roman" w:hAnsi="Times New Roman" w:cs="Times New Roman"/>
          <w:b/>
          <w:bCs/>
          <w:noProof/>
          <w:sz w:val="24"/>
          <w:szCs w:val="24"/>
        </w:rPr>
        <mc:AlternateContent>
          <mc:Choice Requires="wps">
            <w:drawing>
              <wp:anchor distT="0" distB="0" distL="114300" distR="114300" simplePos="0" relativeHeight="251659264" behindDoc="0" locked="0" layoutInCell="1" allowOverlap="1" wp14:anchorId="469A10D9" wp14:editId="1F852DD9">
                <wp:simplePos x="0" y="0"/>
                <wp:positionH relativeFrom="column">
                  <wp:posOffset>81915</wp:posOffset>
                </wp:positionH>
                <wp:positionV relativeFrom="paragraph">
                  <wp:posOffset>281940</wp:posOffset>
                </wp:positionV>
                <wp:extent cx="2848610" cy="1699260"/>
                <wp:effectExtent l="0" t="0" r="27940" b="15240"/>
                <wp:wrapNone/>
                <wp:docPr id="775792726" name="Text Box 15"/>
                <wp:cNvGraphicFramePr/>
                <a:graphic xmlns:a="http://schemas.openxmlformats.org/drawingml/2006/main">
                  <a:graphicData uri="http://schemas.microsoft.com/office/word/2010/wordprocessingShape">
                    <wps:wsp>
                      <wps:cNvSpPr txBox="1"/>
                      <wps:spPr>
                        <a:xfrm>
                          <a:off x="0" y="0"/>
                          <a:ext cx="2848610" cy="1699260"/>
                        </a:xfrm>
                        <a:prstGeom prst="rect">
                          <a:avLst/>
                        </a:prstGeom>
                        <a:solidFill>
                          <a:schemeClr val="lt1"/>
                        </a:solidFill>
                        <a:ln w="6350">
                          <a:solidFill>
                            <a:prstClr val="black"/>
                          </a:solidFill>
                        </a:ln>
                      </wps:spPr>
                      <wps:txbx>
                        <w:txbxContent>
                          <w:p w14:paraId="33D6EF65" w14:textId="77777777" w:rsidR="00C02600" w:rsidRPr="00C02600" w:rsidRDefault="00C02600" w:rsidP="00C02600">
                            <w:pPr>
                              <w:shd w:val="clear" w:color="auto" w:fill="FAE2D5" w:themeFill="accent2" w:themeFillTint="33"/>
                              <w:jc w:val="center"/>
                              <w:rPr>
                                <w:rFonts w:ascii="Times New Roman" w:hAnsi="Times New Roman" w:cs="Times New Roman"/>
                                <w:b/>
                                <w:bCs/>
                                <w:sz w:val="24"/>
                                <w:szCs w:val="24"/>
                                <w:u w:val="single"/>
                              </w:rPr>
                            </w:pPr>
                            <w:r w:rsidRPr="00C02600">
                              <w:rPr>
                                <w:rFonts w:ascii="Times New Roman" w:hAnsi="Times New Roman" w:cs="Times New Roman"/>
                                <w:b/>
                                <w:bCs/>
                                <w:sz w:val="24"/>
                                <w:szCs w:val="24"/>
                                <w:u w:val="single"/>
                              </w:rPr>
                              <w:t>Manage Closely</w:t>
                            </w:r>
                          </w:p>
                          <w:p w14:paraId="57AAD73F" w14:textId="77777777" w:rsidR="00C02600" w:rsidRPr="001E1E8B" w:rsidRDefault="00C02600" w:rsidP="001E1E8B">
                            <w:pPr>
                              <w:pStyle w:val="ListParagraph"/>
                              <w:numPr>
                                <w:ilvl w:val="0"/>
                                <w:numId w:val="18"/>
                              </w:numPr>
                              <w:shd w:val="clear" w:color="auto" w:fill="FAE2D5" w:themeFill="accent2" w:themeFillTint="33"/>
                              <w:rPr>
                                <w:sz w:val="24"/>
                                <w:szCs w:val="24"/>
                              </w:rPr>
                            </w:pPr>
                            <w:r w:rsidRPr="001E1E8B">
                              <w:rPr>
                                <w:rFonts w:ascii="Times New Roman" w:hAnsi="Times New Roman" w:cs="Times New Roman"/>
                                <w:sz w:val="24"/>
                                <w:szCs w:val="24"/>
                              </w:rPr>
                              <w:t xml:space="preserve">Government  </w:t>
                            </w:r>
                          </w:p>
                          <w:p w14:paraId="501078C2" w14:textId="77777777" w:rsidR="00C02600" w:rsidRPr="001E1E8B" w:rsidRDefault="00C02600" w:rsidP="001E1E8B">
                            <w:pPr>
                              <w:pStyle w:val="ListParagraph"/>
                              <w:numPr>
                                <w:ilvl w:val="0"/>
                                <w:numId w:val="18"/>
                              </w:numPr>
                              <w:shd w:val="clear" w:color="auto" w:fill="FAE2D5" w:themeFill="accent2" w:themeFillTint="33"/>
                              <w:rPr>
                                <w:rFonts w:ascii="Times New Roman" w:hAnsi="Times New Roman" w:cs="Times New Roman"/>
                                <w:sz w:val="24"/>
                                <w:szCs w:val="24"/>
                              </w:rPr>
                            </w:pPr>
                            <w:r w:rsidRPr="001E1E8B">
                              <w:rPr>
                                <w:rFonts w:ascii="Times New Roman" w:hAnsi="Times New Roman" w:cs="Times New Roman"/>
                                <w:sz w:val="24"/>
                                <w:szCs w:val="24"/>
                              </w:rPr>
                              <w:t xml:space="preserve">Funding Bodies </w:t>
                            </w:r>
                          </w:p>
                          <w:p w14:paraId="22F58165" w14:textId="77777777" w:rsidR="00C02600" w:rsidRPr="001E1E8B" w:rsidRDefault="00C02600" w:rsidP="001E1E8B">
                            <w:pPr>
                              <w:pStyle w:val="ListParagraph"/>
                              <w:numPr>
                                <w:ilvl w:val="0"/>
                                <w:numId w:val="18"/>
                              </w:numPr>
                              <w:shd w:val="clear" w:color="auto" w:fill="FAE2D5" w:themeFill="accent2" w:themeFillTint="33"/>
                              <w:rPr>
                                <w:rFonts w:ascii="Times New Roman" w:hAnsi="Times New Roman" w:cs="Times New Roman"/>
                                <w:sz w:val="24"/>
                                <w:szCs w:val="24"/>
                              </w:rPr>
                            </w:pPr>
                            <w:r w:rsidRPr="001E1E8B">
                              <w:rPr>
                                <w:rFonts w:ascii="Times New Roman" w:hAnsi="Times New Roman" w:cs="Times New Roman"/>
                                <w:sz w:val="24"/>
                                <w:szCs w:val="24"/>
                              </w:rPr>
                              <w:t xml:space="preserve">Municipality  </w:t>
                            </w:r>
                          </w:p>
                          <w:p w14:paraId="3F71CE24" w14:textId="77777777" w:rsidR="00C02600" w:rsidRPr="001E1E8B" w:rsidRDefault="00C02600" w:rsidP="001E1E8B">
                            <w:pPr>
                              <w:pStyle w:val="ListParagraph"/>
                              <w:numPr>
                                <w:ilvl w:val="0"/>
                                <w:numId w:val="18"/>
                              </w:numPr>
                              <w:shd w:val="clear" w:color="auto" w:fill="FAE2D5" w:themeFill="accent2" w:themeFillTint="33"/>
                              <w:rPr>
                                <w:rFonts w:ascii="Times New Roman" w:hAnsi="Times New Roman" w:cs="Times New Roman"/>
                                <w:b/>
                                <w:bCs/>
                                <w:sz w:val="24"/>
                                <w:szCs w:val="24"/>
                              </w:rPr>
                            </w:pPr>
                            <w:r w:rsidRPr="001E1E8B">
                              <w:rPr>
                                <w:rFonts w:ascii="Times New Roman" w:hAnsi="Times New Roman" w:cs="Times New Roman"/>
                                <w:sz w:val="24"/>
                                <w:szCs w:val="24"/>
                              </w:rPr>
                              <w:t>Regulatory Bodies</w:t>
                            </w:r>
                          </w:p>
                          <w:p w14:paraId="0BFE1BBD" w14:textId="77777777" w:rsidR="00C02600" w:rsidRPr="000A4540" w:rsidRDefault="00C02600" w:rsidP="00C02600">
                            <w:pPr>
                              <w:rPr>
                                <w:rFonts w:ascii="Times New Roman" w:hAnsi="Times New Roman" w:cs="Times New Roman"/>
                                <w:b/>
                                <w:bCs/>
                                <w:sz w:val="28"/>
                                <w:szCs w:val="28"/>
                                <w:u w:val="single"/>
                              </w:rPr>
                            </w:pPr>
                          </w:p>
                          <w:p w14:paraId="2E7AE147" w14:textId="77777777" w:rsidR="00C02600" w:rsidRPr="0030389E" w:rsidRDefault="00C02600" w:rsidP="00C02600">
                            <w:pPr>
                              <w:rPr>
                                <w:rFonts w:ascii="Times New Roman" w:hAnsi="Times New Roman" w:cs="Times New Roman"/>
                                <w:sz w:val="24"/>
                                <w:szCs w:val="24"/>
                              </w:rPr>
                            </w:pPr>
                          </w:p>
                          <w:p w14:paraId="3B211C70" w14:textId="77777777" w:rsidR="00C02600" w:rsidRPr="0030389E" w:rsidRDefault="00C02600" w:rsidP="00C02600">
                            <w:pPr>
                              <w:rPr>
                                <w:rFonts w:ascii="Times New Roman" w:hAnsi="Times New Roman" w:cs="Times New Roman"/>
                                <w:b/>
                                <w:bCs/>
                                <w:sz w:val="28"/>
                                <w:szCs w:val="28"/>
                                <w:u w:val="single"/>
                              </w:rPr>
                            </w:pPr>
                          </w:p>
                          <w:p w14:paraId="004CBEA5" w14:textId="77777777" w:rsidR="00C02600" w:rsidRPr="0086412C" w:rsidRDefault="00C02600" w:rsidP="00C02600">
                            <w:pPr>
                              <w:jc w:val="center"/>
                              <w:rPr>
                                <w:b/>
                                <w:bCs/>
                                <w:sz w:val="28"/>
                                <w:szCs w:val="2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9A10D9" id="Text Box 15" o:spid="_x0000_s1032" type="#_x0000_t202" style="position:absolute;margin-left:6.45pt;margin-top:22.2pt;width:224.3pt;height:133.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VTyOwIAAIQEAAAOAAAAZHJzL2Uyb0RvYy54bWysVE2PGjEMvVfqf4hyL8NQlgJiWFFWVJXQ&#10;7krsas8hkzBRM3GaBGbor68Tvrc9Vb1k7Nh5tp/tmdy3tSY74bwCU9C806VEGA6lMpuCvr4sPg0p&#10;8YGZkmkwoqB74en99OOHSWPHogcV6FI4giDGjxtb0CoEO84yzytRM98BKwwaJbiaBVTdJisdaxC9&#10;1lmv2x1kDbjSOuDCe7x9OBjpNOFLKXh4ktKLQHRBMbeQTpfOdTyz6YSNN47ZSvFjGuwfsqiZMhj0&#10;DPXAAiNbp/6AqhV34EGGDoc6AykVF6kGrCbvvqtmVTErUi1Ijrdnmvz/g+WPu5V9diS0X6HFBkZC&#10;GuvHHi9jPa10dfxipgTtSOH+TJtoA+F42Rv2h4McTRxt+WA06g0SsdnluXU+fBNQkygU1GFfEl1s&#10;t/QBQ6LrySVG86BVuVBaJyXOgphrR3YMu6hDShJf3HhpQ5qCDj7fdRPwjS1Cn9+vNeM/Ypm3CKhp&#10;g5eX4qMU2nVLVInAJ2LWUO6RLweHUfKWLxTCL5kPz8zh7CAPuA/hCQ+pAXOCo0RJBe7X3+6jP7YU&#10;rZQ0OIsF9T+3zAlK9HeDzR7l/X4c3qT07770UHHXlvW1xWzrOSBROW6e5UmM/kGfROmgfsO1mcWo&#10;aGKGY+yChpM4D4cNwbXjYjZLTjiuloWlWVkeoWNjIq0v7Rtz9tjWgBPxCKepZeN33T34xpcGZtsA&#10;UqXWR54PrB7px1FP3TmuZdylaz15XX4e098AAAD//wMAUEsDBBQABgAIAAAAIQCkyZWx3AAAAAkB&#10;AAAPAAAAZHJzL2Rvd25yZXYueG1sTI8xT8MwFIR3JP6D9ZDYqJMQqjTEqQAVFiYKYn6NX22L2I5s&#10;Nw3/HjPBeLrT3XfddrEjmylE452AclUAIzd4aZwS8PH+fNMAiwmdxNE7EvBNEbb95UWHrfRn90bz&#10;PimWS1xsUYBOaWo5j4Mmi3HlJ3LZO/pgMWUZFJcBz7ncjrwqijW3aFxe0DjRk6bha3+yAnaPaqOG&#10;BoPeNdKYefk8vqoXIa6vlod7YImW9BeGX/yMDn1mOviTk5GNWVebnBRQ1zWw7Nfr8g7YQcBtWRXA&#10;+47/f9D/AAAA//8DAFBLAQItABQABgAIAAAAIQC2gziS/gAAAOEBAAATAAAAAAAAAAAAAAAAAAAA&#10;AABbQ29udGVudF9UeXBlc10ueG1sUEsBAi0AFAAGAAgAAAAhADj9If/WAAAAlAEAAAsAAAAAAAAA&#10;AAAAAAAALwEAAF9yZWxzLy5yZWxzUEsBAi0AFAAGAAgAAAAhAEtlVPI7AgAAhAQAAA4AAAAAAAAA&#10;AAAAAAAALgIAAGRycy9lMm9Eb2MueG1sUEsBAi0AFAAGAAgAAAAhAKTJlbHcAAAACQEAAA8AAAAA&#10;AAAAAAAAAAAAlQQAAGRycy9kb3ducmV2LnhtbFBLBQYAAAAABAAEAPMAAACeBQAAAAA=&#10;" fillcolor="white [3201]" strokeweight=".5pt">
                <v:textbox>
                  <w:txbxContent>
                    <w:p w14:paraId="33D6EF65" w14:textId="77777777" w:rsidR="00C02600" w:rsidRPr="00C02600" w:rsidRDefault="00C02600" w:rsidP="00C02600">
                      <w:pPr>
                        <w:shd w:val="clear" w:color="auto" w:fill="FAE2D5" w:themeFill="accent2" w:themeFillTint="33"/>
                        <w:jc w:val="center"/>
                        <w:rPr>
                          <w:rFonts w:ascii="Times New Roman" w:hAnsi="Times New Roman" w:cs="Times New Roman"/>
                          <w:b/>
                          <w:bCs/>
                          <w:sz w:val="24"/>
                          <w:szCs w:val="24"/>
                          <w:u w:val="single"/>
                        </w:rPr>
                      </w:pPr>
                      <w:r w:rsidRPr="00C02600">
                        <w:rPr>
                          <w:rFonts w:ascii="Times New Roman" w:hAnsi="Times New Roman" w:cs="Times New Roman"/>
                          <w:b/>
                          <w:bCs/>
                          <w:sz w:val="24"/>
                          <w:szCs w:val="24"/>
                          <w:u w:val="single"/>
                        </w:rPr>
                        <w:t>Manage Closely</w:t>
                      </w:r>
                    </w:p>
                    <w:p w14:paraId="57AAD73F" w14:textId="77777777" w:rsidR="00C02600" w:rsidRPr="001E1E8B" w:rsidRDefault="00C02600" w:rsidP="001E1E8B">
                      <w:pPr>
                        <w:pStyle w:val="ListParagraph"/>
                        <w:numPr>
                          <w:ilvl w:val="0"/>
                          <w:numId w:val="18"/>
                        </w:numPr>
                        <w:shd w:val="clear" w:color="auto" w:fill="FAE2D5" w:themeFill="accent2" w:themeFillTint="33"/>
                        <w:rPr>
                          <w:sz w:val="24"/>
                          <w:szCs w:val="24"/>
                        </w:rPr>
                      </w:pPr>
                      <w:r w:rsidRPr="001E1E8B">
                        <w:rPr>
                          <w:rFonts w:ascii="Times New Roman" w:hAnsi="Times New Roman" w:cs="Times New Roman"/>
                          <w:sz w:val="24"/>
                          <w:szCs w:val="24"/>
                        </w:rPr>
                        <w:t xml:space="preserve">Government  </w:t>
                      </w:r>
                    </w:p>
                    <w:p w14:paraId="501078C2" w14:textId="77777777" w:rsidR="00C02600" w:rsidRPr="001E1E8B" w:rsidRDefault="00C02600" w:rsidP="001E1E8B">
                      <w:pPr>
                        <w:pStyle w:val="ListParagraph"/>
                        <w:numPr>
                          <w:ilvl w:val="0"/>
                          <w:numId w:val="18"/>
                        </w:numPr>
                        <w:shd w:val="clear" w:color="auto" w:fill="FAE2D5" w:themeFill="accent2" w:themeFillTint="33"/>
                        <w:rPr>
                          <w:rFonts w:ascii="Times New Roman" w:hAnsi="Times New Roman" w:cs="Times New Roman"/>
                          <w:sz w:val="24"/>
                          <w:szCs w:val="24"/>
                        </w:rPr>
                      </w:pPr>
                      <w:r w:rsidRPr="001E1E8B">
                        <w:rPr>
                          <w:rFonts w:ascii="Times New Roman" w:hAnsi="Times New Roman" w:cs="Times New Roman"/>
                          <w:sz w:val="24"/>
                          <w:szCs w:val="24"/>
                        </w:rPr>
                        <w:t xml:space="preserve">Funding Bodies </w:t>
                      </w:r>
                    </w:p>
                    <w:p w14:paraId="22F58165" w14:textId="77777777" w:rsidR="00C02600" w:rsidRPr="001E1E8B" w:rsidRDefault="00C02600" w:rsidP="001E1E8B">
                      <w:pPr>
                        <w:pStyle w:val="ListParagraph"/>
                        <w:numPr>
                          <w:ilvl w:val="0"/>
                          <w:numId w:val="18"/>
                        </w:numPr>
                        <w:shd w:val="clear" w:color="auto" w:fill="FAE2D5" w:themeFill="accent2" w:themeFillTint="33"/>
                        <w:rPr>
                          <w:rFonts w:ascii="Times New Roman" w:hAnsi="Times New Roman" w:cs="Times New Roman"/>
                          <w:sz w:val="24"/>
                          <w:szCs w:val="24"/>
                        </w:rPr>
                      </w:pPr>
                      <w:r w:rsidRPr="001E1E8B">
                        <w:rPr>
                          <w:rFonts w:ascii="Times New Roman" w:hAnsi="Times New Roman" w:cs="Times New Roman"/>
                          <w:sz w:val="24"/>
                          <w:szCs w:val="24"/>
                        </w:rPr>
                        <w:t xml:space="preserve">Municipality  </w:t>
                      </w:r>
                    </w:p>
                    <w:p w14:paraId="3F71CE24" w14:textId="77777777" w:rsidR="00C02600" w:rsidRPr="001E1E8B" w:rsidRDefault="00C02600" w:rsidP="001E1E8B">
                      <w:pPr>
                        <w:pStyle w:val="ListParagraph"/>
                        <w:numPr>
                          <w:ilvl w:val="0"/>
                          <w:numId w:val="18"/>
                        </w:numPr>
                        <w:shd w:val="clear" w:color="auto" w:fill="FAE2D5" w:themeFill="accent2" w:themeFillTint="33"/>
                        <w:rPr>
                          <w:rFonts w:ascii="Times New Roman" w:hAnsi="Times New Roman" w:cs="Times New Roman"/>
                          <w:b/>
                          <w:bCs/>
                          <w:sz w:val="24"/>
                          <w:szCs w:val="24"/>
                        </w:rPr>
                      </w:pPr>
                      <w:r w:rsidRPr="001E1E8B">
                        <w:rPr>
                          <w:rFonts w:ascii="Times New Roman" w:hAnsi="Times New Roman" w:cs="Times New Roman"/>
                          <w:sz w:val="24"/>
                          <w:szCs w:val="24"/>
                        </w:rPr>
                        <w:t>Regulatory Bodies</w:t>
                      </w:r>
                    </w:p>
                    <w:p w14:paraId="0BFE1BBD" w14:textId="77777777" w:rsidR="00C02600" w:rsidRPr="000A4540" w:rsidRDefault="00C02600" w:rsidP="00C02600">
                      <w:pPr>
                        <w:rPr>
                          <w:rFonts w:ascii="Times New Roman" w:hAnsi="Times New Roman" w:cs="Times New Roman"/>
                          <w:b/>
                          <w:bCs/>
                          <w:sz w:val="28"/>
                          <w:szCs w:val="28"/>
                          <w:u w:val="single"/>
                        </w:rPr>
                      </w:pPr>
                    </w:p>
                    <w:p w14:paraId="2E7AE147" w14:textId="77777777" w:rsidR="00C02600" w:rsidRPr="0030389E" w:rsidRDefault="00C02600" w:rsidP="00C02600">
                      <w:pPr>
                        <w:rPr>
                          <w:rFonts w:ascii="Times New Roman" w:hAnsi="Times New Roman" w:cs="Times New Roman"/>
                          <w:sz w:val="24"/>
                          <w:szCs w:val="24"/>
                        </w:rPr>
                      </w:pPr>
                    </w:p>
                    <w:p w14:paraId="3B211C70" w14:textId="77777777" w:rsidR="00C02600" w:rsidRPr="0030389E" w:rsidRDefault="00C02600" w:rsidP="00C02600">
                      <w:pPr>
                        <w:rPr>
                          <w:rFonts w:ascii="Times New Roman" w:hAnsi="Times New Roman" w:cs="Times New Roman"/>
                          <w:b/>
                          <w:bCs/>
                          <w:sz w:val="28"/>
                          <w:szCs w:val="28"/>
                          <w:u w:val="single"/>
                        </w:rPr>
                      </w:pPr>
                    </w:p>
                    <w:p w14:paraId="004CBEA5" w14:textId="77777777" w:rsidR="00C02600" w:rsidRPr="0086412C" w:rsidRDefault="00C02600" w:rsidP="00C02600">
                      <w:pPr>
                        <w:jc w:val="center"/>
                        <w:rPr>
                          <w:b/>
                          <w:bCs/>
                          <w:sz w:val="28"/>
                          <w:szCs w:val="28"/>
                          <w:u w:val="single"/>
                        </w:rPr>
                      </w:pPr>
                    </w:p>
                  </w:txbxContent>
                </v:textbox>
              </v:shape>
            </w:pict>
          </mc:Fallback>
        </mc:AlternateContent>
      </w:r>
      <w:r w:rsidRPr="00B70C15">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33CAF94" wp14:editId="5A28A11F">
                <wp:simplePos x="0" y="0"/>
                <wp:positionH relativeFrom="column">
                  <wp:posOffset>-105508</wp:posOffset>
                </wp:positionH>
                <wp:positionV relativeFrom="paragraph">
                  <wp:posOffset>153572</wp:posOffset>
                </wp:positionV>
                <wp:extent cx="0" cy="3938954"/>
                <wp:effectExtent l="76200" t="38100" r="57150" b="23495"/>
                <wp:wrapNone/>
                <wp:docPr id="362393058" name="Straight Arrow Connector 21"/>
                <wp:cNvGraphicFramePr/>
                <a:graphic xmlns:a="http://schemas.openxmlformats.org/drawingml/2006/main">
                  <a:graphicData uri="http://schemas.microsoft.com/office/word/2010/wordprocessingShape">
                    <wps:wsp>
                      <wps:cNvCnPr/>
                      <wps:spPr>
                        <a:xfrm flipV="1">
                          <a:off x="0" y="0"/>
                          <a:ext cx="0" cy="393895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D7791EA" id="_x0000_t32" coordsize="21600,21600" o:spt="32" o:oned="t" path="m,l21600,21600e" filled="f">
                <v:path arrowok="t" fillok="f" o:connecttype="none"/>
                <o:lock v:ext="edit" shapetype="t"/>
              </v:shapetype>
              <v:shape id="Straight Arrow Connector 21" o:spid="_x0000_s1026" type="#_x0000_t32" style="position:absolute;margin-left:-8.3pt;margin-top:12.1pt;width:0;height:310.1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6/0QEAAAgEAAAOAAAAZHJzL2Uyb0RvYy54bWysU01v1DAQvSPxH6zc2WRbQG202R62lAuC&#10;ikLvrjNOLPlL9rBJ/j1jJ5vlo0ICcbH8Me/NvDfj3c1oNDtCiMrZpthuqoKBFa5VtmuKr1/uXl0V&#10;LCK3LdfOQlNMEIub/csXu8HXcOF6p1sIjEhsrAffFD2ir8syih4MjxvnwdKjdMFwpGPoyjbwgdiN&#10;Li+q6m05uND64ATESLe382Oxz/xSgsBPUkZAppuCasO8hrw+pbXc73jdBe57JZYy+D9UYbiylHSl&#10;uuXI2begfqMySgQXncSNcKZ0UioBWQOp2Va/qHnouYeshcyJfrUp/j9a8fF4sPeBbBh8rKO/D0nF&#10;KINhUiv/SD3NuqhSNmbbptU2GJGJ+VLQ7eX15dX1m9fJ0nKmSFQ+RHwPzrC0aYqIgauux4Ozlprj&#10;wkzPjx8izsATIIG1TWt0WrV3Sut8SJMBBx3YkVNPcdwuCX+KQq70O9synDwNHQbFbadhiUys5Vlu&#10;3uGkYc74GSRTLcmaK8uTeM7HhQCLp5zaUnSCSapuBVbZsT8Cl/gEhTylfwNeETmzs7iCjbIuPJf9&#10;bJOc408OzLqTBU+unfIgZGto3HIbl6+R5vnHc4afP/D+OwAAAP//AwBQSwMEFAAGAAgAAAAhAHkL&#10;1F7gAAAACgEAAA8AAABkcnMvZG93bnJldi54bWxMj8tOwzAQRfdI/IM1SOxapyGkVYhT8VC7QGLR&#10;0Egs3XgSR8TjKHba8PcYsYDlzBzdeybfzqZnZxxdZ0nAahkBQ6qt6qgVcHzfLTbAnJekZG8JBXyh&#10;g21xfZXLTNkLHfBc+paFEHKZFKC9HzLOXa3RSLe0A1K4NXY00odxbLka5SWEm57HUZRyIzsKDVoO&#10;+Kyx/iwnE0pe38p187G7o+lls6+a6mmvq4MQtzfz4wMwj7P/g+FHP6hDEZxOdiLlWC9gsUrTgAqI&#10;kxhYAH4XJwFpktwDL3L+/4XiGwAA//8DAFBLAQItABQABgAIAAAAIQC2gziS/gAAAOEBAAATAAAA&#10;AAAAAAAAAAAAAAAAAABbQ29udGVudF9UeXBlc10ueG1sUEsBAi0AFAAGAAgAAAAhADj9If/WAAAA&#10;lAEAAAsAAAAAAAAAAAAAAAAALwEAAF9yZWxzLy5yZWxzUEsBAi0AFAAGAAgAAAAhAGmv/r/RAQAA&#10;CAQAAA4AAAAAAAAAAAAAAAAALgIAAGRycy9lMm9Eb2MueG1sUEsBAi0AFAAGAAgAAAAhAHkL1F7g&#10;AAAACgEAAA8AAAAAAAAAAAAAAAAAKwQAAGRycy9kb3ducmV2LnhtbFBLBQYAAAAABAAEAPMAAAA4&#10;BQAAAAA=&#10;" strokecolor="black [3213]" strokeweight=".5pt">
                <v:stroke endarrow="block" joinstyle="miter"/>
              </v:shape>
            </w:pict>
          </mc:Fallback>
        </mc:AlternateContent>
      </w:r>
    </w:p>
    <w:p w14:paraId="5444023F" w14:textId="77777777" w:rsidR="00C02600" w:rsidRPr="00B70C15" w:rsidRDefault="00C02600" w:rsidP="00C02600">
      <w:pPr>
        <w:rPr>
          <w:rFonts w:ascii="Times New Roman" w:hAnsi="Times New Roman" w:cs="Times New Roman"/>
          <w:b/>
          <w:bCs/>
          <w:sz w:val="24"/>
          <w:szCs w:val="24"/>
        </w:rPr>
      </w:pPr>
      <w:r w:rsidRPr="00B70C15">
        <w:rPr>
          <w:rFonts w:ascii="Times New Roman" w:hAnsi="Times New Roman" w:cs="Times New Roman"/>
          <w:b/>
          <w:bCs/>
          <w:sz w:val="24"/>
          <w:szCs w:val="24"/>
        </w:rPr>
        <w:t xml:space="preserve">   </w:t>
      </w:r>
    </w:p>
    <w:p w14:paraId="5016FEF5" w14:textId="77777777" w:rsidR="00C02600" w:rsidRPr="00B70C15" w:rsidRDefault="00C02600" w:rsidP="00C02600">
      <w:pPr>
        <w:rPr>
          <w:rFonts w:ascii="Times New Roman" w:hAnsi="Times New Roman" w:cs="Times New Roman"/>
          <w:b/>
          <w:bCs/>
          <w:sz w:val="24"/>
          <w:szCs w:val="24"/>
        </w:rPr>
      </w:pPr>
    </w:p>
    <w:p w14:paraId="1D3FDD97" w14:textId="77777777" w:rsidR="00C02600" w:rsidRPr="00B70C15" w:rsidRDefault="00C02600" w:rsidP="00C02600">
      <w:pPr>
        <w:rPr>
          <w:rFonts w:ascii="Times New Roman" w:hAnsi="Times New Roman" w:cs="Times New Roman"/>
          <w:b/>
          <w:bCs/>
          <w:sz w:val="24"/>
          <w:szCs w:val="24"/>
        </w:rPr>
      </w:pPr>
    </w:p>
    <w:p w14:paraId="3624A281" w14:textId="77777777" w:rsidR="00C02600" w:rsidRPr="00B70C15" w:rsidRDefault="00C02600" w:rsidP="00C02600">
      <w:pPr>
        <w:rPr>
          <w:rFonts w:ascii="Times New Roman" w:hAnsi="Times New Roman" w:cs="Times New Roman"/>
          <w:b/>
          <w:bCs/>
          <w:sz w:val="24"/>
          <w:szCs w:val="24"/>
        </w:rPr>
      </w:pPr>
      <w:r w:rsidRPr="00B70C15">
        <w:rPr>
          <w:rFonts w:ascii="Times New Roman" w:hAnsi="Times New Roman" w:cs="Times New Roman"/>
          <w:b/>
          <w:bCs/>
          <w:noProof/>
          <w:sz w:val="24"/>
          <w:szCs w:val="24"/>
        </w:rPr>
        <mc:AlternateContent>
          <mc:Choice Requires="wps">
            <w:drawing>
              <wp:anchor distT="0" distB="0" distL="114300" distR="114300" simplePos="0" relativeHeight="251668480" behindDoc="0" locked="0" layoutInCell="1" allowOverlap="1" wp14:anchorId="63BA12BA" wp14:editId="594C69D6">
                <wp:simplePos x="0" y="0"/>
                <wp:positionH relativeFrom="column">
                  <wp:posOffset>-1155941</wp:posOffset>
                </wp:positionH>
                <wp:positionV relativeFrom="paragraph">
                  <wp:posOffset>464854</wp:posOffset>
                </wp:positionV>
                <wp:extent cx="1596569" cy="356871"/>
                <wp:effectExtent l="0" t="8890" r="13970" b="13970"/>
                <wp:wrapNone/>
                <wp:docPr id="1119494889" name="Text Box 15"/>
                <wp:cNvGraphicFramePr/>
                <a:graphic xmlns:a="http://schemas.openxmlformats.org/drawingml/2006/main">
                  <a:graphicData uri="http://schemas.microsoft.com/office/word/2010/wordprocessingShape">
                    <wps:wsp>
                      <wps:cNvSpPr txBox="1"/>
                      <wps:spPr>
                        <a:xfrm rot="16200000">
                          <a:off x="0" y="0"/>
                          <a:ext cx="1596569" cy="356871"/>
                        </a:xfrm>
                        <a:prstGeom prst="rect">
                          <a:avLst/>
                        </a:prstGeom>
                        <a:solidFill>
                          <a:schemeClr val="lt1"/>
                        </a:solidFill>
                        <a:ln w="6350">
                          <a:solidFill>
                            <a:prstClr val="black"/>
                          </a:solidFill>
                        </a:ln>
                      </wps:spPr>
                      <wps:txbx>
                        <w:txbxContent>
                          <w:p w14:paraId="1B3A7E22" w14:textId="77777777" w:rsidR="00C02600" w:rsidRPr="00DA1D29" w:rsidRDefault="00C02600" w:rsidP="00C02600">
                            <w:pPr>
                              <w:jc w:val="center"/>
                              <w:rPr>
                                <w:rFonts w:ascii="Times New Roman" w:hAnsi="Times New Roman" w:cs="Times New Roman"/>
                                <w:b/>
                                <w:bCs/>
                                <w:sz w:val="24"/>
                                <w:szCs w:val="24"/>
                              </w:rPr>
                            </w:pPr>
                            <w:r w:rsidRPr="00DA1D29">
                              <w:rPr>
                                <w:rFonts w:ascii="Times New Roman" w:hAnsi="Times New Roman" w:cs="Times New Roman"/>
                                <w:b/>
                                <w:bCs/>
                                <w:sz w:val="24"/>
                                <w:szCs w:val="24"/>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BA12BA" id="_x0000_s1033" type="#_x0000_t202" style="position:absolute;margin-left:-91pt;margin-top:36.6pt;width:125.7pt;height:28.1pt;rotation:-90;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1YqQgIAAJIEAAAOAAAAZHJzL2Uyb0RvYy54bWysVN9v2jAQfp+0/8Hy+whQfpSIUDEqpkmo&#10;rUSrPhvHIdYcn2cbEvbX7+wQSrs9TePBuvN9+Xz33R3zu6ZS5Cisk6AzOuj1KRGaQy71PqMvz+sv&#10;t5Q4z3TOFGiR0ZNw9G7x+dO8NqkYQgkqF5YgiXZpbTJaem/SJHG8FBVzPTBCY7AAWzGPrt0nuWU1&#10;slcqGfb7k6QGmxsLXDiHt/dtkC4if1EI7h+LwglPVEYxNx9PG89dOJPFnKV7y0wp+TkN9g9ZVExq&#10;fPRCdc88Iwcr/6CqJLfgoPA9DlUCRSG5iDVgNYP+h2q2JTMi1oLiOHORyf0/Wv5w3JonS3zzFRps&#10;YBCkNi51eBnqaQpbEQuo22CCeuMvlomJE4SjoqeLiqLxhAeO8Wwynswo4Ri7GU9up5E1ackCqbHO&#10;fxNQkWBk1GKXIis7bpzHBBDaQQLcgZL5WioVnTAZYqUsOTLsqfId+TuU0qTO6ORm3Kb7LhaoL9/v&#10;FOM/QtH45hUKPaXx8k2KYPlm1xCZZ3TaybSD/ITqRYFQDGf4WiL9hjn/xCxOEl7idvhHPAoFmBOc&#10;LUpKsL/+dh/w2GCMUlLjZGbU/TwwKyhR3zW2fjYYjcIoR2c0ng7RsdeR3XVEH6oVoFCDmF00A96r&#10;ziwsVK+4RMvwKoaY5vh2Rn1nrny7L7iEXCyXEYTDa5jf6K3hgbpr6nPzyqw5t9XjQDxAN8Ms/dDd&#10;Fhu+1LA8eChkbH3QuVX1LD8OfuzOeUnDZl37EfX2V7L4DQAA//8DAFBLAwQUAAYACAAAACEAv3Ml&#10;dOAAAAALAQAADwAAAGRycy9kb3ducmV2LnhtbEyPwUrDQBCG74LvsIzgLd24lBrSbIqKUhARWoVe&#10;N8mYjWZnY3bbpj6905Pe/mE+/vmmWE2uFwccQ+dJw80sBYFU+6ajVsP721OSgQjRUGN6T6jhhAFW&#10;5eVFYfLGH2mDh21sBZdQyI0GG+OQSxlqi86EmR+QePfhR2cij2Mrm9Ecudz1UqXpQjrTEV+wZsAH&#10;i/XXdu80/EzPn4v7itaPHcZvu1u/ntwLan19Nd0tQUSc4h8MZ31Wh5KdKr+nJoheQ5LN54xyUOfA&#10;RKIyBaLSoNRtCrIs5P8fyl8AAAD//wMAUEsBAi0AFAAGAAgAAAAhALaDOJL+AAAA4QEAABMAAAAA&#10;AAAAAAAAAAAAAAAAAFtDb250ZW50X1R5cGVzXS54bWxQSwECLQAUAAYACAAAACEAOP0h/9YAAACU&#10;AQAACwAAAAAAAAAAAAAAAAAvAQAAX3JlbHMvLnJlbHNQSwECLQAUAAYACAAAACEANI9WKkICAACS&#10;BAAADgAAAAAAAAAAAAAAAAAuAgAAZHJzL2Uyb0RvYy54bWxQSwECLQAUAAYACAAAACEAv3MldOAA&#10;AAALAQAADwAAAAAAAAAAAAAAAACcBAAAZHJzL2Rvd25yZXYueG1sUEsFBgAAAAAEAAQA8wAAAKkF&#10;AAAAAA==&#10;" fillcolor="white [3201]" strokeweight=".5pt">
                <v:textbox>
                  <w:txbxContent>
                    <w:p w14:paraId="1B3A7E22" w14:textId="77777777" w:rsidR="00C02600" w:rsidRPr="00DA1D29" w:rsidRDefault="00C02600" w:rsidP="00C02600">
                      <w:pPr>
                        <w:jc w:val="center"/>
                        <w:rPr>
                          <w:rFonts w:ascii="Times New Roman" w:hAnsi="Times New Roman" w:cs="Times New Roman"/>
                          <w:b/>
                          <w:bCs/>
                          <w:sz w:val="24"/>
                          <w:szCs w:val="24"/>
                        </w:rPr>
                      </w:pPr>
                      <w:r w:rsidRPr="00DA1D29">
                        <w:rPr>
                          <w:rFonts w:ascii="Times New Roman" w:hAnsi="Times New Roman" w:cs="Times New Roman"/>
                          <w:b/>
                          <w:bCs/>
                          <w:sz w:val="24"/>
                          <w:szCs w:val="24"/>
                        </w:rPr>
                        <w:t>POWER</w:t>
                      </w:r>
                    </w:p>
                  </w:txbxContent>
                </v:textbox>
              </v:shape>
            </w:pict>
          </mc:Fallback>
        </mc:AlternateContent>
      </w:r>
    </w:p>
    <w:p w14:paraId="367AEEA1" w14:textId="77777777" w:rsidR="00C02600" w:rsidRPr="00B70C15" w:rsidRDefault="00C02600" w:rsidP="00C02600">
      <w:pPr>
        <w:rPr>
          <w:rFonts w:ascii="Times New Roman" w:hAnsi="Times New Roman" w:cs="Times New Roman"/>
          <w:b/>
          <w:bCs/>
          <w:sz w:val="24"/>
          <w:szCs w:val="24"/>
        </w:rPr>
      </w:pPr>
      <w:r w:rsidRPr="00B70C15">
        <w:rPr>
          <w:rFonts w:ascii="Times New Roman" w:hAnsi="Times New Roman" w:cs="Times New Roman"/>
          <w:b/>
          <w:bCs/>
          <w:noProof/>
          <w:sz w:val="24"/>
          <w:szCs w:val="24"/>
        </w:rPr>
        <mc:AlternateContent>
          <mc:Choice Requires="wps">
            <w:drawing>
              <wp:anchor distT="0" distB="0" distL="114300" distR="114300" simplePos="0" relativeHeight="251662336" behindDoc="0" locked="0" layoutInCell="1" allowOverlap="1" wp14:anchorId="22719A45" wp14:editId="7B38156A">
                <wp:simplePos x="0" y="0"/>
                <wp:positionH relativeFrom="column">
                  <wp:posOffset>3223260</wp:posOffset>
                </wp:positionH>
                <wp:positionV relativeFrom="paragraph">
                  <wp:posOffset>377825</wp:posOffset>
                </wp:positionV>
                <wp:extent cx="2660650" cy="1628775"/>
                <wp:effectExtent l="0" t="0" r="25400" b="28575"/>
                <wp:wrapNone/>
                <wp:docPr id="589172178" name="Text Box 18"/>
                <wp:cNvGraphicFramePr/>
                <a:graphic xmlns:a="http://schemas.openxmlformats.org/drawingml/2006/main">
                  <a:graphicData uri="http://schemas.microsoft.com/office/word/2010/wordprocessingShape">
                    <wps:wsp>
                      <wps:cNvSpPr txBox="1"/>
                      <wps:spPr>
                        <a:xfrm>
                          <a:off x="0" y="0"/>
                          <a:ext cx="2660650" cy="1628775"/>
                        </a:xfrm>
                        <a:prstGeom prst="rect">
                          <a:avLst/>
                        </a:prstGeom>
                        <a:solidFill>
                          <a:schemeClr val="lt1"/>
                        </a:solidFill>
                        <a:ln w="6350">
                          <a:solidFill>
                            <a:prstClr val="black"/>
                          </a:solidFill>
                        </a:ln>
                      </wps:spPr>
                      <wps:txbx>
                        <w:txbxContent>
                          <w:p w14:paraId="2E05AF0D" w14:textId="77777777" w:rsidR="00C02600" w:rsidRPr="00C02600" w:rsidRDefault="00C02600" w:rsidP="00C02600">
                            <w:pPr>
                              <w:shd w:val="clear" w:color="auto" w:fill="D9F2D0" w:themeFill="accent6" w:themeFillTint="33"/>
                              <w:jc w:val="center"/>
                              <w:rPr>
                                <w:rFonts w:ascii="Times New Roman" w:hAnsi="Times New Roman" w:cs="Times New Roman"/>
                                <w:b/>
                                <w:bCs/>
                                <w:sz w:val="24"/>
                                <w:szCs w:val="24"/>
                                <w:u w:val="single"/>
                              </w:rPr>
                            </w:pPr>
                            <w:r w:rsidRPr="00C02600">
                              <w:rPr>
                                <w:rFonts w:ascii="Times New Roman" w:hAnsi="Times New Roman" w:cs="Times New Roman"/>
                                <w:b/>
                                <w:bCs/>
                                <w:sz w:val="24"/>
                                <w:szCs w:val="24"/>
                                <w:u w:val="single"/>
                              </w:rPr>
                              <w:t>Monitor</w:t>
                            </w:r>
                          </w:p>
                          <w:p w14:paraId="2B195FA3" w14:textId="4E36F3B4" w:rsidR="00C02600" w:rsidRPr="001E1E8B" w:rsidRDefault="00C02600" w:rsidP="001E1E8B">
                            <w:pPr>
                              <w:pStyle w:val="ListParagraph"/>
                              <w:numPr>
                                <w:ilvl w:val="0"/>
                                <w:numId w:val="21"/>
                              </w:numPr>
                              <w:shd w:val="clear" w:color="auto" w:fill="D9F2D0" w:themeFill="accent6" w:themeFillTint="33"/>
                              <w:rPr>
                                <w:rFonts w:ascii="Times New Roman" w:hAnsi="Times New Roman" w:cs="Times New Roman"/>
                                <w:sz w:val="24"/>
                                <w:szCs w:val="24"/>
                              </w:rPr>
                            </w:pPr>
                            <w:r w:rsidRPr="001E1E8B">
                              <w:rPr>
                                <w:rFonts w:ascii="Times New Roman" w:hAnsi="Times New Roman" w:cs="Times New Roman"/>
                                <w:sz w:val="24"/>
                                <w:szCs w:val="24"/>
                              </w:rPr>
                              <w:t>Media</w:t>
                            </w:r>
                          </w:p>
                          <w:p w14:paraId="0776C8DC" w14:textId="11FC6D35" w:rsidR="00C02600" w:rsidRPr="001E1E8B" w:rsidRDefault="00C02600" w:rsidP="001E1E8B">
                            <w:pPr>
                              <w:pStyle w:val="ListParagraph"/>
                              <w:numPr>
                                <w:ilvl w:val="0"/>
                                <w:numId w:val="21"/>
                              </w:numPr>
                              <w:shd w:val="clear" w:color="auto" w:fill="D9F2D0" w:themeFill="accent6" w:themeFillTint="33"/>
                              <w:rPr>
                                <w:rFonts w:ascii="Times New Roman" w:hAnsi="Times New Roman" w:cs="Times New Roman"/>
                                <w:sz w:val="24"/>
                                <w:szCs w:val="24"/>
                              </w:rPr>
                            </w:pPr>
                            <w:r w:rsidRPr="001E1E8B">
                              <w:rPr>
                                <w:rFonts w:ascii="Times New Roman" w:hAnsi="Times New Roman" w:cs="Times New Roman"/>
                                <w:sz w:val="24"/>
                                <w:szCs w:val="24"/>
                              </w:rPr>
                              <w:t>General 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719A45" id="Text Box 18" o:spid="_x0000_s1034" type="#_x0000_t202" style="position:absolute;margin-left:253.8pt;margin-top:29.75pt;width:209.5pt;height:128.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bxmOwIAAIQEAAAOAAAAZHJzL2Uyb0RvYy54bWysVE2P2jAQvVfqf7B8LwEKgY0IK8qKqhLa&#10;XYmt9mwcG6I6Htc2JPTXd+yEj+72VPXijD3j55k3bzK7bypFjsK6EnROB70+JUJzKEq9y+n3l9Wn&#10;KSXOM10wBVrk9CQcvZ9//DCrTSaGsAdVCEsQRLusNjnde2+yJHF8LyrmemCERqcEWzGPW7tLCstq&#10;RK9UMuz306QGWxgLXDiHpw+tk84jvpSC+ycpnfBE5RRz83G1cd2GNZnPWLazzOxL3qXB/iGLipUa&#10;H71APTDPyMGW76CqkltwIH2PQ5WAlCUXsQasZtB/U81mz4yItSA5zlxocv8Plj8eN+bZEt98gQYb&#10;GAipjcscHoZ6Gmmr8MVMCfqRwtOFNtF4wvFwmKb9dIwujr5BOpxOJuOAk1yvG+v8VwEVCUZOLfYl&#10;0sWOa+fb0HNIeM2BKotVqVTcBC2IpbLkyLCLysckEfyPKKVJndP0M+bxDiFAX+5vFeM/uvRuEBBP&#10;acz5WnywfLNtSFnkdHomZgvFCfmy0ErJGb4qEX7NnH9mFrWDPOA8+CdcpALMCTqLkj3YX387D/HY&#10;UvRSUqMWc+p+HpgVlKhvGpt9NxiNgnjjZjSeDHFjbz3bW48+VEtAogY4eYZHM8R7dTalheoVx2YR&#10;XkUX0xzfzqk/m0vfTgiOHReLRQxCuRrm13pjeIAOHAdaX5pXZk3XVo+KeISzaln2prttbLipYXHw&#10;IMvY+sBzy2pHP0o9iqcbyzBLt/sYdf15zH8DAAD//wMAUEsDBBQABgAIAAAAIQB3y/d23QAAAAoB&#10;AAAPAAAAZHJzL2Rvd25yZXYueG1sTI89T8MwEIZ3JP6DdUhs1G5RQ5LGqQAVFiYK6nyNXdsitqPY&#10;TcO/55hgu49H7z3XbGffs0mPycUgYbkQwHToonLBSPj8eLkrgaWMQWEfg5bwrRNs2+urBmsVL+Fd&#10;T/tsGIWEVKMEm/NQc546qz2mRRx0oN0pjh4ztaPhasQLhfuer4QouEcX6ILFQT9b3X3tz17C7slU&#10;pitxtLtSOTfNh9ObeZXy9mZ+3ADLes5/MPzqkzq05HSM56AS6yWsxUNBKBXVGhgB1aqgwVHC/bIQ&#10;wNuG/3+h/QEAAP//AwBQSwECLQAUAAYACAAAACEAtoM4kv4AAADhAQAAEwAAAAAAAAAAAAAAAAAA&#10;AAAAW0NvbnRlbnRfVHlwZXNdLnhtbFBLAQItABQABgAIAAAAIQA4/SH/1gAAAJQBAAALAAAAAAAA&#10;AAAAAAAAAC8BAABfcmVscy8ucmVsc1BLAQItABQABgAIAAAAIQA20bxmOwIAAIQEAAAOAAAAAAAA&#10;AAAAAAAAAC4CAABkcnMvZTJvRG9jLnhtbFBLAQItABQABgAIAAAAIQB3y/d23QAAAAoBAAAPAAAA&#10;AAAAAAAAAAAAAJUEAABkcnMvZG93bnJldi54bWxQSwUGAAAAAAQABADzAAAAnwUAAAAA&#10;" fillcolor="white [3201]" strokeweight=".5pt">
                <v:textbox>
                  <w:txbxContent>
                    <w:p w14:paraId="2E05AF0D" w14:textId="77777777" w:rsidR="00C02600" w:rsidRPr="00C02600" w:rsidRDefault="00C02600" w:rsidP="00C02600">
                      <w:pPr>
                        <w:shd w:val="clear" w:color="auto" w:fill="D9F2D0" w:themeFill="accent6" w:themeFillTint="33"/>
                        <w:jc w:val="center"/>
                        <w:rPr>
                          <w:rFonts w:ascii="Times New Roman" w:hAnsi="Times New Roman" w:cs="Times New Roman"/>
                          <w:b/>
                          <w:bCs/>
                          <w:sz w:val="24"/>
                          <w:szCs w:val="24"/>
                          <w:u w:val="single"/>
                        </w:rPr>
                      </w:pPr>
                      <w:r w:rsidRPr="00C02600">
                        <w:rPr>
                          <w:rFonts w:ascii="Times New Roman" w:hAnsi="Times New Roman" w:cs="Times New Roman"/>
                          <w:b/>
                          <w:bCs/>
                          <w:sz w:val="24"/>
                          <w:szCs w:val="24"/>
                          <w:u w:val="single"/>
                        </w:rPr>
                        <w:t>Monitor</w:t>
                      </w:r>
                    </w:p>
                    <w:p w14:paraId="2B195FA3" w14:textId="4E36F3B4" w:rsidR="00C02600" w:rsidRPr="001E1E8B" w:rsidRDefault="00C02600" w:rsidP="001E1E8B">
                      <w:pPr>
                        <w:pStyle w:val="ListParagraph"/>
                        <w:numPr>
                          <w:ilvl w:val="0"/>
                          <w:numId w:val="21"/>
                        </w:numPr>
                        <w:shd w:val="clear" w:color="auto" w:fill="D9F2D0" w:themeFill="accent6" w:themeFillTint="33"/>
                        <w:rPr>
                          <w:rFonts w:ascii="Times New Roman" w:hAnsi="Times New Roman" w:cs="Times New Roman"/>
                          <w:sz w:val="24"/>
                          <w:szCs w:val="24"/>
                        </w:rPr>
                      </w:pPr>
                      <w:r w:rsidRPr="001E1E8B">
                        <w:rPr>
                          <w:rFonts w:ascii="Times New Roman" w:hAnsi="Times New Roman" w:cs="Times New Roman"/>
                          <w:sz w:val="24"/>
                          <w:szCs w:val="24"/>
                        </w:rPr>
                        <w:t>Media</w:t>
                      </w:r>
                    </w:p>
                    <w:p w14:paraId="0776C8DC" w14:textId="11FC6D35" w:rsidR="00C02600" w:rsidRPr="001E1E8B" w:rsidRDefault="00C02600" w:rsidP="001E1E8B">
                      <w:pPr>
                        <w:pStyle w:val="ListParagraph"/>
                        <w:numPr>
                          <w:ilvl w:val="0"/>
                          <w:numId w:val="21"/>
                        </w:numPr>
                        <w:shd w:val="clear" w:color="auto" w:fill="D9F2D0" w:themeFill="accent6" w:themeFillTint="33"/>
                        <w:rPr>
                          <w:rFonts w:ascii="Times New Roman" w:hAnsi="Times New Roman" w:cs="Times New Roman"/>
                          <w:sz w:val="24"/>
                          <w:szCs w:val="24"/>
                        </w:rPr>
                      </w:pPr>
                      <w:r w:rsidRPr="001E1E8B">
                        <w:rPr>
                          <w:rFonts w:ascii="Times New Roman" w:hAnsi="Times New Roman" w:cs="Times New Roman"/>
                          <w:sz w:val="24"/>
                          <w:szCs w:val="24"/>
                        </w:rPr>
                        <w:t>General Suppliers</w:t>
                      </w:r>
                    </w:p>
                  </w:txbxContent>
                </v:textbox>
              </v:shape>
            </w:pict>
          </mc:Fallback>
        </mc:AlternateContent>
      </w:r>
      <w:r w:rsidRPr="00B70C15">
        <w:rPr>
          <w:rFonts w:ascii="Times New Roman" w:hAnsi="Times New Roman" w:cs="Times New Roman"/>
          <w:b/>
          <w:bCs/>
          <w:noProof/>
          <w:sz w:val="24"/>
          <w:szCs w:val="24"/>
        </w:rPr>
        <mc:AlternateContent>
          <mc:Choice Requires="wps">
            <w:drawing>
              <wp:anchor distT="0" distB="0" distL="114300" distR="114300" simplePos="0" relativeHeight="251661312" behindDoc="0" locked="0" layoutInCell="1" allowOverlap="1" wp14:anchorId="319A873C" wp14:editId="1042C8DD">
                <wp:simplePos x="0" y="0"/>
                <wp:positionH relativeFrom="column">
                  <wp:posOffset>81915</wp:posOffset>
                </wp:positionH>
                <wp:positionV relativeFrom="paragraph">
                  <wp:posOffset>377825</wp:posOffset>
                </wp:positionV>
                <wp:extent cx="2848610" cy="1664677"/>
                <wp:effectExtent l="0" t="0" r="27940" b="12065"/>
                <wp:wrapNone/>
                <wp:docPr id="499140200" name="Text Box 17"/>
                <wp:cNvGraphicFramePr/>
                <a:graphic xmlns:a="http://schemas.openxmlformats.org/drawingml/2006/main">
                  <a:graphicData uri="http://schemas.microsoft.com/office/word/2010/wordprocessingShape">
                    <wps:wsp>
                      <wps:cNvSpPr txBox="1"/>
                      <wps:spPr>
                        <a:xfrm>
                          <a:off x="0" y="0"/>
                          <a:ext cx="2848610" cy="1664677"/>
                        </a:xfrm>
                        <a:prstGeom prst="rect">
                          <a:avLst/>
                        </a:prstGeom>
                        <a:solidFill>
                          <a:schemeClr val="lt1"/>
                        </a:solidFill>
                        <a:ln w="6350">
                          <a:solidFill>
                            <a:prstClr val="black"/>
                          </a:solidFill>
                        </a:ln>
                      </wps:spPr>
                      <wps:txbx>
                        <w:txbxContent>
                          <w:p w14:paraId="73044ED3" w14:textId="77777777" w:rsidR="00C02600" w:rsidRPr="00C02600" w:rsidRDefault="00C02600" w:rsidP="00C02600">
                            <w:pPr>
                              <w:shd w:val="clear" w:color="auto" w:fill="CAEDFB" w:themeFill="accent4" w:themeFillTint="33"/>
                              <w:jc w:val="center"/>
                              <w:rPr>
                                <w:rFonts w:ascii="Times New Roman" w:hAnsi="Times New Roman" w:cs="Times New Roman"/>
                                <w:b/>
                                <w:bCs/>
                                <w:sz w:val="24"/>
                                <w:szCs w:val="24"/>
                                <w:u w:val="single"/>
                              </w:rPr>
                            </w:pPr>
                            <w:r w:rsidRPr="00C02600">
                              <w:rPr>
                                <w:rFonts w:ascii="Times New Roman" w:hAnsi="Times New Roman" w:cs="Times New Roman"/>
                                <w:b/>
                                <w:bCs/>
                                <w:sz w:val="24"/>
                                <w:szCs w:val="24"/>
                                <w:u w:val="single"/>
                              </w:rPr>
                              <w:t>Keep Informed</w:t>
                            </w:r>
                          </w:p>
                          <w:p w14:paraId="0750E99F" w14:textId="77777777" w:rsidR="00C02600" w:rsidRPr="001E1E8B" w:rsidRDefault="00C02600" w:rsidP="001E1E8B">
                            <w:pPr>
                              <w:pStyle w:val="ListParagraph"/>
                              <w:numPr>
                                <w:ilvl w:val="0"/>
                                <w:numId w:val="20"/>
                              </w:numPr>
                              <w:shd w:val="clear" w:color="auto" w:fill="CAEDFB" w:themeFill="accent4" w:themeFillTint="33"/>
                              <w:rPr>
                                <w:rFonts w:ascii="Times New Roman" w:hAnsi="Times New Roman" w:cs="Times New Roman"/>
                                <w:sz w:val="24"/>
                                <w:szCs w:val="24"/>
                              </w:rPr>
                            </w:pPr>
                            <w:r w:rsidRPr="001E1E8B">
                              <w:rPr>
                                <w:rFonts w:ascii="Times New Roman" w:hAnsi="Times New Roman" w:cs="Times New Roman"/>
                                <w:sz w:val="24"/>
                                <w:szCs w:val="24"/>
                              </w:rPr>
                              <w:t>Passengers/Public</w:t>
                            </w:r>
                          </w:p>
                          <w:p w14:paraId="461F1AB4" w14:textId="68098697" w:rsidR="00C02600" w:rsidRPr="001E1E8B" w:rsidRDefault="00C02600" w:rsidP="001E1E8B">
                            <w:pPr>
                              <w:pStyle w:val="ListParagraph"/>
                              <w:numPr>
                                <w:ilvl w:val="0"/>
                                <w:numId w:val="20"/>
                              </w:numPr>
                              <w:shd w:val="clear" w:color="auto" w:fill="CAEDFB" w:themeFill="accent4" w:themeFillTint="33"/>
                              <w:rPr>
                                <w:rFonts w:ascii="Times New Roman" w:hAnsi="Times New Roman" w:cs="Times New Roman"/>
                                <w:sz w:val="24"/>
                                <w:szCs w:val="24"/>
                              </w:rPr>
                            </w:pPr>
                            <w:r w:rsidRPr="001E1E8B">
                              <w:rPr>
                                <w:rFonts w:ascii="Times New Roman" w:hAnsi="Times New Roman" w:cs="Times New Roman"/>
                                <w:sz w:val="24"/>
                                <w:szCs w:val="24"/>
                              </w:rPr>
                              <w:t>Residents/Businesses</w:t>
                            </w:r>
                          </w:p>
                          <w:p w14:paraId="32505018" w14:textId="394961E2" w:rsidR="00C02600" w:rsidRPr="001E1E8B" w:rsidRDefault="00C02600" w:rsidP="001E1E8B">
                            <w:pPr>
                              <w:pStyle w:val="ListParagraph"/>
                              <w:numPr>
                                <w:ilvl w:val="0"/>
                                <w:numId w:val="20"/>
                              </w:numPr>
                              <w:shd w:val="clear" w:color="auto" w:fill="CAEDFB" w:themeFill="accent4" w:themeFillTint="33"/>
                              <w:rPr>
                                <w:rFonts w:ascii="Times New Roman" w:hAnsi="Times New Roman" w:cs="Times New Roman"/>
                                <w:sz w:val="24"/>
                                <w:szCs w:val="24"/>
                              </w:rPr>
                            </w:pPr>
                            <w:r w:rsidRPr="001E1E8B">
                              <w:rPr>
                                <w:rFonts w:ascii="Times New Roman" w:hAnsi="Times New Roman" w:cs="Times New Roman"/>
                                <w:sz w:val="24"/>
                                <w:szCs w:val="24"/>
                              </w:rPr>
                              <w:t>Transport Operators</w:t>
                            </w:r>
                          </w:p>
                          <w:p w14:paraId="4E1D875A" w14:textId="37B56D8A" w:rsidR="00C02600" w:rsidRPr="001E1E8B" w:rsidRDefault="00C02600" w:rsidP="001E1E8B">
                            <w:pPr>
                              <w:pStyle w:val="ListParagraph"/>
                              <w:numPr>
                                <w:ilvl w:val="0"/>
                                <w:numId w:val="20"/>
                              </w:numPr>
                              <w:shd w:val="clear" w:color="auto" w:fill="CAEDFB" w:themeFill="accent4" w:themeFillTint="33"/>
                              <w:rPr>
                                <w:rFonts w:ascii="Times New Roman" w:hAnsi="Times New Roman" w:cs="Times New Roman"/>
                                <w:sz w:val="24"/>
                                <w:szCs w:val="24"/>
                              </w:rPr>
                            </w:pPr>
                            <w:r w:rsidRPr="001E1E8B">
                              <w:rPr>
                                <w:rFonts w:ascii="Times New Roman" w:hAnsi="Times New Roman" w:cs="Times New Roman"/>
                                <w:sz w:val="24"/>
                                <w:szCs w:val="24"/>
                              </w:rPr>
                              <w:t>Unions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9A873C" id="Text Box 17" o:spid="_x0000_s1035" type="#_x0000_t202" style="position:absolute;margin-left:6.45pt;margin-top:29.75pt;width:224.3pt;height:131.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sqgPQIAAIQEAAAOAAAAZHJzL2Uyb0RvYy54bWysVE1v2zAMvQ/YfxB0XxxnaZoacYosRYYB&#10;QVsgHXpWZDkWJouapMTOfv0o2flot9Owi0yJ1BP5+OjZfVsrchDWSdA5TQdDSoTmUEi9y+n3l9Wn&#10;KSXOM10wBVrk9CgcvZ9//DBrTCZGUIEqhCUIol3WmJxW3pssSRyvRM3cAIzQ6CzB1szj1u6SwrIG&#10;0WuVjIbDSdKALYwFLpzD04fOSecRvywF909l6YQnKqeYm4+rjes2rMl8xrKdZaaSvE+D/UMWNZMa&#10;Hz1DPTDPyN7KP6BqyS04KP2AQ51AWUouYg1YTTp8V82mYkbEWpAcZ840uf8Hyx8PG/NsiW+/QIsN&#10;DIQ0xmUOD0M9bWnr8MVMCfqRwuOZNtF6wvFwNB1PJym6OPrSyWQ8ub0NOMnlurHOfxVQk2Dk1GJf&#10;Il3ssHa+Cz2FhNccKFmspFJxE7QglsqSA8MuKh+TRPA3UUqTJqeTzzfDCPzGF6DP97eK8R99eldR&#10;iKc05nwpPli+3bZEFjm9OxGzheKIfFnopOQMX0mEXzPnn5lF7SAPOA/+CZdSAeYEvUVJBfbX385D&#10;PLYUvZQ0qMWcup97ZgUl6pvGZt+l43EQb9yMb25HuLHXnu21R+/rJSBRKU6e4dEM8V6dzNJC/Ypj&#10;swivootpjm/n1J/Mpe8mBMeOi8UiBqFcDfNrvTE8QIfGBFpf2ldmTd9Wj4p4hJNqWfauu11suKlh&#10;sfdQytj6wHPHak8/Sj2Kpx/LMEvX+xh1+XnMfwMAAP//AwBQSwMEFAAGAAgAAAAhAE9rPIDdAAAA&#10;CQEAAA8AAABkcnMvZG93bnJldi54bWxMj8FOwzAQRO9I/IO1SNyok0BLksapABUuPVFQz9vYtS1i&#10;O4rdNPw9ywluO5rR7JtmM7ueTWqMNngB+SIDpnwXpPVawOfH610JLCb0EvvglYBvFWHTXl81WMtw&#10;8e9q2ifNqMTHGgWYlIaa89gZ5TAuwqA8eacwOkwkR83liBcqdz0vsmzFHVpPHwwO6sWo7mt/dgK2&#10;z7rSXYmj2ZbS2mk+nHb6TYjbm/lpDSypOf2F4Ref0KElpmM4exlZT7qoKClgWS2Bkf+wyuk4Crgv&#10;8kfgbcP/L2h/AAAA//8DAFBLAQItABQABgAIAAAAIQC2gziS/gAAAOEBAAATAAAAAAAAAAAAAAAA&#10;AAAAAABbQ29udGVudF9UeXBlc10ueG1sUEsBAi0AFAAGAAgAAAAhADj9If/WAAAAlAEAAAsAAAAA&#10;AAAAAAAAAAAALwEAAF9yZWxzLy5yZWxzUEsBAi0AFAAGAAgAAAAhANh+yqA9AgAAhAQAAA4AAAAA&#10;AAAAAAAAAAAALgIAAGRycy9lMm9Eb2MueG1sUEsBAi0AFAAGAAgAAAAhAE9rPIDdAAAACQEAAA8A&#10;AAAAAAAAAAAAAAAAlwQAAGRycy9kb3ducmV2LnhtbFBLBQYAAAAABAAEAPMAAAChBQAAAAA=&#10;" fillcolor="white [3201]" strokeweight=".5pt">
                <v:textbox>
                  <w:txbxContent>
                    <w:p w14:paraId="73044ED3" w14:textId="77777777" w:rsidR="00C02600" w:rsidRPr="00C02600" w:rsidRDefault="00C02600" w:rsidP="00C02600">
                      <w:pPr>
                        <w:shd w:val="clear" w:color="auto" w:fill="CAEDFB" w:themeFill="accent4" w:themeFillTint="33"/>
                        <w:jc w:val="center"/>
                        <w:rPr>
                          <w:rFonts w:ascii="Times New Roman" w:hAnsi="Times New Roman" w:cs="Times New Roman"/>
                          <w:b/>
                          <w:bCs/>
                          <w:sz w:val="24"/>
                          <w:szCs w:val="24"/>
                          <w:u w:val="single"/>
                        </w:rPr>
                      </w:pPr>
                      <w:r w:rsidRPr="00C02600">
                        <w:rPr>
                          <w:rFonts w:ascii="Times New Roman" w:hAnsi="Times New Roman" w:cs="Times New Roman"/>
                          <w:b/>
                          <w:bCs/>
                          <w:sz w:val="24"/>
                          <w:szCs w:val="24"/>
                          <w:u w:val="single"/>
                        </w:rPr>
                        <w:t>Keep Informed</w:t>
                      </w:r>
                    </w:p>
                    <w:p w14:paraId="0750E99F" w14:textId="77777777" w:rsidR="00C02600" w:rsidRPr="001E1E8B" w:rsidRDefault="00C02600" w:rsidP="001E1E8B">
                      <w:pPr>
                        <w:pStyle w:val="ListParagraph"/>
                        <w:numPr>
                          <w:ilvl w:val="0"/>
                          <w:numId w:val="20"/>
                        </w:numPr>
                        <w:shd w:val="clear" w:color="auto" w:fill="CAEDFB" w:themeFill="accent4" w:themeFillTint="33"/>
                        <w:rPr>
                          <w:rFonts w:ascii="Times New Roman" w:hAnsi="Times New Roman" w:cs="Times New Roman"/>
                          <w:sz w:val="24"/>
                          <w:szCs w:val="24"/>
                        </w:rPr>
                      </w:pPr>
                      <w:r w:rsidRPr="001E1E8B">
                        <w:rPr>
                          <w:rFonts w:ascii="Times New Roman" w:hAnsi="Times New Roman" w:cs="Times New Roman"/>
                          <w:sz w:val="24"/>
                          <w:szCs w:val="24"/>
                        </w:rPr>
                        <w:t>Passengers/Public</w:t>
                      </w:r>
                    </w:p>
                    <w:p w14:paraId="461F1AB4" w14:textId="68098697" w:rsidR="00C02600" w:rsidRPr="001E1E8B" w:rsidRDefault="00C02600" w:rsidP="001E1E8B">
                      <w:pPr>
                        <w:pStyle w:val="ListParagraph"/>
                        <w:numPr>
                          <w:ilvl w:val="0"/>
                          <w:numId w:val="20"/>
                        </w:numPr>
                        <w:shd w:val="clear" w:color="auto" w:fill="CAEDFB" w:themeFill="accent4" w:themeFillTint="33"/>
                        <w:rPr>
                          <w:rFonts w:ascii="Times New Roman" w:hAnsi="Times New Roman" w:cs="Times New Roman"/>
                          <w:sz w:val="24"/>
                          <w:szCs w:val="24"/>
                        </w:rPr>
                      </w:pPr>
                      <w:r w:rsidRPr="001E1E8B">
                        <w:rPr>
                          <w:rFonts w:ascii="Times New Roman" w:hAnsi="Times New Roman" w:cs="Times New Roman"/>
                          <w:sz w:val="24"/>
                          <w:szCs w:val="24"/>
                        </w:rPr>
                        <w:t>Residents/Businesses</w:t>
                      </w:r>
                    </w:p>
                    <w:p w14:paraId="32505018" w14:textId="394961E2" w:rsidR="00C02600" w:rsidRPr="001E1E8B" w:rsidRDefault="00C02600" w:rsidP="001E1E8B">
                      <w:pPr>
                        <w:pStyle w:val="ListParagraph"/>
                        <w:numPr>
                          <w:ilvl w:val="0"/>
                          <w:numId w:val="20"/>
                        </w:numPr>
                        <w:shd w:val="clear" w:color="auto" w:fill="CAEDFB" w:themeFill="accent4" w:themeFillTint="33"/>
                        <w:rPr>
                          <w:rFonts w:ascii="Times New Roman" w:hAnsi="Times New Roman" w:cs="Times New Roman"/>
                          <w:sz w:val="24"/>
                          <w:szCs w:val="24"/>
                        </w:rPr>
                      </w:pPr>
                      <w:r w:rsidRPr="001E1E8B">
                        <w:rPr>
                          <w:rFonts w:ascii="Times New Roman" w:hAnsi="Times New Roman" w:cs="Times New Roman"/>
                          <w:sz w:val="24"/>
                          <w:szCs w:val="24"/>
                        </w:rPr>
                        <w:t>Transport Operators</w:t>
                      </w:r>
                    </w:p>
                    <w:p w14:paraId="4E1D875A" w14:textId="37B56D8A" w:rsidR="00C02600" w:rsidRPr="001E1E8B" w:rsidRDefault="00C02600" w:rsidP="001E1E8B">
                      <w:pPr>
                        <w:pStyle w:val="ListParagraph"/>
                        <w:numPr>
                          <w:ilvl w:val="0"/>
                          <w:numId w:val="20"/>
                        </w:numPr>
                        <w:shd w:val="clear" w:color="auto" w:fill="CAEDFB" w:themeFill="accent4" w:themeFillTint="33"/>
                        <w:rPr>
                          <w:rFonts w:ascii="Times New Roman" w:hAnsi="Times New Roman" w:cs="Times New Roman"/>
                          <w:sz w:val="24"/>
                          <w:szCs w:val="24"/>
                        </w:rPr>
                      </w:pPr>
                      <w:r w:rsidRPr="001E1E8B">
                        <w:rPr>
                          <w:rFonts w:ascii="Times New Roman" w:hAnsi="Times New Roman" w:cs="Times New Roman"/>
                          <w:sz w:val="24"/>
                          <w:szCs w:val="24"/>
                        </w:rPr>
                        <w:t>Unions</w:t>
                      </w:r>
                    </w:p>
                  </w:txbxContent>
                </v:textbox>
              </v:shape>
            </w:pict>
          </mc:Fallback>
        </mc:AlternateContent>
      </w:r>
    </w:p>
    <w:p w14:paraId="25216012" w14:textId="77777777" w:rsidR="00C02600" w:rsidRPr="00B70C15" w:rsidRDefault="00C02600" w:rsidP="00C02600">
      <w:pPr>
        <w:rPr>
          <w:rFonts w:ascii="Times New Roman" w:hAnsi="Times New Roman" w:cs="Times New Roman"/>
          <w:b/>
          <w:bCs/>
          <w:sz w:val="24"/>
          <w:szCs w:val="24"/>
        </w:rPr>
      </w:pPr>
    </w:p>
    <w:p w14:paraId="0C6F5441" w14:textId="77777777" w:rsidR="00C02600" w:rsidRPr="00B70C15" w:rsidRDefault="00C02600" w:rsidP="00C02600">
      <w:pPr>
        <w:rPr>
          <w:rFonts w:ascii="Times New Roman" w:hAnsi="Times New Roman" w:cs="Times New Roman"/>
          <w:b/>
          <w:bCs/>
          <w:sz w:val="24"/>
          <w:szCs w:val="24"/>
        </w:rPr>
      </w:pPr>
    </w:p>
    <w:p w14:paraId="2600008E" w14:textId="77777777" w:rsidR="00C02600" w:rsidRPr="00B70C15" w:rsidRDefault="00C02600" w:rsidP="00C02600">
      <w:pPr>
        <w:rPr>
          <w:rFonts w:ascii="Times New Roman" w:hAnsi="Times New Roman" w:cs="Times New Roman"/>
          <w:b/>
          <w:bCs/>
          <w:sz w:val="24"/>
          <w:szCs w:val="24"/>
        </w:rPr>
      </w:pPr>
    </w:p>
    <w:p w14:paraId="6922113D" w14:textId="77777777" w:rsidR="00C02600" w:rsidRPr="00B70C15" w:rsidRDefault="00C02600" w:rsidP="00C02600">
      <w:pPr>
        <w:rPr>
          <w:rFonts w:ascii="Times New Roman" w:hAnsi="Times New Roman" w:cs="Times New Roman"/>
          <w:b/>
          <w:bCs/>
          <w:sz w:val="24"/>
          <w:szCs w:val="24"/>
        </w:rPr>
      </w:pPr>
    </w:p>
    <w:p w14:paraId="5AFC4034" w14:textId="63CD78F9" w:rsidR="00C02600" w:rsidRPr="00B70C15" w:rsidRDefault="00C02600" w:rsidP="00C02600">
      <w:pPr>
        <w:rPr>
          <w:rFonts w:ascii="Times New Roman" w:hAnsi="Times New Roman" w:cs="Times New Roman"/>
          <w:b/>
          <w:bCs/>
          <w:sz w:val="24"/>
          <w:szCs w:val="24"/>
        </w:rPr>
      </w:pPr>
    </w:p>
    <w:p w14:paraId="1A37EC13" w14:textId="238B27F0" w:rsidR="00C02600" w:rsidRPr="00B70C15" w:rsidRDefault="00C02600" w:rsidP="00C02600">
      <w:pPr>
        <w:rPr>
          <w:rFonts w:ascii="Times New Roman" w:hAnsi="Times New Roman" w:cs="Times New Roman"/>
          <w:b/>
          <w:bCs/>
          <w:sz w:val="24"/>
          <w:szCs w:val="24"/>
        </w:rPr>
      </w:pPr>
    </w:p>
    <w:p w14:paraId="3792D0DB" w14:textId="41BD4901" w:rsidR="00C02600" w:rsidRPr="00B70C15" w:rsidRDefault="00C02600" w:rsidP="00C02600">
      <w:pPr>
        <w:spacing w:before="100" w:beforeAutospacing="1" w:after="100" w:afterAutospacing="1" w:line="360" w:lineRule="auto"/>
        <w:ind w:left="720"/>
        <w:rPr>
          <w:rFonts w:ascii="Times New Roman" w:eastAsia="Times New Roman" w:hAnsi="Times New Roman" w:cs="Times New Roman"/>
          <w:kern w:val="0"/>
          <w:sz w:val="24"/>
          <w:szCs w:val="24"/>
          <w:lang w:eastAsia="en-GB"/>
          <w14:ligatures w14:val="none"/>
        </w:rPr>
      </w:pPr>
    </w:p>
    <w:p w14:paraId="5A35ACF0" w14:textId="15A67984" w:rsidR="00D42E23" w:rsidRDefault="00F22BAA"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hAnsi="Times New Roman" w:cs="Times New Roman"/>
          <w:b/>
          <w:bCs/>
          <w:noProof/>
          <w:sz w:val="24"/>
          <w:szCs w:val="24"/>
        </w:rPr>
        <mc:AlternateContent>
          <mc:Choice Requires="wps">
            <w:drawing>
              <wp:anchor distT="0" distB="0" distL="114300" distR="114300" simplePos="0" relativeHeight="251667456" behindDoc="0" locked="0" layoutInCell="1" allowOverlap="1" wp14:anchorId="6D20855F" wp14:editId="5E9AA833">
                <wp:simplePos x="0" y="0"/>
                <wp:positionH relativeFrom="column">
                  <wp:posOffset>-772309</wp:posOffset>
                </wp:positionH>
                <wp:positionV relativeFrom="paragraph">
                  <wp:posOffset>258582</wp:posOffset>
                </wp:positionV>
                <wp:extent cx="591820" cy="294640"/>
                <wp:effectExtent l="0" t="0" r="17780" b="10160"/>
                <wp:wrapNone/>
                <wp:docPr id="1888070398" name="Text Box 14"/>
                <wp:cNvGraphicFramePr/>
                <a:graphic xmlns:a="http://schemas.openxmlformats.org/drawingml/2006/main">
                  <a:graphicData uri="http://schemas.microsoft.com/office/word/2010/wordprocessingShape">
                    <wps:wsp>
                      <wps:cNvSpPr txBox="1"/>
                      <wps:spPr>
                        <a:xfrm>
                          <a:off x="0" y="0"/>
                          <a:ext cx="591820" cy="294640"/>
                        </a:xfrm>
                        <a:prstGeom prst="rect">
                          <a:avLst/>
                        </a:prstGeom>
                        <a:solidFill>
                          <a:schemeClr val="lt1"/>
                        </a:solidFill>
                        <a:ln w="6350">
                          <a:solidFill>
                            <a:prstClr val="black"/>
                          </a:solidFill>
                        </a:ln>
                      </wps:spPr>
                      <wps:txbx>
                        <w:txbxContent>
                          <w:p w14:paraId="5DDE7158" w14:textId="77777777" w:rsidR="00C02600" w:rsidRPr="0032377C" w:rsidRDefault="00C02600" w:rsidP="00C02600">
                            <w:pPr>
                              <w:rPr>
                                <w:rFonts w:ascii="Times New Roman" w:hAnsi="Times New Roman" w:cs="Times New Roman"/>
                                <w:sz w:val="24"/>
                                <w:szCs w:val="24"/>
                              </w:rPr>
                            </w:pPr>
                            <w:r w:rsidRPr="0032377C">
                              <w:rPr>
                                <w:rFonts w:ascii="Times New Roman" w:hAnsi="Times New Roman" w:cs="Times New Roman"/>
                                <w:sz w:val="24"/>
                                <w:szCs w:val="24"/>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0855F" id="Text Box 14" o:spid="_x0000_s1036" type="#_x0000_t202" style="position:absolute;left:0;text-align:left;margin-left:-60.8pt;margin-top:20.35pt;width:46.6pt;height:23.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oIbzOAIAAIMEAAAOAAAAZHJzL2Uyb0RvYy54bWysVEuP2jAQvlfqf7B8LwEKdIkIK8qKqhLa&#10;XYld7dk4NrHqeFzbkNBf37F5b3uqenHm5c8z38xkct/WmuyE8wpMQXudLiXCcCiV2RT09WXx6Y4S&#10;H5gpmQYjCroXnt5PP36YNDYXfahAl8IRBDE+b2xBqxBsnmWeV6JmvgNWGHRKcDULqLpNVjrWIHqt&#10;s363O8oacKV1wIX3aH04OOk04UspeHiS0otAdEExt5BOl851PLPphOUbx2yl+DEN9g9Z1EwZfPQM&#10;9cACI1un/oCqFXfgQYYOhzoDKRUXqQasptd9V82qYlakWpAcb880+f8Hyx93K/vsSGi/QosNjIQ0&#10;1ucejbGeVro6fjFTgn6kcH+mTbSBcDQOx727Pno4uvrjwWiQaM0ul63z4ZuAmkShoA67kshiu6UP&#10;+CCGnkLiWx60KhdK66TESRBz7ciOYQ91SCnijZsobUhT0NHnYTcB3/gi9Pn+WjP+IxZ5i4CaNmi8&#10;lB6l0K5bokqkJVUUTWso90iXg8MkecsXCvGXzIdn5nB0kAdch/CEh9SAScFRoqQC9+tv9hiPHUUv&#10;JQ2OYkH9zy1zghL93WCvx70BUkpCUgbDL5Frd+1ZX3vMtp4DMtXDxbM8iTE+6JMoHdRvuDWz+Cq6&#10;mOH4dkHDSZyHw4Lg1nExm6UgnFbLwtKsLI/QsTOR15f2jTl77GvAgXiE09Cy/F17D7HxpoHZNoBU&#10;qfcXVo/846Sn9hy3Mq7StZ6iLv+O6W8AAAD//wMAUEsDBBQABgAIAAAAIQDWu6QV3gAAAAoBAAAP&#10;AAAAZHJzL2Rvd25yZXYueG1sTI/BTsMwEETvSPyDtUjcUidR1ZoQpwJUuHCiIM5uvLUj4nVku2n4&#10;e8wJjqt5mnnb7hY3shlDHDxJqFYlMKTe64GMhI/350IAi0mRVqMnlPCNEXbd9VWrGu0v9IbzIRmW&#10;Syg2SoJNaWo4j71Fp+LKT0g5O/ngVMpnMFwHdcnlbuR1WW64UwPlBasmfLLYfx3OTsL+0dyZXqhg&#10;90IPw7x8nl7Ni5S3N8vDPbCES/qD4Vc/q0OXnY7+TDqyUUJR1dUmsxLW5RZYJoparIEdJYhtBbxr&#10;+f8Xuh8AAAD//wMAUEsBAi0AFAAGAAgAAAAhALaDOJL+AAAA4QEAABMAAAAAAAAAAAAAAAAAAAAA&#10;AFtDb250ZW50X1R5cGVzXS54bWxQSwECLQAUAAYACAAAACEAOP0h/9YAAACUAQAACwAAAAAAAAAA&#10;AAAAAAAvAQAAX3JlbHMvLnJlbHNQSwECLQAUAAYACAAAACEA+KCG8zgCAACDBAAADgAAAAAAAAAA&#10;AAAAAAAuAgAAZHJzL2Uyb0RvYy54bWxQSwECLQAUAAYACAAAACEA1rukFd4AAAAKAQAADwAAAAAA&#10;AAAAAAAAAACSBAAAZHJzL2Rvd25yZXYueG1sUEsFBgAAAAAEAAQA8wAAAJ0FAAAAAA==&#10;" fillcolor="white [3201]" strokeweight=".5pt">
                <v:textbox>
                  <w:txbxContent>
                    <w:p w14:paraId="5DDE7158" w14:textId="77777777" w:rsidR="00C02600" w:rsidRPr="0032377C" w:rsidRDefault="00C02600" w:rsidP="00C02600">
                      <w:pPr>
                        <w:rPr>
                          <w:rFonts w:ascii="Times New Roman" w:hAnsi="Times New Roman" w:cs="Times New Roman"/>
                          <w:sz w:val="24"/>
                          <w:szCs w:val="24"/>
                        </w:rPr>
                      </w:pPr>
                      <w:r w:rsidRPr="0032377C">
                        <w:rPr>
                          <w:rFonts w:ascii="Times New Roman" w:hAnsi="Times New Roman" w:cs="Times New Roman"/>
                          <w:sz w:val="24"/>
                          <w:szCs w:val="24"/>
                        </w:rPr>
                        <w:t>Low</w:t>
                      </w:r>
                    </w:p>
                  </w:txbxContent>
                </v:textbox>
              </v:shape>
            </w:pict>
          </mc:Fallback>
        </mc:AlternateContent>
      </w:r>
      <w:r w:rsidRPr="00B70C15">
        <w:rPr>
          <w:rFonts w:ascii="Times New Roman" w:hAnsi="Times New Roman" w:cs="Times New Roman"/>
          <w:b/>
          <w:bCs/>
          <w:noProof/>
          <w:sz w:val="24"/>
          <w:szCs w:val="24"/>
        </w:rPr>
        <mc:AlternateContent>
          <mc:Choice Requires="wps">
            <w:drawing>
              <wp:anchor distT="0" distB="0" distL="114300" distR="114300" simplePos="0" relativeHeight="251666432" behindDoc="0" locked="0" layoutInCell="1" allowOverlap="1" wp14:anchorId="696D8B99" wp14:editId="609AF6DC">
                <wp:simplePos x="0" y="0"/>
                <wp:positionH relativeFrom="column">
                  <wp:posOffset>5711956</wp:posOffset>
                </wp:positionH>
                <wp:positionV relativeFrom="paragraph">
                  <wp:posOffset>260494</wp:posOffset>
                </wp:positionV>
                <wp:extent cx="803711" cy="319489"/>
                <wp:effectExtent l="0" t="0" r="15875" b="23495"/>
                <wp:wrapNone/>
                <wp:docPr id="336401497" name="Text Box 13"/>
                <wp:cNvGraphicFramePr/>
                <a:graphic xmlns:a="http://schemas.openxmlformats.org/drawingml/2006/main">
                  <a:graphicData uri="http://schemas.microsoft.com/office/word/2010/wordprocessingShape">
                    <wps:wsp>
                      <wps:cNvSpPr txBox="1"/>
                      <wps:spPr>
                        <a:xfrm>
                          <a:off x="0" y="0"/>
                          <a:ext cx="803711" cy="319489"/>
                        </a:xfrm>
                        <a:prstGeom prst="rect">
                          <a:avLst/>
                        </a:prstGeom>
                        <a:solidFill>
                          <a:schemeClr val="lt1"/>
                        </a:solidFill>
                        <a:ln w="6350">
                          <a:solidFill>
                            <a:prstClr val="black"/>
                          </a:solidFill>
                        </a:ln>
                      </wps:spPr>
                      <wps:txbx>
                        <w:txbxContent>
                          <w:p w14:paraId="0DB18D60" w14:textId="77777777" w:rsidR="00C02600" w:rsidRPr="0032377C" w:rsidRDefault="00C02600" w:rsidP="00C02600">
                            <w:pPr>
                              <w:rPr>
                                <w:rFonts w:ascii="Times New Roman" w:hAnsi="Times New Roman" w:cs="Times New Roman"/>
                                <w:sz w:val="24"/>
                                <w:szCs w:val="24"/>
                              </w:rPr>
                            </w:pPr>
                            <w:r w:rsidRPr="0032377C">
                              <w:rPr>
                                <w:rFonts w:ascii="Times New Roman" w:hAnsi="Times New Roman" w:cs="Times New Roman"/>
                                <w:sz w:val="24"/>
                                <w:szCs w:val="24"/>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6D8B99" id="Text Box 13" o:spid="_x0000_s1037" type="#_x0000_t202" style="position:absolute;left:0;text-align:left;margin-left:449.75pt;margin-top:20.5pt;width:63.3pt;height:25.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sMFOwIAAIMEAAAOAAAAZHJzL2Uyb0RvYy54bWysVE1v2zAMvQ/YfxB0X2wnaZsYcYosRYYB&#10;QVsgLXpWZDk2JouapMTOfv0o2flot9Owi0yJ1BP5+OjZfVtLchDGVqAymgxiSoTikFdql9HXl9WX&#10;CSXWMZUzCUpk9CgsvZ9//jRrdCqGUILMhSEIomza6IyWzuk0iiwvRc3sALRQ6CzA1Mzh1uyi3LAG&#10;0WsZDeP4NmrA5NoAF9bi6UPnpPOAXxSCu6eisMIRmVHMzYXVhHXr12g+Y+nOMF1WvE+D/UMWNasU&#10;PnqGemCOkb2p/oCqK27AQuEGHOoIiqLiItSA1STxh2o2JdMi1ILkWH2myf4/WP542OhnQ1z7FVps&#10;oCek0Ta1eOjraQtT+y9mStCPFB7PtInWEY6Hk3h0lySUcHSNkul4MvUo0eWyNtZ9E1ATb2TUYFcC&#10;Weywtq4LPYX4tyzIKl9VUoaNV4JYSkMODHsoXUgRwd9FSUWajN6ObuIA/M7noc/3t5LxH316V1GI&#10;JxXmfCndW67dtqTKkZYzL1vIj0iXgU5JVvNVhfhrZt0zMygdZAjHwT3hUkjApKC3KCnB/PrbuY/H&#10;jqKXkgalmFH7c8+MoER+V9jraTIee+2Gzfjmbogbc+3ZXnvUvl4CMoUNweyC6eOdPJmFgfoNp2bh&#10;X0UXUxzfzqg7mUvXDQhOHReLRQhCtWrm1mqjuYf2nfG8vrRvzOi+rw4F8Qgn0bL0Q3u7WH9TwWLv&#10;oKhC7z3RHas9/6j0oJ5+Kv0oXe9D1OXfMf8NAAD//wMAUEsDBBQABgAIAAAAIQDSr1g73QAAAAoB&#10;AAAPAAAAZHJzL2Rvd25yZXYueG1sTI/BTsMwEETvSPyDtUjcqJMCVZLGqQAVLpwoqGc33toW8Tqy&#10;3TT8Pe4Jjqt9mnnTbmY3sAlDtJ4ElIsCGFLvlSUt4Ovz9a4CFpMkJQdPKOAHI2y666tWNsqf6QOn&#10;XdIsh1BspACT0thwHnuDTsaFH5Hy7+iDkymfQXMV5DmHu4Evi2LFnbSUG4wc8cVg/707OQHbZ13r&#10;vpLBbCtl7TTvj+/6TYjbm/lpDSzhnP5guOhndeiy08GfSEU2CKjq+jGjAh7KvOkCFMtVCewgoC7v&#10;gXct/z+h+wUAAP//AwBQSwECLQAUAAYACAAAACEAtoM4kv4AAADhAQAAEwAAAAAAAAAAAAAAAAAA&#10;AAAAW0NvbnRlbnRfVHlwZXNdLnhtbFBLAQItABQABgAIAAAAIQA4/SH/1gAAAJQBAAALAAAAAAAA&#10;AAAAAAAAAC8BAABfcmVscy8ucmVsc1BLAQItABQABgAIAAAAIQCUOsMFOwIAAIMEAAAOAAAAAAAA&#10;AAAAAAAAAC4CAABkcnMvZTJvRG9jLnhtbFBLAQItABQABgAIAAAAIQDSr1g73QAAAAoBAAAPAAAA&#10;AAAAAAAAAAAAAJUEAABkcnMvZG93bnJldi54bWxQSwUGAAAAAAQABADzAAAAnwUAAAAA&#10;" fillcolor="white [3201]" strokeweight=".5pt">
                <v:textbox>
                  <w:txbxContent>
                    <w:p w14:paraId="0DB18D60" w14:textId="77777777" w:rsidR="00C02600" w:rsidRPr="0032377C" w:rsidRDefault="00C02600" w:rsidP="00C02600">
                      <w:pPr>
                        <w:rPr>
                          <w:rFonts w:ascii="Times New Roman" w:hAnsi="Times New Roman" w:cs="Times New Roman"/>
                          <w:sz w:val="24"/>
                          <w:szCs w:val="24"/>
                        </w:rPr>
                      </w:pPr>
                      <w:r w:rsidRPr="0032377C">
                        <w:rPr>
                          <w:rFonts w:ascii="Times New Roman" w:hAnsi="Times New Roman" w:cs="Times New Roman"/>
                          <w:sz w:val="24"/>
                          <w:szCs w:val="24"/>
                        </w:rPr>
                        <w:t>High</w:t>
                      </w:r>
                    </w:p>
                  </w:txbxContent>
                </v:textbox>
              </v:shape>
            </w:pict>
          </mc:Fallback>
        </mc:AlternateContent>
      </w:r>
      <w:r w:rsidR="00D42E23" w:rsidRPr="00B70C15">
        <w:rPr>
          <w:rFonts w:ascii="Times New Roman" w:hAnsi="Times New Roman" w:cs="Times New Roman"/>
          <w:b/>
          <w:bCs/>
          <w:noProof/>
          <w:sz w:val="24"/>
          <w:szCs w:val="24"/>
        </w:rPr>
        <mc:AlternateContent>
          <mc:Choice Requires="wps">
            <w:drawing>
              <wp:anchor distT="0" distB="0" distL="114300" distR="114300" simplePos="0" relativeHeight="251669504" behindDoc="0" locked="0" layoutInCell="1" allowOverlap="1" wp14:anchorId="1C5DFBFC" wp14:editId="2C48B0A6">
                <wp:simplePos x="0" y="0"/>
                <wp:positionH relativeFrom="column">
                  <wp:posOffset>1955282</wp:posOffset>
                </wp:positionH>
                <wp:positionV relativeFrom="paragraph">
                  <wp:posOffset>256049</wp:posOffset>
                </wp:positionV>
                <wp:extent cx="1987660" cy="319405"/>
                <wp:effectExtent l="0" t="0" r="12700" b="23495"/>
                <wp:wrapNone/>
                <wp:docPr id="1340227710" name="Text Box 16"/>
                <wp:cNvGraphicFramePr/>
                <a:graphic xmlns:a="http://schemas.openxmlformats.org/drawingml/2006/main">
                  <a:graphicData uri="http://schemas.microsoft.com/office/word/2010/wordprocessingShape">
                    <wps:wsp>
                      <wps:cNvSpPr txBox="1"/>
                      <wps:spPr>
                        <a:xfrm>
                          <a:off x="0" y="0"/>
                          <a:ext cx="1987660" cy="319405"/>
                        </a:xfrm>
                        <a:prstGeom prst="rect">
                          <a:avLst/>
                        </a:prstGeom>
                        <a:solidFill>
                          <a:schemeClr val="lt1"/>
                        </a:solidFill>
                        <a:ln w="6350">
                          <a:solidFill>
                            <a:prstClr val="black"/>
                          </a:solidFill>
                        </a:ln>
                      </wps:spPr>
                      <wps:txbx>
                        <w:txbxContent>
                          <w:p w14:paraId="39AF1B28" w14:textId="77777777" w:rsidR="00C02600" w:rsidRPr="00DA1D29" w:rsidRDefault="00C02600" w:rsidP="00C02600">
                            <w:pPr>
                              <w:jc w:val="center"/>
                              <w:rPr>
                                <w:rFonts w:ascii="Times New Roman" w:hAnsi="Times New Roman" w:cs="Times New Roman"/>
                                <w:b/>
                                <w:bCs/>
                                <w:sz w:val="24"/>
                                <w:szCs w:val="24"/>
                              </w:rPr>
                            </w:pPr>
                            <w:r w:rsidRPr="00DA1D29">
                              <w:rPr>
                                <w:rFonts w:ascii="Times New Roman" w:hAnsi="Times New Roman" w:cs="Times New Roman"/>
                                <w:b/>
                                <w:bCs/>
                                <w:sz w:val="24"/>
                                <w:szCs w:val="24"/>
                              </w:rPr>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5DFBFC" id="_x0000_s1038" type="#_x0000_t202" style="position:absolute;left:0;text-align:left;margin-left:153.95pt;margin-top:20.15pt;width:156.5pt;height:25.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wjhPAIAAIQEAAAOAAAAZHJzL2Uyb0RvYy54bWysVN9v2jAQfp+0/8Hy+whQoCUiVIyKaRJq&#10;K9Gqz8ZxiDXH59mGhP31OzvhR7s9TXtxzr7z57vvvsvsvqkUOQjrJOiMDnp9SoTmkEu9y+jry+rL&#10;HSXOM50zBVpk9CgcvZ9//jSrTSqGUILKhSUIol1am4yW3ps0SRwvRcVcD4zQ6CzAVszj1u6S3LIa&#10;0SuVDPv9SVKDzY0FLpzD04fWSecRvygE909F4YQnKqOYm4+rjes2rMl8xtKdZaaUvEuD/UMWFZMa&#10;Hz1DPTDPyN7KP6AqyS04KHyPQ5VAUUguYg1YzaD/oZpNyYyItSA5zpxpcv8Plj8eNubZEt98hQYb&#10;GAipjUsdHoZ6msJW4YuZEvQjhcczbaLxhIdL07vbyQRdHH03g+moPw4wyeW2sc5/E1CRYGTUYlsi&#10;W+ywdr4NPYWExxwoma+kUnETpCCWypIDwyYqH3NE8HdRSpM6o5ObcT8Cv/MF6PP9rWL8R5feVRTi&#10;KY05X2oPlm+2DZE5ljg8EbOF/Ih8WWil5AxfScRfM+efmUXtIA84D/4Jl0IBJgWdRUkJ9tffzkM8&#10;thS9lNSoxYy6n3tmBSXqu8ZmTwejURBv3IzGt0Pc2GvP9tqj99USkKkBTp7h0QzxXp3MwkL1hmOz&#10;CK+ii2mOb2fUn8ylbycEx46LxSIGoVwN82u9MTxAh84EXl+aN2ZN11ePiniEk2pZ+qG9bWy4qWGx&#10;91DI2PtAdMtqxz9KPaqnG8swS9f7GHX5ecx/AwAA//8DAFBLAwQUAAYACAAAACEAvulAF90AAAAJ&#10;AQAADwAAAGRycy9kb3ducmV2LnhtbEyPwU7DMAyG70i8Q2QkbixhQ6Xtmk6ABhdOG4hz1nhJtMap&#10;mqwrb084wdH2p9/f32xm37MJx+gCSbhfCGBIXdCOjITPj9e7ElhMirTqA6GEb4ywaa+vGlXrcKEd&#10;TvtkWA6hWCsJNqWh5jx2Fr2KizAg5dsxjF6lPI6G61Fdcrjv+VKIgnvlKH+wasAXi91pf/YSts+m&#10;Ml2pRrsttXPT/HV8N29S3t7MT2tgCef0B8OvflaHNjsdwpl0ZL2ElXisMirhQayAZaBYirw4SKhE&#10;Abxt+P8G7Q8AAAD//wMAUEsBAi0AFAAGAAgAAAAhALaDOJL+AAAA4QEAABMAAAAAAAAAAAAAAAAA&#10;AAAAAFtDb250ZW50X1R5cGVzXS54bWxQSwECLQAUAAYACAAAACEAOP0h/9YAAACUAQAACwAAAAAA&#10;AAAAAAAAAAAvAQAAX3JlbHMvLnJlbHNQSwECLQAUAAYACAAAACEAWysI4TwCAACEBAAADgAAAAAA&#10;AAAAAAAAAAAuAgAAZHJzL2Uyb0RvYy54bWxQSwECLQAUAAYACAAAACEAvulAF90AAAAJAQAADwAA&#10;AAAAAAAAAAAAAACWBAAAZHJzL2Rvd25yZXYueG1sUEsFBgAAAAAEAAQA8wAAAKAFAAAAAA==&#10;" fillcolor="white [3201]" strokeweight=".5pt">
                <v:textbox>
                  <w:txbxContent>
                    <w:p w14:paraId="39AF1B28" w14:textId="77777777" w:rsidR="00C02600" w:rsidRPr="00DA1D29" w:rsidRDefault="00C02600" w:rsidP="00C02600">
                      <w:pPr>
                        <w:jc w:val="center"/>
                        <w:rPr>
                          <w:rFonts w:ascii="Times New Roman" w:hAnsi="Times New Roman" w:cs="Times New Roman"/>
                          <w:b/>
                          <w:bCs/>
                          <w:sz w:val="24"/>
                          <w:szCs w:val="24"/>
                        </w:rPr>
                      </w:pPr>
                      <w:r w:rsidRPr="00DA1D29">
                        <w:rPr>
                          <w:rFonts w:ascii="Times New Roman" w:hAnsi="Times New Roman" w:cs="Times New Roman"/>
                          <w:b/>
                          <w:bCs/>
                          <w:sz w:val="24"/>
                          <w:szCs w:val="24"/>
                        </w:rPr>
                        <w:t>INTEREST</w:t>
                      </w:r>
                    </w:p>
                  </w:txbxContent>
                </v:textbox>
              </v:shape>
            </w:pict>
          </mc:Fallback>
        </mc:AlternateContent>
      </w:r>
      <w:r w:rsidR="00D42E23" w:rsidRPr="00B70C15">
        <w:rPr>
          <w:rFonts w:ascii="Times New Roman" w:hAnsi="Times New Roman" w:cs="Times New Roman"/>
          <w:b/>
          <w:bCs/>
          <w:noProof/>
          <w:sz w:val="24"/>
          <w:szCs w:val="24"/>
        </w:rPr>
        <mc:AlternateContent>
          <mc:Choice Requires="wps">
            <w:drawing>
              <wp:anchor distT="0" distB="0" distL="114300" distR="114300" simplePos="0" relativeHeight="251664384" behindDoc="0" locked="0" layoutInCell="1" allowOverlap="1" wp14:anchorId="6A583B1B" wp14:editId="11866387">
                <wp:simplePos x="0" y="0"/>
                <wp:positionH relativeFrom="column">
                  <wp:posOffset>-103505</wp:posOffset>
                </wp:positionH>
                <wp:positionV relativeFrom="paragraph">
                  <wp:posOffset>89535</wp:posOffset>
                </wp:positionV>
                <wp:extent cx="6430010" cy="0"/>
                <wp:effectExtent l="0" t="76200" r="27940" b="95250"/>
                <wp:wrapNone/>
                <wp:docPr id="2015795175" name="Straight Arrow Connector 23"/>
                <wp:cNvGraphicFramePr/>
                <a:graphic xmlns:a="http://schemas.openxmlformats.org/drawingml/2006/main">
                  <a:graphicData uri="http://schemas.microsoft.com/office/word/2010/wordprocessingShape">
                    <wps:wsp>
                      <wps:cNvCnPr/>
                      <wps:spPr>
                        <a:xfrm>
                          <a:off x="0" y="0"/>
                          <a:ext cx="643001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33B514E" id="_x0000_t32" coordsize="21600,21600" o:spt="32" o:oned="t" path="m,l21600,21600e" filled="f">
                <v:path arrowok="t" fillok="f" o:connecttype="none"/>
                <o:lock v:ext="edit" shapetype="t"/>
              </v:shapetype>
              <v:shape id="Straight Arrow Connector 23" o:spid="_x0000_s1026" type="#_x0000_t32" style="position:absolute;margin-left:-8.15pt;margin-top:7.05pt;width:506.3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l6FyQEAAP4DAAAOAAAAZHJzL2Uyb0RvYy54bWysU8uO1DAQvCPxD5bvTDILWqFoMnuYZbkg&#10;WPH4AK/TTiz5JbuZJH9P25lJeAkJxKUT211dXeX24W6yhp0hJu1dy/e7mjNw0nfa9S3/8vnhxWvO&#10;EgrXCeMdtHyGxO+Oz58dxtDAjR+86SAyKuJSM4aWD4ihqaokB7Ai7XwAR4fKRyuQlrGvuihGqm5N&#10;dVPXt9XoYxeil5AS7d4vh/xY6isFEj8olQCZaTn1hiXGEp9yrI4H0fRRhEHLSxviH7qwQjsiXUvd&#10;CxTsa9S/lLJaRp+8wp30tvJKaQlFA6nZ1z+p+TSIAEULmZPCalP6f2Xl+/PJPUayYQypSeExZhWT&#10;ijZ/qT82FbPm1SyYkEnavH31sqaWOZPXs2oDhpjwLXjL8k/LE0ah+wFP3jm6Eh/3xSxxfpeQqAl4&#10;BWRW43JM3ujuQRtTFnke4GQiOwu6SZz2+eYI90MWCm3euI7hHGjUMGrhegOXzFy12kSWP5wNLIwf&#10;QTHdkaylszJ/G5+QEhxeOY2j7AxT1N0KrIukPwIv+RkKZTb/BrwiCrN3uIKtdj7+jn2zSS35VwcW&#10;3dmCJ9/N5fqLNTRkxdXLg8hT/P26wLdne/wGAAD//wMAUEsDBBQABgAIAAAAIQBl9zku3QAAAAkB&#10;AAAPAAAAZHJzL2Rvd25yZXYueG1sTI9RS8NAEITfBf/DsYJv7SUqxcRcShEKRRHa6g+45LZJ6N1e&#10;zF3b5N+7xQd93JmP2ZliOTorzjiEzpOCdJ6AQKq96ahR8PW5nj2DCFGT0dYTKpgwwLK8vSl0bvyF&#10;dnjex0ZwCIVcK2hj7HMpQ92i02HueyT2Dn5wOvI5NNIM+sLhzsqHJFlIpzviD63u8bXF+rg/OQXZ&#10;pm8qu31/S7+TYb3pttPHuJqUur8bVy8gIo7xD4Zrfa4OJXeq/IlMEFbBLF08MsrGUwqCgSy7CtWv&#10;IMtC/l9Q/gAAAP//AwBQSwECLQAUAAYACAAAACEAtoM4kv4AAADhAQAAEwAAAAAAAAAAAAAAAAAA&#10;AAAAW0NvbnRlbnRfVHlwZXNdLnhtbFBLAQItABQABgAIAAAAIQA4/SH/1gAAAJQBAAALAAAAAAAA&#10;AAAAAAAAAC8BAABfcmVscy8ucmVsc1BLAQItABQABgAIAAAAIQAz5l6FyQEAAP4DAAAOAAAAAAAA&#10;AAAAAAAAAC4CAABkcnMvZTJvRG9jLnhtbFBLAQItABQABgAIAAAAIQBl9zku3QAAAAkBAAAPAAAA&#10;AAAAAAAAAAAAACMEAABkcnMvZG93bnJldi54bWxQSwUGAAAAAAQABADzAAAALQUAAAAA&#10;" strokecolor="black [3213]" strokeweight=".5pt">
                <v:stroke endarrow="block" joinstyle="miter"/>
              </v:shape>
            </w:pict>
          </mc:Fallback>
        </mc:AlternateContent>
      </w:r>
    </w:p>
    <w:p w14:paraId="05BBA27B" w14:textId="77777777" w:rsidR="00D42E23" w:rsidRDefault="00D42E23"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p>
    <w:p w14:paraId="78CDFFC1" w14:textId="77777777" w:rsidR="00F22BAA" w:rsidRDefault="00F22BAA"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635BBC96" w14:textId="77777777" w:rsidR="00F22BAA" w:rsidRDefault="00F22BAA"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38AF323B" w14:textId="77777777" w:rsidR="00F22BAA" w:rsidRDefault="00F22BAA"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4EA061AA" w14:textId="77777777" w:rsidR="00F22BAA" w:rsidRDefault="00F22BAA"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2DF60C35" w14:textId="77777777" w:rsidR="00F22BAA" w:rsidRDefault="00F22BAA"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3A3C2973" w14:textId="77777777" w:rsidR="00DA1D29" w:rsidRDefault="00DA1D29"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032F9AF7" w14:textId="77777777" w:rsidR="005F4B3B" w:rsidRDefault="005F4B3B"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4062F040" w14:textId="7350F0B7" w:rsidR="00A4544D" w:rsidRPr="00F22BAA" w:rsidRDefault="00A4544D"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r w:rsidRPr="00F22BAA">
        <w:rPr>
          <w:rFonts w:ascii="Times New Roman" w:eastAsia="Times New Roman" w:hAnsi="Times New Roman" w:cs="Times New Roman"/>
          <w:b/>
          <w:bCs/>
          <w:kern w:val="0"/>
          <w:sz w:val="32"/>
          <w:szCs w:val="32"/>
          <w:lang w:eastAsia="en-GB"/>
          <w14:ligatures w14:val="none"/>
        </w:rPr>
        <w:t xml:space="preserve">8. Allocation of Resources </w:t>
      </w:r>
    </w:p>
    <w:p w14:paraId="2EA7A6B6"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Resource allocation is managed strategically to balance project needs with efficiency and cost control. The approach covers human, financial, material, and equipment resources across the entire project lifecycle.</w:t>
      </w:r>
    </w:p>
    <w:p w14:paraId="70B35753"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Human Resources</w:t>
      </w:r>
      <w:r w:rsidRPr="00B70C15">
        <w:rPr>
          <w:rFonts w:ascii="Times New Roman" w:eastAsia="Times New Roman" w:hAnsi="Times New Roman" w:cs="Times New Roman"/>
          <w:kern w:val="0"/>
          <w:sz w:val="24"/>
          <w:szCs w:val="24"/>
          <w:lang w:eastAsia="en-GB"/>
          <w14:ligatures w14:val="none"/>
        </w:rPr>
        <w:t>: A dedicated Project Management Office (PMO) forms the core team, led by an experienced Project Director. This is supported by specialist consultants in transport engineering, sustainability, stakeholder engagement, and risk management. Resource loading is planned carefully to avoid overallocation, particularly during the intensive construction phase. Clear RACI matrices define responsibilities, and training programmes ensure team competency (Kerzner, 2022).</w:t>
      </w:r>
    </w:p>
    <w:p w14:paraId="2B2A08BC"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Financial Resources</w:t>
      </w:r>
      <w:r w:rsidRPr="00B70C15">
        <w:rPr>
          <w:rFonts w:ascii="Times New Roman" w:eastAsia="Times New Roman" w:hAnsi="Times New Roman" w:cs="Times New Roman"/>
          <w:kern w:val="0"/>
          <w:sz w:val="24"/>
          <w:szCs w:val="24"/>
          <w:lang w:eastAsia="en-GB"/>
          <w14:ligatures w14:val="none"/>
        </w:rPr>
        <w:t>: The total approved budget of £280 million is allocated across phases with substantial contingency reserves (15–20%). Milestone-based funding release and Earned Value Management (EVM) provide robust financial control and early warning of variances (Schwalbe, 2023).</w:t>
      </w:r>
    </w:p>
    <w:p w14:paraId="069DD843"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b/>
          <w:bCs/>
          <w:kern w:val="0"/>
          <w:sz w:val="24"/>
          <w:szCs w:val="24"/>
          <w:lang w:eastAsia="en-GB"/>
          <w14:ligatures w14:val="none"/>
        </w:rPr>
        <w:t>Material and Equipment Resources</w:t>
      </w:r>
      <w:r w:rsidRPr="00B70C15">
        <w:rPr>
          <w:rFonts w:ascii="Times New Roman" w:eastAsia="Times New Roman" w:hAnsi="Times New Roman" w:cs="Times New Roman"/>
          <w:kern w:val="0"/>
          <w:sz w:val="24"/>
          <w:szCs w:val="24"/>
          <w:lang w:eastAsia="en-GB"/>
          <w14:ligatures w14:val="none"/>
        </w:rPr>
        <w:t>: Procurement strategies prioritise sustainability, local content where feasible, and value for money. Critical equipment is secured through framework agreements to ensure availability. Resource histograms and levelling techniques are employed to optimise usage and prevent bottlenecks.</w:t>
      </w:r>
    </w:p>
    <w:p w14:paraId="707E2C26"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Regular resource audits and forecasting enable proactive adjustments. This integrated resource management approach aligns with best practice for complex infrastructure projects (APM, 2024).</w:t>
      </w:r>
    </w:p>
    <w:p w14:paraId="38195D69" w14:textId="77777777" w:rsidR="00F22BAA" w:rsidRDefault="00F22BAA"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5940527F" w14:textId="77777777" w:rsidR="00F22BAA" w:rsidRDefault="00F22BAA"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71149205" w14:textId="77777777" w:rsidR="00F22BAA" w:rsidRDefault="00F22BAA"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33709548" w14:textId="562CC66C" w:rsidR="00A4544D" w:rsidRPr="00F22BAA" w:rsidRDefault="00A4544D"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r w:rsidRPr="00F22BAA">
        <w:rPr>
          <w:rFonts w:ascii="Times New Roman" w:eastAsia="Times New Roman" w:hAnsi="Times New Roman" w:cs="Times New Roman"/>
          <w:b/>
          <w:bCs/>
          <w:kern w:val="0"/>
          <w:sz w:val="32"/>
          <w:szCs w:val="32"/>
          <w:lang w:eastAsia="en-GB"/>
          <w14:ligatures w14:val="none"/>
        </w:rPr>
        <w:t xml:space="preserve">9. Risk Analysis </w:t>
      </w:r>
    </w:p>
    <w:p w14:paraId="011BBF28"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Risk management is integral to this project given its scale, urban setting, and operational constraints. A structured process based on the PMBOK standard is followed throughout the project lifecycle (PMI, 2025).</w:t>
      </w:r>
    </w:p>
    <w:p w14:paraId="20810666"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 xml:space="preserve">A </w:t>
      </w:r>
      <w:r w:rsidRPr="00B70C15">
        <w:rPr>
          <w:rFonts w:ascii="Times New Roman" w:eastAsia="Times New Roman" w:hAnsi="Times New Roman" w:cs="Times New Roman"/>
          <w:b/>
          <w:bCs/>
          <w:kern w:val="0"/>
          <w:sz w:val="24"/>
          <w:szCs w:val="24"/>
          <w:lang w:eastAsia="en-GB"/>
          <w14:ligatures w14:val="none"/>
        </w:rPr>
        <w:t>5x5 Risk Assessment Matrix</w:t>
      </w:r>
      <w:r w:rsidRPr="00B70C15">
        <w:rPr>
          <w:rFonts w:ascii="Times New Roman" w:eastAsia="Times New Roman" w:hAnsi="Times New Roman" w:cs="Times New Roman"/>
          <w:kern w:val="0"/>
          <w:sz w:val="24"/>
          <w:szCs w:val="24"/>
          <w:lang w:eastAsia="en-GB"/>
          <w14:ligatures w14:val="none"/>
        </w:rPr>
        <w:t xml:space="preserve"> (likelihood versus impact) is the primary qualitative tool. Identified extreme risks (score 16–25) include significant cost overruns due to inflation or supply chain issues and delays in regulatory approvals. High risks (score 10–15) include major disruption to passenger services, unforeseen geotechnical conditions, and integration failures with existing systems.</w:t>
      </w:r>
    </w:p>
    <w:p w14:paraId="10DF389F"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Mitigation strategies are well-developed. Cost risks are addressed through fixed-price contracts, early procurement, and contingency funds. Regulatory risks are reduced by early and parallel engagement with authorities. Operational disruption is managed via detailed phasing plans and temporary facilities. A live Risk Register is maintained and reviewed monthly, with clear ownership assigned to risk owners (</w:t>
      </w:r>
      <w:proofErr w:type="spellStart"/>
      <w:r w:rsidRPr="00B70C15">
        <w:rPr>
          <w:rFonts w:ascii="Times New Roman" w:eastAsia="Times New Roman" w:hAnsi="Times New Roman" w:cs="Times New Roman"/>
          <w:kern w:val="0"/>
          <w:sz w:val="24"/>
          <w:szCs w:val="24"/>
          <w:lang w:eastAsia="en-GB"/>
          <w14:ligatures w14:val="none"/>
        </w:rPr>
        <w:t>Doloi</w:t>
      </w:r>
      <w:proofErr w:type="spellEnd"/>
      <w:r w:rsidRPr="00B70C15">
        <w:rPr>
          <w:rFonts w:ascii="Times New Roman" w:eastAsia="Times New Roman" w:hAnsi="Times New Roman" w:cs="Times New Roman"/>
          <w:kern w:val="0"/>
          <w:sz w:val="24"/>
          <w:szCs w:val="24"/>
          <w:lang w:eastAsia="en-GB"/>
          <w14:ligatures w14:val="none"/>
        </w:rPr>
        <w:t xml:space="preserve"> et al., 2023).</w:t>
      </w:r>
    </w:p>
    <w:p w14:paraId="5E8BE844"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Quantitative techniques, including sensitivity analysis and Monte Carlo simulation for schedule and cost forecasting, provide additional insight. Both threats and opportunities (such as adopting innovative construction methods) are actively managed. This comprehensive risk approach significantly enhances the likelihood of project success (Flyvbjerg &amp; Gardner, 2023; ISO, 2024).</w:t>
      </w:r>
    </w:p>
    <w:p w14:paraId="6A3D8FCF" w14:textId="77777777" w:rsidR="00F22BAA" w:rsidRDefault="00F22BAA" w:rsidP="00F22BAA">
      <w:pPr>
        <w:rPr>
          <w:rFonts w:ascii="Times New Roman" w:hAnsi="Times New Roman" w:cs="Times New Roman"/>
          <w:b/>
          <w:bCs/>
          <w:sz w:val="28"/>
          <w:szCs w:val="28"/>
          <w:u w:val="single"/>
        </w:rPr>
      </w:pPr>
      <w:bookmarkStart w:id="1" w:name="_Hlk234701836"/>
    </w:p>
    <w:p w14:paraId="0CB86785" w14:textId="77777777" w:rsidR="00F22BAA" w:rsidRDefault="00F22BAA" w:rsidP="00F22BAA">
      <w:pPr>
        <w:rPr>
          <w:rFonts w:ascii="Times New Roman" w:hAnsi="Times New Roman" w:cs="Times New Roman"/>
          <w:b/>
          <w:bCs/>
          <w:sz w:val="28"/>
          <w:szCs w:val="28"/>
          <w:u w:val="single"/>
        </w:rPr>
      </w:pPr>
    </w:p>
    <w:p w14:paraId="4AED14D2" w14:textId="77777777" w:rsidR="00F22BAA" w:rsidRDefault="00F22BAA" w:rsidP="00F22BAA">
      <w:pPr>
        <w:rPr>
          <w:rFonts w:ascii="Times New Roman" w:hAnsi="Times New Roman" w:cs="Times New Roman"/>
          <w:b/>
          <w:bCs/>
          <w:sz w:val="28"/>
          <w:szCs w:val="28"/>
          <w:u w:val="single"/>
        </w:rPr>
      </w:pPr>
    </w:p>
    <w:p w14:paraId="53E1BCF2" w14:textId="77777777" w:rsidR="00F22BAA" w:rsidRDefault="00F22BAA" w:rsidP="00F22BAA">
      <w:pPr>
        <w:rPr>
          <w:rFonts w:ascii="Times New Roman" w:hAnsi="Times New Roman" w:cs="Times New Roman"/>
          <w:b/>
          <w:bCs/>
          <w:sz w:val="28"/>
          <w:szCs w:val="28"/>
          <w:u w:val="single"/>
        </w:rPr>
      </w:pPr>
    </w:p>
    <w:p w14:paraId="089EFBC1" w14:textId="77777777" w:rsidR="005F4B3B" w:rsidRDefault="005F4B3B" w:rsidP="005F4B3B">
      <w:pPr>
        <w:rPr>
          <w:rFonts w:ascii="Times New Roman" w:hAnsi="Times New Roman" w:cs="Times New Roman"/>
          <w:b/>
          <w:bCs/>
          <w:sz w:val="28"/>
          <w:szCs w:val="28"/>
          <w:u w:val="single"/>
        </w:rPr>
      </w:pPr>
    </w:p>
    <w:p w14:paraId="796A1672" w14:textId="77777777" w:rsidR="005F4B3B" w:rsidRDefault="005F4B3B" w:rsidP="005F4B3B">
      <w:pPr>
        <w:jc w:val="center"/>
        <w:rPr>
          <w:rFonts w:ascii="Times New Roman" w:hAnsi="Times New Roman" w:cs="Times New Roman"/>
          <w:b/>
          <w:bCs/>
          <w:sz w:val="28"/>
          <w:szCs w:val="28"/>
          <w:u w:val="single"/>
        </w:rPr>
      </w:pPr>
    </w:p>
    <w:p w14:paraId="7AA59E24" w14:textId="77777777" w:rsidR="005F4B3B" w:rsidRDefault="005F4B3B" w:rsidP="005F4B3B">
      <w:pPr>
        <w:jc w:val="center"/>
        <w:rPr>
          <w:rFonts w:ascii="Times New Roman" w:hAnsi="Times New Roman" w:cs="Times New Roman"/>
          <w:b/>
          <w:bCs/>
          <w:sz w:val="28"/>
          <w:szCs w:val="28"/>
          <w:u w:val="single"/>
        </w:rPr>
      </w:pPr>
    </w:p>
    <w:p w14:paraId="20C0CBE7" w14:textId="77777777" w:rsidR="005F4B3B" w:rsidRDefault="005F4B3B" w:rsidP="005F4B3B">
      <w:pPr>
        <w:jc w:val="center"/>
        <w:rPr>
          <w:rFonts w:ascii="Times New Roman" w:hAnsi="Times New Roman" w:cs="Times New Roman"/>
          <w:b/>
          <w:bCs/>
          <w:sz w:val="28"/>
          <w:szCs w:val="28"/>
          <w:u w:val="single"/>
        </w:rPr>
      </w:pPr>
    </w:p>
    <w:p w14:paraId="607601FF" w14:textId="39C47C90" w:rsidR="00720332" w:rsidRPr="00F22BAA" w:rsidRDefault="00B50FD4" w:rsidP="005F4B3B">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Figure 5: </w:t>
      </w:r>
      <w:r w:rsidR="00720332" w:rsidRPr="00F22BAA">
        <w:rPr>
          <w:rFonts w:ascii="Times New Roman" w:hAnsi="Times New Roman" w:cs="Times New Roman"/>
          <w:b/>
          <w:bCs/>
          <w:sz w:val="28"/>
          <w:szCs w:val="28"/>
          <w:u w:val="single"/>
        </w:rPr>
        <w:t>Risk Assessment</w:t>
      </w:r>
      <w:bookmarkEnd w:id="1"/>
    </w:p>
    <w:tbl>
      <w:tblPr>
        <w:tblStyle w:val="TableGrid"/>
        <w:tblW w:w="10474" w:type="dxa"/>
        <w:tblInd w:w="-856" w:type="dxa"/>
        <w:tblLook w:val="04A0" w:firstRow="1" w:lastRow="0" w:firstColumn="1" w:lastColumn="0" w:noHBand="0" w:noVBand="1"/>
      </w:tblPr>
      <w:tblGrid>
        <w:gridCol w:w="1873"/>
        <w:gridCol w:w="1872"/>
        <w:gridCol w:w="2114"/>
        <w:gridCol w:w="1790"/>
        <w:gridCol w:w="2825"/>
      </w:tblGrid>
      <w:tr w:rsidR="00720332" w:rsidRPr="00B70C15" w14:paraId="6A2EC440" w14:textId="77777777" w:rsidTr="00B50FD4">
        <w:trPr>
          <w:trHeight w:val="551"/>
        </w:trPr>
        <w:tc>
          <w:tcPr>
            <w:tcW w:w="1873" w:type="dxa"/>
            <w:shd w:val="clear" w:color="auto" w:fill="0F9ED5" w:themeFill="accent4"/>
          </w:tcPr>
          <w:p w14:paraId="2A3784C8" w14:textId="77777777" w:rsidR="00720332" w:rsidRPr="00B70C15" w:rsidRDefault="00720332" w:rsidP="008D0573">
            <w:pPr>
              <w:pStyle w:val="NormalWeb"/>
              <w:jc w:val="center"/>
              <w:rPr>
                <w:b/>
                <w:bCs/>
              </w:rPr>
            </w:pPr>
            <w:bookmarkStart w:id="2" w:name="_Hlk234701771"/>
            <w:r w:rsidRPr="00B70C15">
              <w:rPr>
                <w:b/>
                <w:bCs/>
              </w:rPr>
              <w:t>Risk</w:t>
            </w:r>
          </w:p>
          <w:p w14:paraId="2EEDAAC6" w14:textId="77777777" w:rsidR="00720332" w:rsidRPr="00B70C15" w:rsidRDefault="00720332" w:rsidP="008D0573">
            <w:pPr>
              <w:jc w:val="center"/>
              <w:rPr>
                <w:rFonts w:ascii="Times New Roman" w:hAnsi="Times New Roman" w:cs="Times New Roman"/>
                <w:b/>
                <w:bCs/>
                <w:sz w:val="24"/>
                <w:szCs w:val="24"/>
              </w:rPr>
            </w:pPr>
          </w:p>
        </w:tc>
        <w:tc>
          <w:tcPr>
            <w:tcW w:w="1872" w:type="dxa"/>
            <w:shd w:val="clear" w:color="auto" w:fill="0F9ED5" w:themeFill="accent4"/>
          </w:tcPr>
          <w:p w14:paraId="6EBD37A8" w14:textId="77777777" w:rsidR="00720332" w:rsidRPr="00B70C15" w:rsidRDefault="00720332" w:rsidP="008D0573">
            <w:pPr>
              <w:pStyle w:val="NormalWeb"/>
              <w:jc w:val="center"/>
              <w:rPr>
                <w:b/>
                <w:bCs/>
              </w:rPr>
            </w:pPr>
            <w:r w:rsidRPr="00B70C15">
              <w:rPr>
                <w:b/>
                <w:bCs/>
              </w:rPr>
              <w:t>Impact</w:t>
            </w:r>
          </w:p>
          <w:p w14:paraId="6C0D1E0A" w14:textId="77777777" w:rsidR="00720332" w:rsidRPr="00B70C15" w:rsidRDefault="00720332" w:rsidP="008D0573">
            <w:pPr>
              <w:jc w:val="center"/>
              <w:rPr>
                <w:rFonts w:ascii="Times New Roman" w:hAnsi="Times New Roman" w:cs="Times New Roman"/>
                <w:b/>
                <w:bCs/>
                <w:sz w:val="24"/>
                <w:szCs w:val="24"/>
              </w:rPr>
            </w:pPr>
          </w:p>
        </w:tc>
        <w:tc>
          <w:tcPr>
            <w:tcW w:w="2114" w:type="dxa"/>
            <w:shd w:val="clear" w:color="auto" w:fill="0F9ED5" w:themeFill="accent4"/>
          </w:tcPr>
          <w:p w14:paraId="4E466922" w14:textId="77777777" w:rsidR="00720332" w:rsidRPr="00B70C15" w:rsidRDefault="00720332" w:rsidP="008D0573">
            <w:pPr>
              <w:pStyle w:val="NormalWeb"/>
              <w:jc w:val="center"/>
              <w:rPr>
                <w:b/>
                <w:bCs/>
              </w:rPr>
            </w:pPr>
            <w:r w:rsidRPr="00B70C15">
              <w:rPr>
                <w:b/>
                <w:bCs/>
              </w:rPr>
              <w:t>Likelihood</w:t>
            </w:r>
          </w:p>
          <w:p w14:paraId="7E3C0ECC" w14:textId="77777777" w:rsidR="00720332" w:rsidRPr="00B70C15" w:rsidRDefault="00720332" w:rsidP="008D0573">
            <w:pPr>
              <w:jc w:val="center"/>
              <w:rPr>
                <w:rFonts w:ascii="Times New Roman" w:hAnsi="Times New Roman" w:cs="Times New Roman"/>
                <w:b/>
                <w:bCs/>
                <w:sz w:val="24"/>
                <w:szCs w:val="24"/>
              </w:rPr>
            </w:pPr>
          </w:p>
        </w:tc>
        <w:tc>
          <w:tcPr>
            <w:tcW w:w="1790" w:type="dxa"/>
            <w:shd w:val="clear" w:color="auto" w:fill="0F9ED5" w:themeFill="accent4"/>
          </w:tcPr>
          <w:p w14:paraId="611092F5" w14:textId="77777777" w:rsidR="00720332" w:rsidRPr="00B70C15" w:rsidRDefault="00720332" w:rsidP="008D0573">
            <w:pPr>
              <w:pStyle w:val="NormalWeb"/>
              <w:jc w:val="center"/>
              <w:rPr>
                <w:b/>
                <w:bCs/>
              </w:rPr>
            </w:pPr>
            <w:r w:rsidRPr="00B70C15">
              <w:rPr>
                <w:b/>
                <w:bCs/>
              </w:rPr>
              <w:t>Score</w:t>
            </w:r>
          </w:p>
          <w:p w14:paraId="53E29BBE" w14:textId="77777777" w:rsidR="00720332" w:rsidRPr="00B70C15" w:rsidRDefault="00720332" w:rsidP="008D0573">
            <w:pPr>
              <w:jc w:val="center"/>
              <w:rPr>
                <w:rFonts w:ascii="Times New Roman" w:hAnsi="Times New Roman" w:cs="Times New Roman"/>
                <w:b/>
                <w:bCs/>
                <w:sz w:val="24"/>
                <w:szCs w:val="24"/>
              </w:rPr>
            </w:pPr>
          </w:p>
        </w:tc>
        <w:tc>
          <w:tcPr>
            <w:tcW w:w="2825" w:type="dxa"/>
            <w:shd w:val="clear" w:color="auto" w:fill="0F9ED5" w:themeFill="accent4"/>
          </w:tcPr>
          <w:p w14:paraId="377DA097" w14:textId="77777777" w:rsidR="00720332" w:rsidRPr="00B70C15" w:rsidRDefault="00720332" w:rsidP="008D0573">
            <w:pPr>
              <w:pStyle w:val="NormalWeb"/>
              <w:jc w:val="center"/>
              <w:rPr>
                <w:b/>
                <w:bCs/>
              </w:rPr>
            </w:pPr>
            <w:r w:rsidRPr="00B70C15">
              <w:rPr>
                <w:b/>
                <w:bCs/>
              </w:rPr>
              <w:t>Mitigation</w:t>
            </w:r>
          </w:p>
          <w:p w14:paraId="69868F27" w14:textId="77777777" w:rsidR="00720332" w:rsidRPr="00B70C15" w:rsidRDefault="00720332" w:rsidP="008D0573">
            <w:pPr>
              <w:jc w:val="center"/>
              <w:rPr>
                <w:rFonts w:ascii="Times New Roman" w:hAnsi="Times New Roman" w:cs="Times New Roman"/>
                <w:b/>
                <w:bCs/>
                <w:sz w:val="24"/>
                <w:szCs w:val="24"/>
              </w:rPr>
            </w:pPr>
          </w:p>
        </w:tc>
      </w:tr>
      <w:tr w:rsidR="00720332" w:rsidRPr="00B70C15" w14:paraId="5CD5944F" w14:textId="77777777" w:rsidTr="00B50FD4">
        <w:trPr>
          <w:trHeight w:val="1408"/>
        </w:trPr>
        <w:tc>
          <w:tcPr>
            <w:tcW w:w="1873" w:type="dxa"/>
            <w:shd w:val="clear" w:color="auto" w:fill="60CAF3" w:themeFill="accent4" w:themeFillTint="99"/>
          </w:tcPr>
          <w:p w14:paraId="1F2BB979" w14:textId="77777777" w:rsidR="00720332" w:rsidRPr="00B70C15" w:rsidRDefault="00720332" w:rsidP="008D0573">
            <w:pPr>
              <w:pStyle w:val="NormalWeb"/>
            </w:pPr>
            <w:r w:rsidRPr="00B70C15">
              <w:t>Cost overruns due to inflation or material price escalation</w:t>
            </w:r>
          </w:p>
          <w:p w14:paraId="6B7711D9" w14:textId="77777777" w:rsidR="00720332" w:rsidRPr="00B70C15" w:rsidRDefault="00720332" w:rsidP="008D0573">
            <w:pPr>
              <w:rPr>
                <w:rFonts w:ascii="Times New Roman" w:hAnsi="Times New Roman" w:cs="Times New Roman"/>
                <w:b/>
                <w:bCs/>
                <w:sz w:val="24"/>
                <w:szCs w:val="24"/>
              </w:rPr>
            </w:pPr>
          </w:p>
        </w:tc>
        <w:tc>
          <w:tcPr>
            <w:tcW w:w="1872" w:type="dxa"/>
            <w:shd w:val="clear" w:color="auto" w:fill="B3E5A1" w:themeFill="accent6" w:themeFillTint="66"/>
          </w:tcPr>
          <w:p w14:paraId="51F4A931" w14:textId="77777777" w:rsidR="00720332" w:rsidRPr="00B70C15" w:rsidRDefault="00720332" w:rsidP="008D0573">
            <w:pPr>
              <w:jc w:val="center"/>
              <w:rPr>
                <w:rFonts w:ascii="Times New Roman" w:hAnsi="Times New Roman" w:cs="Times New Roman"/>
                <w:sz w:val="24"/>
                <w:szCs w:val="24"/>
              </w:rPr>
            </w:pPr>
          </w:p>
          <w:p w14:paraId="320BA447" w14:textId="77777777" w:rsidR="00720332" w:rsidRPr="00B70C15" w:rsidRDefault="00720332" w:rsidP="008D0573">
            <w:pPr>
              <w:jc w:val="center"/>
              <w:rPr>
                <w:rFonts w:ascii="Times New Roman" w:hAnsi="Times New Roman" w:cs="Times New Roman"/>
                <w:sz w:val="24"/>
                <w:szCs w:val="24"/>
              </w:rPr>
            </w:pPr>
          </w:p>
          <w:p w14:paraId="03AA0BB7"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Low</w:t>
            </w:r>
          </w:p>
          <w:p w14:paraId="2D902FBE"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4</w:t>
            </w:r>
          </w:p>
        </w:tc>
        <w:tc>
          <w:tcPr>
            <w:tcW w:w="2114" w:type="dxa"/>
            <w:shd w:val="clear" w:color="auto" w:fill="B3E5A1" w:themeFill="accent6" w:themeFillTint="66"/>
          </w:tcPr>
          <w:p w14:paraId="0F8451B6" w14:textId="77777777" w:rsidR="00720332" w:rsidRPr="00B70C15" w:rsidRDefault="00720332" w:rsidP="008D0573">
            <w:pPr>
              <w:jc w:val="center"/>
              <w:rPr>
                <w:rFonts w:ascii="Times New Roman" w:hAnsi="Times New Roman" w:cs="Times New Roman"/>
                <w:sz w:val="24"/>
                <w:szCs w:val="24"/>
              </w:rPr>
            </w:pPr>
          </w:p>
          <w:p w14:paraId="623F63BE" w14:textId="77777777" w:rsidR="00720332" w:rsidRPr="00B70C15" w:rsidRDefault="00720332" w:rsidP="008D0573">
            <w:pPr>
              <w:jc w:val="center"/>
              <w:rPr>
                <w:rFonts w:ascii="Times New Roman" w:hAnsi="Times New Roman" w:cs="Times New Roman"/>
                <w:sz w:val="24"/>
                <w:szCs w:val="24"/>
              </w:rPr>
            </w:pPr>
          </w:p>
          <w:p w14:paraId="34E26BCE"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Low</w:t>
            </w:r>
          </w:p>
          <w:p w14:paraId="6D4E9A5F"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5</w:t>
            </w:r>
          </w:p>
        </w:tc>
        <w:tc>
          <w:tcPr>
            <w:tcW w:w="1790" w:type="dxa"/>
            <w:shd w:val="clear" w:color="auto" w:fill="D1D1D1" w:themeFill="background2" w:themeFillShade="E6"/>
          </w:tcPr>
          <w:p w14:paraId="7B8514DC" w14:textId="77777777" w:rsidR="00720332" w:rsidRPr="00B70C15" w:rsidRDefault="00720332" w:rsidP="008D0573">
            <w:pPr>
              <w:jc w:val="center"/>
              <w:rPr>
                <w:rFonts w:ascii="Times New Roman" w:hAnsi="Times New Roman" w:cs="Times New Roman"/>
                <w:sz w:val="24"/>
                <w:szCs w:val="24"/>
              </w:rPr>
            </w:pPr>
          </w:p>
          <w:p w14:paraId="3B7E40EC" w14:textId="77777777" w:rsidR="00720332" w:rsidRPr="00B70C15" w:rsidRDefault="00720332" w:rsidP="008D0573">
            <w:pPr>
              <w:jc w:val="center"/>
              <w:rPr>
                <w:rFonts w:ascii="Times New Roman" w:hAnsi="Times New Roman" w:cs="Times New Roman"/>
                <w:sz w:val="24"/>
                <w:szCs w:val="24"/>
              </w:rPr>
            </w:pPr>
          </w:p>
          <w:p w14:paraId="758D6118" w14:textId="77777777" w:rsidR="00720332" w:rsidRPr="00B70C15" w:rsidRDefault="00720332" w:rsidP="008D0573">
            <w:pPr>
              <w:jc w:val="center"/>
              <w:rPr>
                <w:rFonts w:ascii="Times New Roman" w:hAnsi="Times New Roman" w:cs="Times New Roman"/>
                <w:sz w:val="24"/>
                <w:szCs w:val="24"/>
              </w:rPr>
            </w:pPr>
          </w:p>
          <w:p w14:paraId="4BD2BADF"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20</w:t>
            </w:r>
          </w:p>
        </w:tc>
        <w:tc>
          <w:tcPr>
            <w:tcW w:w="2825" w:type="dxa"/>
            <w:shd w:val="clear" w:color="auto" w:fill="DAE9F7" w:themeFill="text2" w:themeFillTint="1A"/>
          </w:tcPr>
          <w:p w14:paraId="6E57DF3D" w14:textId="77777777" w:rsidR="00720332" w:rsidRPr="00B70C15" w:rsidRDefault="00720332" w:rsidP="008D0573">
            <w:pPr>
              <w:pStyle w:val="NormalWeb"/>
            </w:pPr>
          </w:p>
          <w:p w14:paraId="3C1C2C62" w14:textId="77777777" w:rsidR="00720332" w:rsidRPr="00B70C15" w:rsidRDefault="00720332" w:rsidP="008D0573">
            <w:pPr>
              <w:pStyle w:val="NormalWeb"/>
            </w:pPr>
            <w:r w:rsidRPr="00B70C15">
              <w:t>Fixed-price contracts, 20% contingency fund, quarterly cost reviews</w:t>
            </w:r>
          </w:p>
          <w:p w14:paraId="1FDF83F2" w14:textId="77777777" w:rsidR="00720332" w:rsidRPr="00B70C15" w:rsidRDefault="00720332" w:rsidP="008D0573">
            <w:pPr>
              <w:jc w:val="center"/>
              <w:rPr>
                <w:rFonts w:ascii="Times New Roman" w:hAnsi="Times New Roman" w:cs="Times New Roman"/>
                <w:color w:val="000000" w:themeColor="text1"/>
                <w:sz w:val="24"/>
                <w:szCs w:val="24"/>
              </w:rPr>
            </w:pPr>
          </w:p>
        </w:tc>
      </w:tr>
      <w:tr w:rsidR="00720332" w:rsidRPr="00B70C15" w14:paraId="5D70D032" w14:textId="77777777" w:rsidTr="00B50FD4">
        <w:trPr>
          <w:trHeight w:val="1292"/>
        </w:trPr>
        <w:tc>
          <w:tcPr>
            <w:tcW w:w="1873" w:type="dxa"/>
            <w:shd w:val="clear" w:color="auto" w:fill="60CAF3" w:themeFill="accent4" w:themeFillTint="99"/>
          </w:tcPr>
          <w:p w14:paraId="08A779C9" w14:textId="77777777" w:rsidR="00720332" w:rsidRPr="00B70C15" w:rsidRDefault="00720332" w:rsidP="008D0573">
            <w:pPr>
              <w:pStyle w:val="NormalWeb"/>
            </w:pPr>
            <w:r w:rsidRPr="00B70C15">
              <w:t>Delays in regulatory approvals and permits</w:t>
            </w:r>
          </w:p>
          <w:p w14:paraId="1BF7DAC1" w14:textId="77777777" w:rsidR="00720332" w:rsidRPr="00B70C15" w:rsidRDefault="00720332" w:rsidP="008D0573">
            <w:pPr>
              <w:rPr>
                <w:rFonts w:ascii="Times New Roman" w:hAnsi="Times New Roman" w:cs="Times New Roman"/>
                <w:b/>
                <w:bCs/>
                <w:sz w:val="24"/>
                <w:szCs w:val="24"/>
              </w:rPr>
            </w:pPr>
          </w:p>
        </w:tc>
        <w:tc>
          <w:tcPr>
            <w:tcW w:w="1872" w:type="dxa"/>
            <w:shd w:val="clear" w:color="auto" w:fill="B3E5A1" w:themeFill="accent6" w:themeFillTint="66"/>
          </w:tcPr>
          <w:p w14:paraId="0E8FE393" w14:textId="77777777" w:rsidR="00720332" w:rsidRPr="00B70C15" w:rsidRDefault="00720332" w:rsidP="008D0573">
            <w:pPr>
              <w:jc w:val="center"/>
              <w:rPr>
                <w:rFonts w:ascii="Times New Roman" w:hAnsi="Times New Roman" w:cs="Times New Roman"/>
                <w:sz w:val="24"/>
                <w:szCs w:val="24"/>
              </w:rPr>
            </w:pPr>
          </w:p>
          <w:p w14:paraId="411A407D" w14:textId="77777777" w:rsidR="00720332" w:rsidRPr="00B70C15" w:rsidRDefault="00720332" w:rsidP="008D0573">
            <w:pPr>
              <w:jc w:val="center"/>
              <w:rPr>
                <w:rFonts w:ascii="Times New Roman" w:hAnsi="Times New Roman" w:cs="Times New Roman"/>
                <w:sz w:val="24"/>
                <w:szCs w:val="24"/>
              </w:rPr>
            </w:pPr>
          </w:p>
          <w:p w14:paraId="2728DD32"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Low</w:t>
            </w:r>
          </w:p>
          <w:p w14:paraId="65BA7C36" w14:textId="77777777" w:rsidR="00720332" w:rsidRPr="00B70C15" w:rsidRDefault="00720332" w:rsidP="008D0573">
            <w:pPr>
              <w:jc w:val="center"/>
              <w:rPr>
                <w:rFonts w:ascii="Times New Roman" w:hAnsi="Times New Roman" w:cs="Times New Roman"/>
                <w:b/>
                <w:bCs/>
                <w:sz w:val="24"/>
                <w:szCs w:val="24"/>
              </w:rPr>
            </w:pPr>
            <w:r w:rsidRPr="00B70C15">
              <w:rPr>
                <w:rFonts w:ascii="Times New Roman" w:hAnsi="Times New Roman" w:cs="Times New Roman"/>
                <w:sz w:val="24"/>
                <w:szCs w:val="24"/>
              </w:rPr>
              <w:t>4</w:t>
            </w:r>
          </w:p>
        </w:tc>
        <w:tc>
          <w:tcPr>
            <w:tcW w:w="2114" w:type="dxa"/>
            <w:shd w:val="clear" w:color="auto" w:fill="B3E5A1" w:themeFill="accent6" w:themeFillTint="66"/>
          </w:tcPr>
          <w:p w14:paraId="3E3C1489" w14:textId="77777777" w:rsidR="00720332" w:rsidRPr="00B70C15" w:rsidRDefault="00720332" w:rsidP="008D0573">
            <w:pPr>
              <w:jc w:val="center"/>
              <w:rPr>
                <w:rFonts w:ascii="Times New Roman" w:hAnsi="Times New Roman" w:cs="Times New Roman"/>
                <w:sz w:val="24"/>
                <w:szCs w:val="24"/>
              </w:rPr>
            </w:pPr>
          </w:p>
          <w:p w14:paraId="21EC9B58" w14:textId="77777777" w:rsidR="00720332" w:rsidRPr="00B70C15" w:rsidRDefault="00720332" w:rsidP="008D0573">
            <w:pPr>
              <w:jc w:val="center"/>
              <w:rPr>
                <w:rFonts w:ascii="Times New Roman" w:hAnsi="Times New Roman" w:cs="Times New Roman"/>
                <w:sz w:val="24"/>
                <w:szCs w:val="24"/>
              </w:rPr>
            </w:pPr>
          </w:p>
          <w:p w14:paraId="0D105511"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Low</w:t>
            </w:r>
          </w:p>
          <w:p w14:paraId="469C1556"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4</w:t>
            </w:r>
          </w:p>
        </w:tc>
        <w:tc>
          <w:tcPr>
            <w:tcW w:w="1790" w:type="dxa"/>
            <w:shd w:val="clear" w:color="auto" w:fill="D1D1D1" w:themeFill="background2" w:themeFillShade="E6"/>
          </w:tcPr>
          <w:p w14:paraId="6CEB6BDE" w14:textId="77777777" w:rsidR="00720332" w:rsidRPr="00B70C15" w:rsidRDefault="00720332" w:rsidP="008D0573">
            <w:pPr>
              <w:jc w:val="center"/>
              <w:rPr>
                <w:rFonts w:ascii="Times New Roman" w:hAnsi="Times New Roman" w:cs="Times New Roman"/>
                <w:sz w:val="24"/>
                <w:szCs w:val="24"/>
              </w:rPr>
            </w:pPr>
          </w:p>
          <w:p w14:paraId="1E960582" w14:textId="77777777" w:rsidR="00720332" w:rsidRPr="00B70C15" w:rsidRDefault="00720332" w:rsidP="008D0573">
            <w:pPr>
              <w:jc w:val="center"/>
              <w:rPr>
                <w:rFonts w:ascii="Times New Roman" w:hAnsi="Times New Roman" w:cs="Times New Roman"/>
                <w:sz w:val="24"/>
                <w:szCs w:val="24"/>
              </w:rPr>
            </w:pPr>
          </w:p>
          <w:p w14:paraId="7C5E0864" w14:textId="77777777" w:rsidR="00720332" w:rsidRPr="00B70C15" w:rsidRDefault="00720332" w:rsidP="008D0573">
            <w:pPr>
              <w:jc w:val="center"/>
              <w:rPr>
                <w:rFonts w:ascii="Times New Roman" w:hAnsi="Times New Roman" w:cs="Times New Roman"/>
                <w:sz w:val="24"/>
                <w:szCs w:val="24"/>
              </w:rPr>
            </w:pPr>
          </w:p>
          <w:p w14:paraId="3E74DF10"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16</w:t>
            </w:r>
          </w:p>
        </w:tc>
        <w:tc>
          <w:tcPr>
            <w:tcW w:w="2825" w:type="dxa"/>
            <w:shd w:val="clear" w:color="auto" w:fill="DAE9F7" w:themeFill="text2" w:themeFillTint="1A"/>
          </w:tcPr>
          <w:p w14:paraId="249E30AC" w14:textId="77777777" w:rsidR="00720332" w:rsidRPr="00B70C15" w:rsidRDefault="00720332" w:rsidP="008D0573">
            <w:pPr>
              <w:pStyle w:val="NormalWeb"/>
            </w:pPr>
          </w:p>
          <w:p w14:paraId="63BDF160" w14:textId="77777777" w:rsidR="00720332" w:rsidRPr="00B70C15" w:rsidRDefault="00720332" w:rsidP="008D0573">
            <w:pPr>
              <w:pStyle w:val="NormalWeb"/>
            </w:pPr>
            <w:r w:rsidRPr="00B70C15">
              <w:t>Early stakeholder engagement, parallel permit applications, dedicated compliance team</w:t>
            </w:r>
          </w:p>
          <w:p w14:paraId="08E1E73D" w14:textId="77777777" w:rsidR="00720332" w:rsidRPr="00B70C15" w:rsidRDefault="00720332" w:rsidP="008D0573">
            <w:pPr>
              <w:jc w:val="center"/>
              <w:rPr>
                <w:rFonts w:ascii="Times New Roman" w:hAnsi="Times New Roman" w:cs="Times New Roman"/>
                <w:sz w:val="24"/>
                <w:szCs w:val="24"/>
              </w:rPr>
            </w:pPr>
          </w:p>
        </w:tc>
      </w:tr>
      <w:tr w:rsidR="00720332" w:rsidRPr="00B70C15" w14:paraId="73D2DE85" w14:textId="77777777" w:rsidTr="00B50FD4">
        <w:trPr>
          <w:trHeight w:val="1088"/>
        </w:trPr>
        <w:tc>
          <w:tcPr>
            <w:tcW w:w="1873" w:type="dxa"/>
            <w:shd w:val="clear" w:color="auto" w:fill="60CAF3" w:themeFill="accent4" w:themeFillTint="99"/>
          </w:tcPr>
          <w:p w14:paraId="4BF0017A" w14:textId="77777777" w:rsidR="00720332" w:rsidRPr="00B70C15" w:rsidRDefault="00720332" w:rsidP="008D0573">
            <w:pPr>
              <w:pStyle w:val="NormalWeb"/>
            </w:pPr>
            <w:r w:rsidRPr="00B70C15">
              <w:t>Major construction delays</w:t>
            </w:r>
          </w:p>
          <w:p w14:paraId="51759410" w14:textId="77777777" w:rsidR="00720332" w:rsidRPr="00B70C15" w:rsidRDefault="00720332" w:rsidP="008D0573">
            <w:pPr>
              <w:rPr>
                <w:rFonts w:ascii="Times New Roman" w:hAnsi="Times New Roman" w:cs="Times New Roman"/>
                <w:b/>
                <w:bCs/>
                <w:sz w:val="24"/>
                <w:szCs w:val="24"/>
              </w:rPr>
            </w:pPr>
          </w:p>
        </w:tc>
        <w:tc>
          <w:tcPr>
            <w:tcW w:w="1872" w:type="dxa"/>
            <w:shd w:val="clear" w:color="auto" w:fill="B3E5A1" w:themeFill="accent6" w:themeFillTint="66"/>
          </w:tcPr>
          <w:p w14:paraId="26BE157C" w14:textId="77777777" w:rsidR="00720332" w:rsidRPr="00B70C15" w:rsidRDefault="00720332" w:rsidP="008D0573">
            <w:pPr>
              <w:jc w:val="center"/>
              <w:rPr>
                <w:rFonts w:ascii="Times New Roman" w:hAnsi="Times New Roman" w:cs="Times New Roman"/>
                <w:sz w:val="24"/>
                <w:szCs w:val="24"/>
              </w:rPr>
            </w:pPr>
          </w:p>
          <w:p w14:paraId="654B108F" w14:textId="77777777" w:rsidR="00720332" w:rsidRPr="00B70C15" w:rsidRDefault="00720332" w:rsidP="008D0573">
            <w:pPr>
              <w:jc w:val="center"/>
              <w:rPr>
                <w:rFonts w:ascii="Times New Roman" w:hAnsi="Times New Roman" w:cs="Times New Roman"/>
                <w:sz w:val="24"/>
                <w:szCs w:val="24"/>
              </w:rPr>
            </w:pPr>
          </w:p>
          <w:p w14:paraId="0BC727FA"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Low</w:t>
            </w:r>
          </w:p>
          <w:p w14:paraId="7255561E"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4</w:t>
            </w:r>
          </w:p>
        </w:tc>
        <w:tc>
          <w:tcPr>
            <w:tcW w:w="2114" w:type="dxa"/>
            <w:shd w:val="clear" w:color="auto" w:fill="B3E5A1" w:themeFill="accent6" w:themeFillTint="66"/>
          </w:tcPr>
          <w:p w14:paraId="4ED5B4DC" w14:textId="77777777" w:rsidR="00720332" w:rsidRPr="00B70C15" w:rsidRDefault="00720332" w:rsidP="008D0573">
            <w:pPr>
              <w:jc w:val="center"/>
              <w:rPr>
                <w:rFonts w:ascii="Times New Roman" w:hAnsi="Times New Roman" w:cs="Times New Roman"/>
                <w:sz w:val="24"/>
                <w:szCs w:val="24"/>
              </w:rPr>
            </w:pPr>
          </w:p>
          <w:p w14:paraId="77882E6A" w14:textId="77777777" w:rsidR="00720332" w:rsidRPr="00B70C15" w:rsidRDefault="00720332" w:rsidP="008D0573">
            <w:pPr>
              <w:jc w:val="center"/>
              <w:rPr>
                <w:rFonts w:ascii="Times New Roman" w:hAnsi="Times New Roman" w:cs="Times New Roman"/>
                <w:sz w:val="24"/>
                <w:szCs w:val="24"/>
              </w:rPr>
            </w:pPr>
          </w:p>
          <w:p w14:paraId="3E699830"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Low</w:t>
            </w:r>
          </w:p>
          <w:p w14:paraId="740030B1"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4</w:t>
            </w:r>
          </w:p>
        </w:tc>
        <w:tc>
          <w:tcPr>
            <w:tcW w:w="1790" w:type="dxa"/>
            <w:shd w:val="clear" w:color="auto" w:fill="D1D1D1" w:themeFill="background2" w:themeFillShade="E6"/>
          </w:tcPr>
          <w:p w14:paraId="4658EC8A" w14:textId="77777777" w:rsidR="00720332" w:rsidRPr="00B70C15" w:rsidRDefault="00720332" w:rsidP="008D0573">
            <w:pPr>
              <w:jc w:val="center"/>
              <w:rPr>
                <w:rFonts w:ascii="Times New Roman" w:hAnsi="Times New Roman" w:cs="Times New Roman"/>
                <w:sz w:val="24"/>
                <w:szCs w:val="24"/>
              </w:rPr>
            </w:pPr>
          </w:p>
          <w:p w14:paraId="5C7735E2" w14:textId="77777777" w:rsidR="00720332" w:rsidRPr="00B70C15" w:rsidRDefault="00720332" w:rsidP="008D0573">
            <w:pPr>
              <w:jc w:val="center"/>
              <w:rPr>
                <w:rFonts w:ascii="Times New Roman" w:hAnsi="Times New Roman" w:cs="Times New Roman"/>
                <w:sz w:val="24"/>
                <w:szCs w:val="24"/>
              </w:rPr>
            </w:pPr>
          </w:p>
          <w:p w14:paraId="645B1171" w14:textId="77777777" w:rsidR="00720332" w:rsidRPr="00B70C15" w:rsidRDefault="00720332" w:rsidP="008D0573">
            <w:pPr>
              <w:jc w:val="center"/>
              <w:rPr>
                <w:rFonts w:ascii="Times New Roman" w:hAnsi="Times New Roman" w:cs="Times New Roman"/>
                <w:sz w:val="24"/>
                <w:szCs w:val="24"/>
              </w:rPr>
            </w:pPr>
          </w:p>
          <w:p w14:paraId="14B8FCF0"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16</w:t>
            </w:r>
          </w:p>
        </w:tc>
        <w:tc>
          <w:tcPr>
            <w:tcW w:w="2825" w:type="dxa"/>
            <w:shd w:val="clear" w:color="auto" w:fill="DAE9F7" w:themeFill="text2" w:themeFillTint="1A"/>
          </w:tcPr>
          <w:p w14:paraId="17CC3159" w14:textId="77777777" w:rsidR="00720332" w:rsidRPr="00B70C15" w:rsidRDefault="00720332" w:rsidP="008D0573">
            <w:pPr>
              <w:pStyle w:val="NormalWeb"/>
            </w:pPr>
          </w:p>
          <w:p w14:paraId="0F8DD29D" w14:textId="77777777" w:rsidR="00720332" w:rsidRPr="00B70C15" w:rsidRDefault="00720332" w:rsidP="008D0573">
            <w:pPr>
              <w:pStyle w:val="NormalWeb"/>
            </w:pPr>
            <w:r w:rsidRPr="00B70C15">
              <w:t>Schedule buffers, multiple suppliers, phased construction, weather contingency plans</w:t>
            </w:r>
          </w:p>
          <w:p w14:paraId="4ED59C1D" w14:textId="77777777" w:rsidR="00720332" w:rsidRPr="00B70C15" w:rsidRDefault="00720332" w:rsidP="008D0573">
            <w:pPr>
              <w:jc w:val="center"/>
              <w:rPr>
                <w:rFonts w:ascii="Times New Roman" w:hAnsi="Times New Roman" w:cs="Times New Roman"/>
                <w:sz w:val="24"/>
                <w:szCs w:val="24"/>
              </w:rPr>
            </w:pPr>
          </w:p>
        </w:tc>
      </w:tr>
      <w:tr w:rsidR="00720332" w:rsidRPr="00B70C15" w14:paraId="0221D353" w14:textId="77777777" w:rsidTr="00B50FD4">
        <w:trPr>
          <w:trHeight w:val="527"/>
        </w:trPr>
        <w:tc>
          <w:tcPr>
            <w:tcW w:w="1873" w:type="dxa"/>
            <w:shd w:val="clear" w:color="auto" w:fill="60CAF3" w:themeFill="accent4" w:themeFillTint="99"/>
          </w:tcPr>
          <w:p w14:paraId="7BAF9A49" w14:textId="77777777" w:rsidR="00720332" w:rsidRPr="00B70C15" w:rsidRDefault="00720332" w:rsidP="008D0573">
            <w:pPr>
              <w:pStyle w:val="NormalWeb"/>
            </w:pPr>
            <w:r w:rsidRPr="00B70C15">
              <w:t>Significant disruption to existing transport operations</w:t>
            </w:r>
          </w:p>
          <w:p w14:paraId="1ABEDA08" w14:textId="77777777" w:rsidR="00720332" w:rsidRPr="00B70C15" w:rsidRDefault="00720332" w:rsidP="008D0573">
            <w:pPr>
              <w:rPr>
                <w:rFonts w:ascii="Times New Roman" w:hAnsi="Times New Roman" w:cs="Times New Roman"/>
                <w:b/>
                <w:bCs/>
                <w:sz w:val="24"/>
                <w:szCs w:val="24"/>
              </w:rPr>
            </w:pPr>
          </w:p>
        </w:tc>
        <w:tc>
          <w:tcPr>
            <w:tcW w:w="1872" w:type="dxa"/>
            <w:shd w:val="clear" w:color="auto" w:fill="B3E5A1" w:themeFill="accent6" w:themeFillTint="66"/>
          </w:tcPr>
          <w:p w14:paraId="26BF33F5" w14:textId="77777777" w:rsidR="00720332" w:rsidRPr="00B70C15" w:rsidRDefault="00720332" w:rsidP="008D0573">
            <w:pPr>
              <w:jc w:val="center"/>
              <w:rPr>
                <w:rFonts w:ascii="Times New Roman" w:hAnsi="Times New Roman" w:cs="Times New Roman"/>
                <w:sz w:val="24"/>
                <w:szCs w:val="24"/>
              </w:rPr>
            </w:pPr>
          </w:p>
          <w:p w14:paraId="103909AF" w14:textId="77777777" w:rsidR="00720332" w:rsidRPr="00B70C15" w:rsidRDefault="00720332" w:rsidP="008D0573">
            <w:pPr>
              <w:jc w:val="center"/>
              <w:rPr>
                <w:rFonts w:ascii="Times New Roman" w:hAnsi="Times New Roman" w:cs="Times New Roman"/>
                <w:sz w:val="24"/>
                <w:szCs w:val="24"/>
              </w:rPr>
            </w:pPr>
          </w:p>
          <w:p w14:paraId="77354395"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Low</w:t>
            </w:r>
          </w:p>
          <w:p w14:paraId="516E9022"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3</w:t>
            </w:r>
          </w:p>
        </w:tc>
        <w:tc>
          <w:tcPr>
            <w:tcW w:w="2114" w:type="dxa"/>
            <w:shd w:val="clear" w:color="auto" w:fill="B3E5A1" w:themeFill="accent6" w:themeFillTint="66"/>
          </w:tcPr>
          <w:p w14:paraId="199C3C80" w14:textId="77777777" w:rsidR="00720332" w:rsidRPr="00B70C15" w:rsidRDefault="00720332" w:rsidP="008D0573">
            <w:pPr>
              <w:jc w:val="center"/>
              <w:rPr>
                <w:rFonts w:ascii="Times New Roman" w:hAnsi="Times New Roman" w:cs="Times New Roman"/>
                <w:sz w:val="24"/>
                <w:szCs w:val="24"/>
              </w:rPr>
            </w:pPr>
          </w:p>
          <w:p w14:paraId="19C9AD4E" w14:textId="77777777" w:rsidR="00720332" w:rsidRPr="00B70C15" w:rsidRDefault="00720332" w:rsidP="008D0573">
            <w:pPr>
              <w:jc w:val="center"/>
              <w:rPr>
                <w:rFonts w:ascii="Times New Roman" w:hAnsi="Times New Roman" w:cs="Times New Roman"/>
                <w:sz w:val="24"/>
                <w:szCs w:val="24"/>
              </w:rPr>
            </w:pPr>
          </w:p>
          <w:p w14:paraId="690A42A7"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Low</w:t>
            </w:r>
          </w:p>
          <w:p w14:paraId="49ABFF26"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5</w:t>
            </w:r>
          </w:p>
        </w:tc>
        <w:tc>
          <w:tcPr>
            <w:tcW w:w="1790" w:type="dxa"/>
            <w:shd w:val="clear" w:color="auto" w:fill="D1D1D1" w:themeFill="background2" w:themeFillShade="E6"/>
          </w:tcPr>
          <w:p w14:paraId="66681FA8" w14:textId="77777777" w:rsidR="00720332" w:rsidRPr="00B70C15" w:rsidRDefault="00720332" w:rsidP="008D0573">
            <w:pPr>
              <w:jc w:val="center"/>
              <w:rPr>
                <w:rFonts w:ascii="Times New Roman" w:hAnsi="Times New Roman" w:cs="Times New Roman"/>
                <w:sz w:val="24"/>
                <w:szCs w:val="24"/>
              </w:rPr>
            </w:pPr>
          </w:p>
          <w:p w14:paraId="43935B7B" w14:textId="77777777" w:rsidR="00720332" w:rsidRPr="00B70C15" w:rsidRDefault="00720332" w:rsidP="008D0573">
            <w:pPr>
              <w:jc w:val="center"/>
              <w:rPr>
                <w:rFonts w:ascii="Times New Roman" w:hAnsi="Times New Roman" w:cs="Times New Roman"/>
                <w:sz w:val="24"/>
                <w:szCs w:val="24"/>
              </w:rPr>
            </w:pPr>
          </w:p>
          <w:p w14:paraId="0729434C" w14:textId="77777777" w:rsidR="00720332" w:rsidRPr="00B70C15" w:rsidRDefault="00720332" w:rsidP="008D0573">
            <w:pPr>
              <w:jc w:val="center"/>
              <w:rPr>
                <w:rFonts w:ascii="Times New Roman" w:hAnsi="Times New Roman" w:cs="Times New Roman"/>
                <w:sz w:val="24"/>
                <w:szCs w:val="24"/>
              </w:rPr>
            </w:pPr>
          </w:p>
          <w:p w14:paraId="55076445"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15</w:t>
            </w:r>
          </w:p>
        </w:tc>
        <w:tc>
          <w:tcPr>
            <w:tcW w:w="2825" w:type="dxa"/>
            <w:shd w:val="clear" w:color="auto" w:fill="DAE9F7" w:themeFill="text2" w:themeFillTint="1A"/>
          </w:tcPr>
          <w:p w14:paraId="179E849C" w14:textId="77777777" w:rsidR="00720332" w:rsidRPr="00B70C15" w:rsidRDefault="00720332" w:rsidP="008D0573">
            <w:pPr>
              <w:jc w:val="center"/>
              <w:rPr>
                <w:rFonts w:ascii="Times New Roman" w:hAnsi="Times New Roman" w:cs="Times New Roman"/>
                <w:sz w:val="24"/>
                <w:szCs w:val="24"/>
              </w:rPr>
            </w:pPr>
          </w:p>
          <w:p w14:paraId="37520A79" w14:textId="77777777" w:rsidR="00720332" w:rsidRPr="00B70C15" w:rsidRDefault="00720332" w:rsidP="008D0573">
            <w:pPr>
              <w:pStyle w:val="NormalWeb"/>
            </w:pPr>
            <w:r w:rsidRPr="00B70C15">
              <w:t>Detailed Traffic Management Plan, night &amp; weekend works, clear public communication</w:t>
            </w:r>
          </w:p>
          <w:p w14:paraId="61688777" w14:textId="77777777" w:rsidR="00720332" w:rsidRPr="00B70C15" w:rsidRDefault="00720332" w:rsidP="008D0573">
            <w:pPr>
              <w:jc w:val="center"/>
              <w:rPr>
                <w:rFonts w:ascii="Times New Roman" w:hAnsi="Times New Roman" w:cs="Times New Roman"/>
                <w:sz w:val="24"/>
                <w:szCs w:val="24"/>
              </w:rPr>
            </w:pPr>
          </w:p>
        </w:tc>
      </w:tr>
      <w:tr w:rsidR="00720332" w:rsidRPr="00B70C15" w14:paraId="003695F9" w14:textId="77777777" w:rsidTr="00B50FD4">
        <w:trPr>
          <w:trHeight w:val="62"/>
        </w:trPr>
        <w:tc>
          <w:tcPr>
            <w:tcW w:w="1873" w:type="dxa"/>
            <w:shd w:val="clear" w:color="auto" w:fill="60CAF3" w:themeFill="accent4" w:themeFillTint="99"/>
          </w:tcPr>
          <w:p w14:paraId="66B4CAA0" w14:textId="77777777" w:rsidR="00720332" w:rsidRPr="00B70C15" w:rsidRDefault="00720332" w:rsidP="008D0573">
            <w:pPr>
              <w:pStyle w:val="NormalWeb"/>
            </w:pPr>
            <w:r w:rsidRPr="00B70C15">
              <w:t>Stakeholder or community opposition</w:t>
            </w:r>
          </w:p>
          <w:p w14:paraId="40CE542A" w14:textId="77777777" w:rsidR="00720332" w:rsidRPr="00B70C15" w:rsidRDefault="00720332" w:rsidP="008D0573">
            <w:pPr>
              <w:rPr>
                <w:rFonts w:ascii="Times New Roman" w:hAnsi="Times New Roman" w:cs="Times New Roman"/>
                <w:b/>
                <w:bCs/>
                <w:sz w:val="24"/>
                <w:szCs w:val="24"/>
              </w:rPr>
            </w:pPr>
          </w:p>
        </w:tc>
        <w:tc>
          <w:tcPr>
            <w:tcW w:w="1872" w:type="dxa"/>
            <w:shd w:val="clear" w:color="auto" w:fill="B3E5A1" w:themeFill="accent6" w:themeFillTint="66"/>
          </w:tcPr>
          <w:p w14:paraId="467F9949" w14:textId="77777777" w:rsidR="00720332" w:rsidRPr="00B70C15" w:rsidRDefault="00720332" w:rsidP="008D0573">
            <w:pPr>
              <w:jc w:val="center"/>
              <w:rPr>
                <w:rFonts w:ascii="Times New Roman" w:hAnsi="Times New Roman" w:cs="Times New Roman"/>
                <w:sz w:val="24"/>
                <w:szCs w:val="24"/>
              </w:rPr>
            </w:pPr>
          </w:p>
          <w:p w14:paraId="2828710B" w14:textId="77777777" w:rsidR="00720332" w:rsidRPr="00B70C15" w:rsidRDefault="00720332" w:rsidP="008D0573">
            <w:pPr>
              <w:jc w:val="center"/>
              <w:rPr>
                <w:rFonts w:ascii="Times New Roman" w:hAnsi="Times New Roman" w:cs="Times New Roman"/>
                <w:sz w:val="24"/>
                <w:szCs w:val="24"/>
              </w:rPr>
            </w:pPr>
          </w:p>
          <w:p w14:paraId="32857F93"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Low</w:t>
            </w:r>
          </w:p>
          <w:p w14:paraId="467BF64E"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3</w:t>
            </w:r>
          </w:p>
        </w:tc>
        <w:tc>
          <w:tcPr>
            <w:tcW w:w="2114" w:type="dxa"/>
            <w:shd w:val="clear" w:color="auto" w:fill="B3E5A1" w:themeFill="accent6" w:themeFillTint="66"/>
          </w:tcPr>
          <w:p w14:paraId="1CA4E841" w14:textId="77777777" w:rsidR="00720332" w:rsidRPr="00B70C15" w:rsidRDefault="00720332" w:rsidP="008D0573">
            <w:pPr>
              <w:jc w:val="center"/>
              <w:rPr>
                <w:rFonts w:ascii="Times New Roman" w:hAnsi="Times New Roman" w:cs="Times New Roman"/>
                <w:sz w:val="24"/>
                <w:szCs w:val="24"/>
              </w:rPr>
            </w:pPr>
          </w:p>
          <w:p w14:paraId="7D6EB7E3" w14:textId="77777777" w:rsidR="00720332" w:rsidRPr="00B70C15" w:rsidRDefault="00720332" w:rsidP="008D0573">
            <w:pPr>
              <w:jc w:val="center"/>
              <w:rPr>
                <w:rFonts w:ascii="Times New Roman" w:hAnsi="Times New Roman" w:cs="Times New Roman"/>
                <w:sz w:val="24"/>
                <w:szCs w:val="24"/>
              </w:rPr>
            </w:pPr>
          </w:p>
          <w:p w14:paraId="1B917B19"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Low</w:t>
            </w:r>
          </w:p>
          <w:p w14:paraId="372C3CD5"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4</w:t>
            </w:r>
          </w:p>
        </w:tc>
        <w:tc>
          <w:tcPr>
            <w:tcW w:w="1790" w:type="dxa"/>
            <w:shd w:val="clear" w:color="auto" w:fill="D1D1D1" w:themeFill="background2" w:themeFillShade="E6"/>
          </w:tcPr>
          <w:p w14:paraId="37268D8C" w14:textId="77777777" w:rsidR="00720332" w:rsidRPr="00B70C15" w:rsidRDefault="00720332" w:rsidP="008D0573">
            <w:pPr>
              <w:jc w:val="center"/>
              <w:rPr>
                <w:rFonts w:ascii="Times New Roman" w:hAnsi="Times New Roman" w:cs="Times New Roman"/>
                <w:sz w:val="24"/>
                <w:szCs w:val="24"/>
              </w:rPr>
            </w:pPr>
          </w:p>
          <w:p w14:paraId="5D11095A" w14:textId="77777777" w:rsidR="00720332" w:rsidRPr="00B70C15" w:rsidRDefault="00720332" w:rsidP="008D0573">
            <w:pPr>
              <w:jc w:val="center"/>
              <w:rPr>
                <w:rFonts w:ascii="Times New Roman" w:hAnsi="Times New Roman" w:cs="Times New Roman"/>
                <w:sz w:val="24"/>
                <w:szCs w:val="24"/>
              </w:rPr>
            </w:pPr>
          </w:p>
          <w:p w14:paraId="71A0A533" w14:textId="77777777" w:rsidR="00720332" w:rsidRPr="00B70C15" w:rsidRDefault="00720332" w:rsidP="008D0573">
            <w:pPr>
              <w:jc w:val="center"/>
              <w:rPr>
                <w:rFonts w:ascii="Times New Roman" w:hAnsi="Times New Roman" w:cs="Times New Roman"/>
                <w:sz w:val="24"/>
                <w:szCs w:val="24"/>
              </w:rPr>
            </w:pPr>
          </w:p>
          <w:p w14:paraId="3AEE77C2" w14:textId="77777777" w:rsidR="00720332" w:rsidRPr="00B70C15" w:rsidRDefault="00720332" w:rsidP="008D0573">
            <w:pPr>
              <w:jc w:val="center"/>
              <w:rPr>
                <w:rFonts w:ascii="Times New Roman" w:hAnsi="Times New Roman" w:cs="Times New Roman"/>
                <w:sz w:val="24"/>
                <w:szCs w:val="24"/>
              </w:rPr>
            </w:pPr>
            <w:r w:rsidRPr="00B70C15">
              <w:rPr>
                <w:rFonts w:ascii="Times New Roman" w:hAnsi="Times New Roman" w:cs="Times New Roman"/>
                <w:sz w:val="24"/>
                <w:szCs w:val="24"/>
              </w:rPr>
              <w:t>12</w:t>
            </w:r>
          </w:p>
        </w:tc>
        <w:tc>
          <w:tcPr>
            <w:tcW w:w="2825" w:type="dxa"/>
            <w:shd w:val="clear" w:color="auto" w:fill="DAE9F7" w:themeFill="text2" w:themeFillTint="1A"/>
          </w:tcPr>
          <w:p w14:paraId="69752C69" w14:textId="77777777" w:rsidR="00720332" w:rsidRPr="00B70C15" w:rsidRDefault="00720332" w:rsidP="008D0573">
            <w:pPr>
              <w:pStyle w:val="NormalWeb"/>
            </w:pPr>
          </w:p>
          <w:p w14:paraId="4F35974E" w14:textId="77777777" w:rsidR="00720332" w:rsidRPr="00B70C15" w:rsidRDefault="00720332" w:rsidP="008D0573">
            <w:pPr>
              <w:pStyle w:val="NormalWeb"/>
            </w:pPr>
            <w:r w:rsidRPr="00B70C15">
              <w:t>Continuous public consultation, benefits demonstration, grievance mechanism</w:t>
            </w:r>
          </w:p>
          <w:p w14:paraId="55FA5909" w14:textId="77777777" w:rsidR="00720332" w:rsidRPr="00B70C15" w:rsidRDefault="00720332" w:rsidP="008D0573">
            <w:pPr>
              <w:jc w:val="center"/>
              <w:rPr>
                <w:rFonts w:ascii="Times New Roman" w:hAnsi="Times New Roman" w:cs="Times New Roman"/>
                <w:sz w:val="24"/>
                <w:szCs w:val="24"/>
              </w:rPr>
            </w:pPr>
          </w:p>
        </w:tc>
      </w:tr>
      <w:bookmarkEnd w:id="2"/>
    </w:tbl>
    <w:p w14:paraId="0DAA8629" w14:textId="77777777" w:rsidR="00154E9A" w:rsidRPr="00B70C15" w:rsidRDefault="00154E9A"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6AD608FD" w14:textId="77777777" w:rsidR="00F22BAA" w:rsidRDefault="00F22BAA"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p>
    <w:p w14:paraId="385A5940" w14:textId="1E70DCDF" w:rsidR="00A4544D" w:rsidRPr="00F22BAA" w:rsidRDefault="00A4544D" w:rsidP="00B70C15">
      <w:pPr>
        <w:spacing w:before="100" w:beforeAutospacing="1" w:after="100" w:afterAutospacing="1" w:line="360" w:lineRule="auto"/>
        <w:jc w:val="both"/>
        <w:rPr>
          <w:rFonts w:ascii="Times New Roman" w:eastAsia="Times New Roman" w:hAnsi="Times New Roman" w:cs="Times New Roman"/>
          <w:b/>
          <w:bCs/>
          <w:kern w:val="0"/>
          <w:sz w:val="32"/>
          <w:szCs w:val="32"/>
          <w:lang w:eastAsia="en-GB"/>
          <w14:ligatures w14:val="none"/>
        </w:rPr>
      </w:pPr>
      <w:r w:rsidRPr="00F22BAA">
        <w:rPr>
          <w:rFonts w:ascii="Times New Roman" w:eastAsia="Times New Roman" w:hAnsi="Times New Roman" w:cs="Times New Roman"/>
          <w:b/>
          <w:bCs/>
          <w:kern w:val="0"/>
          <w:sz w:val="32"/>
          <w:szCs w:val="32"/>
          <w:lang w:eastAsia="en-GB"/>
          <w14:ligatures w14:val="none"/>
        </w:rPr>
        <w:t xml:space="preserve">10. Conclusion </w:t>
      </w:r>
    </w:p>
    <w:p w14:paraId="7D1EB4A1"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redevelopment of the Central Transport Hub represents a significant opportunity to create a modern, sustainable, and inclusive multimodal transport facility for the city. This Project Management Plan has outlined a professional and comprehensive approach to delivering the project successfully.</w:t>
      </w:r>
    </w:p>
    <w:p w14:paraId="1E04702A"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By applying established project management techniques — including a clear Work Breakdown Structure, detailed scheduling via the Gantt Chart, structured stakeholder engagement, systematic resource allocation, and robust risk management — the plan addresses the inherent complexities of large-scale urban infrastructure projects (PMI, 2025; Kerzner, 2022).</w:t>
      </w:r>
    </w:p>
    <w:p w14:paraId="2B4FAF7C"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project aligns with national and international priorities for sustainable urban mobility and economic development (European Commission, 2023; UITP, 2024; World Bank, 2024). Upon successful completion, the redeveloped hub will deliver increased capacity, improved accessibility, reduced environmental impact, and enhanced passenger experience.</w:t>
      </w:r>
    </w:p>
    <w:p w14:paraId="2B0BF2AD"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The structured methodologies presented in this plan, supported by lessons from global best practices (Flyvbjerg &amp; Gardner, 2023; Turner, 2024), position the project strongly for success. Effective implementation will require continued commitment to governance, stakeholder collaboration, and adaptive management.</w:t>
      </w:r>
    </w:p>
    <w:p w14:paraId="0469AD65"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70C15">
        <w:rPr>
          <w:rFonts w:ascii="Times New Roman" w:eastAsia="Times New Roman" w:hAnsi="Times New Roman" w:cs="Times New Roman"/>
          <w:kern w:val="0"/>
          <w:sz w:val="24"/>
          <w:szCs w:val="24"/>
          <w:lang w:eastAsia="en-GB"/>
          <w14:ligatures w14:val="none"/>
        </w:rPr>
        <w:t>Ultimately, this redevelopment will serve as a model for future transport infrastructure projects, demonstrating how disciplined project management can transform ambitious urban visions into tangible, long-lasting public benefits.</w:t>
      </w:r>
    </w:p>
    <w:p w14:paraId="7AAE39F4" w14:textId="77777777" w:rsidR="00A4544D" w:rsidRPr="00B70C15" w:rsidRDefault="00A4544D" w:rsidP="00B70C15">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p>
    <w:p w14:paraId="5200DAB2" w14:textId="77777777" w:rsid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7F4226F0" w14:textId="77777777" w:rsid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5B6240F0" w14:textId="77777777" w:rsid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47A68383" w14:textId="77777777" w:rsid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7F7F7D82" w14:textId="77777777" w:rsidR="005F4B3B" w:rsidRPr="005F4B3B" w:rsidRDefault="005F4B3B" w:rsidP="005F4B3B">
      <w:pPr>
        <w:pStyle w:val="Heading1"/>
        <w:rPr>
          <w:rFonts w:ascii="Times New Roman" w:hAnsi="Times New Roman" w:cs="Times New Roman"/>
          <w:b/>
          <w:bCs/>
          <w:color w:val="auto"/>
        </w:rPr>
      </w:pPr>
      <w:bookmarkStart w:id="3" w:name="_Toc195534839"/>
      <w:r w:rsidRPr="005F4B3B">
        <w:rPr>
          <w:rFonts w:ascii="Times New Roman" w:hAnsi="Times New Roman" w:cs="Times New Roman"/>
          <w:b/>
          <w:bCs/>
          <w:color w:val="auto"/>
        </w:rPr>
        <w:t>References</w:t>
      </w:r>
      <w:bookmarkEnd w:id="3"/>
    </w:p>
    <w:p w14:paraId="5FF3BEDC" w14:textId="77777777" w:rsidR="005F4B3B" w:rsidRDefault="005F4B3B"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3B0BC0A3" w14:textId="24EDD7FD"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w:t>
      </w:r>
      <w:proofErr w:type="spellStart"/>
      <w:r w:rsidRPr="00A4544D">
        <w:rPr>
          <w:rFonts w:ascii="Times New Roman" w:eastAsia="Times New Roman" w:hAnsi="Times New Roman" w:cs="Times New Roman"/>
          <w:kern w:val="0"/>
          <w:sz w:val="24"/>
          <w:szCs w:val="24"/>
          <w:lang w:eastAsia="en-GB"/>
          <w14:ligatures w14:val="none"/>
        </w:rPr>
        <w:t>Doloi</w:t>
      </w:r>
      <w:proofErr w:type="spellEnd"/>
      <w:r w:rsidRPr="00A4544D">
        <w:rPr>
          <w:rFonts w:ascii="Times New Roman" w:eastAsia="Times New Roman" w:hAnsi="Times New Roman" w:cs="Times New Roman"/>
          <w:kern w:val="0"/>
          <w:sz w:val="24"/>
          <w:szCs w:val="24"/>
          <w:lang w:eastAsia="en-GB"/>
          <w14:ligatures w14:val="none"/>
        </w:rPr>
        <w:t xml:space="preserve">, H. et al. (2023) ‘Risk management in transport infrastructure projects’, </w:t>
      </w:r>
      <w:r w:rsidRPr="00A4544D">
        <w:rPr>
          <w:rFonts w:ascii="Times New Roman" w:eastAsia="Times New Roman" w:hAnsi="Times New Roman" w:cs="Times New Roman"/>
          <w:i/>
          <w:iCs/>
          <w:kern w:val="0"/>
          <w:sz w:val="24"/>
          <w:szCs w:val="24"/>
          <w:lang w:eastAsia="en-GB"/>
          <w14:ligatures w14:val="none"/>
        </w:rPr>
        <w:t>International Journal of Project Management</w:t>
      </w:r>
      <w:r w:rsidRPr="00A4544D">
        <w:rPr>
          <w:rFonts w:ascii="Times New Roman" w:eastAsia="Times New Roman" w:hAnsi="Times New Roman" w:cs="Times New Roman"/>
          <w:kern w:val="0"/>
          <w:sz w:val="24"/>
          <w:szCs w:val="24"/>
          <w:lang w:eastAsia="en-GB"/>
          <w14:ligatures w14:val="none"/>
        </w:rPr>
        <w:t xml:space="preserve">, 41(4). </w:t>
      </w:r>
    </w:p>
    <w:p w14:paraId="4CE9F2BF" w14:textId="45E785C7"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European Commission (2023) </w:t>
      </w:r>
      <w:r w:rsidRPr="00A4544D">
        <w:rPr>
          <w:rFonts w:ascii="Times New Roman" w:eastAsia="Times New Roman" w:hAnsi="Times New Roman" w:cs="Times New Roman"/>
          <w:i/>
          <w:iCs/>
          <w:kern w:val="0"/>
          <w:sz w:val="24"/>
          <w:szCs w:val="24"/>
          <w:lang w:eastAsia="en-GB"/>
          <w14:ligatures w14:val="none"/>
        </w:rPr>
        <w:t>Sustainable Urban Mobility: Guidelines for Major Transport Hub Redevelopment</w:t>
      </w:r>
      <w:r w:rsidRPr="00A4544D">
        <w:rPr>
          <w:rFonts w:ascii="Times New Roman" w:eastAsia="Times New Roman" w:hAnsi="Times New Roman" w:cs="Times New Roman"/>
          <w:kern w:val="0"/>
          <w:sz w:val="24"/>
          <w:szCs w:val="24"/>
          <w:lang w:eastAsia="en-GB"/>
          <w14:ligatures w14:val="none"/>
        </w:rPr>
        <w:t xml:space="preserve">. </w:t>
      </w:r>
    </w:p>
    <w:p w14:paraId="461278CE" w14:textId="5E03F3EA"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Flyvbjerg, B. and Gardner, D. (2023) </w:t>
      </w:r>
      <w:r w:rsidRPr="00A4544D">
        <w:rPr>
          <w:rFonts w:ascii="Times New Roman" w:eastAsia="Times New Roman" w:hAnsi="Times New Roman" w:cs="Times New Roman"/>
          <w:i/>
          <w:iCs/>
          <w:kern w:val="0"/>
          <w:sz w:val="24"/>
          <w:szCs w:val="24"/>
          <w:lang w:eastAsia="en-GB"/>
          <w14:ligatures w14:val="none"/>
        </w:rPr>
        <w:t>How Big Things Get Done</w:t>
      </w:r>
      <w:r w:rsidRPr="00A4544D">
        <w:rPr>
          <w:rFonts w:ascii="Times New Roman" w:eastAsia="Times New Roman" w:hAnsi="Times New Roman" w:cs="Times New Roman"/>
          <w:kern w:val="0"/>
          <w:sz w:val="24"/>
          <w:szCs w:val="24"/>
          <w:lang w:eastAsia="en-GB"/>
          <w14:ligatures w14:val="none"/>
        </w:rPr>
        <w:t xml:space="preserve">. Currency. </w:t>
      </w:r>
    </w:p>
    <w:p w14:paraId="4DB1547F" w14:textId="58B142EE"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Kerzner, H. (2022) </w:t>
      </w:r>
      <w:r w:rsidRPr="00A4544D">
        <w:rPr>
          <w:rFonts w:ascii="Times New Roman" w:eastAsia="Times New Roman" w:hAnsi="Times New Roman" w:cs="Times New Roman"/>
          <w:i/>
          <w:iCs/>
          <w:kern w:val="0"/>
          <w:sz w:val="24"/>
          <w:szCs w:val="24"/>
          <w:lang w:eastAsia="en-GB"/>
          <w14:ligatures w14:val="none"/>
        </w:rPr>
        <w:t>Project Management: A Systems Approach</w:t>
      </w:r>
      <w:r w:rsidRPr="00A4544D">
        <w:rPr>
          <w:rFonts w:ascii="Times New Roman" w:eastAsia="Times New Roman" w:hAnsi="Times New Roman" w:cs="Times New Roman"/>
          <w:kern w:val="0"/>
          <w:sz w:val="24"/>
          <w:szCs w:val="24"/>
          <w:lang w:eastAsia="en-GB"/>
          <w14:ligatures w14:val="none"/>
        </w:rPr>
        <w:t xml:space="preserve">. 13th </w:t>
      </w:r>
      <w:proofErr w:type="spellStart"/>
      <w:r w:rsidRPr="00A4544D">
        <w:rPr>
          <w:rFonts w:ascii="Times New Roman" w:eastAsia="Times New Roman" w:hAnsi="Times New Roman" w:cs="Times New Roman"/>
          <w:kern w:val="0"/>
          <w:sz w:val="24"/>
          <w:szCs w:val="24"/>
          <w:lang w:eastAsia="en-GB"/>
          <w14:ligatures w14:val="none"/>
        </w:rPr>
        <w:t>edn</w:t>
      </w:r>
      <w:proofErr w:type="spellEnd"/>
      <w:r w:rsidRPr="00A4544D">
        <w:rPr>
          <w:rFonts w:ascii="Times New Roman" w:eastAsia="Times New Roman" w:hAnsi="Times New Roman" w:cs="Times New Roman"/>
          <w:kern w:val="0"/>
          <w:sz w:val="24"/>
          <w:szCs w:val="24"/>
          <w:lang w:eastAsia="en-GB"/>
          <w14:ligatures w14:val="none"/>
        </w:rPr>
        <w:t xml:space="preserve">. Wiley. </w:t>
      </w:r>
    </w:p>
    <w:p w14:paraId="270367ED" w14:textId="6FC66F2D"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PMI (2025) </w:t>
      </w:r>
      <w:r w:rsidRPr="00A4544D">
        <w:rPr>
          <w:rFonts w:ascii="Times New Roman" w:eastAsia="Times New Roman" w:hAnsi="Times New Roman" w:cs="Times New Roman"/>
          <w:i/>
          <w:iCs/>
          <w:kern w:val="0"/>
          <w:sz w:val="24"/>
          <w:szCs w:val="24"/>
          <w:lang w:eastAsia="en-GB"/>
          <w14:ligatures w14:val="none"/>
        </w:rPr>
        <w:t>The Standard for Risk Management in Portfolios, Programs, and Projects</w:t>
      </w:r>
      <w:r w:rsidRPr="00A4544D">
        <w:rPr>
          <w:rFonts w:ascii="Times New Roman" w:eastAsia="Times New Roman" w:hAnsi="Times New Roman" w:cs="Times New Roman"/>
          <w:kern w:val="0"/>
          <w:sz w:val="24"/>
          <w:szCs w:val="24"/>
          <w:lang w:eastAsia="en-GB"/>
          <w14:ligatures w14:val="none"/>
        </w:rPr>
        <w:t xml:space="preserve">. 2nd </w:t>
      </w:r>
      <w:r>
        <w:rPr>
          <w:rFonts w:ascii="Times New Roman" w:eastAsia="Times New Roman" w:hAnsi="Times New Roman" w:cs="Times New Roman"/>
          <w:kern w:val="0"/>
          <w:sz w:val="24"/>
          <w:szCs w:val="24"/>
          <w:lang w:eastAsia="en-GB"/>
          <w14:ligatures w14:val="none"/>
        </w:rPr>
        <w:t xml:space="preserve">    </w:t>
      </w:r>
      <w:proofErr w:type="spellStart"/>
      <w:r w:rsidRPr="00A4544D">
        <w:rPr>
          <w:rFonts w:ascii="Times New Roman" w:eastAsia="Times New Roman" w:hAnsi="Times New Roman" w:cs="Times New Roman"/>
          <w:kern w:val="0"/>
          <w:sz w:val="24"/>
          <w:szCs w:val="24"/>
          <w:lang w:eastAsia="en-GB"/>
          <w14:ligatures w14:val="none"/>
        </w:rPr>
        <w:t>edn</w:t>
      </w:r>
      <w:proofErr w:type="spellEnd"/>
      <w:r w:rsidRPr="00A4544D">
        <w:rPr>
          <w:rFonts w:ascii="Times New Roman" w:eastAsia="Times New Roman" w:hAnsi="Times New Roman" w:cs="Times New Roman"/>
          <w:kern w:val="0"/>
          <w:sz w:val="24"/>
          <w:szCs w:val="24"/>
          <w:lang w:eastAsia="en-GB"/>
          <w14:ligatures w14:val="none"/>
        </w:rPr>
        <w:t xml:space="preserve">. Project Management Institute. </w:t>
      </w:r>
    </w:p>
    <w:p w14:paraId="48B6B621" w14:textId="6F5F3452"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Schwalbe, K. (2023) </w:t>
      </w:r>
      <w:r w:rsidRPr="00A4544D">
        <w:rPr>
          <w:rFonts w:ascii="Times New Roman" w:eastAsia="Times New Roman" w:hAnsi="Times New Roman" w:cs="Times New Roman"/>
          <w:i/>
          <w:iCs/>
          <w:kern w:val="0"/>
          <w:sz w:val="24"/>
          <w:szCs w:val="24"/>
          <w:lang w:eastAsia="en-GB"/>
          <w14:ligatures w14:val="none"/>
        </w:rPr>
        <w:t>Information Technology Project Management</w:t>
      </w:r>
      <w:r w:rsidRPr="00A4544D">
        <w:rPr>
          <w:rFonts w:ascii="Times New Roman" w:eastAsia="Times New Roman" w:hAnsi="Times New Roman" w:cs="Times New Roman"/>
          <w:kern w:val="0"/>
          <w:sz w:val="24"/>
          <w:szCs w:val="24"/>
          <w:lang w:eastAsia="en-GB"/>
          <w14:ligatures w14:val="none"/>
        </w:rPr>
        <w:t xml:space="preserve">. 9th </w:t>
      </w:r>
      <w:proofErr w:type="spellStart"/>
      <w:r w:rsidRPr="00A4544D">
        <w:rPr>
          <w:rFonts w:ascii="Times New Roman" w:eastAsia="Times New Roman" w:hAnsi="Times New Roman" w:cs="Times New Roman"/>
          <w:kern w:val="0"/>
          <w:sz w:val="24"/>
          <w:szCs w:val="24"/>
          <w:lang w:eastAsia="en-GB"/>
          <w14:ligatures w14:val="none"/>
        </w:rPr>
        <w:t>edn</w:t>
      </w:r>
      <w:proofErr w:type="spellEnd"/>
      <w:r w:rsidRPr="00A4544D">
        <w:rPr>
          <w:rFonts w:ascii="Times New Roman" w:eastAsia="Times New Roman" w:hAnsi="Times New Roman" w:cs="Times New Roman"/>
          <w:kern w:val="0"/>
          <w:sz w:val="24"/>
          <w:szCs w:val="24"/>
          <w:lang w:eastAsia="en-GB"/>
          <w14:ligatures w14:val="none"/>
        </w:rPr>
        <w:t xml:space="preserve">. Cengage. </w:t>
      </w:r>
    </w:p>
    <w:p w14:paraId="2475F152" w14:textId="32672B12"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Turner, R. (2024) </w:t>
      </w:r>
      <w:r w:rsidRPr="00A4544D">
        <w:rPr>
          <w:rFonts w:ascii="Times New Roman" w:eastAsia="Times New Roman" w:hAnsi="Times New Roman" w:cs="Times New Roman"/>
          <w:i/>
          <w:iCs/>
          <w:kern w:val="0"/>
          <w:sz w:val="24"/>
          <w:szCs w:val="24"/>
          <w:lang w:eastAsia="en-GB"/>
          <w14:ligatures w14:val="none"/>
        </w:rPr>
        <w:t>The Handbook of Project-Based Management</w:t>
      </w:r>
      <w:r w:rsidRPr="00A4544D">
        <w:rPr>
          <w:rFonts w:ascii="Times New Roman" w:eastAsia="Times New Roman" w:hAnsi="Times New Roman" w:cs="Times New Roman"/>
          <w:kern w:val="0"/>
          <w:sz w:val="24"/>
          <w:szCs w:val="24"/>
          <w:lang w:eastAsia="en-GB"/>
          <w14:ligatures w14:val="none"/>
        </w:rPr>
        <w:t xml:space="preserve">. 4th </w:t>
      </w:r>
      <w:proofErr w:type="spellStart"/>
      <w:r w:rsidRPr="00A4544D">
        <w:rPr>
          <w:rFonts w:ascii="Times New Roman" w:eastAsia="Times New Roman" w:hAnsi="Times New Roman" w:cs="Times New Roman"/>
          <w:kern w:val="0"/>
          <w:sz w:val="24"/>
          <w:szCs w:val="24"/>
          <w:lang w:eastAsia="en-GB"/>
          <w14:ligatures w14:val="none"/>
        </w:rPr>
        <w:t>edn</w:t>
      </w:r>
      <w:proofErr w:type="spellEnd"/>
      <w:r w:rsidRPr="00A4544D">
        <w:rPr>
          <w:rFonts w:ascii="Times New Roman" w:eastAsia="Times New Roman" w:hAnsi="Times New Roman" w:cs="Times New Roman"/>
          <w:kern w:val="0"/>
          <w:sz w:val="24"/>
          <w:szCs w:val="24"/>
          <w:lang w:eastAsia="en-GB"/>
          <w14:ligatures w14:val="none"/>
        </w:rPr>
        <w:t xml:space="preserve">. McGraw-Hill. </w:t>
      </w:r>
    </w:p>
    <w:p w14:paraId="5BB7AEC1" w14:textId="3AEC1FFD"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UITP (2024) </w:t>
      </w:r>
      <w:r w:rsidRPr="00A4544D">
        <w:rPr>
          <w:rFonts w:ascii="Times New Roman" w:eastAsia="Times New Roman" w:hAnsi="Times New Roman" w:cs="Times New Roman"/>
          <w:i/>
          <w:iCs/>
          <w:kern w:val="0"/>
          <w:sz w:val="24"/>
          <w:szCs w:val="24"/>
          <w:lang w:eastAsia="en-GB"/>
          <w14:ligatures w14:val="none"/>
        </w:rPr>
        <w:t>Transforming Urban Mobility Hubs: Global Best Practices</w:t>
      </w:r>
      <w:r w:rsidRPr="00A4544D">
        <w:rPr>
          <w:rFonts w:ascii="Times New Roman" w:eastAsia="Times New Roman" w:hAnsi="Times New Roman" w:cs="Times New Roman"/>
          <w:kern w:val="0"/>
          <w:sz w:val="24"/>
          <w:szCs w:val="24"/>
          <w:lang w:eastAsia="en-GB"/>
          <w14:ligatures w14:val="none"/>
        </w:rPr>
        <w:t xml:space="preserve">. </w:t>
      </w:r>
    </w:p>
    <w:p w14:paraId="30B80565" w14:textId="0F940D92"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World Bank (2024) </w:t>
      </w:r>
      <w:r w:rsidRPr="00A4544D">
        <w:rPr>
          <w:rFonts w:ascii="Times New Roman" w:eastAsia="Times New Roman" w:hAnsi="Times New Roman" w:cs="Times New Roman"/>
          <w:i/>
          <w:iCs/>
          <w:kern w:val="0"/>
          <w:sz w:val="24"/>
          <w:szCs w:val="24"/>
          <w:lang w:eastAsia="en-GB"/>
          <w14:ligatures w14:val="none"/>
        </w:rPr>
        <w:t>Urban Transport Infrastructure Development Guidelines</w:t>
      </w:r>
      <w:r w:rsidRPr="00A4544D">
        <w:rPr>
          <w:rFonts w:ascii="Times New Roman" w:eastAsia="Times New Roman" w:hAnsi="Times New Roman" w:cs="Times New Roman"/>
          <w:kern w:val="0"/>
          <w:sz w:val="24"/>
          <w:szCs w:val="24"/>
          <w:lang w:eastAsia="en-GB"/>
          <w14:ligatures w14:val="none"/>
        </w:rPr>
        <w:t xml:space="preserve">. </w:t>
      </w:r>
    </w:p>
    <w:p w14:paraId="1EB3C105" w14:textId="3DD959A7"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APM (2024) </w:t>
      </w:r>
      <w:r w:rsidRPr="00A4544D">
        <w:rPr>
          <w:rFonts w:ascii="Times New Roman" w:eastAsia="Times New Roman" w:hAnsi="Times New Roman" w:cs="Times New Roman"/>
          <w:i/>
          <w:iCs/>
          <w:kern w:val="0"/>
          <w:sz w:val="24"/>
          <w:szCs w:val="24"/>
          <w:lang w:eastAsia="en-GB"/>
          <w14:ligatures w14:val="none"/>
        </w:rPr>
        <w:t>APM Body of Knowledge</w:t>
      </w:r>
      <w:r w:rsidRPr="00A4544D">
        <w:rPr>
          <w:rFonts w:ascii="Times New Roman" w:eastAsia="Times New Roman" w:hAnsi="Times New Roman" w:cs="Times New Roman"/>
          <w:kern w:val="0"/>
          <w:sz w:val="24"/>
          <w:szCs w:val="24"/>
          <w:lang w:eastAsia="en-GB"/>
          <w14:ligatures w14:val="none"/>
        </w:rPr>
        <w:t xml:space="preserve">. 8th </w:t>
      </w:r>
      <w:proofErr w:type="spellStart"/>
      <w:r w:rsidRPr="00A4544D">
        <w:rPr>
          <w:rFonts w:ascii="Times New Roman" w:eastAsia="Times New Roman" w:hAnsi="Times New Roman" w:cs="Times New Roman"/>
          <w:kern w:val="0"/>
          <w:sz w:val="24"/>
          <w:szCs w:val="24"/>
          <w:lang w:eastAsia="en-GB"/>
          <w14:ligatures w14:val="none"/>
        </w:rPr>
        <w:t>edn</w:t>
      </w:r>
      <w:proofErr w:type="spellEnd"/>
      <w:r w:rsidRPr="00A4544D">
        <w:rPr>
          <w:rFonts w:ascii="Times New Roman" w:eastAsia="Times New Roman" w:hAnsi="Times New Roman" w:cs="Times New Roman"/>
          <w:kern w:val="0"/>
          <w:sz w:val="24"/>
          <w:szCs w:val="24"/>
          <w:lang w:eastAsia="en-GB"/>
          <w14:ligatures w14:val="none"/>
        </w:rPr>
        <w:t xml:space="preserve">. </w:t>
      </w:r>
    </w:p>
    <w:p w14:paraId="7100A1AC" w14:textId="56513DAC"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ISO (2024) </w:t>
      </w:r>
      <w:r w:rsidRPr="00A4544D">
        <w:rPr>
          <w:rFonts w:ascii="Times New Roman" w:eastAsia="Times New Roman" w:hAnsi="Times New Roman" w:cs="Times New Roman"/>
          <w:i/>
          <w:iCs/>
          <w:kern w:val="0"/>
          <w:sz w:val="24"/>
          <w:szCs w:val="24"/>
          <w:lang w:eastAsia="en-GB"/>
          <w14:ligatures w14:val="none"/>
        </w:rPr>
        <w:t>ISO 21500: Project, Programme and Portfolio Management</w:t>
      </w:r>
      <w:r w:rsidRPr="00A4544D">
        <w:rPr>
          <w:rFonts w:ascii="Times New Roman" w:eastAsia="Times New Roman" w:hAnsi="Times New Roman" w:cs="Times New Roman"/>
          <w:kern w:val="0"/>
          <w:sz w:val="24"/>
          <w:szCs w:val="24"/>
          <w:lang w:eastAsia="en-GB"/>
          <w14:ligatures w14:val="none"/>
        </w:rPr>
        <w:t xml:space="preserve">. </w:t>
      </w:r>
    </w:p>
    <w:p w14:paraId="404740EA" w14:textId="05B7DFCE"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Sánchez, M.A. (2025) ‘Sustainable redevelopment of railway stations’, </w:t>
      </w:r>
      <w:r w:rsidRPr="00A4544D">
        <w:rPr>
          <w:rFonts w:ascii="Times New Roman" w:eastAsia="Times New Roman" w:hAnsi="Times New Roman" w:cs="Times New Roman"/>
          <w:i/>
          <w:iCs/>
          <w:kern w:val="0"/>
          <w:sz w:val="24"/>
          <w:szCs w:val="24"/>
          <w:lang w:eastAsia="en-GB"/>
          <w14:ligatures w14:val="none"/>
        </w:rPr>
        <w:t>Journal of Transport Geography</w:t>
      </w:r>
      <w:r w:rsidRPr="00A4544D">
        <w:rPr>
          <w:rFonts w:ascii="Times New Roman" w:eastAsia="Times New Roman" w:hAnsi="Times New Roman" w:cs="Times New Roman"/>
          <w:kern w:val="0"/>
          <w:sz w:val="24"/>
          <w:szCs w:val="24"/>
          <w:lang w:eastAsia="en-GB"/>
          <w14:ligatures w14:val="none"/>
        </w:rPr>
        <w:t xml:space="preserve">, 112. </w:t>
      </w:r>
    </w:p>
    <w:p w14:paraId="08922D8C" w14:textId="7A11A006"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Government [Your Country] (2023) </w:t>
      </w:r>
      <w:r w:rsidRPr="00A4544D">
        <w:rPr>
          <w:rFonts w:ascii="Times New Roman" w:eastAsia="Times New Roman" w:hAnsi="Times New Roman" w:cs="Times New Roman"/>
          <w:i/>
          <w:iCs/>
          <w:kern w:val="0"/>
          <w:sz w:val="24"/>
          <w:szCs w:val="24"/>
          <w:lang w:eastAsia="en-GB"/>
          <w14:ligatures w14:val="none"/>
        </w:rPr>
        <w:t>National Infrastructure Strategy</w:t>
      </w:r>
      <w:r w:rsidRPr="00A4544D">
        <w:rPr>
          <w:rFonts w:ascii="Times New Roman" w:eastAsia="Times New Roman" w:hAnsi="Times New Roman" w:cs="Times New Roman"/>
          <w:kern w:val="0"/>
          <w:sz w:val="24"/>
          <w:szCs w:val="24"/>
          <w:lang w:eastAsia="en-GB"/>
          <w14:ligatures w14:val="none"/>
        </w:rPr>
        <w:t xml:space="preserve">. </w:t>
      </w:r>
    </w:p>
    <w:p w14:paraId="6AEA13D9" w14:textId="1134FD3E"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t xml:space="preserve">  Flyvbjerg, B. (2024) ‘What you should know about megaprojects’, </w:t>
      </w:r>
      <w:r w:rsidRPr="00A4544D">
        <w:rPr>
          <w:rFonts w:ascii="Times New Roman" w:eastAsia="Times New Roman" w:hAnsi="Times New Roman" w:cs="Times New Roman"/>
          <w:i/>
          <w:iCs/>
          <w:kern w:val="0"/>
          <w:sz w:val="24"/>
          <w:szCs w:val="24"/>
          <w:lang w:eastAsia="en-GB"/>
          <w14:ligatures w14:val="none"/>
        </w:rPr>
        <w:t>Project Management Journal</w:t>
      </w:r>
      <w:r w:rsidRPr="00A4544D">
        <w:rPr>
          <w:rFonts w:ascii="Times New Roman" w:eastAsia="Times New Roman" w:hAnsi="Times New Roman" w:cs="Times New Roman"/>
          <w:kern w:val="0"/>
          <w:sz w:val="24"/>
          <w:szCs w:val="24"/>
          <w:lang w:eastAsia="en-GB"/>
          <w14:ligatures w14:val="none"/>
        </w:rPr>
        <w:t xml:space="preserve">, 55(2). </w:t>
      </w:r>
    </w:p>
    <w:p w14:paraId="66D9ACAC" w14:textId="38E3FF20" w:rsidR="00A4544D" w:rsidRPr="00A4544D" w:rsidRDefault="00A4544D" w:rsidP="00A4544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4544D">
        <w:rPr>
          <w:rFonts w:ascii="Times New Roman" w:eastAsia="Times New Roman" w:hAnsi="Times New Roman" w:cs="Times New Roman"/>
          <w:kern w:val="0"/>
          <w:sz w:val="24"/>
          <w:szCs w:val="24"/>
          <w:lang w:eastAsia="en-GB"/>
          <w14:ligatures w14:val="none"/>
        </w:rPr>
        <w:lastRenderedPageBreak/>
        <w:t xml:space="preserve">  International Association of Public Transport (2025) </w:t>
      </w:r>
      <w:r w:rsidRPr="00A4544D">
        <w:rPr>
          <w:rFonts w:ascii="Times New Roman" w:eastAsia="Times New Roman" w:hAnsi="Times New Roman" w:cs="Times New Roman"/>
          <w:i/>
          <w:iCs/>
          <w:kern w:val="0"/>
          <w:sz w:val="24"/>
          <w:szCs w:val="24"/>
          <w:lang w:eastAsia="en-GB"/>
          <w14:ligatures w14:val="none"/>
        </w:rPr>
        <w:t>Mobility Hubs 2030 Vision</w:t>
      </w:r>
      <w:r w:rsidRPr="00A4544D">
        <w:rPr>
          <w:rFonts w:ascii="Times New Roman" w:eastAsia="Times New Roman" w:hAnsi="Times New Roman" w:cs="Times New Roman"/>
          <w:kern w:val="0"/>
          <w:sz w:val="24"/>
          <w:szCs w:val="24"/>
          <w:lang w:eastAsia="en-GB"/>
          <w14:ligatures w14:val="none"/>
        </w:rPr>
        <w:t>.</w:t>
      </w:r>
    </w:p>
    <w:p w14:paraId="0F784A04" w14:textId="77777777" w:rsidR="00A4544D" w:rsidRPr="00DD00C3" w:rsidRDefault="00A4544D" w:rsidP="00DD00C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1779A58E" w14:textId="2A92BF15" w:rsidR="00E72BEB" w:rsidRPr="00E72BEB" w:rsidRDefault="00E72BEB" w:rsidP="00DD00C3">
      <w:pPr>
        <w:spacing w:before="100" w:beforeAutospacing="1" w:after="0" w:line="360" w:lineRule="auto"/>
        <w:rPr>
          <w:rFonts w:ascii="Times New Roman" w:hAnsi="Times New Roman" w:cs="Times New Roman"/>
          <w:sz w:val="24"/>
          <w:szCs w:val="24"/>
        </w:rPr>
      </w:pPr>
    </w:p>
    <w:sectPr w:rsidR="00E72BEB" w:rsidRPr="00E72B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54ED6"/>
    <w:multiLevelType w:val="multilevel"/>
    <w:tmpl w:val="7A8A9F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AD6CB1"/>
    <w:multiLevelType w:val="hybridMultilevel"/>
    <w:tmpl w:val="34947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A55C46"/>
    <w:multiLevelType w:val="multilevel"/>
    <w:tmpl w:val="5C5EE0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C7090B"/>
    <w:multiLevelType w:val="multilevel"/>
    <w:tmpl w:val="3858D2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C67ABE"/>
    <w:multiLevelType w:val="hybridMultilevel"/>
    <w:tmpl w:val="4D123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D3AAC"/>
    <w:multiLevelType w:val="hybridMultilevel"/>
    <w:tmpl w:val="3864D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3656AA"/>
    <w:multiLevelType w:val="multilevel"/>
    <w:tmpl w:val="EF7043C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0028C9"/>
    <w:multiLevelType w:val="multilevel"/>
    <w:tmpl w:val="DA3840D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566F3B"/>
    <w:multiLevelType w:val="multilevel"/>
    <w:tmpl w:val="D3E8E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A50750"/>
    <w:multiLevelType w:val="multilevel"/>
    <w:tmpl w:val="8BB29FE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D55D76"/>
    <w:multiLevelType w:val="hybridMultilevel"/>
    <w:tmpl w:val="98988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E34314"/>
    <w:multiLevelType w:val="multilevel"/>
    <w:tmpl w:val="4378B7D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476985"/>
    <w:multiLevelType w:val="multilevel"/>
    <w:tmpl w:val="E4F07B9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971BD4"/>
    <w:multiLevelType w:val="multilevel"/>
    <w:tmpl w:val="A27E2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94A2870"/>
    <w:multiLevelType w:val="multilevel"/>
    <w:tmpl w:val="1CF2B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147984"/>
    <w:multiLevelType w:val="multilevel"/>
    <w:tmpl w:val="367EC8F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C2B054D"/>
    <w:multiLevelType w:val="hybridMultilevel"/>
    <w:tmpl w:val="F8C2F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E322CE"/>
    <w:multiLevelType w:val="hybridMultilevel"/>
    <w:tmpl w:val="EBB87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FF722B"/>
    <w:multiLevelType w:val="hybridMultilevel"/>
    <w:tmpl w:val="4C8AC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83797F"/>
    <w:multiLevelType w:val="multilevel"/>
    <w:tmpl w:val="76AAF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B72BA8"/>
    <w:multiLevelType w:val="hybridMultilevel"/>
    <w:tmpl w:val="EA788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BA5C6B"/>
    <w:multiLevelType w:val="hybridMultilevel"/>
    <w:tmpl w:val="974CB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1983668">
    <w:abstractNumId w:val="20"/>
  </w:num>
  <w:num w:numId="2" w16cid:durableId="211890146">
    <w:abstractNumId w:val="5"/>
  </w:num>
  <w:num w:numId="3" w16cid:durableId="707024344">
    <w:abstractNumId w:val="18"/>
  </w:num>
  <w:num w:numId="4" w16cid:durableId="1837723984">
    <w:abstractNumId w:val="10"/>
  </w:num>
  <w:num w:numId="5" w16cid:durableId="1743025072">
    <w:abstractNumId w:val="21"/>
  </w:num>
  <w:num w:numId="6" w16cid:durableId="845369252">
    <w:abstractNumId w:val="14"/>
  </w:num>
  <w:num w:numId="7" w16cid:durableId="90203812">
    <w:abstractNumId w:val="8"/>
  </w:num>
  <w:num w:numId="8" w16cid:durableId="560561541">
    <w:abstractNumId w:val="13"/>
  </w:num>
  <w:num w:numId="9" w16cid:durableId="786046160">
    <w:abstractNumId w:val="3"/>
  </w:num>
  <w:num w:numId="10" w16cid:durableId="690686122">
    <w:abstractNumId w:val="0"/>
  </w:num>
  <w:num w:numId="11" w16cid:durableId="396510501">
    <w:abstractNumId w:val="2"/>
  </w:num>
  <w:num w:numId="12" w16cid:durableId="462619642">
    <w:abstractNumId w:val="15"/>
  </w:num>
  <w:num w:numId="13" w16cid:durableId="740250751">
    <w:abstractNumId w:val="6"/>
  </w:num>
  <w:num w:numId="14" w16cid:durableId="2014409113">
    <w:abstractNumId w:val="11"/>
  </w:num>
  <w:num w:numId="15" w16cid:durableId="2096710061">
    <w:abstractNumId w:val="9"/>
  </w:num>
  <w:num w:numId="16" w16cid:durableId="1515799477">
    <w:abstractNumId w:val="12"/>
  </w:num>
  <w:num w:numId="17" w16cid:durableId="1230339542">
    <w:abstractNumId w:val="7"/>
  </w:num>
  <w:num w:numId="18" w16cid:durableId="1284338131">
    <w:abstractNumId w:val="1"/>
  </w:num>
  <w:num w:numId="19" w16cid:durableId="1268075764">
    <w:abstractNumId w:val="16"/>
  </w:num>
  <w:num w:numId="20" w16cid:durableId="1474592376">
    <w:abstractNumId w:val="4"/>
  </w:num>
  <w:num w:numId="21" w16cid:durableId="777797031">
    <w:abstractNumId w:val="17"/>
  </w:num>
  <w:num w:numId="22" w16cid:durableId="146735270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9A0"/>
    <w:rsid w:val="000405A6"/>
    <w:rsid w:val="00100A28"/>
    <w:rsid w:val="00154E9A"/>
    <w:rsid w:val="001A4BE1"/>
    <w:rsid w:val="001D326C"/>
    <w:rsid w:val="001D6032"/>
    <w:rsid w:val="001E1E8B"/>
    <w:rsid w:val="001E2FA2"/>
    <w:rsid w:val="00204A6F"/>
    <w:rsid w:val="0022076D"/>
    <w:rsid w:val="00224B9E"/>
    <w:rsid w:val="002522B3"/>
    <w:rsid w:val="003902F9"/>
    <w:rsid w:val="004F0F30"/>
    <w:rsid w:val="00504A66"/>
    <w:rsid w:val="00557189"/>
    <w:rsid w:val="005C057C"/>
    <w:rsid w:val="005F4B3B"/>
    <w:rsid w:val="00720332"/>
    <w:rsid w:val="00720568"/>
    <w:rsid w:val="00742E83"/>
    <w:rsid w:val="00790637"/>
    <w:rsid w:val="007E1840"/>
    <w:rsid w:val="0085154D"/>
    <w:rsid w:val="008755A1"/>
    <w:rsid w:val="008E172F"/>
    <w:rsid w:val="009A4A18"/>
    <w:rsid w:val="009B5969"/>
    <w:rsid w:val="00A4544D"/>
    <w:rsid w:val="00AB29A0"/>
    <w:rsid w:val="00B50FD4"/>
    <w:rsid w:val="00B70C15"/>
    <w:rsid w:val="00BC6F4B"/>
    <w:rsid w:val="00C02600"/>
    <w:rsid w:val="00C3557D"/>
    <w:rsid w:val="00CB1FC3"/>
    <w:rsid w:val="00D42E23"/>
    <w:rsid w:val="00DA1D29"/>
    <w:rsid w:val="00DD00C3"/>
    <w:rsid w:val="00E31801"/>
    <w:rsid w:val="00E72BEB"/>
    <w:rsid w:val="00EB62FC"/>
    <w:rsid w:val="00F003EF"/>
    <w:rsid w:val="00F22BAA"/>
    <w:rsid w:val="00F31AD5"/>
    <w:rsid w:val="00F8070A"/>
    <w:rsid w:val="00FA1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65A4D"/>
  <w15:chartTrackingRefBased/>
  <w15:docId w15:val="{33592D4B-DCA9-4C06-B64B-5F00892A7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E23"/>
  </w:style>
  <w:style w:type="paragraph" w:styleId="Heading1">
    <w:name w:val="heading 1"/>
    <w:basedOn w:val="Normal"/>
    <w:next w:val="Normal"/>
    <w:link w:val="Heading1Char"/>
    <w:uiPriority w:val="9"/>
    <w:qFormat/>
    <w:rsid w:val="00AB29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29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29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9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9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9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9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9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9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9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29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29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9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9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9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9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9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9A0"/>
    <w:rPr>
      <w:rFonts w:eastAsiaTheme="majorEastAsia" w:cstheme="majorBidi"/>
      <w:color w:val="272727" w:themeColor="text1" w:themeTint="D8"/>
    </w:rPr>
  </w:style>
  <w:style w:type="paragraph" w:styleId="Title">
    <w:name w:val="Title"/>
    <w:basedOn w:val="Normal"/>
    <w:next w:val="Normal"/>
    <w:link w:val="TitleChar"/>
    <w:uiPriority w:val="10"/>
    <w:qFormat/>
    <w:rsid w:val="00AB29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9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9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9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9A0"/>
    <w:pPr>
      <w:spacing w:before="160"/>
      <w:jc w:val="center"/>
    </w:pPr>
    <w:rPr>
      <w:i/>
      <w:iCs/>
      <w:color w:val="404040" w:themeColor="text1" w:themeTint="BF"/>
    </w:rPr>
  </w:style>
  <w:style w:type="character" w:customStyle="1" w:styleId="QuoteChar">
    <w:name w:val="Quote Char"/>
    <w:basedOn w:val="DefaultParagraphFont"/>
    <w:link w:val="Quote"/>
    <w:uiPriority w:val="29"/>
    <w:rsid w:val="00AB29A0"/>
    <w:rPr>
      <w:i/>
      <w:iCs/>
      <w:color w:val="404040" w:themeColor="text1" w:themeTint="BF"/>
    </w:rPr>
  </w:style>
  <w:style w:type="paragraph" w:styleId="ListParagraph">
    <w:name w:val="List Paragraph"/>
    <w:basedOn w:val="Normal"/>
    <w:uiPriority w:val="34"/>
    <w:qFormat/>
    <w:rsid w:val="00AB29A0"/>
    <w:pPr>
      <w:ind w:left="720"/>
      <w:contextualSpacing/>
    </w:pPr>
  </w:style>
  <w:style w:type="character" w:styleId="IntenseEmphasis">
    <w:name w:val="Intense Emphasis"/>
    <w:basedOn w:val="DefaultParagraphFont"/>
    <w:uiPriority w:val="21"/>
    <w:qFormat/>
    <w:rsid w:val="00AB29A0"/>
    <w:rPr>
      <w:i/>
      <w:iCs/>
      <w:color w:val="0F4761" w:themeColor="accent1" w:themeShade="BF"/>
    </w:rPr>
  </w:style>
  <w:style w:type="paragraph" w:styleId="IntenseQuote">
    <w:name w:val="Intense Quote"/>
    <w:basedOn w:val="Normal"/>
    <w:next w:val="Normal"/>
    <w:link w:val="IntenseQuoteChar"/>
    <w:uiPriority w:val="30"/>
    <w:qFormat/>
    <w:rsid w:val="00AB29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9A0"/>
    <w:rPr>
      <w:i/>
      <w:iCs/>
      <w:color w:val="0F4761" w:themeColor="accent1" w:themeShade="BF"/>
    </w:rPr>
  </w:style>
  <w:style w:type="character" w:styleId="IntenseReference">
    <w:name w:val="Intense Reference"/>
    <w:basedOn w:val="DefaultParagraphFont"/>
    <w:uiPriority w:val="32"/>
    <w:qFormat/>
    <w:rsid w:val="00AB29A0"/>
    <w:rPr>
      <w:b/>
      <w:bCs/>
      <w:smallCaps/>
      <w:color w:val="0F4761" w:themeColor="accent1" w:themeShade="BF"/>
      <w:spacing w:val="5"/>
    </w:rPr>
  </w:style>
  <w:style w:type="table" w:styleId="TableGrid">
    <w:name w:val="Table Grid"/>
    <w:basedOn w:val="TableNormal"/>
    <w:uiPriority w:val="39"/>
    <w:rsid w:val="00154E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54E9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diagramDrawing" Target="diagrams/drawing1.xml"/><Relationship Id="rId5" Type="http://schemas.openxmlformats.org/officeDocument/2006/relationships/image" Target="media/image1.png"/><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32E832-37A4-49F6-A9FE-FFA9FAD90B58}" type="doc">
      <dgm:prSet loTypeId="urn:microsoft.com/office/officeart/2005/8/layout/orgChart1" loCatId="hierarchy" qsTypeId="urn:microsoft.com/office/officeart/2005/8/quickstyle/simple3" qsCatId="simple" csTypeId="urn:microsoft.com/office/officeart/2005/8/colors/accent1_2" csCatId="accent1" phldr="1"/>
      <dgm:spPr/>
      <dgm:t>
        <a:bodyPr/>
        <a:lstStyle/>
        <a:p>
          <a:endParaRPr lang="en-GB"/>
        </a:p>
      </dgm:t>
    </dgm:pt>
    <dgm:pt modelId="{50A4E0F8-FAFD-4ACF-B85C-B033B519EF57}">
      <dgm:prSet phldrT="[Text]"/>
      <dgm:spPr/>
      <dgm:t>
        <a:bodyPr/>
        <a:lstStyle/>
        <a:p>
          <a:pPr>
            <a:buNone/>
          </a:pPr>
          <a:r>
            <a:rPr lang="en-GB">
              <a:latin typeface="Times New Roman" panose="02020603050405020304" pitchFamily="18" charset="0"/>
              <a:cs typeface="Times New Roman" panose="02020603050405020304" pitchFamily="18" charset="0"/>
            </a:rPr>
            <a:t>Redevelopment of the Central Transport Hub</a:t>
          </a:r>
          <a:endParaRPr lang="en-GB"/>
        </a:p>
      </dgm:t>
    </dgm:pt>
    <dgm:pt modelId="{D292DF2B-3346-4558-8BA1-278145D991C0}" type="parTrans" cxnId="{ED1E6352-61D4-475C-AB8C-8244C0593279}">
      <dgm:prSet/>
      <dgm:spPr/>
      <dgm:t>
        <a:bodyPr/>
        <a:lstStyle/>
        <a:p>
          <a:endParaRPr lang="en-GB"/>
        </a:p>
      </dgm:t>
    </dgm:pt>
    <dgm:pt modelId="{9688A6AF-1EC4-4C48-B768-218B34F70188}" type="sibTrans" cxnId="{ED1E6352-61D4-475C-AB8C-8244C0593279}">
      <dgm:prSet/>
      <dgm:spPr/>
      <dgm:t>
        <a:bodyPr/>
        <a:lstStyle/>
        <a:p>
          <a:endParaRPr lang="en-GB"/>
        </a:p>
      </dgm:t>
    </dgm:pt>
    <dgm:pt modelId="{4619FDF7-CC20-4AD2-BFC6-0DA32991FC75}">
      <dgm:prSet phldrT="[Text]"/>
      <dgm:spPr/>
      <dgm:t>
        <a:bodyPr/>
        <a:lstStyle/>
        <a:p>
          <a:pPr>
            <a:buNone/>
          </a:pPr>
          <a:r>
            <a:rPr lang="en-GB" b="1">
              <a:latin typeface="Times New Roman" panose="02020603050405020304" pitchFamily="18" charset="0"/>
              <a:cs typeface="Times New Roman" panose="02020603050405020304" pitchFamily="18" charset="0"/>
            </a:rPr>
            <a:t>1. Project Initiation</a:t>
          </a:r>
          <a:endParaRPr lang="en-GB"/>
        </a:p>
      </dgm:t>
    </dgm:pt>
    <dgm:pt modelId="{FD707CF1-AE9E-402C-BA02-0172965AB8DD}" type="parTrans" cxnId="{3B3220C9-32A0-4CB5-B723-ED4F8D385235}">
      <dgm:prSet/>
      <dgm:spPr/>
      <dgm:t>
        <a:bodyPr/>
        <a:lstStyle/>
        <a:p>
          <a:endParaRPr lang="en-GB"/>
        </a:p>
      </dgm:t>
    </dgm:pt>
    <dgm:pt modelId="{06979FA7-AE7A-4CC5-B74C-916C49D8BF3F}" type="sibTrans" cxnId="{3B3220C9-32A0-4CB5-B723-ED4F8D385235}">
      <dgm:prSet/>
      <dgm:spPr/>
      <dgm:t>
        <a:bodyPr/>
        <a:lstStyle/>
        <a:p>
          <a:endParaRPr lang="en-GB"/>
        </a:p>
      </dgm:t>
    </dgm:pt>
    <dgm:pt modelId="{79B6E350-6D9F-4F6B-8832-A16195FDBDC8}">
      <dgm:prSet phldrT="[Text]"/>
      <dgm:spPr/>
      <dgm:t>
        <a:bodyPr/>
        <a:lstStyle/>
        <a:p>
          <a:r>
            <a:rPr lang="en-GB" b="1"/>
            <a:t>2. Project Planning</a:t>
          </a:r>
          <a:endParaRPr lang="en-GB"/>
        </a:p>
      </dgm:t>
    </dgm:pt>
    <dgm:pt modelId="{D3178AC8-CDFC-47DF-8A1D-C9EE5DBCF9D1}" type="parTrans" cxnId="{B89A2628-64DC-4C33-9BBD-5ABB8913B302}">
      <dgm:prSet/>
      <dgm:spPr/>
      <dgm:t>
        <a:bodyPr/>
        <a:lstStyle/>
        <a:p>
          <a:endParaRPr lang="en-GB"/>
        </a:p>
      </dgm:t>
    </dgm:pt>
    <dgm:pt modelId="{320674F1-C9D7-48FC-85D7-ED8BCC08F735}" type="sibTrans" cxnId="{B89A2628-64DC-4C33-9BBD-5ABB8913B302}">
      <dgm:prSet/>
      <dgm:spPr/>
      <dgm:t>
        <a:bodyPr/>
        <a:lstStyle/>
        <a:p>
          <a:endParaRPr lang="en-GB"/>
        </a:p>
      </dgm:t>
    </dgm:pt>
    <dgm:pt modelId="{9CCC10CA-EFC7-4597-AE39-57179CDC482C}">
      <dgm:prSet phldrT="[Text]"/>
      <dgm:spPr/>
      <dgm:t>
        <a:bodyPr/>
        <a:lstStyle/>
        <a:p>
          <a:pPr>
            <a:buNone/>
          </a:pPr>
          <a:r>
            <a:rPr lang="en-GB" b="1"/>
            <a:t>3. Construction</a:t>
          </a:r>
          <a:endParaRPr lang="en-GB"/>
        </a:p>
      </dgm:t>
    </dgm:pt>
    <dgm:pt modelId="{09D5B501-C756-4D56-A1A7-DB42C718260F}" type="parTrans" cxnId="{5221F168-8096-4559-B2E4-5E0688F6CB22}">
      <dgm:prSet/>
      <dgm:spPr/>
      <dgm:t>
        <a:bodyPr/>
        <a:lstStyle/>
        <a:p>
          <a:endParaRPr lang="en-GB"/>
        </a:p>
      </dgm:t>
    </dgm:pt>
    <dgm:pt modelId="{E4BD06F5-25C3-4824-84E3-E611BC6CBAC3}" type="sibTrans" cxnId="{5221F168-8096-4559-B2E4-5E0688F6CB22}">
      <dgm:prSet/>
      <dgm:spPr/>
      <dgm:t>
        <a:bodyPr/>
        <a:lstStyle/>
        <a:p>
          <a:endParaRPr lang="en-GB"/>
        </a:p>
      </dgm:t>
    </dgm:pt>
    <dgm:pt modelId="{B042353B-D23D-46C2-97D2-D4A62ACE7483}">
      <dgm:prSet/>
      <dgm:spPr/>
      <dgm:t>
        <a:bodyPr/>
        <a:lstStyle/>
        <a:p>
          <a:r>
            <a:rPr lang="en-GB"/>
            <a:t>1.1 Define ProjectObjectivesand Scope</a:t>
          </a:r>
        </a:p>
      </dgm:t>
    </dgm:pt>
    <dgm:pt modelId="{B3EC4EAF-ADD6-4FD4-868C-67CB5F29D65D}" type="parTrans" cxnId="{37325031-78CE-4504-B718-9A6E2A295132}">
      <dgm:prSet/>
      <dgm:spPr/>
      <dgm:t>
        <a:bodyPr/>
        <a:lstStyle/>
        <a:p>
          <a:endParaRPr lang="en-GB"/>
        </a:p>
      </dgm:t>
    </dgm:pt>
    <dgm:pt modelId="{AB83AF5D-1D20-4527-9D45-69698FA1AC43}" type="sibTrans" cxnId="{37325031-78CE-4504-B718-9A6E2A295132}">
      <dgm:prSet/>
      <dgm:spPr/>
      <dgm:t>
        <a:bodyPr/>
        <a:lstStyle/>
        <a:p>
          <a:endParaRPr lang="en-GB"/>
        </a:p>
      </dgm:t>
    </dgm:pt>
    <dgm:pt modelId="{8FA1D2E1-DB0F-462A-B5FA-CA5DE74C6F08}">
      <dgm:prSet/>
      <dgm:spPr/>
      <dgm:t>
        <a:bodyPr/>
        <a:lstStyle/>
        <a:p>
          <a:r>
            <a:rPr lang="en-GB"/>
            <a:t>2.1 Detaled Scope Dfinition</a:t>
          </a:r>
        </a:p>
      </dgm:t>
    </dgm:pt>
    <dgm:pt modelId="{F22A4563-D313-4ACC-A7C8-00C9D52577C8}" type="parTrans" cxnId="{5BCD2D6A-8532-4990-BEA2-7A0449B91961}">
      <dgm:prSet/>
      <dgm:spPr/>
      <dgm:t>
        <a:bodyPr/>
        <a:lstStyle/>
        <a:p>
          <a:endParaRPr lang="en-GB"/>
        </a:p>
      </dgm:t>
    </dgm:pt>
    <dgm:pt modelId="{6EDE95FB-96D7-4DEB-B26B-0AA05B72E55A}" type="sibTrans" cxnId="{5BCD2D6A-8532-4990-BEA2-7A0449B91961}">
      <dgm:prSet/>
      <dgm:spPr/>
      <dgm:t>
        <a:bodyPr/>
        <a:lstStyle/>
        <a:p>
          <a:endParaRPr lang="en-GB"/>
        </a:p>
      </dgm:t>
    </dgm:pt>
    <dgm:pt modelId="{3241587F-3C63-4B40-81D2-53DDD1BFE8E4}">
      <dgm:prSet/>
      <dgm:spPr/>
      <dgm:t>
        <a:bodyPr/>
        <a:lstStyle/>
        <a:p>
          <a:r>
            <a:rPr lang="en-GB"/>
            <a:t>3.1 Site Preparation and Enabling Works</a:t>
          </a:r>
        </a:p>
      </dgm:t>
    </dgm:pt>
    <dgm:pt modelId="{7D40354C-CBBB-42F1-BEF3-05BEE569582B}" type="parTrans" cxnId="{CD17D90F-C1B5-4A8C-9A2C-DCBA7CD0AB80}">
      <dgm:prSet/>
      <dgm:spPr/>
      <dgm:t>
        <a:bodyPr/>
        <a:lstStyle/>
        <a:p>
          <a:endParaRPr lang="en-GB"/>
        </a:p>
      </dgm:t>
    </dgm:pt>
    <dgm:pt modelId="{C7C9B6D8-3B40-4478-87EE-48F6EBC7FBF0}" type="sibTrans" cxnId="{CD17D90F-C1B5-4A8C-9A2C-DCBA7CD0AB80}">
      <dgm:prSet/>
      <dgm:spPr/>
      <dgm:t>
        <a:bodyPr/>
        <a:lstStyle/>
        <a:p>
          <a:endParaRPr lang="en-GB"/>
        </a:p>
      </dgm:t>
    </dgm:pt>
    <dgm:pt modelId="{DB9EFC64-7412-4485-8193-880900E415F0}">
      <dgm:prSet/>
      <dgm:spPr/>
      <dgm:t>
        <a:bodyPr/>
        <a:lstStyle/>
        <a:p>
          <a:r>
            <a:rPr lang="en-GB"/>
            <a:t>4.1 Final Testing and Commissioning</a:t>
          </a:r>
        </a:p>
      </dgm:t>
    </dgm:pt>
    <dgm:pt modelId="{D16F7AF9-9743-4813-A049-B84D8C661E6C}" type="parTrans" cxnId="{4A189B3E-2D30-4F71-AD0F-C1A486B18FD9}">
      <dgm:prSet/>
      <dgm:spPr/>
      <dgm:t>
        <a:bodyPr/>
        <a:lstStyle/>
        <a:p>
          <a:endParaRPr lang="en-GB"/>
        </a:p>
      </dgm:t>
    </dgm:pt>
    <dgm:pt modelId="{3960EBDA-E465-4D3B-80EC-686AF121B134}" type="sibTrans" cxnId="{4A189B3E-2D30-4F71-AD0F-C1A486B18FD9}">
      <dgm:prSet/>
      <dgm:spPr/>
      <dgm:t>
        <a:bodyPr/>
        <a:lstStyle/>
        <a:p>
          <a:endParaRPr lang="en-GB"/>
        </a:p>
      </dgm:t>
    </dgm:pt>
    <dgm:pt modelId="{97F1B0F7-E6DA-47F2-99BE-820CA3B5F199}">
      <dgm:prSet/>
      <dgm:spPr/>
      <dgm:t>
        <a:bodyPr/>
        <a:lstStyle/>
        <a:p>
          <a:r>
            <a:rPr lang="en-GB"/>
            <a:t>1.2 Stakeholder Identification &amp; Analysis</a:t>
          </a:r>
        </a:p>
      </dgm:t>
    </dgm:pt>
    <dgm:pt modelId="{9F2D217E-1847-402D-B2C8-1EE6B9856E8A}" type="parTrans" cxnId="{A1FAFBF1-A736-4221-9CFB-C4116B50ADA5}">
      <dgm:prSet/>
      <dgm:spPr/>
      <dgm:t>
        <a:bodyPr/>
        <a:lstStyle/>
        <a:p>
          <a:endParaRPr lang="en-GB"/>
        </a:p>
      </dgm:t>
    </dgm:pt>
    <dgm:pt modelId="{75611A5A-1770-4774-A042-50C2F35ABAE5}" type="sibTrans" cxnId="{A1FAFBF1-A736-4221-9CFB-C4116B50ADA5}">
      <dgm:prSet/>
      <dgm:spPr/>
      <dgm:t>
        <a:bodyPr/>
        <a:lstStyle/>
        <a:p>
          <a:endParaRPr lang="en-GB"/>
        </a:p>
      </dgm:t>
    </dgm:pt>
    <dgm:pt modelId="{4547DF2D-1A97-410D-8E8D-EF35C01D662D}">
      <dgm:prSet/>
      <dgm:spPr/>
      <dgm:t>
        <a:bodyPr/>
        <a:lstStyle/>
        <a:p>
          <a:r>
            <a:rPr lang="en-GB"/>
            <a:t>2.2 Sheule Development</a:t>
          </a:r>
        </a:p>
      </dgm:t>
    </dgm:pt>
    <dgm:pt modelId="{7E02AEF5-25EE-4199-A476-4E51D6EDFDA9}" type="parTrans" cxnId="{885866C0-B4E5-42F7-9ED3-E6F58D082B38}">
      <dgm:prSet/>
      <dgm:spPr/>
      <dgm:t>
        <a:bodyPr/>
        <a:lstStyle/>
        <a:p>
          <a:endParaRPr lang="en-GB"/>
        </a:p>
      </dgm:t>
    </dgm:pt>
    <dgm:pt modelId="{8933416B-4F78-4522-A243-3B35458D89E0}" type="sibTrans" cxnId="{885866C0-B4E5-42F7-9ED3-E6F58D082B38}">
      <dgm:prSet/>
      <dgm:spPr/>
      <dgm:t>
        <a:bodyPr/>
        <a:lstStyle/>
        <a:p>
          <a:endParaRPr lang="en-GB"/>
        </a:p>
      </dgm:t>
    </dgm:pt>
    <dgm:pt modelId="{BBB717A0-AA53-4A0E-B907-534EA716E3BF}">
      <dgm:prSet/>
      <dgm:spPr/>
      <dgm:t>
        <a:bodyPr/>
        <a:lstStyle/>
        <a:p>
          <a:r>
            <a:rPr lang="en-GB"/>
            <a:t>3.2 Foundation and Structural Works</a:t>
          </a:r>
        </a:p>
      </dgm:t>
    </dgm:pt>
    <dgm:pt modelId="{272636C7-5432-4236-AF42-960C6D2074BB}" type="parTrans" cxnId="{3F7DF4A2-D0F7-4ED7-B88C-65DDDB60CACD}">
      <dgm:prSet/>
      <dgm:spPr/>
      <dgm:t>
        <a:bodyPr/>
        <a:lstStyle/>
        <a:p>
          <a:endParaRPr lang="en-GB"/>
        </a:p>
      </dgm:t>
    </dgm:pt>
    <dgm:pt modelId="{7E5FA811-6619-4B6B-8B78-83B8A12F8B98}" type="sibTrans" cxnId="{3F7DF4A2-D0F7-4ED7-B88C-65DDDB60CACD}">
      <dgm:prSet/>
      <dgm:spPr/>
      <dgm:t>
        <a:bodyPr/>
        <a:lstStyle/>
        <a:p>
          <a:endParaRPr lang="en-GB"/>
        </a:p>
      </dgm:t>
    </dgm:pt>
    <dgm:pt modelId="{EEEE980C-7B09-488F-9D96-1811759BB62D}">
      <dgm:prSet/>
      <dgm:spPr/>
      <dgm:t>
        <a:bodyPr/>
        <a:lstStyle/>
        <a:p>
          <a:r>
            <a:rPr lang="en-GB"/>
            <a:t>4.2 Handover and Tansition</a:t>
          </a:r>
        </a:p>
      </dgm:t>
    </dgm:pt>
    <dgm:pt modelId="{B43D7C35-337E-482C-84E4-2EE2D2D4E805}" type="parTrans" cxnId="{D03C366D-C6B9-424B-8B3E-6DBB4B6C0A55}">
      <dgm:prSet/>
      <dgm:spPr/>
      <dgm:t>
        <a:bodyPr/>
        <a:lstStyle/>
        <a:p>
          <a:endParaRPr lang="en-GB"/>
        </a:p>
      </dgm:t>
    </dgm:pt>
    <dgm:pt modelId="{961FEE59-DE3E-4B66-8384-2116A6B84F1A}" type="sibTrans" cxnId="{D03C366D-C6B9-424B-8B3E-6DBB4B6C0A55}">
      <dgm:prSet/>
      <dgm:spPr/>
      <dgm:t>
        <a:bodyPr/>
        <a:lstStyle/>
        <a:p>
          <a:endParaRPr lang="en-GB"/>
        </a:p>
      </dgm:t>
    </dgm:pt>
    <dgm:pt modelId="{9E43060B-4307-4C98-B0DE-9A0625B6CDA5}">
      <dgm:prSet/>
      <dgm:spPr/>
      <dgm:t>
        <a:bodyPr/>
        <a:lstStyle/>
        <a:p>
          <a:r>
            <a:rPr lang="en-GB"/>
            <a:t>1,3 Feasibility Studies</a:t>
          </a:r>
        </a:p>
      </dgm:t>
    </dgm:pt>
    <dgm:pt modelId="{9542FD9E-2528-4BB6-A67E-466699915CFF}" type="parTrans" cxnId="{819CD4DF-9D9A-4A92-8599-4FCB097E1426}">
      <dgm:prSet/>
      <dgm:spPr/>
      <dgm:t>
        <a:bodyPr/>
        <a:lstStyle/>
        <a:p>
          <a:endParaRPr lang="en-GB"/>
        </a:p>
      </dgm:t>
    </dgm:pt>
    <dgm:pt modelId="{0E386D83-D783-4F6E-9DD3-494C4751C98C}" type="sibTrans" cxnId="{819CD4DF-9D9A-4A92-8599-4FCB097E1426}">
      <dgm:prSet/>
      <dgm:spPr/>
      <dgm:t>
        <a:bodyPr/>
        <a:lstStyle/>
        <a:p>
          <a:endParaRPr lang="en-GB"/>
        </a:p>
      </dgm:t>
    </dgm:pt>
    <dgm:pt modelId="{D3FA4A66-371B-462A-A350-F6C99BA376FB}">
      <dgm:prSet/>
      <dgm:spPr/>
      <dgm:t>
        <a:bodyPr/>
        <a:lstStyle/>
        <a:p>
          <a:r>
            <a:rPr lang="en-GB"/>
            <a:t>2.3 Cost Estimation and Budgetting</a:t>
          </a:r>
        </a:p>
      </dgm:t>
    </dgm:pt>
    <dgm:pt modelId="{E8DFB67C-6C9B-49DF-8E75-E51169ECD93D}" type="parTrans" cxnId="{0A3F9923-E27D-46FA-BFC1-C71B5B21464C}">
      <dgm:prSet/>
      <dgm:spPr/>
      <dgm:t>
        <a:bodyPr/>
        <a:lstStyle/>
        <a:p>
          <a:endParaRPr lang="en-GB"/>
        </a:p>
      </dgm:t>
    </dgm:pt>
    <dgm:pt modelId="{20B5D4CC-8032-45C5-B0C9-6EAF8C41007A}" type="sibTrans" cxnId="{0A3F9923-E27D-46FA-BFC1-C71B5B21464C}">
      <dgm:prSet/>
      <dgm:spPr/>
      <dgm:t>
        <a:bodyPr/>
        <a:lstStyle/>
        <a:p>
          <a:endParaRPr lang="en-GB"/>
        </a:p>
      </dgm:t>
    </dgm:pt>
    <dgm:pt modelId="{CE8871C9-9EA0-454B-90D9-D1C9584232CA}">
      <dgm:prSet/>
      <dgm:spPr/>
      <dgm:t>
        <a:bodyPr/>
        <a:lstStyle/>
        <a:p>
          <a:r>
            <a:rPr lang="en-GB"/>
            <a:t>3.3 Building and Infrastrucure </a:t>
          </a:r>
        </a:p>
      </dgm:t>
    </dgm:pt>
    <dgm:pt modelId="{52140040-C254-4C75-AD97-A40B1C93AC13}" type="parTrans" cxnId="{FDDC7091-F102-49C6-AFFB-9CDE847C6C95}">
      <dgm:prSet/>
      <dgm:spPr/>
      <dgm:t>
        <a:bodyPr/>
        <a:lstStyle/>
        <a:p>
          <a:endParaRPr lang="en-GB"/>
        </a:p>
      </dgm:t>
    </dgm:pt>
    <dgm:pt modelId="{6B403A9E-247C-4223-9EE6-D3C25344D4FB}" type="sibTrans" cxnId="{FDDC7091-F102-49C6-AFFB-9CDE847C6C95}">
      <dgm:prSet/>
      <dgm:spPr/>
      <dgm:t>
        <a:bodyPr/>
        <a:lstStyle/>
        <a:p>
          <a:endParaRPr lang="en-GB"/>
        </a:p>
      </dgm:t>
    </dgm:pt>
    <dgm:pt modelId="{0ACEA82F-95BE-4F5C-B64C-919959847567}">
      <dgm:prSet/>
      <dgm:spPr/>
      <dgm:t>
        <a:bodyPr/>
        <a:lstStyle/>
        <a:p>
          <a:r>
            <a:rPr lang="en-GB"/>
            <a:t>4.3 Financial Closure</a:t>
          </a:r>
        </a:p>
      </dgm:t>
    </dgm:pt>
    <dgm:pt modelId="{84E43840-591E-4726-BD4F-4D28BAE0C1FE}" type="parTrans" cxnId="{DA5E8C59-F60C-47DC-B809-C51D58300DE1}">
      <dgm:prSet/>
      <dgm:spPr/>
      <dgm:t>
        <a:bodyPr/>
        <a:lstStyle/>
        <a:p>
          <a:endParaRPr lang="en-GB"/>
        </a:p>
      </dgm:t>
    </dgm:pt>
    <dgm:pt modelId="{F050D2D2-AB86-4DD2-BC13-3C346B59670F}" type="sibTrans" cxnId="{DA5E8C59-F60C-47DC-B809-C51D58300DE1}">
      <dgm:prSet/>
      <dgm:spPr/>
      <dgm:t>
        <a:bodyPr/>
        <a:lstStyle/>
        <a:p>
          <a:endParaRPr lang="en-GB"/>
        </a:p>
      </dgm:t>
    </dgm:pt>
    <dgm:pt modelId="{A7BE6557-F64C-42E6-86EE-BF6553EFD5C2}">
      <dgm:prSet/>
      <dgm:spPr/>
      <dgm:t>
        <a:bodyPr/>
        <a:lstStyle/>
        <a:p>
          <a:r>
            <a:rPr lang="en-GB" b="1"/>
            <a:t>4. Project Closure</a:t>
          </a:r>
        </a:p>
      </dgm:t>
    </dgm:pt>
    <dgm:pt modelId="{F5211B5E-048C-4246-8B4D-E6919D2C4183}" type="sibTrans" cxnId="{F2149D5F-9B9B-484B-96D3-99BCDCFFD2CB}">
      <dgm:prSet/>
      <dgm:spPr/>
      <dgm:t>
        <a:bodyPr/>
        <a:lstStyle/>
        <a:p>
          <a:endParaRPr lang="en-GB"/>
        </a:p>
      </dgm:t>
    </dgm:pt>
    <dgm:pt modelId="{3A9AEE12-55AD-4A3F-9E9C-7C5CC92B566F}" type="parTrans" cxnId="{F2149D5F-9B9B-484B-96D3-99BCDCFFD2CB}">
      <dgm:prSet/>
      <dgm:spPr/>
      <dgm:t>
        <a:bodyPr/>
        <a:lstStyle/>
        <a:p>
          <a:endParaRPr lang="en-GB"/>
        </a:p>
      </dgm:t>
    </dgm:pt>
    <dgm:pt modelId="{EF24AFD4-8FC5-4C04-A53A-5C3262D72379}">
      <dgm:prSet/>
      <dgm:spPr/>
      <dgm:t>
        <a:bodyPr/>
        <a:lstStyle/>
        <a:p>
          <a:r>
            <a:rPr lang="en-GB"/>
            <a:t>1.4 Project Team Setup</a:t>
          </a:r>
        </a:p>
      </dgm:t>
    </dgm:pt>
    <dgm:pt modelId="{174E92D7-EC16-4578-ACB4-9F07AA147F0E}" type="parTrans" cxnId="{8206ECBC-BD66-4D13-A2D8-6B5A67E201C3}">
      <dgm:prSet/>
      <dgm:spPr/>
      <dgm:t>
        <a:bodyPr/>
        <a:lstStyle/>
        <a:p>
          <a:endParaRPr lang="en-GB"/>
        </a:p>
      </dgm:t>
    </dgm:pt>
    <dgm:pt modelId="{98D62F09-3D06-4D6E-BC23-CBB244526AEF}" type="sibTrans" cxnId="{8206ECBC-BD66-4D13-A2D8-6B5A67E201C3}">
      <dgm:prSet/>
      <dgm:spPr/>
      <dgm:t>
        <a:bodyPr/>
        <a:lstStyle/>
        <a:p>
          <a:endParaRPr lang="en-GB"/>
        </a:p>
      </dgm:t>
    </dgm:pt>
    <dgm:pt modelId="{D3C3007A-8984-443C-A364-EB568BF41F3D}">
      <dgm:prSet/>
      <dgm:spPr/>
      <dgm:t>
        <a:bodyPr/>
        <a:lstStyle/>
        <a:p>
          <a:r>
            <a:rPr lang="en-GB"/>
            <a:t>2.4 Risk Management Planning</a:t>
          </a:r>
        </a:p>
      </dgm:t>
    </dgm:pt>
    <dgm:pt modelId="{0FD4CAC8-AAC6-4AFC-8663-04FED00C9C5C}" type="parTrans" cxnId="{5EC4A0CD-AA8B-4AC0-842A-5EDC814D9E08}">
      <dgm:prSet/>
      <dgm:spPr/>
      <dgm:t>
        <a:bodyPr/>
        <a:lstStyle/>
        <a:p>
          <a:endParaRPr lang="en-GB"/>
        </a:p>
      </dgm:t>
    </dgm:pt>
    <dgm:pt modelId="{AC261592-D2D4-4571-9AC3-F4C17BAFCD45}" type="sibTrans" cxnId="{5EC4A0CD-AA8B-4AC0-842A-5EDC814D9E08}">
      <dgm:prSet/>
      <dgm:spPr/>
      <dgm:t>
        <a:bodyPr/>
        <a:lstStyle/>
        <a:p>
          <a:endParaRPr lang="en-GB"/>
        </a:p>
      </dgm:t>
    </dgm:pt>
    <dgm:pt modelId="{5A6FB23E-D265-48A0-AF1F-6EB75C1250FB}">
      <dgm:prSet/>
      <dgm:spPr/>
      <dgm:t>
        <a:bodyPr/>
        <a:lstStyle/>
        <a:p>
          <a:r>
            <a:rPr lang="en-GB"/>
            <a:t>3.4 Mechanical Electrical &amp;Plumbing ( MEP) Systems</a:t>
          </a:r>
        </a:p>
      </dgm:t>
    </dgm:pt>
    <dgm:pt modelId="{E1471FB3-1CF7-44D0-95E9-823AC0683CFE}" type="parTrans" cxnId="{B72FF19A-8CC1-4BE6-8082-2227BA129DDB}">
      <dgm:prSet/>
      <dgm:spPr/>
      <dgm:t>
        <a:bodyPr/>
        <a:lstStyle/>
        <a:p>
          <a:endParaRPr lang="en-GB"/>
        </a:p>
      </dgm:t>
    </dgm:pt>
    <dgm:pt modelId="{455581E3-FDA4-4BA8-B6C0-239B3B1C1D50}" type="sibTrans" cxnId="{B72FF19A-8CC1-4BE6-8082-2227BA129DDB}">
      <dgm:prSet/>
      <dgm:spPr/>
      <dgm:t>
        <a:bodyPr/>
        <a:lstStyle/>
        <a:p>
          <a:endParaRPr lang="en-GB"/>
        </a:p>
      </dgm:t>
    </dgm:pt>
    <dgm:pt modelId="{2DB3FFF1-9623-41BA-9AB0-1EE7AA87C6DD}">
      <dgm:prSet/>
      <dgm:spPr/>
      <dgm:t>
        <a:bodyPr/>
        <a:lstStyle/>
        <a:p>
          <a:r>
            <a:rPr lang="en-GB"/>
            <a:t>4.4 Contract Closure</a:t>
          </a:r>
        </a:p>
      </dgm:t>
    </dgm:pt>
    <dgm:pt modelId="{394109ED-55B3-48AD-8A39-E8F6EE184CBD}" type="parTrans" cxnId="{71650173-CE33-4420-9C7A-ED7BB9B37F9C}">
      <dgm:prSet/>
      <dgm:spPr/>
      <dgm:t>
        <a:bodyPr/>
        <a:lstStyle/>
        <a:p>
          <a:endParaRPr lang="en-GB"/>
        </a:p>
      </dgm:t>
    </dgm:pt>
    <dgm:pt modelId="{602FDC7A-31F0-4E85-BB6F-E51F118050E6}" type="sibTrans" cxnId="{71650173-CE33-4420-9C7A-ED7BB9B37F9C}">
      <dgm:prSet/>
      <dgm:spPr/>
      <dgm:t>
        <a:bodyPr/>
        <a:lstStyle/>
        <a:p>
          <a:endParaRPr lang="en-GB"/>
        </a:p>
      </dgm:t>
    </dgm:pt>
    <dgm:pt modelId="{973500B7-1A46-4239-BBB8-3056AF447BBB}" type="pres">
      <dgm:prSet presAssocID="{4332E832-37A4-49F6-A9FE-FFA9FAD90B58}" presName="hierChild1" presStyleCnt="0">
        <dgm:presLayoutVars>
          <dgm:orgChart val="1"/>
          <dgm:chPref val="1"/>
          <dgm:dir/>
          <dgm:animOne val="branch"/>
          <dgm:animLvl val="lvl"/>
          <dgm:resizeHandles/>
        </dgm:presLayoutVars>
      </dgm:prSet>
      <dgm:spPr/>
    </dgm:pt>
    <dgm:pt modelId="{4EF1CDAE-84E4-47C7-9BE6-AA13B68196F1}" type="pres">
      <dgm:prSet presAssocID="{50A4E0F8-FAFD-4ACF-B85C-B033B519EF57}" presName="hierRoot1" presStyleCnt="0">
        <dgm:presLayoutVars>
          <dgm:hierBranch val="init"/>
        </dgm:presLayoutVars>
      </dgm:prSet>
      <dgm:spPr/>
    </dgm:pt>
    <dgm:pt modelId="{EC809502-82FA-4AEB-9494-330998FF53CD}" type="pres">
      <dgm:prSet presAssocID="{50A4E0F8-FAFD-4ACF-B85C-B033B519EF57}" presName="rootComposite1" presStyleCnt="0"/>
      <dgm:spPr/>
    </dgm:pt>
    <dgm:pt modelId="{CEBC0741-A31C-4429-9A75-E5A5EE93EBF7}" type="pres">
      <dgm:prSet presAssocID="{50A4E0F8-FAFD-4ACF-B85C-B033B519EF57}" presName="rootText1" presStyleLbl="node0" presStyleIdx="0" presStyleCnt="1">
        <dgm:presLayoutVars>
          <dgm:chPref val="3"/>
        </dgm:presLayoutVars>
      </dgm:prSet>
      <dgm:spPr/>
    </dgm:pt>
    <dgm:pt modelId="{CAFB9005-D261-4984-A4F1-2293194CDF55}" type="pres">
      <dgm:prSet presAssocID="{50A4E0F8-FAFD-4ACF-B85C-B033B519EF57}" presName="rootConnector1" presStyleLbl="node1" presStyleIdx="0" presStyleCnt="0"/>
      <dgm:spPr/>
    </dgm:pt>
    <dgm:pt modelId="{CFE05000-967B-4C25-8969-F33563740530}" type="pres">
      <dgm:prSet presAssocID="{50A4E0F8-FAFD-4ACF-B85C-B033B519EF57}" presName="hierChild2" presStyleCnt="0"/>
      <dgm:spPr/>
    </dgm:pt>
    <dgm:pt modelId="{7A435010-A319-4848-A938-3AE453F3C719}" type="pres">
      <dgm:prSet presAssocID="{FD707CF1-AE9E-402C-BA02-0172965AB8DD}" presName="Name37" presStyleLbl="parChTrans1D2" presStyleIdx="0" presStyleCnt="4"/>
      <dgm:spPr/>
    </dgm:pt>
    <dgm:pt modelId="{E2F60F74-A662-460A-B1CA-C7BE94EBAA61}" type="pres">
      <dgm:prSet presAssocID="{4619FDF7-CC20-4AD2-BFC6-0DA32991FC75}" presName="hierRoot2" presStyleCnt="0">
        <dgm:presLayoutVars>
          <dgm:hierBranch val="init"/>
        </dgm:presLayoutVars>
      </dgm:prSet>
      <dgm:spPr/>
    </dgm:pt>
    <dgm:pt modelId="{E7FC2BAA-FA90-418E-AB9D-E15E6B4FBBDD}" type="pres">
      <dgm:prSet presAssocID="{4619FDF7-CC20-4AD2-BFC6-0DA32991FC75}" presName="rootComposite" presStyleCnt="0"/>
      <dgm:spPr/>
    </dgm:pt>
    <dgm:pt modelId="{CD4DD97D-3D72-4F97-A043-8229106318C2}" type="pres">
      <dgm:prSet presAssocID="{4619FDF7-CC20-4AD2-BFC6-0DA32991FC75}" presName="rootText" presStyleLbl="node2" presStyleIdx="0" presStyleCnt="4">
        <dgm:presLayoutVars>
          <dgm:chPref val="3"/>
        </dgm:presLayoutVars>
      </dgm:prSet>
      <dgm:spPr/>
    </dgm:pt>
    <dgm:pt modelId="{B59EE23D-0A6F-4CC5-990F-320F4006C632}" type="pres">
      <dgm:prSet presAssocID="{4619FDF7-CC20-4AD2-BFC6-0DA32991FC75}" presName="rootConnector" presStyleLbl="node2" presStyleIdx="0" presStyleCnt="4"/>
      <dgm:spPr/>
    </dgm:pt>
    <dgm:pt modelId="{13B95800-63FB-4280-B9D9-9683536C6792}" type="pres">
      <dgm:prSet presAssocID="{4619FDF7-CC20-4AD2-BFC6-0DA32991FC75}" presName="hierChild4" presStyleCnt="0"/>
      <dgm:spPr/>
    </dgm:pt>
    <dgm:pt modelId="{9D62967A-DED8-42A6-A945-149EE689E024}" type="pres">
      <dgm:prSet presAssocID="{B3EC4EAF-ADD6-4FD4-868C-67CB5F29D65D}" presName="Name37" presStyleLbl="parChTrans1D3" presStyleIdx="0" presStyleCnt="4"/>
      <dgm:spPr/>
    </dgm:pt>
    <dgm:pt modelId="{227B7F81-6605-4328-94A3-177359411BEE}" type="pres">
      <dgm:prSet presAssocID="{B042353B-D23D-46C2-97D2-D4A62ACE7483}" presName="hierRoot2" presStyleCnt="0">
        <dgm:presLayoutVars>
          <dgm:hierBranch val="init"/>
        </dgm:presLayoutVars>
      </dgm:prSet>
      <dgm:spPr/>
    </dgm:pt>
    <dgm:pt modelId="{01B7DD62-2EB1-43E2-A2F3-48A939263077}" type="pres">
      <dgm:prSet presAssocID="{B042353B-D23D-46C2-97D2-D4A62ACE7483}" presName="rootComposite" presStyleCnt="0"/>
      <dgm:spPr/>
    </dgm:pt>
    <dgm:pt modelId="{C2EA4ACB-6F04-40F6-BF28-E9641219959F}" type="pres">
      <dgm:prSet presAssocID="{B042353B-D23D-46C2-97D2-D4A62ACE7483}" presName="rootText" presStyleLbl="node3" presStyleIdx="0" presStyleCnt="4">
        <dgm:presLayoutVars>
          <dgm:chPref val="3"/>
        </dgm:presLayoutVars>
      </dgm:prSet>
      <dgm:spPr/>
    </dgm:pt>
    <dgm:pt modelId="{A1B46206-B96D-47CC-A0EC-97445E85E94C}" type="pres">
      <dgm:prSet presAssocID="{B042353B-D23D-46C2-97D2-D4A62ACE7483}" presName="rootConnector" presStyleLbl="node3" presStyleIdx="0" presStyleCnt="4"/>
      <dgm:spPr/>
    </dgm:pt>
    <dgm:pt modelId="{0158DE86-4484-4B82-926E-586A704048DF}" type="pres">
      <dgm:prSet presAssocID="{B042353B-D23D-46C2-97D2-D4A62ACE7483}" presName="hierChild4" presStyleCnt="0"/>
      <dgm:spPr/>
    </dgm:pt>
    <dgm:pt modelId="{32E5B18C-61D0-4B8E-83B3-89BB515A1B0C}" type="pres">
      <dgm:prSet presAssocID="{9F2D217E-1847-402D-B2C8-1EE6B9856E8A}" presName="Name37" presStyleLbl="parChTrans1D4" presStyleIdx="0" presStyleCnt="12"/>
      <dgm:spPr/>
    </dgm:pt>
    <dgm:pt modelId="{2469D379-473F-432A-8241-007C6D40E35A}" type="pres">
      <dgm:prSet presAssocID="{97F1B0F7-E6DA-47F2-99BE-820CA3B5F199}" presName="hierRoot2" presStyleCnt="0">
        <dgm:presLayoutVars>
          <dgm:hierBranch val="init"/>
        </dgm:presLayoutVars>
      </dgm:prSet>
      <dgm:spPr/>
    </dgm:pt>
    <dgm:pt modelId="{2AB74DE7-BE42-468E-A637-8DF8BC820F92}" type="pres">
      <dgm:prSet presAssocID="{97F1B0F7-E6DA-47F2-99BE-820CA3B5F199}" presName="rootComposite" presStyleCnt="0"/>
      <dgm:spPr/>
    </dgm:pt>
    <dgm:pt modelId="{E33A13FB-759D-4244-AFE6-716D9162309D}" type="pres">
      <dgm:prSet presAssocID="{97F1B0F7-E6DA-47F2-99BE-820CA3B5F199}" presName="rootText" presStyleLbl="node4" presStyleIdx="0" presStyleCnt="12">
        <dgm:presLayoutVars>
          <dgm:chPref val="3"/>
        </dgm:presLayoutVars>
      </dgm:prSet>
      <dgm:spPr/>
    </dgm:pt>
    <dgm:pt modelId="{56C54F08-0CFD-4514-AD35-2CB7D97B4CC0}" type="pres">
      <dgm:prSet presAssocID="{97F1B0F7-E6DA-47F2-99BE-820CA3B5F199}" presName="rootConnector" presStyleLbl="node4" presStyleIdx="0" presStyleCnt="12"/>
      <dgm:spPr/>
    </dgm:pt>
    <dgm:pt modelId="{7888B924-E7C5-4CF8-B4A5-63CB0E134CF0}" type="pres">
      <dgm:prSet presAssocID="{97F1B0F7-E6DA-47F2-99BE-820CA3B5F199}" presName="hierChild4" presStyleCnt="0"/>
      <dgm:spPr/>
    </dgm:pt>
    <dgm:pt modelId="{D7C3806A-32E4-4F5E-A714-34CBA34401F7}" type="pres">
      <dgm:prSet presAssocID="{9542FD9E-2528-4BB6-A67E-466699915CFF}" presName="Name37" presStyleLbl="parChTrans1D4" presStyleIdx="1" presStyleCnt="12"/>
      <dgm:spPr/>
    </dgm:pt>
    <dgm:pt modelId="{ACB7A31B-6B9A-4C05-A076-DC28AA3CE32B}" type="pres">
      <dgm:prSet presAssocID="{9E43060B-4307-4C98-B0DE-9A0625B6CDA5}" presName="hierRoot2" presStyleCnt="0">
        <dgm:presLayoutVars>
          <dgm:hierBranch val="init"/>
        </dgm:presLayoutVars>
      </dgm:prSet>
      <dgm:spPr/>
    </dgm:pt>
    <dgm:pt modelId="{C6C0570F-A667-4E85-9849-41FD04BDC085}" type="pres">
      <dgm:prSet presAssocID="{9E43060B-4307-4C98-B0DE-9A0625B6CDA5}" presName="rootComposite" presStyleCnt="0"/>
      <dgm:spPr/>
    </dgm:pt>
    <dgm:pt modelId="{E2BEB363-95A7-48F6-9700-D2988BDB93E8}" type="pres">
      <dgm:prSet presAssocID="{9E43060B-4307-4C98-B0DE-9A0625B6CDA5}" presName="rootText" presStyleLbl="node4" presStyleIdx="1" presStyleCnt="12">
        <dgm:presLayoutVars>
          <dgm:chPref val="3"/>
        </dgm:presLayoutVars>
      </dgm:prSet>
      <dgm:spPr/>
    </dgm:pt>
    <dgm:pt modelId="{7D02F2BE-E993-4A95-9B03-176BA3AFBD0D}" type="pres">
      <dgm:prSet presAssocID="{9E43060B-4307-4C98-B0DE-9A0625B6CDA5}" presName="rootConnector" presStyleLbl="node4" presStyleIdx="1" presStyleCnt="12"/>
      <dgm:spPr/>
    </dgm:pt>
    <dgm:pt modelId="{619A5C2D-A0EF-427D-9197-B167AC0E1880}" type="pres">
      <dgm:prSet presAssocID="{9E43060B-4307-4C98-B0DE-9A0625B6CDA5}" presName="hierChild4" presStyleCnt="0"/>
      <dgm:spPr/>
    </dgm:pt>
    <dgm:pt modelId="{F23B14A2-D0E8-4596-9F41-D6AF101E2EA4}" type="pres">
      <dgm:prSet presAssocID="{174E92D7-EC16-4578-ACB4-9F07AA147F0E}" presName="Name37" presStyleLbl="parChTrans1D4" presStyleIdx="2" presStyleCnt="12"/>
      <dgm:spPr/>
    </dgm:pt>
    <dgm:pt modelId="{053DDC8E-D0E3-44B5-9A5D-1531F5EB34C5}" type="pres">
      <dgm:prSet presAssocID="{EF24AFD4-8FC5-4C04-A53A-5C3262D72379}" presName="hierRoot2" presStyleCnt="0">
        <dgm:presLayoutVars>
          <dgm:hierBranch val="init"/>
        </dgm:presLayoutVars>
      </dgm:prSet>
      <dgm:spPr/>
    </dgm:pt>
    <dgm:pt modelId="{21AD2D60-6A81-4AFC-8A2F-A6E2C4921101}" type="pres">
      <dgm:prSet presAssocID="{EF24AFD4-8FC5-4C04-A53A-5C3262D72379}" presName="rootComposite" presStyleCnt="0"/>
      <dgm:spPr/>
    </dgm:pt>
    <dgm:pt modelId="{CD1FA397-667F-46BD-AD72-E708856D0E07}" type="pres">
      <dgm:prSet presAssocID="{EF24AFD4-8FC5-4C04-A53A-5C3262D72379}" presName="rootText" presStyleLbl="node4" presStyleIdx="2" presStyleCnt="12">
        <dgm:presLayoutVars>
          <dgm:chPref val="3"/>
        </dgm:presLayoutVars>
      </dgm:prSet>
      <dgm:spPr/>
    </dgm:pt>
    <dgm:pt modelId="{2783C0F4-F925-43E8-ACE5-39D98BEC974F}" type="pres">
      <dgm:prSet presAssocID="{EF24AFD4-8FC5-4C04-A53A-5C3262D72379}" presName="rootConnector" presStyleLbl="node4" presStyleIdx="2" presStyleCnt="12"/>
      <dgm:spPr/>
    </dgm:pt>
    <dgm:pt modelId="{17E84CFC-0F0E-4591-AEF7-653AB64FF40C}" type="pres">
      <dgm:prSet presAssocID="{EF24AFD4-8FC5-4C04-A53A-5C3262D72379}" presName="hierChild4" presStyleCnt="0"/>
      <dgm:spPr/>
    </dgm:pt>
    <dgm:pt modelId="{587CB09D-2E9D-403E-964E-44AD586AAC46}" type="pres">
      <dgm:prSet presAssocID="{EF24AFD4-8FC5-4C04-A53A-5C3262D72379}" presName="hierChild5" presStyleCnt="0"/>
      <dgm:spPr/>
    </dgm:pt>
    <dgm:pt modelId="{EB2868A9-EDFD-4A40-902B-D731AF3BDC5F}" type="pres">
      <dgm:prSet presAssocID="{9E43060B-4307-4C98-B0DE-9A0625B6CDA5}" presName="hierChild5" presStyleCnt="0"/>
      <dgm:spPr/>
    </dgm:pt>
    <dgm:pt modelId="{A8D62052-375D-4844-896E-4B78F4CB66E6}" type="pres">
      <dgm:prSet presAssocID="{97F1B0F7-E6DA-47F2-99BE-820CA3B5F199}" presName="hierChild5" presStyleCnt="0"/>
      <dgm:spPr/>
    </dgm:pt>
    <dgm:pt modelId="{F2E23EE1-487E-4240-90A1-43B1B3AF75A6}" type="pres">
      <dgm:prSet presAssocID="{B042353B-D23D-46C2-97D2-D4A62ACE7483}" presName="hierChild5" presStyleCnt="0"/>
      <dgm:spPr/>
    </dgm:pt>
    <dgm:pt modelId="{638E2303-5B39-474B-99A1-DC1B8DE512D3}" type="pres">
      <dgm:prSet presAssocID="{4619FDF7-CC20-4AD2-BFC6-0DA32991FC75}" presName="hierChild5" presStyleCnt="0"/>
      <dgm:spPr/>
    </dgm:pt>
    <dgm:pt modelId="{786E12E0-1677-4450-BC1B-AD691D908B48}" type="pres">
      <dgm:prSet presAssocID="{D3178AC8-CDFC-47DF-8A1D-C9EE5DBCF9D1}" presName="Name37" presStyleLbl="parChTrans1D2" presStyleIdx="1" presStyleCnt="4"/>
      <dgm:spPr/>
    </dgm:pt>
    <dgm:pt modelId="{D68669B5-2435-481D-AE99-B76AB0550F6A}" type="pres">
      <dgm:prSet presAssocID="{79B6E350-6D9F-4F6B-8832-A16195FDBDC8}" presName="hierRoot2" presStyleCnt="0">
        <dgm:presLayoutVars>
          <dgm:hierBranch val="init"/>
        </dgm:presLayoutVars>
      </dgm:prSet>
      <dgm:spPr/>
    </dgm:pt>
    <dgm:pt modelId="{8411D033-2793-4545-8D37-962D5860FAEC}" type="pres">
      <dgm:prSet presAssocID="{79B6E350-6D9F-4F6B-8832-A16195FDBDC8}" presName="rootComposite" presStyleCnt="0"/>
      <dgm:spPr/>
    </dgm:pt>
    <dgm:pt modelId="{2EEA2627-9376-4BC4-B5AA-F5348F9F7946}" type="pres">
      <dgm:prSet presAssocID="{79B6E350-6D9F-4F6B-8832-A16195FDBDC8}" presName="rootText" presStyleLbl="node2" presStyleIdx="1" presStyleCnt="4">
        <dgm:presLayoutVars>
          <dgm:chPref val="3"/>
        </dgm:presLayoutVars>
      </dgm:prSet>
      <dgm:spPr/>
    </dgm:pt>
    <dgm:pt modelId="{F4879ED9-24EB-463C-B0D5-98545EBABC26}" type="pres">
      <dgm:prSet presAssocID="{79B6E350-6D9F-4F6B-8832-A16195FDBDC8}" presName="rootConnector" presStyleLbl="node2" presStyleIdx="1" presStyleCnt="4"/>
      <dgm:spPr/>
    </dgm:pt>
    <dgm:pt modelId="{E0918FF9-E57D-4605-96BD-63D4A5237DBF}" type="pres">
      <dgm:prSet presAssocID="{79B6E350-6D9F-4F6B-8832-A16195FDBDC8}" presName="hierChild4" presStyleCnt="0"/>
      <dgm:spPr/>
    </dgm:pt>
    <dgm:pt modelId="{3A087608-001D-4F36-A55D-5E90DDB7D90D}" type="pres">
      <dgm:prSet presAssocID="{F22A4563-D313-4ACC-A7C8-00C9D52577C8}" presName="Name37" presStyleLbl="parChTrans1D3" presStyleIdx="1" presStyleCnt="4"/>
      <dgm:spPr/>
    </dgm:pt>
    <dgm:pt modelId="{D1EC11F8-AF7A-42E9-9768-C3F7B01E0243}" type="pres">
      <dgm:prSet presAssocID="{8FA1D2E1-DB0F-462A-B5FA-CA5DE74C6F08}" presName="hierRoot2" presStyleCnt="0">
        <dgm:presLayoutVars>
          <dgm:hierBranch val="init"/>
        </dgm:presLayoutVars>
      </dgm:prSet>
      <dgm:spPr/>
    </dgm:pt>
    <dgm:pt modelId="{8B8794FB-4B72-4D4E-B871-3C96E0E9E144}" type="pres">
      <dgm:prSet presAssocID="{8FA1D2E1-DB0F-462A-B5FA-CA5DE74C6F08}" presName="rootComposite" presStyleCnt="0"/>
      <dgm:spPr/>
    </dgm:pt>
    <dgm:pt modelId="{385AB79D-6B83-4C8D-88EE-6F9C16D3DFEA}" type="pres">
      <dgm:prSet presAssocID="{8FA1D2E1-DB0F-462A-B5FA-CA5DE74C6F08}" presName="rootText" presStyleLbl="node3" presStyleIdx="1" presStyleCnt="4">
        <dgm:presLayoutVars>
          <dgm:chPref val="3"/>
        </dgm:presLayoutVars>
      </dgm:prSet>
      <dgm:spPr/>
    </dgm:pt>
    <dgm:pt modelId="{C7E3CA2E-88BD-4E41-BD23-C50BB2DAE6F2}" type="pres">
      <dgm:prSet presAssocID="{8FA1D2E1-DB0F-462A-B5FA-CA5DE74C6F08}" presName="rootConnector" presStyleLbl="node3" presStyleIdx="1" presStyleCnt="4"/>
      <dgm:spPr/>
    </dgm:pt>
    <dgm:pt modelId="{0060BA0C-CE00-4D04-BCAE-32787043F071}" type="pres">
      <dgm:prSet presAssocID="{8FA1D2E1-DB0F-462A-B5FA-CA5DE74C6F08}" presName="hierChild4" presStyleCnt="0"/>
      <dgm:spPr/>
    </dgm:pt>
    <dgm:pt modelId="{27D21B10-D4A7-49BD-A227-669B537EAB49}" type="pres">
      <dgm:prSet presAssocID="{7E02AEF5-25EE-4199-A476-4E51D6EDFDA9}" presName="Name37" presStyleLbl="parChTrans1D4" presStyleIdx="3" presStyleCnt="12"/>
      <dgm:spPr/>
    </dgm:pt>
    <dgm:pt modelId="{A602878C-90B1-4569-A2BE-86C2A1453C99}" type="pres">
      <dgm:prSet presAssocID="{4547DF2D-1A97-410D-8E8D-EF35C01D662D}" presName="hierRoot2" presStyleCnt="0">
        <dgm:presLayoutVars>
          <dgm:hierBranch val="init"/>
        </dgm:presLayoutVars>
      </dgm:prSet>
      <dgm:spPr/>
    </dgm:pt>
    <dgm:pt modelId="{73BD5F3D-984E-4833-A06C-1E7AD0D5E0DE}" type="pres">
      <dgm:prSet presAssocID="{4547DF2D-1A97-410D-8E8D-EF35C01D662D}" presName="rootComposite" presStyleCnt="0"/>
      <dgm:spPr/>
    </dgm:pt>
    <dgm:pt modelId="{34B29CDE-6C5A-49BF-B3B8-092D255C5668}" type="pres">
      <dgm:prSet presAssocID="{4547DF2D-1A97-410D-8E8D-EF35C01D662D}" presName="rootText" presStyleLbl="node4" presStyleIdx="3" presStyleCnt="12">
        <dgm:presLayoutVars>
          <dgm:chPref val="3"/>
        </dgm:presLayoutVars>
      </dgm:prSet>
      <dgm:spPr/>
    </dgm:pt>
    <dgm:pt modelId="{94BC3810-1FEA-45DA-B164-1C7AE8711374}" type="pres">
      <dgm:prSet presAssocID="{4547DF2D-1A97-410D-8E8D-EF35C01D662D}" presName="rootConnector" presStyleLbl="node4" presStyleIdx="3" presStyleCnt="12"/>
      <dgm:spPr/>
    </dgm:pt>
    <dgm:pt modelId="{38841394-AD60-472C-BCC3-08707DA84DCA}" type="pres">
      <dgm:prSet presAssocID="{4547DF2D-1A97-410D-8E8D-EF35C01D662D}" presName="hierChild4" presStyleCnt="0"/>
      <dgm:spPr/>
    </dgm:pt>
    <dgm:pt modelId="{014B8A87-6E30-4A87-AFC8-8E46E4289062}" type="pres">
      <dgm:prSet presAssocID="{E8DFB67C-6C9B-49DF-8E75-E51169ECD93D}" presName="Name37" presStyleLbl="parChTrans1D4" presStyleIdx="4" presStyleCnt="12"/>
      <dgm:spPr/>
    </dgm:pt>
    <dgm:pt modelId="{B594A415-9616-4A94-8DDD-0D4336EECBF5}" type="pres">
      <dgm:prSet presAssocID="{D3FA4A66-371B-462A-A350-F6C99BA376FB}" presName="hierRoot2" presStyleCnt="0">
        <dgm:presLayoutVars>
          <dgm:hierBranch val="init"/>
        </dgm:presLayoutVars>
      </dgm:prSet>
      <dgm:spPr/>
    </dgm:pt>
    <dgm:pt modelId="{93D62074-C0B6-43FB-BD93-1C9CC81DE984}" type="pres">
      <dgm:prSet presAssocID="{D3FA4A66-371B-462A-A350-F6C99BA376FB}" presName="rootComposite" presStyleCnt="0"/>
      <dgm:spPr/>
    </dgm:pt>
    <dgm:pt modelId="{637C9086-BF2B-41F2-AE5E-9C89639928C6}" type="pres">
      <dgm:prSet presAssocID="{D3FA4A66-371B-462A-A350-F6C99BA376FB}" presName="rootText" presStyleLbl="node4" presStyleIdx="4" presStyleCnt="12">
        <dgm:presLayoutVars>
          <dgm:chPref val="3"/>
        </dgm:presLayoutVars>
      </dgm:prSet>
      <dgm:spPr/>
    </dgm:pt>
    <dgm:pt modelId="{9BE36B25-AF02-42B3-8FEC-A92505A1687D}" type="pres">
      <dgm:prSet presAssocID="{D3FA4A66-371B-462A-A350-F6C99BA376FB}" presName="rootConnector" presStyleLbl="node4" presStyleIdx="4" presStyleCnt="12"/>
      <dgm:spPr/>
    </dgm:pt>
    <dgm:pt modelId="{2AEED960-D801-464D-92C5-481AA6DF595A}" type="pres">
      <dgm:prSet presAssocID="{D3FA4A66-371B-462A-A350-F6C99BA376FB}" presName="hierChild4" presStyleCnt="0"/>
      <dgm:spPr/>
    </dgm:pt>
    <dgm:pt modelId="{F0F61B56-EE89-4F30-85D4-5D5FAB42E0C2}" type="pres">
      <dgm:prSet presAssocID="{0FD4CAC8-AAC6-4AFC-8663-04FED00C9C5C}" presName="Name37" presStyleLbl="parChTrans1D4" presStyleIdx="5" presStyleCnt="12"/>
      <dgm:spPr/>
    </dgm:pt>
    <dgm:pt modelId="{321C03B4-9F64-4DE2-93D4-56549C7EE12E}" type="pres">
      <dgm:prSet presAssocID="{D3C3007A-8984-443C-A364-EB568BF41F3D}" presName="hierRoot2" presStyleCnt="0">
        <dgm:presLayoutVars>
          <dgm:hierBranch val="init"/>
        </dgm:presLayoutVars>
      </dgm:prSet>
      <dgm:spPr/>
    </dgm:pt>
    <dgm:pt modelId="{3B3566C5-AC66-46BC-A11F-99B1F22EA946}" type="pres">
      <dgm:prSet presAssocID="{D3C3007A-8984-443C-A364-EB568BF41F3D}" presName="rootComposite" presStyleCnt="0"/>
      <dgm:spPr/>
    </dgm:pt>
    <dgm:pt modelId="{64069283-04C6-46DE-87AE-D8AAE6AD0D79}" type="pres">
      <dgm:prSet presAssocID="{D3C3007A-8984-443C-A364-EB568BF41F3D}" presName="rootText" presStyleLbl="node4" presStyleIdx="5" presStyleCnt="12" custLinFactNeighborX="845">
        <dgm:presLayoutVars>
          <dgm:chPref val="3"/>
        </dgm:presLayoutVars>
      </dgm:prSet>
      <dgm:spPr/>
    </dgm:pt>
    <dgm:pt modelId="{8CBBE1B6-32B2-41F7-A907-17F6A1938FB2}" type="pres">
      <dgm:prSet presAssocID="{D3C3007A-8984-443C-A364-EB568BF41F3D}" presName="rootConnector" presStyleLbl="node4" presStyleIdx="5" presStyleCnt="12"/>
      <dgm:spPr/>
    </dgm:pt>
    <dgm:pt modelId="{84A96012-8005-498E-8C5F-84C83F772DD5}" type="pres">
      <dgm:prSet presAssocID="{D3C3007A-8984-443C-A364-EB568BF41F3D}" presName="hierChild4" presStyleCnt="0"/>
      <dgm:spPr/>
    </dgm:pt>
    <dgm:pt modelId="{8FDF003D-5283-401F-B20A-226ADABA4E94}" type="pres">
      <dgm:prSet presAssocID="{D3C3007A-8984-443C-A364-EB568BF41F3D}" presName="hierChild5" presStyleCnt="0"/>
      <dgm:spPr/>
    </dgm:pt>
    <dgm:pt modelId="{2BE70F36-7020-4F25-BACD-85FA418B29B3}" type="pres">
      <dgm:prSet presAssocID="{D3FA4A66-371B-462A-A350-F6C99BA376FB}" presName="hierChild5" presStyleCnt="0"/>
      <dgm:spPr/>
    </dgm:pt>
    <dgm:pt modelId="{7EE49834-97A9-4092-AD0A-1D2CBF629EF1}" type="pres">
      <dgm:prSet presAssocID="{4547DF2D-1A97-410D-8E8D-EF35C01D662D}" presName="hierChild5" presStyleCnt="0"/>
      <dgm:spPr/>
    </dgm:pt>
    <dgm:pt modelId="{247A385F-48B6-451B-AD5E-F7EED5F483CF}" type="pres">
      <dgm:prSet presAssocID="{8FA1D2E1-DB0F-462A-B5FA-CA5DE74C6F08}" presName="hierChild5" presStyleCnt="0"/>
      <dgm:spPr/>
    </dgm:pt>
    <dgm:pt modelId="{683C42CF-9959-44FF-9C5A-EC17386C6872}" type="pres">
      <dgm:prSet presAssocID="{79B6E350-6D9F-4F6B-8832-A16195FDBDC8}" presName="hierChild5" presStyleCnt="0"/>
      <dgm:spPr/>
    </dgm:pt>
    <dgm:pt modelId="{077FB51B-C69F-473B-BD78-A17DD425077B}" type="pres">
      <dgm:prSet presAssocID="{09D5B501-C756-4D56-A1A7-DB42C718260F}" presName="Name37" presStyleLbl="parChTrans1D2" presStyleIdx="2" presStyleCnt="4"/>
      <dgm:spPr/>
    </dgm:pt>
    <dgm:pt modelId="{F729D1D4-C5CC-488B-8E94-9236DBA2DCA1}" type="pres">
      <dgm:prSet presAssocID="{9CCC10CA-EFC7-4597-AE39-57179CDC482C}" presName="hierRoot2" presStyleCnt="0">
        <dgm:presLayoutVars>
          <dgm:hierBranch val="init"/>
        </dgm:presLayoutVars>
      </dgm:prSet>
      <dgm:spPr/>
    </dgm:pt>
    <dgm:pt modelId="{E7220396-E567-421A-B4F1-645022945457}" type="pres">
      <dgm:prSet presAssocID="{9CCC10CA-EFC7-4597-AE39-57179CDC482C}" presName="rootComposite" presStyleCnt="0"/>
      <dgm:spPr/>
    </dgm:pt>
    <dgm:pt modelId="{21974D96-632D-4B77-8E5E-F9078937B027}" type="pres">
      <dgm:prSet presAssocID="{9CCC10CA-EFC7-4597-AE39-57179CDC482C}" presName="rootText" presStyleLbl="node2" presStyleIdx="2" presStyleCnt="4">
        <dgm:presLayoutVars>
          <dgm:chPref val="3"/>
        </dgm:presLayoutVars>
      </dgm:prSet>
      <dgm:spPr/>
    </dgm:pt>
    <dgm:pt modelId="{032B7A45-5FA3-4513-A5DC-EEBDD42B2331}" type="pres">
      <dgm:prSet presAssocID="{9CCC10CA-EFC7-4597-AE39-57179CDC482C}" presName="rootConnector" presStyleLbl="node2" presStyleIdx="2" presStyleCnt="4"/>
      <dgm:spPr/>
    </dgm:pt>
    <dgm:pt modelId="{B5F9B7DC-476D-4AF3-84E2-4066C4AE2CE6}" type="pres">
      <dgm:prSet presAssocID="{9CCC10CA-EFC7-4597-AE39-57179CDC482C}" presName="hierChild4" presStyleCnt="0"/>
      <dgm:spPr/>
    </dgm:pt>
    <dgm:pt modelId="{96ADA8E5-412B-4444-AE2A-13A3742916AB}" type="pres">
      <dgm:prSet presAssocID="{7D40354C-CBBB-42F1-BEF3-05BEE569582B}" presName="Name37" presStyleLbl="parChTrans1D3" presStyleIdx="2" presStyleCnt="4"/>
      <dgm:spPr/>
    </dgm:pt>
    <dgm:pt modelId="{01F416D3-38A7-474B-9426-CBBA787D58E5}" type="pres">
      <dgm:prSet presAssocID="{3241587F-3C63-4B40-81D2-53DDD1BFE8E4}" presName="hierRoot2" presStyleCnt="0">
        <dgm:presLayoutVars>
          <dgm:hierBranch val="init"/>
        </dgm:presLayoutVars>
      </dgm:prSet>
      <dgm:spPr/>
    </dgm:pt>
    <dgm:pt modelId="{8B9C060E-D7AD-46F9-ADEA-56D1E1B6055E}" type="pres">
      <dgm:prSet presAssocID="{3241587F-3C63-4B40-81D2-53DDD1BFE8E4}" presName="rootComposite" presStyleCnt="0"/>
      <dgm:spPr/>
    </dgm:pt>
    <dgm:pt modelId="{B987494C-35B3-48A2-BC0B-6550FE09C657}" type="pres">
      <dgm:prSet presAssocID="{3241587F-3C63-4B40-81D2-53DDD1BFE8E4}" presName="rootText" presStyleLbl="node3" presStyleIdx="2" presStyleCnt="4">
        <dgm:presLayoutVars>
          <dgm:chPref val="3"/>
        </dgm:presLayoutVars>
      </dgm:prSet>
      <dgm:spPr/>
    </dgm:pt>
    <dgm:pt modelId="{239A71E9-9EB4-4150-9754-DCB1CD9F1A42}" type="pres">
      <dgm:prSet presAssocID="{3241587F-3C63-4B40-81D2-53DDD1BFE8E4}" presName="rootConnector" presStyleLbl="node3" presStyleIdx="2" presStyleCnt="4"/>
      <dgm:spPr/>
    </dgm:pt>
    <dgm:pt modelId="{DCF45EF6-299D-4200-8BB0-EAE1B2AA0129}" type="pres">
      <dgm:prSet presAssocID="{3241587F-3C63-4B40-81D2-53DDD1BFE8E4}" presName="hierChild4" presStyleCnt="0"/>
      <dgm:spPr/>
    </dgm:pt>
    <dgm:pt modelId="{6B7A6C0A-0234-41F6-8A37-D786410AD7E0}" type="pres">
      <dgm:prSet presAssocID="{272636C7-5432-4236-AF42-960C6D2074BB}" presName="Name37" presStyleLbl="parChTrans1D4" presStyleIdx="6" presStyleCnt="12"/>
      <dgm:spPr/>
    </dgm:pt>
    <dgm:pt modelId="{C838167C-5A53-41C0-932F-BB1715F79079}" type="pres">
      <dgm:prSet presAssocID="{BBB717A0-AA53-4A0E-B907-534EA716E3BF}" presName="hierRoot2" presStyleCnt="0">
        <dgm:presLayoutVars>
          <dgm:hierBranch val="init"/>
        </dgm:presLayoutVars>
      </dgm:prSet>
      <dgm:spPr/>
    </dgm:pt>
    <dgm:pt modelId="{4E390F24-F2CF-466E-BFA0-BFE2856CBDF3}" type="pres">
      <dgm:prSet presAssocID="{BBB717A0-AA53-4A0E-B907-534EA716E3BF}" presName="rootComposite" presStyleCnt="0"/>
      <dgm:spPr/>
    </dgm:pt>
    <dgm:pt modelId="{0E9CEB3C-F921-4D73-BB2A-47D238A86C37}" type="pres">
      <dgm:prSet presAssocID="{BBB717A0-AA53-4A0E-B907-534EA716E3BF}" presName="rootText" presStyleLbl="node4" presStyleIdx="6" presStyleCnt="12">
        <dgm:presLayoutVars>
          <dgm:chPref val="3"/>
        </dgm:presLayoutVars>
      </dgm:prSet>
      <dgm:spPr/>
    </dgm:pt>
    <dgm:pt modelId="{5674C634-C739-4CB9-9F47-04CB723458F4}" type="pres">
      <dgm:prSet presAssocID="{BBB717A0-AA53-4A0E-B907-534EA716E3BF}" presName="rootConnector" presStyleLbl="node4" presStyleIdx="6" presStyleCnt="12"/>
      <dgm:spPr/>
    </dgm:pt>
    <dgm:pt modelId="{3F0A366E-0A08-4C00-9C44-0D28A5371B8F}" type="pres">
      <dgm:prSet presAssocID="{BBB717A0-AA53-4A0E-B907-534EA716E3BF}" presName="hierChild4" presStyleCnt="0"/>
      <dgm:spPr/>
    </dgm:pt>
    <dgm:pt modelId="{B25970A9-071F-4CA4-A908-9171A7181DD5}" type="pres">
      <dgm:prSet presAssocID="{52140040-C254-4C75-AD97-A40B1C93AC13}" presName="Name37" presStyleLbl="parChTrans1D4" presStyleIdx="7" presStyleCnt="12"/>
      <dgm:spPr/>
    </dgm:pt>
    <dgm:pt modelId="{C256263D-1E0A-4392-9B5F-225740431961}" type="pres">
      <dgm:prSet presAssocID="{CE8871C9-9EA0-454B-90D9-D1C9584232CA}" presName="hierRoot2" presStyleCnt="0">
        <dgm:presLayoutVars>
          <dgm:hierBranch val="init"/>
        </dgm:presLayoutVars>
      </dgm:prSet>
      <dgm:spPr/>
    </dgm:pt>
    <dgm:pt modelId="{1F9ED1BC-F141-4518-A491-D2F5DDF24747}" type="pres">
      <dgm:prSet presAssocID="{CE8871C9-9EA0-454B-90D9-D1C9584232CA}" presName="rootComposite" presStyleCnt="0"/>
      <dgm:spPr/>
    </dgm:pt>
    <dgm:pt modelId="{9B18EF4A-F81E-400E-BB24-5068929CB186}" type="pres">
      <dgm:prSet presAssocID="{CE8871C9-9EA0-454B-90D9-D1C9584232CA}" presName="rootText" presStyleLbl="node4" presStyleIdx="7" presStyleCnt="12">
        <dgm:presLayoutVars>
          <dgm:chPref val="3"/>
        </dgm:presLayoutVars>
      </dgm:prSet>
      <dgm:spPr/>
    </dgm:pt>
    <dgm:pt modelId="{E663A757-886B-4709-9DBE-F4F41DBFA339}" type="pres">
      <dgm:prSet presAssocID="{CE8871C9-9EA0-454B-90D9-D1C9584232CA}" presName="rootConnector" presStyleLbl="node4" presStyleIdx="7" presStyleCnt="12"/>
      <dgm:spPr/>
    </dgm:pt>
    <dgm:pt modelId="{EAB87521-29F6-4DBB-A0A4-6F66E4438EC6}" type="pres">
      <dgm:prSet presAssocID="{CE8871C9-9EA0-454B-90D9-D1C9584232CA}" presName="hierChild4" presStyleCnt="0"/>
      <dgm:spPr/>
    </dgm:pt>
    <dgm:pt modelId="{ED80A38C-7DC7-4B6B-ABE3-0ACDDA253724}" type="pres">
      <dgm:prSet presAssocID="{E1471FB3-1CF7-44D0-95E9-823AC0683CFE}" presName="Name37" presStyleLbl="parChTrans1D4" presStyleIdx="8" presStyleCnt="12"/>
      <dgm:spPr/>
    </dgm:pt>
    <dgm:pt modelId="{51DABDF2-112C-4183-9BCE-A648192D478A}" type="pres">
      <dgm:prSet presAssocID="{5A6FB23E-D265-48A0-AF1F-6EB75C1250FB}" presName="hierRoot2" presStyleCnt="0">
        <dgm:presLayoutVars>
          <dgm:hierBranch val="init"/>
        </dgm:presLayoutVars>
      </dgm:prSet>
      <dgm:spPr/>
    </dgm:pt>
    <dgm:pt modelId="{E0C509FE-EB66-423E-B4CE-9E7CE0DA2429}" type="pres">
      <dgm:prSet presAssocID="{5A6FB23E-D265-48A0-AF1F-6EB75C1250FB}" presName="rootComposite" presStyleCnt="0"/>
      <dgm:spPr/>
    </dgm:pt>
    <dgm:pt modelId="{6C9D595A-D577-4AC9-B6E5-78E4815DF6B2}" type="pres">
      <dgm:prSet presAssocID="{5A6FB23E-D265-48A0-AF1F-6EB75C1250FB}" presName="rootText" presStyleLbl="node4" presStyleIdx="8" presStyleCnt="12">
        <dgm:presLayoutVars>
          <dgm:chPref val="3"/>
        </dgm:presLayoutVars>
      </dgm:prSet>
      <dgm:spPr/>
    </dgm:pt>
    <dgm:pt modelId="{DFBED7AB-4451-4823-A9A7-B4860CDFED44}" type="pres">
      <dgm:prSet presAssocID="{5A6FB23E-D265-48A0-AF1F-6EB75C1250FB}" presName="rootConnector" presStyleLbl="node4" presStyleIdx="8" presStyleCnt="12"/>
      <dgm:spPr/>
    </dgm:pt>
    <dgm:pt modelId="{05B0A45F-DCFE-4D86-8AE9-AAF3C3CA2F0A}" type="pres">
      <dgm:prSet presAssocID="{5A6FB23E-D265-48A0-AF1F-6EB75C1250FB}" presName="hierChild4" presStyleCnt="0"/>
      <dgm:spPr/>
    </dgm:pt>
    <dgm:pt modelId="{8F0CBE48-555F-41BF-B286-20102DF73B79}" type="pres">
      <dgm:prSet presAssocID="{5A6FB23E-D265-48A0-AF1F-6EB75C1250FB}" presName="hierChild5" presStyleCnt="0"/>
      <dgm:spPr/>
    </dgm:pt>
    <dgm:pt modelId="{6ACB14C9-E19F-4985-AEC8-C75D4FFA2F2A}" type="pres">
      <dgm:prSet presAssocID="{CE8871C9-9EA0-454B-90D9-D1C9584232CA}" presName="hierChild5" presStyleCnt="0"/>
      <dgm:spPr/>
    </dgm:pt>
    <dgm:pt modelId="{04E61EC0-65EB-47C3-A471-F08E3FF28491}" type="pres">
      <dgm:prSet presAssocID="{BBB717A0-AA53-4A0E-B907-534EA716E3BF}" presName="hierChild5" presStyleCnt="0"/>
      <dgm:spPr/>
    </dgm:pt>
    <dgm:pt modelId="{33CA2EB9-9B74-4A55-9ACF-6DE626825860}" type="pres">
      <dgm:prSet presAssocID="{3241587F-3C63-4B40-81D2-53DDD1BFE8E4}" presName="hierChild5" presStyleCnt="0"/>
      <dgm:spPr/>
    </dgm:pt>
    <dgm:pt modelId="{527C281F-EF4E-423B-8D70-F7B120226331}" type="pres">
      <dgm:prSet presAssocID="{9CCC10CA-EFC7-4597-AE39-57179CDC482C}" presName="hierChild5" presStyleCnt="0"/>
      <dgm:spPr/>
    </dgm:pt>
    <dgm:pt modelId="{54D138A4-F79F-4769-9ACC-C4E671810BAB}" type="pres">
      <dgm:prSet presAssocID="{3A9AEE12-55AD-4A3F-9E9C-7C5CC92B566F}" presName="Name37" presStyleLbl="parChTrans1D2" presStyleIdx="3" presStyleCnt="4"/>
      <dgm:spPr/>
    </dgm:pt>
    <dgm:pt modelId="{027015FA-36E9-4B83-81E0-79E479A2CF7F}" type="pres">
      <dgm:prSet presAssocID="{A7BE6557-F64C-42E6-86EE-BF6553EFD5C2}" presName="hierRoot2" presStyleCnt="0">
        <dgm:presLayoutVars>
          <dgm:hierBranch val="init"/>
        </dgm:presLayoutVars>
      </dgm:prSet>
      <dgm:spPr/>
    </dgm:pt>
    <dgm:pt modelId="{5B494675-8616-4450-B099-E5F28D6DBE64}" type="pres">
      <dgm:prSet presAssocID="{A7BE6557-F64C-42E6-86EE-BF6553EFD5C2}" presName="rootComposite" presStyleCnt="0"/>
      <dgm:spPr/>
    </dgm:pt>
    <dgm:pt modelId="{9DA0F08E-ED49-4550-B9CD-D7B29A6488D3}" type="pres">
      <dgm:prSet presAssocID="{A7BE6557-F64C-42E6-86EE-BF6553EFD5C2}" presName="rootText" presStyleLbl="node2" presStyleIdx="3" presStyleCnt="4">
        <dgm:presLayoutVars>
          <dgm:chPref val="3"/>
        </dgm:presLayoutVars>
      </dgm:prSet>
      <dgm:spPr/>
    </dgm:pt>
    <dgm:pt modelId="{26296267-6BB9-4820-A857-D7B6B52748C8}" type="pres">
      <dgm:prSet presAssocID="{A7BE6557-F64C-42E6-86EE-BF6553EFD5C2}" presName="rootConnector" presStyleLbl="node2" presStyleIdx="3" presStyleCnt="4"/>
      <dgm:spPr/>
    </dgm:pt>
    <dgm:pt modelId="{335A0D03-1FC0-4C05-B536-1FB389BB9D24}" type="pres">
      <dgm:prSet presAssocID="{A7BE6557-F64C-42E6-86EE-BF6553EFD5C2}" presName="hierChild4" presStyleCnt="0"/>
      <dgm:spPr/>
    </dgm:pt>
    <dgm:pt modelId="{2421B899-F6E1-4D92-9773-57FA98D5ECB2}" type="pres">
      <dgm:prSet presAssocID="{D16F7AF9-9743-4813-A049-B84D8C661E6C}" presName="Name37" presStyleLbl="parChTrans1D3" presStyleIdx="3" presStyleCnt="4"/>
      <dgm:spPr/>
    </dgm:pt>
    <dgm:pt modelId="{E3B2C949-FF58-4359-A289-1D4FCEEBD104}" type="pres">
      <dgm:prSet presAssocID="{DB9EFC64-7412-4485-8193-880900E415F0}" presName="hierRoot2" presStyleCnt="0">
        <dgm:presLayoutVars>
          <dgm:hierBranch val="init"/>
        </dgm:presLayoutVars>
      </dgm:prSet>
      <dgm:spPr/>
    </dgm:pt>
    <dgm:pt modelId="{4B46A7E1-C5DE-4242-B1D1-8720BF2F9D71}" type="pres">
      <dgm:prSet presAssocID="{DB9EFC64-7412-4485-8193-880900E415F0}" presName="rootComposite" presStyleCnt="0"/>
      <dgm:spPr/>
    </dgm:pt>
    <dgm:pt modelId="{9A751D9C-20EC-4382-8677-1BBE5A84922E}" type="pres">
      <dgm:prSet presAssocID="{DB9EFC64-7412-4485-8193-880900E415F0}" presName="rootText" presStyleLbl="node3" presStyleIdx="3" presStyleCnt="4">
        <dgm:presLayoutVars>
          <dgm:chPref val="3"/>
        </dgm:presLayoutVars>
      </dgm:prSet>
      <dgm:spPr/>
    </dgm:pt>
    <dgm:pt modelId="{4139A050-06B2-4BB4-8417-5FB0926B1593}" type="pres">
      <dgm:prSet presAssocID="{DB9EFC64-7412-4485-8193-880900E415F0}" presName="rootConnector" presStyleLbl="node3" presStyleIdx="3" presStyleCnt="4"/>
      <dgm:spPr/>
    </dgm:pt>
    <dgm:pt modelId="{E2CB6598-D386-46D6-B107-E59D1C01FD1B}" type="pres">
      <dgm:prSet presAssocID="{DB9EFC64-7412-4485-8193-880900E415F0}" presName="hierChild4" presStyleCnt="0"/>
      <dgm:spPr/>
    </dgm:pt>
    <dgm:pt modelId="{FB3265C8-02DC-478E-8356-F4DE5DCDF13D}" type="pres">
      <dgm:prSet presAssocID="{B43D7C35-337E-482C-84E4-2EE2D2D4E805}" presName="Name37" presStyleLbl="parChTrans1D4" presStyleIdx="9" presStyleCnt="12"/>
      <dgm:spPr/>
    </dgm:pt>
    <dgm:pt modelId="{9545FAE0-8F95-4DA2-B827-A09A8AA561EB}" type="pres">
      <dgm:prSet presAssocID="{EEEE980C-7B09-488F-9D96-1811759BB62D}" presName="hierRoot2" presStyleCnt="0">
        <dgm:presLayoutVars>
          <dgm:hierBranch val="init"/>
        </dgm:presLayoutVars>
      </dgm:prSet>
      <dgm:spPr/>
    </dgm:pt>
    <dgm:pt modelId="{5CC35391-7796-4A96-B656-78B13155F3A6}" type="pres">
      <dgm:prSet presAssocID="{EEEE980C-7B09-488F-9D96-1811759BB62D}" presName="rootComposite" presStyleCnt="0"/>
      <dgm:spPr/>
    </dgm:pt>
    <dgm:pt modelId="{30643116-7D16-4918-958F-6D738BC33FC8}" type="pres">
      <dgm:prSet presAssocID="{EEEE980C-7B09-488F-9D96-1811759BB62D}" presName="rootText" presStyleLbl="node4" presStyleIdx="9" presStyleCnt="12">
        <dgm:presLayoutVars>
          <dgm:chPref val="3"/>
        </dgm:presLayoutVars>
      </dgm:prSet>
      <dgm:spPr/>
    </dgm:pt>
    <dgm:pt modelId="{8EE11BBB-AC69-47FF-89A3-C081207C3F04}" type="pres">
      <dgm:prSet presAssocID="{EEEE980C-7B09-488F-9D96-1811759BB62D}" presName="rootConnector" presStyleLbl="node4" presStyleIdx="9" presStyleCnt="12"/>
      <dgm:spPr/>
    </dgm:pt>
    <dgm:pt modelId="{AD42EB54-F497-4F8F-A73B-B741B565E37A}" type="pres">
      <dgm:prSet presAssocID="{EEEE980C-7B09-488F-9D96-1811759BB62D}" presName="hierChild4" presStyleCnt="0"/>
      <dgm:spPr/>
    </dgm:pt>
    <dgm:pt modelId="{86FA6579-DF85-4D02-8955-91B2D314A3F4}" type="pres">
      <dgm:prSet presAssocID="{84E43840-591E-4726-BD4F-4D28BAE0C1FE}" presName="Name37" presStyleLbl="parChTrans1D4" presStyleIdx="10" presStyleCnt="12"/>
      <dgm:spPr/>
    </dgm:pt>
    <dgm:pt modelId="{302BB53F-C24E-412F-8506-3F74F62412D0}" type="pres">
      <dgm:prSet presAssocID="{0ACEA82F-95BE-4F5C-B64C-919959847567}" presName="hierRoot2" presStyleCnt="0">
        <dgm:presLayoutVars>
          <dgm:hierBranch val="init"/>
        </dgm:presLayoutVars>
      </dgm:prSet>
      <dgm:spPr/>
    </dgm:pt>
    <dgm:pt modelId="{AD747948-2ED0-4DB8-AC89-1C3357CA3E30}" type="pres">
      <dgm:prSet presAssocID="{0ACEA82F-95BE-4F5C-B64C-919959847567}" presName="rootComposite" presStyleCnt="0"/>
      <dgm:spPr/>
    </dgm:pt>
    <dgm:pt modelId="{5E110372-AD05-4E68-BFAA-47D4D813BFD1}" type="pres">
      <dgm:prSet presAssocID="{0ACEA82F-95BE-4F5C-B64C-919959847567}" presName="rootText" presStyleLbl="node4" presStyleIdx="10" presStyleCnt="12">
        <dgm:presLayoutVars>
          <dgm:chPref val="3"/>
        </dgm:presLayoutVars>
      </dgm:prSet>
      <dgm:spPr/>
    </dgm:pt>
    <dgm:pt modelId="{2564E09C-4075-4CD6-B5DE-B170537B7C19}" type="pres">
      <dgm:prSet presAssocID="{0ACEA82F-95BE-4F5C-B64C-919959847567}" presName="rootConnector" presStyleLbl="node4" presStyleIdx="10" presStyleCnt="12"/>
      <dgm:spPr/>
    </dgm:pt>
    <dgm:pt modelId="{D13754EE-992F-4903-ABDD-E331DF640C51}" type="pres">
      <dgm:prSet presAssocID="{0ACEA82F-95BE-4F5C-B64C-919959847567}" presName="hierChild4" presStyleCnt="0"/>
      <dgm:spPr/>
    </dgm:pt>
    <dgm:pt modelId="{5644B2C6-13F8-4E08-86A4-F97335D089DE}" type="pres">
      <dgm:prSet presAssocID="{394109ED-55B3-48AD-8A39-E8F6EE184CBD}" presName="Name37" presStyleLbl="parChTrans1D4" presStyleIdx="11" presStyleCnt="12"/>
      <dgm:spPr/>
    </dgm:pt>
    <dgm:pt modelId="{3C0610CA-7A23-4928-962D-7B5D11A41A4F}" type="pres">
      <dgm:prSet presAssocID="{2DB3FFF1-9623-41BA-9AB0-1EE7AA87C6DD}" presName="hierRoot2" presStyleCnt="0">
        <dgm:presLayoutVars>
          <dgm:hierBranch val="init"/>
        </dgm:presLayoutVars>
      </dgm:prSet>
      <dgm:spPr/>
    </dgm:pt>
    <dgm:pt modelId="{CDB839AC-86A7-4B5A-B3FF-16D52BFE1BDF}" type="pres">
      <dgm:prSet presAssocID="{2DB3FFF1-9623-41BA-9AB0-1EE7AA87C6DD}" presName="rootComposite" presStyleCnt="0"/>
      <dgm:spPr/>
    </dgm:pt>
    <dgm:pt modelId="{E78C5542-0CE0-484A-880E-EA03C197576E}" type="pres">
      <dgm:prSet presAssocID="{2DB3FFF1-9623-41BA-9AB0-1EE7AA87C6DD}" presName="rootText" presStyleLbl="node4" presStyleIdx="11" presStyleCnt="12">
        <dgm:presLayoutVars>
          <dgm:chPref val="3"/>
        </dgm:presLayoutVars>
      </dgm:prSet>
      <dgm:spPr/>
    </dgm:pt>
    <dgm:pt modelId="{FBD28493-AA9B-471E-8A31-756C84F1D2C2}" type="pres">
      <dgm:prSet presAssocID="{2DB3FFF1-9623-41BA-9AB0-1EE7AA87C6DD}" presName="rootConnector" presStyleLbl="node4" presStyleIdx="11" presStyleCnt="12"/>
      <dgm:spPr/>
    </dgm:pt>
    <dgm:pt modelId="{58E492D4-8491-4E04-A279-90F7E562DA44}" type="pres">
      <dgm:prSet presAssocID="{2DB3FFF1-9623-41BA-9AB0-1EE7AA87C6DD}" presName="hierChild4" presStyleCnt="0"/>
      <dgm:spPr/>
    </dgm:pt>
    <dgm:pt modelId="{6216D3F8-05B4-400A-971D-5B93F2900C84}" type="pres">
      <dgm:prSet presAssocID="{2DB3FFF1-9623-41BA-9AB0-1EE7AA87C6DD}" presName="hierChild5" presStyleCnt="0"/>
      <dgm:spPr/>
    </dgm:pt>
    <dgm:pt modelId="{30C4335F-A30E-4A1F-99EA-5981E29BAA5F}" type="pres">
      <dgm:prSet presAssocID="{0ACEA82F-95BE-4F5C-B64C-919959847567}" presName="hierChild5" presStyleCnt="0"/>
      <dgm:spPr/>
    </dgm:pt>
    <dgm:pt modelId="{A656CE81-B1F7-4A4C-A816-71FF53C93BFC}" type="pres">
      <dgm:prSet presAssocID="{EEEE980C-7B09-488F-9D96-1811759BB62D}" presName="hierChild5" presStyleCnt="0"/>
      <dgm:spPr/>
    </dgm:pt>
    <dgm:pt modelId="{DBC9B493-2EFF-4C8C-8934-E8996424A480}" type="pres">
      <dgm:prSet presAssocID="{DB9EFC64-7412-4485-8193-880900E415F0}" presName="hierChild5" presStyleCnt="0"/>
      <dgm:spPr/>
    </dgm:pt>
    <dgm:pt modelId="{202A9D82-3543-4351-8A4C-7BE35A055BE1}" type="pres">
      <dgm:prSet presAssocID="{A7BE6557-F64C-42E6-86EE-BF6553EFD5C2}" presName="hierChild5" presStyleCnt="0"/>
      <dgm:spPr/>
    </dgm:pt>
    <dgm:pt modelId="{54BA78A9-2F1B-4A12-8894-FFDCFB76B2C9}" type="pres">
      <dgm:prSet presAssocID="{50A4E0F8-FAFD-4ACF-B85C-B033B519EF57}" presName="hierChild3" presStyleCnt="0"/>
      <dgm:spPr/>
    </dgm:pt>
  </dgm:ptLst>
  <dgm:cxnLst>
    <dgm:cxn modelId="{F8106804-D8E3-4351-9331-C1A684A63E6A}" type="presOf" srcId="{0FD4CAC8-AAC6-4AFC-8663-04FED00C9C5C}" destId="{F0F61B56-EE89-4F30-85D4-5D5FAB42E0C2}" srcOrd="0" destOrd="0" presId="urn:microsoft.com/office/officeart/2005/8/layout/orgChart1"/>
    <dgm:cxn modelId="{B4170905-0E40-4FBA-9ECE-92878EE49F80}" type="presOf" srcId="{5A6FB23E-D265-48A0-AF1F-6EB75C1250FB}" destId="{6C9D595A-D577-4AC9-B6E5-78E4815DF6B2}" srcOrd="0" destOrd="0" presId="urn:microsoft.com/office/officeart/2005/8/layout/orgChart1"/>
    <dgm:cxn modelId="{82AF3A08-9FF5-4FCE-8951-30C3CB7E1F58}" type="presOf" srcId="{174E92D7-EC16-4578-ACB4-9F07AA147F0E}" destId="{F23B14A2-D0E8-4596-9F41-D6AF101E2EA4}" srcOrd="0" destOrd="0" presId="urn:microsoft.com/office/officeart/2005/8/layout/orgChart1"/>
    <dgm:cxn modelId="{0FA6420B-DB57-4406-AB5A-7924A3FB22C6}" type="presOf" srcId="{9E43060B-4307-4C98-B0DE-9A0625B6CDA5}" destId="{E2BEB363-95A7-48F6-9700-D2988BDB93E8}" srcOrd="0" destOrd="0" presId="urn:microsoft.com/office/officeart/2005/8/layout/orgChart1"/>
    <dgm:cxn modelId="{A6DF160C-DBB2-46CB-B394-02E2A7B07B08}" type="presOf" srcId="{84E43840-591E-4726-BD4F-4D28BAE0C1FE}" destId="{86FA6579-DF85-4D02-8955-91B2D314A3F4}" srcOrd="0" destOrd="0" presId="urn:microsoft.com/office/officeart/2005/8/layout/orgChart1"/>
    <dgm:cxn modelId="{CD17D90F-C1B5-4A8C-9A2C-DCBA7CD0AB80}" srcId="{9CCC10CA-EFC7-4597-AE39-57179CDC482C}" destId="{3241587F-3C63-4B40-81D2-53DDD1BFE8E4}" srcOrd="0" destOrd="0" parTransId="{7D40354C-CBBB-42F1-BEF3-05BEE569582B}" sibTransId="{C7C9B6D8-3B40-4478-87EE-48F6EBC7FBF0}"/>
    <dgm:cxn modelId="{409DE310-E125-4242-AAAB-797C4356564D}" type="presOf" srcId="{3241587F-3C63-4B40-81D2-53DDD1BFE8E4}" destId="{B987494C-35B3-48A2-BC0B-6550FE09C657}" srcOrd="0" destOrd="0" presId="urn:microsoft.com/office/officeart/2005/8/layout/orgChart1"/>
    <dgm:cxn modelId="{3AB00511-48F7-4DE8-8D90-14164E0211CD}" type="presOf" srcId="{7D40354C-CBBB-42F1-BEF3-05BEE569582B}" destId="{96ADA8E5-412B-4444-AE2A-13A3742916AB}" srcOrd="0" destOrd="0" presId="urn:microsoft.com/office/officeart/2005/8/layout/orgChart1"/>
    <dgm:cxn modelId="{D369A119-E368-4282-BCA0-591D4C9EC895}" type="presOf" srcId="{9F2D217E-1847-402D-B2C8-1EE6B9856E8A}" destId="{32E5B18C-61D0-4B8E-83B3-89BB515A1B0C}" srcOrd="0" destOrd="0" presId="urn:microsoft.com/office/officeart/2005/8/layout/orgChart1"/>
    <dgm:cxn modelId="{4FD1C51E-B1E7-499F-8969-D4C51D98B6E1}" type="presOf" srcId="{EF24AFD4-8FC5-4C04-A53A-5C3262D72379}" destId="{2783C0F4-F925-43E8-ACE5-39D98BEC974F}" srcOrd="1" destOrd="0" presId="urn:microsoft.com/office/officeart/2005/8/layout/orgChart1"/>
    <dgm:cxn modelId="{1B53301F-77AC-473A-BA59-ED2ED0BB7096}" type="presOf" srcId="{B042353B-D23D-46C2-97D2-D4A62ACE7483}" destId="{A1B46206-B96D-47CC-A0EC-97445E85E94C}" srcOrd="1" destOrd="0" presId="urn:microsoft.com/office/officeart/2005/8/layout/orgChart1"/>
    <dgm:cxn modelId="{3EC02622-CFAB-408E-8B71-40B332EF9882}" type="presOf" srcId="{B042353B-D23D-46C2-97D2-D4A62ACE7483}" destId="{C2EA4ACB-6F04-40F6-BF28-E9641219959F}" srcOrd="0" destOrd="0" presId="urn:microsoft.com/office/officeart/2005/8/layout/orgChart1"/>
    <dgm:cxn modelId="{0A3F9923-E27D-46FA-BFC1-C71B5B21464C}" srcId="{4547DF2D-1A97-410D-8E8D-EF35C01D662D}" destId="{D3FA4A66-371B-462A-A350-F6C99BA376FB}" srcOrd="0" destOrd="0" parTransId="{E8DFB67C-6C9B-49DF-8E75-E51169ECD93D}" sibTransId="{20B5D4CC-8032-45C5-B0C9-6EAF8C41007A}"/>
    <dgm:cxn modelId="{CC6A9E23-A8CF-4FEB-9866-F5272DF7DD50}" type="presOf" srcId="{EEEE980C-7B09-488F-9D96-1811759BB62D}" destId="{30643116-7D16-4918-958F-6D738BC33FC8}" srcOrd="0" destOrd="0" presId="urn:microsoft.com/office/officeart/2005/8/layout/orgChart1"/>
    <dgm:cxn modelId="{665B3325-B31C-4025-AD13-FD23F260AB05}" type="presOf" srcId="{9CCC10CA-EFC7-4597-AE39-57179CDC482C}" destId="{032B7A45-5FA3-4513-A5DC-EEBDD42B2331}" srcOrd="1" destOrd="0" presId="urn:microsoft.com/office/officeart/2005/8/layout/orgChart1"/>
    <dgm:cxn modelId="{E09DAA25-874F-4841-BD0C-BE40C0D2D3FC}" type="presOf" srcId="{50A4E0F8-FAFD-4ACF-B85C-B033B519EF57}" destId="{CAFB9005-D261-4984-A4F1-2293194CDF55}" srcOrd="1" destOrd="0" presId="urn:microsoft.com/office/officeart/2005/8/layout/orgChart1"/>
    <dgm:cxn modelId="{D3917A26-F70D-4B55-9007-ECB2F5BCDF9A}" type="presOf" srcId="{D16F7AF9-9743-4813-A049-B84D8C661E6C}" destId="{2421B899-F6E1-4D92-9773-57FA98D5ECB2}" srcOrd="0" destOrd="0" presId="urn:microsoft.com/office/officeart/2005/8/layout/orgChart1"/>
    <dgm:cxn modelId="{313C7E26-A7CB-47F7-9500-0CD1CF0702C5}" type="presOf" srcId="{52140040-C254-4C75-AD97-A40B1C93AC13}" destId="{B25970A9-071F-4CA4-A908-9171A7181DD5}" srcOrd="0" destOrd="0" presId="urn:microsoft.com/office/officeart/2005/8/layout/orgChart1"/>
    <dgm:cxn modelId="{B89A2628-64DC-4C33-9BBD-5ABB8913B302}" srcId="{50A4E0F8-FAFD-4ACF-B85C-B033B519EF57}" destId="{79B6E350-6D9F-4F6B-8832-A16195FDBDC8}" srcOrd="1" destOrd="0" parTransId="{D3178AC8-CDFC-47DF-8A1D-C9EE5DBCF9D1}" sibTransId="{320674F1-C9D7-48FC-85D7-ED8BCC08F735}"/>
    <dgm:cxn modelId="{E905912A-7929-481E-93D8-775DBA6B8CD5}" type="presOf" srcId="{3241587F-3C63-4B40-81D2-53DDD1BFE8E4}" destId="{239A71E9-9EB4-4150-9754-DCB1CD9F1A42}" srcOrd="1" destOrd="0" presId="urn:microsoft.com/office/officeart/2005/8/layout/orgChart1"/>
    <dgm:cxn modelId="{37325031-78CE-4504-B718-9A6E2A295132}" srcId="{4619FDF7-CC20-4AD2-BFC6-0DA32991FC75}" destId="{B042353B-D23D-46C2-97D2-D4A62ACE7483}" srcOrd="0" destOrd="0" parTransId="{B3EC4EAF-ADD6-4FD4-868C-67CB5F29D65D}" sibTransId="{AB83AF5D-1D20-4527-9D45-69698FA1AC43}"/>
    <dgm:cxn modelId="{C3199D35-DA47-4052-AE64-600AFE04FAB7}" type="presOf" srcId="{BBB717A0-AA53-4A0E-B907-534EA716E3BF}" destId="{0E9CEB3C-F921-4D73-BB2A-47D238A86C37}" srcOrd="0" destOrd="0" presId="urn:microsoft.com/office/officeart/2005/8/layout/orgChart1"/>
    <dgm:cxn modelId="{E6DC8F37-704E-4B05-A5D9-C47BC4A36080}" type="presOf" srcId="{F22A4563-D313-4ACC-A7C8-00C9D52577C8}" destId="{3A087608-001D-4F36-A55D-5E90DDB7D90D}" srcOrd="0" destOrd="0" presId="urn:microsoft.com/office/officeart/2005/8/layout/orgChart1"/>
    <dgm:cxn modelId="{4A189B3E-2D30-4F71-AD0F-C1A486B18FD9}" srcId="{A7BE6557-F64C-42E6-86EE-BF6553EFD5C2}" destId="{DB9EFC64-7412-4485-8193-880900E415F0}" srcOrd="0" destOrd="0" parTransId="{D16F7AF9-9743-4813-A049-B84D8C661E6C}" sibTransId="{3960EBDA-E465-4D3B-80EC-686AF121B134}"/>
    <dgm:cxn modelId="{9BF72C5C-65FB-4603-96CE-62F0732AEFCF}" type="presOf" srcId="{BBB717A0-AA53-4A0E-B907-534EA716E3BF}" destId="{5674C634-C739-4CB9-9F47-04CB723458F4}" srcOrd="1" destOrd="0" presId="urn:microsoft.com/office/officeart/2005/8/layout/orgChart1"/>
    <dgm:cxn modelId="{BCC0075D-B610-4894-A750-824DF80E895E}" type="presOf" srcId="{8FA1D2E1-DB0F-462A-B5FA-CA5DE74C6F08}" destId="{C7E3CA2E-88BD-4E41-BD23-C50BB2DAE6F2}" srcOrd="1" destOrd="0" presId="urn:microsoft.com/office/officeart/2005/8/layout/orgChart1"/>
    <dgm:cxn modelId="{F2149D5F-9B9B-484B-96D3-99BCDCFFD2CB}" srcId="{50A4E0F8-FAFD-4ACF-B85C-B033B519EF57}" destId="{A7BE6557-F64C-42E6-86EE-BF6553EFD5C2}" srcOrd="3" destOrd="0" parTransId="{3A9AEE12-55AD-4A3F-9E9C-7C5CC92B566F}" sibTransId="{F5211B5E-048C-4246-8B4D-E6919D2C4183}"/>
    <dgm:cxn modelId="{A9B3B260-AA3E-4E72-B174-E021EEF971FF}" type="presOf" srcId="{4547DF2D-1A97-410D-8E8D-EF35C01D662D}" destId="{94BC3810-1FEA-45DA-B164-1C7AE8711374}" srcOrd="1" destOrd="0" presId="urn:microsoft.com/office/officeart/2005/8/layout/orgChart1"/>
    <dgm:cxn modelId="{1185C062-995D-4E18-B621-012649FB45B3}" type="presOf" srcId="{CE8871C9-9EA0-454B-90D9-D1C9584232CA}" destId="{9B18EF4A-F81E-400E-BB24-5068929CB186}" srcOrd="0" destOrd="0" presId="urn:microsoft.com/office/officeart/2005/8/layout/orgChart1"/>
    <dgm:cxn modelId="{EF0FF942-388E-4351-9EF7-1EABF363450D}" type="presOf" srcId="{A7BE6557-F64C-42E6-86EE-BF6553EFD5C2}" destId="{9DA0F08E-ED49-4550-B9CD-D7B29A6488D3}" srcOrd="0" destOrd="0" presId="urn:microsoft.com/office/officeart/2005/8/layout/orgChart1"/>
    <dgm:cxn modelId="{0E7E8A43-BF86-44BF-82BE-7E367FC024DF}" type="presOf" srcId="{D3178AC8-CDFC-47DF-8A1D-C9EE5DBCF9D1}" destId="{786E12E0-1677-4450-BC1B-AD691D908B48}" srcOrd="0" destOrd="0" presId="urn:microsoft.com/office/officeart/2005/8/layout/orgChart1"/>
    <dgm:cxn modelId="{8D7FC243-3EAB-45FF-896B-44C6BFD807C0}" type="presOf" srcId="{3A9AEE12-55AD-4A3F-9E9C-7C5CC92B566F}" destId="{54D138A4-F79F-4769-9ACC-C4E671810BAB}" srcOrd="0" destOrd="0" presId="urn:microsoft.com/office/officeart/2005/8/layout/orgChart1"/>
    <dgm:cxn modelId="{37B70D64-C488-4332-A001-EC8E4779E404}" type="presOf" srcId="{0ACEA82F-95BE-4F5C-B64C-919959847567}" destId="{5E110372-AD05-4E68-BFAA-47D4D813BFD1}" srcOrd="0" destOrd="0" presId="urn:microsoft.com/office/officeart/2005/8/layout/orgChart1"/>
    <dgm:cxn modelId="{2CCCA345-821A-4AE8-B67F-0D185F3DAC4C}" type="presOf" srcId="{5A6FB23E-D265-48A0-AF1F-6EB75C1250FB}" destId="{DFBED7AB-4451-4823-A9A7-B4860CDFED44}" srcOrd="1" destOrd="0" presId="urn:microsoft.com/office/officeart/2005/8/layout/orgChart1"/>
    <dgm:cxn modelId="{5221F168-8096-4559-B2E4-5E0688F6CB22}" srcId="{50A4E0F8-FAFD-4ACF-B85C-B033B519EF57}" destId="{9CCC10CA-EFC7-4597-AE39-57179CDC482C}" srcOrd="2" destOrd="0" parTransId="{09D5B501-C756-4D56-A1A7-DB42C718260F}" sibTransId="{E4BD06F5-25C3-4824-84E3-E611BC6CBAC3}"/>
    <dgm:cxn modelId="{5BCD2D6A-8532-4990-BEA2-7A0449B91961}" srcId="{79B6E350-6D9F-4F6B-8832-A16195FDBDC8}" destId="{8FA1D2E1-DB0F-462A-B5FA-CA5DE74C6F08}" srcOrd="0" destOrd="0" parTransId="{F22A4563-D313-4ACC-A7C8-00C9D52577C8}" sibTransId="{6EDE95FB-96D7-4DEB-B26B-0AA05B72E55A}"/>
    <dgm:cxn modelId="{497EBF6A-EC22-4237-AC1E-C3E332D45364}" type="presOf" srcId="{4547DF2D-1A97-410D-8E8D-EF35C01D662D}" destId="{34B29CDE-6C5A-49BF-B3B8-092D255C5668}" srcOrd="0" destOrd="0" presId="urn:microsoft.com/office/officeart/2005/8/layout/orgChart1"/>
    <dgm:cxn modelId="{D68B314D-A176-4FD9-A172-03D9ED8AD401}" type="presOf" srcId="{CE8871C9-9EA0-454B-90D9-D1C9584232CA}" destId="{E663A757-886B-4709-9DBE-F4F41DBFA339}" srcOrd="1" destOrd="0" presId="urn:microsoft.com/office/officeart/2005/8/layout/orgChart1"/>
    <dgm:cxn modelId="{D03C366D-C6B9-424B-8B3E-6DBB4B6C0A55}" srcId="{DB9EFC64-7412-4485-8193-880900E415F0}" destId="{EEEE980C-7B09-488F-9D96-1811759BB62D}" srcOrd="0" destOrd="0" parTransId="{B43D7C35-337E-482C-84E4-2EE2D2D4E805}" sibTransId="{961FEE59-DE3E-4B66-8384-2116A6B84F1A}"/>
    <dgm:cxn modelId="{DA0F314F-5EB3-4632-816A-B46C9BBE6574}" type="presOf" srcId="{2DB3FFF1-9623-41BA-9AB0-1EE7AA87C6DD}" destId="{E78C5542-0CE0-484A-880E-EA03C197576E}" srcOrd="0" destOrd="0" presId="urn:microsoft.com/office/officeart/2005/8/layout/orgChart1"/>
    <dgm:cxn modelId="{80DD6151-E381-4F9E-974E-B6543BC23129}" type="presOf" srcId="{0ACEA82F-95BE-4F5C-B64C-919959847567}" destId="{2564E09C-4075-4CD6-B5DE-B170537B7C19}" srcOrd="1" destOrd="0" presId="urn:microsoft.com/office/officeart/2005/8/layout/orgChart1"/>
    <dgm:cxn modelId="{1CB27851-F293-4864-9C71-F2EE971A4DA9}" type="presOf" srcId="{79B6E350-6D9F-4F6B-8832-A16195FDBDC8}" destId="{2EEA2627-9376-4BC4-B5AA-F5348F9F7946}" srcOrd="0" destOrd="0" presId="urn:microsoft.com/office/officeart/2005/8/layout/orgChart1"/>
    <dgm:cxn modelId="{8B515A51-3308-4724-ACA5-086B33154795}" type="presOf" srcId="{8FA1D2E1-DB0F-462A-B5FA-CA5DE74C6F08}" destId="{385AB79D-6B83-4C8D-88EE-6F9C16D3DFEA}" srcOrd="0" destOrd="0" presId="urn:microsoft.com/office/officeart/2005/8/layout/orgChart1"/>
    <dgm:cxn modelId="{ED1E6352-61D4-475C-AB8C-8244C0593279}" srcId="{4332E832-37A4-49F6-A9FE-FFA9FAD90B58}" destId="{50A4E0F8-FAFD-4ACF-B85C-B033B519EF57}" srcOrd="0" destOrd="0" parTransId="{D292DF2B-3346-4558-8BA1-278145D991C0}" sibTransId="{9688A6AF-1EC4-4C48-B768-218B34F70188}"/>
    <dgm:cxn modelId="{074D6752-E8D6-4418-805E-8F9F3C3FDA3A}" type="presOf" srcId="{FD707CF1-AE9E-402C-BA02-0172965AB8DD}" destId="{7A435010-A319-4848-A938-3AE453F3C719}" srcOrd="0" destOrd="0" presId="urn:microsoft.com/office/officeart/2005/8/layout/orgChart1"/>
    <dgm:cxn modelId="{71650173-CE33-4420-9C7A-ED7BB9B37F9C}" srcId="{0ACEA82F-95BE-4F5C-B64C-919959847567}" destId="{2DB3FFF1-9623-41BA-9AB0-1EE7AA87C6DD}" srcOrd="0" destOrd="0" parTransId="{394109ED-55B3-48AD-8A39-E8F6EE184CBD}" sibTransId="{602FDC7A-31F0-4E85-BB6F-E51F118050E6}"/>
    <dgm:cxn modelId="{99653F56-A9E4-4BB6-83AF-802C7C7EAE9A}" type="presOf" srcId="{D3FA4A66-371B-462A-A350-F6C99BA376FB}" destId="{637C9086-BF2B-41F2-AE5E-9C89639928C6}" srcOrd="0" destOrd="0" presId="urn:microsoft.com/office/officeart/2005/8/layout/orgChart1"/>
    <dgm:cxn modelId="{DA5E8C59-F60C-47DC-B809-C51D58300DE1}" srcId="{EEEE980C-7B09-488F-9D96-1811759BB62D}" destId="{0ACEA82F-95BE-4F5C-B64C-919959847567}" srcOrd="0" destOrd="0" parTransId="{84E43840-591E-4726-BD4F-4D28BAE0C1FE}" sibTransId="{F050D2D2-AB86-4DD2-BC13-3C346B59670F}"/>
    <dgm:cxn modelId="{ECCE0380-162A-4A2A-B14B-BD40B802BD9D}" type="presOf" srcId="{97F1B0F7-E6DA-47F2-99BE-820CA3B5F199}" destId="{E33A13FB-759D-4244-AFE6-716D9162309D}" srcOrd="0" destOrd="0" presId="urn:microsoft.com/office/officeart/2005/8/layout/orgChart1"/>
    <dgm:cxn modelId="{BC206780-DC44-4D13-9124-C78A27C4A4ED}" type="presOf" srcId="{4332E832-37A4-49F6-A9FE-FFA9FAD90B58}" destId="{973500B7-1A46-4239-BBB8-3056AF447BBB}" srcOrd="0" destOrd="0" presId="urn:microsoft.com/office/officeart/2005/8/layout/orgChart1"/>
    <dgm:cxn modelId="{4E23D081-2925-44EF-9F77-B3FE0D3E1A7B}" type="presOf" srcId="{9542FD9E-2528-4BB6-A67E-466699915CFF}" destId="{D7C3806A-32E4-4F5E-A714-34CBA34401F7}" srcOrd="0" destOrd="0" presId="urn:microsoft.com/office/officeart/2005/8/layout/orgChart1"/>
    <dgm:cxn modelId="{465EAB83-6317-474C-A99A-77256E3107BE}" type="presOf" srcId="{DB9EFC64-7412-4485-8193-880900E415F0}" destId="{4139A050-06B2-4BB4-8417-5FB0926B1593}" srcOrd="1" destOrd="0" presId="urn:microsoft.com/office/officeart/2005/8/layout/orgChart1"/>
    <dgm:cxn modelId="{0063288D-825F-4C4C-95A8-9436ACC62414}" type="presOf" srcId="{4619FDF7-CC20-4AD2-BFC6-0DA32991FC75}" destId="{B59EE23D-0A6F-4CC5-990F-320F4006C632}" srcOrd="1" destOrd="0" presId="urn:microsoft.com/office/officeart/2005/8/layout/orgChart1"/>
    <dgm:cxn modelId="{32C73691-764E-42B3-ADF0-BBDDF1F845EC}" type="presOf" srcId="{B43D7C35-337E-482C-84E4-2EE2D2D4E805}" destId="{FB3265C8-02DC-478E-8356-F4DE5DCDF13D}" srcOrd="0" destOrd="0" presId="urn:microsoft.com/office/officeart/2005/8/layout/orgChart1"/>
    <dgm:cxn modelId="{FDDC7091-F102-49C6-AFFB-9CDE847C6C95}" srcId="{BBB717A0-AA53-4A0E-B907-534EA716E3BF}" destId="{CE8871C9-9EA0-454B-90D9-D1C9584232CA}" srcOrd="0" destOrd="0" parTransId="{52140040-C254-4C75-AD97-A40B1C93AC13}" sibTransId="{6B403A9E-247C-4223-9EE6-D3C25344D4FB}"/>
    <dgm:cxn modelId="{6C39EB92-4054-4644-B4AC-AD25468D0FE5}" type="presOf" srcId="{394109ED-55B3-48AD-8A39-E8F6EE184CBD}" destId="{5644B2C6-13F8-4E08-86A4-F97335D089DE}" srcOrd="0" destOrd="0" presId="urn:microsoft.com/office/officeart/2005/8/layout/orgChart1"/>
    <dgm:cxn modelId="{0F9D1396-84CC-4C9C-9267-A685631D8AA5}" type="presOf" srcId="{D3C3007A-8984-443C-A364-EB568BF41F3D}" destId="{8CBBE1B6-32B2-41F7-A907-17F6A1938FB2}" srcOrd="1" destOrd="0" presId="urn:microsoft.com/office/officeart/2005/8/layout/orgChart1"/>
    <dgm:cxn modelId="{B72FF19A-8CC1-4BE6-8082-2227BA129DDB}" srcId="{CE8871C9-9EA0-454B-90D9-D1C9584232CA}" destId="{5A6FB23E-D265-48A0-AF1F-6EB75C1250FB}" srcOrd="0" destOrd="0" parTransId="{E1471FB3-1CF7-44D0-95E9-823AC0683CFE}" sibTransId="{455581E3-FDA4-4BA8-B6C0-239B3B1C1D50}"/>
    <dgm:cxn modelId="{793750A2-911D-46D5-B9D8-40911A14774F}" type="presOf" srcId="{E1471FB3-1CF7-44D0-95E9-823AC0683CFE}" destId="{ED80A38C-7DC7-4B6B-ABE3-0ACDDA253724}" srcOrd="0" destOrd="0" presId="urn:microsoft.com/office/officeart/2005/8/layout/orgChart1"/>
    <dgm:cxn modelId="{3F7DF4A2-D0F7-4ED7-B88C-65DDDB60CACD}" srcId="{3241587F-3C63-4B40-81D2-53DDD1BFE8E4}" destId="{BBB717A0-AA53-4A0E-B907-534EA716E3BF}" srcOrd="0" destOrd="0" parTransId="{272636C7-5432-4236-AF42-960C6D2074BB}" sibTransId="{7E5FA811-6619-4B6B-8B78-83B8A12F8B98}"/>
    <dgm:cxn modelId="{E636B6A3-7A2F-4219-873A-6E0CBEB6EF86}" type="presOf" srcId="{A7BE6557-F64C-42E6-86EE-BF6553EFD5C2}" destId="{26296267-6BB9-4820-A857-D7B6B52748C8}" srcOrd="1" destOrd="0" presId="urn:microsoft.com/office/officeart/2005/8/layout/orgChart1"/>
    <dgm:cxn modelId="{7C47FFA7-75D0-42D0-9D39-B69499229E82}" type="presOf" srcId="{97F1B0F7-E6DA-47F2-99BE-820CA3B5F199}" destId="{56C54F08-0CFD-4514-AD35-2CB7D97B4CC0}" srcOrd="1" destOrd="0" presId="urn:microsoft.com/office/officeart/2005/8/layout/orgChart1"/>
    <dgm:cxn modelId="{8EBB31AC-CAB0-435A-BC47-C136E7596D41}" type="presOf" srcId="{DB9EFC64-7412-4485-8193-880900E415F0}" destId="{9A751D9C-20EC-4382-8677-1BBE5A84922E}" srcOrd="0" destOrd="0" presId="urn:microsoft.com/office/officeart/2005/8/layout/orgChart1"/>
    <dgm:cxn modelId="{5738EEAE-D056-4C03-B8CE-EA78A08C71AB}" type="presOf" srcId="{EEEE980C-7B09-488F-9D96-1811759BB62D}" destId="{8EE11BBB-AC69-47FF-89A3-C081207C3F04}" srcOrd="1" destOrd="0" presId="urn:microsoft.com/office/officeart/2005/8/layout/orgChart1"/>
    <dgm:cxn modelId="{331E9AB5-0E9F-42ED-8EB8-7C02978B36BA}" type="presOf" srcId="{D3C3007A-8984-443C-A364-EB568BF41F3D}" destId="{64069283-04C6-46DE-87AE-D8AAE6AD0D79}" srcOrd="0" destOrd="0" presId="urn:microsoft.com/office/officeart/2005/8/layout/orgChart1"/>
    <dgm:cxn modelId="{8206ECBC-BD66-4D13-A2D8-6B5A67E201C3}" srcId="{9E43060B-4307-4C98-B0DE-9A0625B6CDA5}" destId="{EF24AFD4-8FC5-4C04-A53A-5C3262D72379}" srcOrd="0" destOrd="0" parTransId="{174E92D7-EC16-4578-ACB4-9F07AA147F0E}" sibTransId="{98D62F09-3D06-4D6E-BC23-CBB244526AEF}"/>
    <dgm:cxn modelId="{0781C2BE-3D24-4A4E-9D01-802FBB17801D}" type="presOf" srcId="{E8DFB67C-6C9B-49DF-8E75-E51169ECD93D}" destId="{014B8A87-6E30-4A87-AFC8-8E46E4289062}" srcOrd="0" destOrd="0" presId="urn:microsoft.com/office/officeart/2005/8/layout/orgChart1"/>
    <dgm:cxn modelId="{885866C0-B4E5-42F7-9ED3-E6F58D082B38}" srcId="{8FA1D2E1-DB0F-462A-B5FA-CA5DE74C6F08}" destId="{4547DF2D-1A97-410D-8E8D-EF35C01D662D}" srcOrd="0" destOrd="0" parTransId="{7E02AEF5-25EE-4199-A476-4E51D6EDFDA9}" sibTransId="{8933416B-4F78-4522-A243-3B35458D89E0}"/>
    <dgm:cxn modelId="{3B3220C9-32A0-4CB5-B723-ED4F8D385235}" srcId="{50A4E0F8-FAFD-4ACF-B85C-B033B519EF57}" destId="{4619FDF7-CC20-4AD2-BFC6-0DA32991FC75}" srcOrd="0" destOrd="0" parTransId="{FD707CF1-AE9E-402C-BA02-0172965AB8DD}" sibTransId="{06979FA7-AE7A-4CC5-B74C-916C49D8BF3F}"/>
    <dgm:cxn modelId="{5EC4A0CD-AA8B-4AC0-842A-5EDC814D9E08}" srcId="{D3FA4A66-371B-462A-A350-F6C99BA376FB}" destId="{D3C3007A-8984-443C-A364-EB568BF41F3D}" srcOrd="0" destOrd="0" parTransId="{0FD4CAC8-AAC6-4AFC-8663-04FED00C9C5C}" sibTransId="{AC261592-D2D4-4571-9AC3-F4C17BAFCD45}"/>
    <dgm:cxn modelId="{F009E6D5-5CB1-4D6D-AEFE-6B7DF4F4099F}" type="presOf" srcId="{4619FDF7-CC20-4AD2-BFC6-0DA32991FC75}" destId="{CD4DD97D-3D72-4F97-A043-8229106318C2}" srcOrd="0" destOrd="0" presId="urn:microsoft.com/office/officeart/2005/8/layout/orgChart1"/>
    <dgm:cxn modelId="{1601E8DA-B984-4398-B6A6-1DA6E258BE2E}" type="presOf" srcId="{272636C7-5432-4236-AF42-960C6D2074BB}" destId="{6B7A6C0A-0234-41F6-8A37-D786410AD7E0}" srcOrd="0" destOrd="0" presId="urn:microsoft.com/office/officeart/2005/8/layout/orgChart1"/>
    <dgm:cxn modelId="{819CD4DF-9D9A-4A92-8599-4FCB097E1426}" srcId="{97F1B0F7-E6DA-47F2-99BE-820CA3B5F199}" destId="{9E43060B-4307-4C98-B0DE-9A0625B6CDA5}" srcOrd="0" destOrd="0" parTransId="{9542FD9E-2528-4BB6-A67E-466699915CFF}" sibTransId="{0E386D83-D783-4F6E-9DD3-494C4751C98C}"/>
    <dgm:cxn modelId="{B39F3CE2-5B2A-4733-9C92-5DEB27FC91E0}" type="presOf" srcId="{B3EC4EAF-ADD6-4FD4-868C-67CB5F29D65D}" destId="{9D62967A-DED8-42A6-A945-149EE689E024}" srcOrd="0" destOrd="0" presId="urn:microsoft.com/office/officeart/2005/8/layout/orgChart1"/>
    <dgm:cxn modelId="{7FFC54E4-530B-4C33-A299-A4B442C66752}" type="presOf" srcId="{79B6E350-6D9F-4F6B-8832-A16195FDBDC8}" destId="{F4879ED9-24EB-463C-B0D5-98545EBABC26}" srcOrd="1" destOrd="0" presId="urn:microsoft.com/office/officeart/2005/8/layout/orgChart1"/>
    <dgm:cxn modelId="{42EDA1E9-239B-4513-AC5D-B4991025407C}" type="presOf" srcId="{50A4E0F8-FAFD-4ACF-B85C-B033B519EF57}" destId="{CEBC0741-A31C-4429-9A75-E5A5EE93EBF7}" srcOrd="0" destOrd="0" presId="urn:microsoft.com/office/officeart/2005/8/layout/orgChart1"/>
    <dgm:cxn modelId="{A1FAFBF1-A736-4221-9CFB-C4116B50ADA5}" srcId="{B042353B-D23D-46C2-97D2-D4A62ACE7483}" destId="{97F1B0F7-E6DA-47F2-99BE-820CA3B5F199}" srcOrd="0" destOrd="0" parTransId="{9F2D217E-1847-402D-B2C8-1EE6B9856E8A}" sibTransId="{75611A5A-1770-4774-A042-50C2F35ABAE5}"/>
    <dgm:cxn modelId="{07F508F3-1C42-41C4-B0A2-FDF141EA67F4}" type="presOf" srcId="{9CCC10CA-EFC7-4597-AE39-57179CDC482C}" destId="{21974D96-632D-4B77-8E5E-F9078937B027}" srcOrd="0" destOrd="0" presId="urn:microsoft.com/office/officeart/2005/8/layout/orgChart1"/>
    <dgm:cxn modelId="{49005FF3-647C-4EA0-A125-3510B9CE8B8E}" type="presOf" srcId="{7E02AEF5-25EE-4199-A476-4E51D6EDFDA9}" destId="{27D21B10-D4A7-49BD-A227-669B537EAB49}" srcOrd="0" destOrd="0" presId="urn:microsoft.com/office/officeart/2005/8/layout/orgChart1"/>
    <dgm:cxn modelId="{860162F8-294A-4E10-A60D-E6C26D1CE30A}" type="presOf" srcId="{EF24AFD4-8FC5-4C04-A53A-5C3262D72379}" destId="{CD1FA397-667F-46BD-AD72-E708856D0E07}" srcOrd="0" destOrd="0" presId="urn:microsoft.com/office/officeart/2005/8/layout/orgChart1"/>
    <dgm:cxn modelId="{20B5A7FA-9CC1-417E-9A8E-0903DD48AF1D}" type="presOf" srcId="{9E43060B-4307-4C98-B0DE-9A0625B6CDA5}" destId="{7D02F2BE-E993-4A95-9B03-176BA3AFBD0D}" srcOrd="1" destOrd="0" presId="urn:microsoft.com/office/officeart/2005/8/layout/orgChart1"/>
    <dgm:cxn modelId="{A48A39FC-D40F-4028-9D5D-FC7C0CF697E2}" type="presOf" srcId="{2DB3FFF1-9623-41BA-9AB0-1EE7AA87C6DD}" destId="{FBD28493-AA9B-471E-8A31-756C84F1D2C2}" srcOrd="1" destOrd="0" presId="urn:microsoft.com/office/officeart/2005/8/layout/orgChart1"/>
    <dgm:cxn modelId="{0866ADFE-3CF6-4622-B5FB-96AF734DC1F4}" type="presOf" srcId="{09D5B501-C756-4D56-A1A7-DB42C718260F}" destId="{077FB51B-C69F-473B-BD78-A17DD425077B}" srcOrd="0" destOrd="0" presId="urn:microsoft.com/office/officeart/2005/8/layout/orgChart1"/>
    <dgm:cxn modelId="{2C1355FF-3681-4846-AAF6-3952CCEED13B}" type="presOf" srcId="{D3FA4A66-371B-462A-A350-F6C99BA376FB}" destId="{9BE36B25-AF02-42B3-8FEC-A92505A1687D}" srcOrd="1" destOrd="0" presId="urn:microsoft.com/office/officeart/2005/8/layout/orgChart1"/>
    <dgm:cxn modelId="{ABBCA6E4-0E86-4FF4-9EB4-337434D99531}" type="presParOf" srcId="{973500B7-1A46-4239-BBB8-3056AF447BBB}" destId="{4EF1CDAE-84E4-47C7-9BE6-AA13B68196F1}" srcOrd="0" destOrd="0" presId="urn:microsoft.com/office/officeart/2005/8/layout/orgChart1"/>
    <dgm:cxn modelId="{35A100F1-E35D-4F67-A703-71F965150E6A}" type="presParOf" srcId="{4EF1CDAE-84E4-47C7-9BE6-AA13B68196F1}" destId="{EC809502-82FA-4AEB-9494-330998FF53CD}" srcOrd="0" destOrd="0" presId="urn:microsoft.com/office/officeart/2005/8/layout/orgChart1"/>
    <dgm:cxn modelId="{5B6C1318-E73D-4863-B551-6CB11ED0A06B}" type="presParOf" srcId="{EC809502-82FA-4AEB-9494-330998FF53CD}" destId="{CEBC0741-A31C-4429-9A75-E5A5EE93EBF7}" srcOrd="0" destOrd="0" presId="urn:microsoft.com/office/officeart/2005/8/layout/orgChart1"/>
    <dgm:cxn modelId="{66953978-D043-4EBD-921C-FFAF31057CE0}" type="presParOf" srcId="{EC809502-82FA-4AEB-9494-330998FF53CD}" destId="{CAFB9005-D261-4984-A4F1-2293194CDF55}" srcOrd="1" destOrd="0" presId="urn:microsoft.com/office/officeart/2005/8/layout/orgChart1"/>
    <dgm:cxn modelId="{D18C1EFB-86D2-472C-BC32-404B92EB2F41}" type="presParOf" srcId="{4EF1CDAE-84E4-47C7-9BE6-AA13B68196F1}" destId="{CFE05000-967B-4C25-8969-F33563740530}" srcOrd="1" destOrd="0" presId="urn:microsoft.com/office/officeart/2005/8/layout/orgChart1"/>
    <dgm:cxn modelId="{AAAED6CC-556D-4214-955D-C343C8D2F509}" type="presParOf" srcId="{CFE05000-967B-4C25-8969-F33563740530}" destId="{7A435010-A319-4848-A938-3AE453F3C719}" srcOrd="0" destOrd="0" presId="urn:microsoft.com/office/officeart/2005/8/layout/orgChart1"/>
    <dgm:cxn modelId="{E999DAD4-7E7F-4F83-A290-9787B0066063}" type="presParOf" srcId="{CFE05000-967B-4C25-8969-F33563740530}" destId="{E2F60F74-A662-460A-B1CA-C7BE94EBAA61}" srcOrd="1" destOrd="0" presId="urn:microsoft.com/office/officeart/2005/8/layout/orgChart1"/>
    <dgm:cxn modelId="{7079258A-4B6A-498A-9FDB-6C97557B0FDE}" type="presParOf" srcId="{E2F60F74-A662-460A-B1CA-C7BE94EBAA61}" destId="{E7FC2BAA-FA90-418E-AB9D-E15E6B4FBBDD}" srcOrd="0" destOrd="0" presId="urn:microsoft.com/office/officeart/2005/8/layout/orgChart1"/>
    <dgm:cxn modelId="{9327A107-1ED8-44AC-B3F4-7D6621AC037D}" type="presParOf" srcId="{E7FC2BAA-FA90-418E-AB9D-E15E6B4FBBDD}" destId="{CD4DD97D-3D72-4F97-A043-8229106318C2}" srcOrd="0" destOrd="0" presId="urn:microsoft.com/office/officeart/2005/8/layout/orgChart1"/>
    <dgm:cxn modelId="{5953C935-A4EB-48F2-9FE6-CDA5B614460E}" type="presParOf" srcId="{E7FC2BAA-FA90-418E-AB9D-E15E6B4FBBDD}" destId="{B59EE23D-0A6F-4CC5-990F-320F4006C632}" srcOrd="1" destOrd="0" presId="urn:microsoft.com/office/officeart/2005/8/layout/orgChart1"/>
    <dgm:cxn modelId="{47EA0F5C-A24A-4377-A46A-6149620506FA}" type="presParOf" srcId="{E2F60F74-A662-460A-B1CA-C7BE94EBAA61}" destId="{13B95800-63FB-4280-B9D9-9683536C6792}" srcOrd="1" destOrd="0" presId="urn:microsoft.com/office/officeart/2005/8/layout/orgChart1"/>
    <dgm:cxn modelId="{CEC1C355-B8F4-4F10-BFEA-D1881265B195}" type="presParOf" srcId="{13B95800-63FB-4280-B9D9-9683536C6792}" destId="{9D62967A-DED8-42A6-A945-149EE689E024}" srcOrd="0" destOrd="0" presId="urn:microsoft.com/office/officeart/2005/8/layout/orgChart1"/>
    <dgm:cxn modelId="{683A46DB-C29A-40F8-84F2-AAA0F7E9790F}" type="presParOf" srcId="{13B95800-63FB-4280-B9D9-9683536C6792}" destId="{227B7F81-6605-4328-94A3-177359411BEE}" srcOrd="1" destOrd="0" presId="urn:microsoft.com/office/officeart/2005/8/layout/orgChart1"/>
    <dgm:cxn modelId="{C83257F9-72BA-45B1-97C5-2EEF67F44788}" type="presParOf" srcId="{227B7F81-6605-4328-94A3-177359411BEE}" destId="{01B7DD62-2EB1-43E2-A2F3-48A939263077}" srcOrd="0" destOrd="0" presId="urn:microsoft.com/office/officeart/2005/8/layout/orgChart1"/>
    <dgm:cxn modelId="{1EE0DE25-9A44-4241-8058-D9F22EDBB106}" type="presParOf" srcId="{01B7DD62-2EB1-43E2-A2F3-48A939263077}" destId="{C2EA4ACB-6F04-40F6-BF28-E9641219959F}" srcOrd="0" destOrd="0" presId="urn:microsoft.com/office/officeart/2005/8/layout/orgChart1"/>
    <dgm:cxn modelId="{B281A69C-847B-4C65-BBCA-8A027D1B4E99}" type="presParOf" srcId="{01B7DD62-2EB1-43E2-A2F3-48A939263077}" destId="{A1B46206-B96D-47CC-A0EC-97445E85E94C}" srcOrd="1" destOrd="0" presId="urn:microsoft.com/office/officeart/2005/8/layout/orgChart1"/>
    <dgm:cxn modelId="{8D11FA98-E2BD-425B-9B80-6C88FF381DA6}" type="presParOf" srcId="{227B7F81-6605-4328-94A3-177359411BEE}" destId="{0158DE86-4484-4B82-926E-586A704048DF}" srcOrd="1" destOrd="0" presId="urn:microsoft.com/office/officeart/2005/8/layout/orgChart1"/>
    <dgm:cxn modelId="{DAE33297-1ECB-46E3-B527-0BCDFB171A37}" type="presParOf" srcId="{0158DE86-4484-4B82-926E-586A704048DF}" destId="{32E5B18C-61D0-4B8E-83B3-89BB515A1B0C}" srcOrd="0" destOrd="0" presId="urn:microsoft.com/office/officeart/2005/8/layout/orgChart1"/>
    <dgm:cxn modelId="{EED9345D-9E86-4B7D-A351-CC1C1BD8BE79}" type="presParOf" srcId="{0158DE86-4484-4B82-926E-586A704048DF}" destId="{2469D379-473F-432A-8241-007C6D40E35A}" srcOrd="1" destOrd="0" presId="urn:microsoft.com/office/officeart/2005/8/layout/orgChart1"/>
    <dgm:cxn modelId="{3D8FC99F-9D44-402E-87F7-297D475A1250}" type="presParOf" srcId="{2469D379-473F-432A-8241-007C6D40E35A}" destId="{2AB74DE7-BE42-468E-A637-8DF8BC820F92}" srcOrd="0" destOrd="0" presId="urn:microsoft.com/office/officeart/2005/8/layout/orgChart1"/>
    <dgm:cxn modelId="{F2678824-67F1-42F8-9BD5-0540E116C2BD}" type="presParOf" srcId="{2AB74DE7-BE42-468E-A637-8DF8BC820F92}" destId="{E33A13FB-759D-4244-AFE6-716D9162309D}" srcOrd="0" destOrd="0" presId="urn:microsoft.com/office/officeart/2005/8/layout/orgChart1"/>
    <dgm:cxn modelId="{E320402F-38D9-4208-B332-67345EA40A44}" type="presParOf" srcId="{2AB74DE7-BE42-468E-A637-8DF8BC820F92}" destId="{56C54F08-0CFD-4514-AD35-2CB7D97B4CC0}" srcOrd="1" destOrd="0" presId="urn:microsoft.com/office/officeart/2005/8/layout/orgChart1"/>
    <dgm:cxn modelId="{493389B4-9A03-4735-B0D9-F9087EECB138}" type="presParOf" srcId="{2469D379-473F-432A-8241-007C6D40E35A}" destId="{7888B924-E7C5-4CF8-B4A5-63CB0E134CF0}" srcOrd="1" destOrd="0" presId="urn:microsoft.com/office/officeart/2005/8/layout/orgChart1"/>
    <dgm:cxn modelId="{633327FD-EA76-4423-9E52-8B7E6F58569D}" type="presParOf" srcId="{7888B924-E7C5-4CF8-B4A5-63CB0E134CF0}" destId="{D7C3806A-32E4-4F5E-A714-34CBA34401F7}" srcOrd="0" destOrd="0" presId="urn:microsoft.com/office/officeart/2005/8/layout/orgChart1"/>
    <dgm:cxn modelId="{4BFF5100-6AA4-4D86-B747-29D8A34F919D}" type="presParOf" srcId="{7888B924-E7C5-4CF8-B4A5-63CB0E134CF0}" destId="{ACB7A31B-6B9A-4C05-A076-DC28AA3CE32B}" srcOrd="1" destOrd="0" presId="urn:microsoft.com/office/officeart/2005/8/layout/orgChart1"/>
    <dgm:cxn modelId="{F9F29B1D-DB7E-40F8-97B2-B9AE77BCDFB3}" type="presParOf" srcId="{ACB7A31B-6B9A-4C05-A076-DC28AA3CE32B}" destId="{C6C0570F-A667-4E85-9849-41FD04BDC085}" srcOrd="0" destOrd="0" presId="urn:microsoft.com/office/officeart/2005/8/layout/orgChart1"/>
    <dgm:cxn modelId="{36FB8A78-26BD-4EBD-B378-D8897B24FEE5}" type="presParOf" srcId="{C6C0570F-A667-4E85-9849-41FD04BDC085}" destId="{E2BEB363-95A7-48F6-9700-D2988BDB93E8}" srcOrd="0" destOrd="0" presId="urn:microsoft.com/office/officeart/2005/8/layout/orgChart1"/>
    <dgm:cxn modelId="{8EBA3337-5908-419E-9347-C8107F542496}" type="presParOf" srcId="{C6C0570F-A667-4E85-9849-41FD04BDC085}" destId="{7D02F2BE-E993-4A95-9B03-176BA3AFBD0D}" srcOrd="1" destOrd="0" presId="urn:microsoft.com/office/officeart/2005/8/layout/orgChart1"/>
    <dgm:cxn modelId="{0E2ACE0E-934D-47A5-9725-57DD12F02A40}" type="presParOf" srcId="{ACB7A31B-6B9A-4C05-A076-DC28AA3CE32B}" destId="{619A5C2D-A0EF-427D-9197-B167AC0E1880}" srcOrd="1" destOrd="0" presId="urn:microsoft.com/office/officeart/2005/8/layout/orgChart1"/>
    <dgm:cxn modelId="{1CD5B9BA-53EB-476B-AA9C-5ACCDE2EE362}" type="presParOf" srcId="{619A5C2D-A0EF-427D-9197-B167AC0E1880}" destId="{F23B14A2-D0E8-4596-9F41-D6AF101E2EA4}" srcOrd="0" destOrd="0" presId="urn:microsoft.com/office/officeart/2005/8/layout/orgChart1"/>
    <dgm:cxn modelId="{F8E8FB81-3F3E-419A-82A7-9B173159CA77}" type="presParOf" srcId="{619A5C2D-A0EF-427D-9197-B167AC0E1880}" destId="{053DDC8E-D0E3-44B5-9A5D-1531F5EB34C5}" srcOrd="1" destOrd="0" presId="urn:microsoft.com/office/officeart/2005/8/layout/orgChart1"/>
    <dgm:cxn modelId="{9D52DD92-CF6B-4CF9-B5C1-E284BE1B44F0}" type="presParOf" srcId="{053DDC8E-D0E3-44B5-9A5D-1531F5EB34C5}" destId="{21AD2D60-6A81-4AFC-8A2F-A6E2C4921101}" srcOrd="0" destOrd="0" presId="urn:microsoft.com/office/officeart/2005/8/layout/orgChart1"/>
    <dgm:cxn modelId="{DCDDF275-7CDB-4792-860B-5A549E66BE9E}" type="presParOf" srcId="{21AD2D60-6A81-4AFC-8A2F-A6E2C4921101}" destId="{CD1FA397-667F-46BD-AD72-E708856D0E07}" srcOrd="0" destOrd="0" presId="urn:microsoft.com/office/officeart/2005/8/layout/orgChart1"/>
    <dgm:cxn modelId="{01B4D35E-892F-4727-BBC4-2607B8E1E956}" type="presParOf" srcId="{21AD2D60-6A81-4AFC-8A2F-A6E2C4921101}" destId="{2783C0F4-F925-43E8-ACE5-39D98BEC974F}" srcOrd="1" destOrd="0" presId="urn:microsoft.com/office/officeart/2005/8/layout/orgChart1"/>
    <dgm:cxn modelId="{977E3D4E-6F3D-48EE-9E74-B3221CA71521}" type="presParOf" srcId="{053DDC8E-D0E3-44B5-9A5D-1531F5EB34C5}" destId="{17E84CFC-0F0E-4591-AEF7-653AB64FF40C}" srcOrd="1" destOrd="0" presId="urn:microsoft.com/office/officeart/2005/8/layout/orgChart1"/>
    <dgm:cxn modelId="{8D0993AD-BD6B-40CF-8C30-1473A91C9CB5}" type="presParOf" srcId="{053DDC8E-D0E3-44B5-9A5D-1531F5EB34C5}" destId="{587CB09D-2E9D-403E-964E-44AD586AAC46}" srcOrd="2" destOrd="0" presId="urn:microsoft.com/office/officeart/2005/8/layout/orgChart1"/>
    <dgm:cxn modelId="{82AE4101-3087-4B36-A3CD-93489DDB1AC1}" type="presParOf" srcId="{ACB7A31B-6B9A-4C05-A076-DC28AA3CE32B}" destId="{EB2868A9-EDFD-4A40-902B-D731AF3BDC5F}" srcOrd="2" destOrd="0" presId="urn:microsoft.com/office/officeart/2005/8/layout/orgChart1"/>
    <dgm:cxn modelId="{F0C303FC-1E4A-4F1C-A20A-2E47B4F905DB}" type="presParOf" srcId="{2469D379-473F-432A-8241-007C6D40E35A}" destId="{A8D62052-375D-4844-896E-4B78F4CB66E6}" srcOrd="2" destOrd="0" presId="urn:microsoft.com/office/officeart/2005/8/layout/orgChart1"/>
    <dgm:cxn modelId="{74BD4781-8A12-4999-8F71-9C3D1F79A4E4}" type="presParOf" srcId="{227B7F81-6605-4328-94A3-177359411BEE}" destId="{F2E23EE1-487E-4240-90A1-43B1B3AF75A6}" srcOrd="2" destOrd="0" presId="urn:microsoft.com/office/officeart/2005/8/layout/orgChart1"/>
    <dgm:cxn modelId="{A95D8C42-46A0-4878-AD53-AFC647BF32A3}" type="presParOf" srcId="{E2F60F74-A662-460A-B1CA-C7BE94EBAA61}" destId="{638E2303-5B39-474B-99A1-DC1B8DE512D3}" srcOrd="2" destOrd="0" presId="urn:microsoft.com/office/officeart/2005/8/layout/orgChart1"/>
    <dgm:cxn modelId="{6795FA28-D6CB-4278-B492-30CDA9CC87B2}" type="presParOf" srcId="{CFE05000-967B-4C25-8969-F33563740530}" destId="{786E12E0-1677-4450-BC1B-AD691D908B48}" srcOrd="2" destOrd="0" presId="urn:microsoft.com/office/officeart/2005/8/layout/orgChart1"/>
    <dgm:cxn modelId="{F1E1B118-76BF-4527-A22B-1A448212A592}" type="presParOf" srcId="{CFE05000-967B-4C25-8969-F33563740530}" destId="{D68669B5-2435-481D-AE99-B76AB0550F6A}" srcOrd="3" destOrd="0" presId="urn:microsoft.com/office/officeart/2005/8/layout/orgChart1"/>
    <dgm:cxn modelId="{13E31C38-4409-48DF-BC24-48FCBCD9C74D}" type="presParOf" srcId="{D68669B5-2435-481D-AE99-B76AB0550F6A}" destId="{8411D033-2793-4545-8D37-962D5860FAEC}" srcOrd="0" destOrd="0" presId="urn:microsoft.com/office/officeart/2005/8/layout/orgChart1"/>
    <dgm:cxn modelId="{E127A5A4-E29A-4873-90ED-FD6946CEA1B4}" type="presParOf" srcId="{8411D033-2793-4545-8D37-962D5860FAEC}" destId="{2EEA2627-9376-4BC4-B5AA-F5348F9F7946}" srcOrd="0" destOrd="0" presId="urn:microsoft.com/office/officeart/2005/8/layout/orgChart1"/>
    <dgm:cxn modelId="{AA3A051D-853E-41BC-8FD0-7A871727AB33}" type="presParOf" srcId="{8411D033-2793-4545-8D37-962D5860FAEC}" destId="{F4879ED9-24EB-463C-B0D5-98545EBABC26}" srcOrd="1" destOrd="0" presId="urn:microsoft.com/office/officeart/2005/8/layout/orgChart1"/>
    <dgm:cxn modelId="{ABEA40B3-4ED4-492A-8679-ED776203C408}" type="presParOf" srcId="{D68669B5-2435-481D-AE99-B76AB0550F6A}" destId="{E0918FF9-E57D-4605-96BD-63D4A5237DBF}" srcOrd="1" destOrd="0" presId="urn:microsoft.com/office/officeart/2005/8/layout/orgChart1"/>
    <dgm:cxn modelId="{AF4669D1-6BF3-490C-820F-54FE03CD543D}" type="presParOf" srcId="{E0918FF9-E57D-4605-96BD-63D4A5237DBF}" destId="{3A087608-001D-4F36-A55D-5E90DDB7D90D}" srcOrd="0" destOrd="0" presId="urn:microsoft.com/office/officeart/2005/8/layout/orgChart1"/>
    <dgm:cxn modelId="{20C58AB2-EC36-43E4-B924-23E039F1AF5C}" type="presParOf" srcId="{E0918FF9-E57D-4605-96BD-63D4A5237DBF}" destId="{D1EC11F8-AF7A-42E9-9768-C3F7B01E0243}" srcOrd="1" destOrd="0" presId="urn:microsoft.com/office/officeart/2005/8/layout/orgChart1"/>
    <dgm:cxn modelId="{64E67F8A-4308-484B-BD12-E772BEF48540}" type="presParOf" srcId="{D1EC11F8-AF7A-42E9-9768-C3F7B01E0243}" destId="{8B8794FB-4B72-4D4E-B871-3C96E0E9E144}" srcOrd="0" destOrd="0" presId="urn:microsoft.com/office/officeart/2005/8/layout/orgChart1"/>
    <dgm:cxn modelId="{C0A5539B-5076-4954-9A92-97C6F52A30D7}" type="presParOf" srcId="{8B8794FB-4B72-4D4E-B871-3C96E0E9E144}" destId="{385AB79D-6B83-4C8D-88EE-6F9C16D3DFEA}" srcOrd="0" destOrd="0" presId="urn:microsoft.com/office/officeart/2005/8/layout/orgChart1"/>
    <dgm:cxn modelId="{1AB1BFB0-CD1B-461B-86FF-3C64C8207751}" type="presParOf" srcId="{8B8794FB-4B72-4D4E-B871-3C96E0E9E144}" destId="{C7E3CA2E-88BD-4E41-BD23-C50BB2DAE6F2}" srcOrd="1" destOrd="0" presId="urn:microsoft.com/office/officeart/2005/8/layout/orgChart1"/>
    <dgm:cxn modelId="{C3D01460-6B85-4359-B9EF-B66AC37EB369}" type="presParOf" srcId="{D1EC11F8-AF7A-42E9-9768-C3F7B01E0243}" destId="{0060BA0C-CE00-4D04-BCAE-32787043F071}" srcOrd="1" destOrd="0" presId="urn:microsoft.com/office/officeart/2005/8/layout/orgChart1"/>
    <dgm:cxn modelId="{B2A560CC-09AE-4213-90B0-E9249B030BC9}" type="presParOf" srcId="{0060BA0C-CE00-4D04-BCAE-32787043F071}" destId="{27D21B10-D4A7-49BD-A227-669B537EAB49}" srcOrd="0" destOrd="0" presId="urn:microsoft.com/office/officeart/2005/8/layout/orgChart1"/>
    <dgm:cxn modelId="{7ADFDE21-1068-4D43-94E7-B64AB063185F}" type="presParOf" srcId="{0060BA0C-CE00-4D04-BCAE-32787043F071}" destId="{A602878C-90B1-4569-A2BE-86C2A1453C99}" srcOrd="1" destOrd="0" presId="urn:microsoft.com/office/officeart/2005/8/layout/orgChart1"/>
    <dgm:cxn modelId="{3BC68B73-5DB6-4E90-B9F5-07315F428801}" type="presParOf" srcId="{A602878C-90B1-4569-A2BE-86C2A1453C99}" destId="{73BD5F3D-984E-4833-A06C-1E7AD0D5E0DE}" srcOrd="0" destOrd="0" presId="urn:microsoft.com/office/officeart/2005/8/layout/orgChart1"/>
    <dgm:cxn modelId="{055FB8D3-9D2C-4E0D-85DC-BE3034DB4592}" type="presParOf" srcId="{73BD5F3D-984E-4833-A06C-1E7AD0D5E0DE}" destId="{34B29CDE-6C5A-49BF-B3B8-092D255C5668}" srcOrd="0" destOrd="0" presId="urn:microsoft.com/office/officeart/2005/8/layout/orgChart1"/>
    <dgm:cxn modelId="{1C0B0CE9-202B-45AE-8241-F96C5CB86DA2}" type="presParOf" srcId="{73BD5F3D-984E-4833-A06C-1E7AD0D5E0DE}" destId="{94BC3810-1FEA-45DA-B164-1C7AE8711374}" srcOrd="1" destOrd="0" presId="urn:microsoft.com/office/officeart/2005/8/layout/orgChart1"/>
    <dgm:cxn modelId="{101417B1-A516-48FE-ADC2-C185BB03059C}" type="presParOf" srcId="{A602878C-90B1-4569-A2BE-86C2A1453C99}" destId="{38841394-AD60-472C-BCC3-08707DA84DCA}" srcOrd="1" destOrd="0" presId="urn:microsoft.com/office/officeart/2005/8/layout/orgChart1"/>
    <dgm:cxn modelId="{519DE631-CAE7-4D5A-A354-B60D6CF078B6}" type="presParOf" srcId="{38841394-AD60-472C-BCC3-08707DA84DCA}" destId="{014B8A87-6E30-4A87-AFC8-8E46E4289062}" srcOrd="0" destOrd="0" presId="urn:microsoft.com/office/officeart/2005/8/layout/orgChart1"/>
    <dgm:cxn modelId="{67E2267C-CAEE-4B23-951C-9102B9AA18C2}" type="presParOf" srcId="{38841394-AD60-472C-BCC3-08707DA84DCA}" destId="{B594A415-9616-4A94-8DDD-0D4336EECBF5}" srcOrd="1" destOrd="0" presId="urn:microsoft.com/office/officeart/2005/8/layout/orgChart1"/>
    <dgm:cxn modelId="{33F5B3DD-86CA-4212-B24A-7F170DE18CEB}" type="presParOf" srcId="{B594A415-9616-4A94-8DDD-0D4336EECBF5}" destId="{93D62074-C0B6-43FB-BD93-1C9CC81DE984}" srcOrd="0" destOrd="0" presId="urn:microsoft.com/office/officeart/2005/8/layout/orgChart1"/>
    <dgm:cxn modelId="{26327B62-18A6-4CE4-9157-E40854437BF2}" type="presParOf" srcId="{93D62074-C0B6-43FB-BD93-1C9CC81DE984}" destId="{637C9086-BF2B-41F2-AE5E-9C89639928C6}" srcOrd="0" destOrd="0" presId="urn:microsoft.com/office/officeart/2005/8/layout/orgChart1"/>
    <dgm:cxn modelId="{C2887634-728F-4553-B31A-64F2C1C794C1}" type="presParOf" srcId="{93D62074-C0B6-43FB-BD93-1C9CC81DE984}" destId="{9BE36B25-AF02-42B3-8FEC-A92505A1687D}" srcOrd="1" destOrd="0" presId="urn:microsoft.com/office/officeart/2005/8/layout/orgChart1"/>
    <dgm:cxn modelId="{8B909AE1-E539-47CA-A234-60F746242DD9}" type="presParOf" srcId="{B594A415-9616-4A94-8DDD-0D4336EECBF5}" destId="{2AEED960-D801-464D-92C5-481AA6DF595A}" srcOrd="1" destOrd="0" presId="urn:microsoft.com/office/officeart/2005/8/layout/orgChart1"/>
    <dgm:cxn modelId="{F2D84123-EF27-4FBE-BCDF-147613B193D5}" type="presParOf" srcId="{2AEED960-D801-464D-92C5-481AA6DF595A}" destId="{F0F61B56-EE89-4F30-85D4-5D5FAB42E0C2}" srcOrd="0" destOrd="0" presId="urn:microsoft.com/office/officeart/2005/8/layout/orgChart1"/>
    <dgm:cxn modelId="{61E35124-EE4C-4AE8-BB73-90609DAC009A}" type="presParOf" srcId="{2AEED960-D801-464D-92C5-481AA6DF595A}" destId="{321C03B4-9F64-4DE2-93D4-56549C7EE12E}" srcOrd="1" destOrd="0" presId="urn:microsoft.com/office/officeart/2005/8/layout/orgChart1"/>
    <dgm:cxn modelId="{963BA5E5-EA6A-42A2-8F76-15DCC23C4251}" type="presParOf" srcId="{321C03B4-9F64-4DE2-93D4-56549C7EE12E}" destId="{3B3566C5-AC66-46BC-A11F-99B1F22EA946}" srcOrd="0" destOrd="0" presId="urn:microsoft.com/office/officeart/2005/8/layout/orgChart1"/>
    <dgm:cxn modelId="{EEF2464C-1D9E-45A3-A0BF-D999A1DA2650}" type="presParOf" srcId="{3B3566C5-AC66-46BC-A11F-99B1F22EA946}" destId="{64069283-04C6-46DE-87AE-D8AAE6AD0D79}" srcOrd="0" destOrd="0" presId="urn:microsoft.com/office/officeart/2005/8/layout/orgChart1"/>
    <dgm:cxn modelId="{8A338545-E21E-48B3-9EE2-840A9208C0E9}" type="presParOf" srcId="{3B3566C5-AC66-46BC-A11F-99B1F22EA946}" destId="{8CBBE1B6-32B2-41F7-A907-17F6A1938FB2}" srcOrd="1" destOrd="0" presId="urn:microsoft.com/office/officeart/2005/8/layout/orgChart1"/>
    <dgm:cxn modelId="{8F9E2189-378C-4EA6-BF43-8C0AC8994AF0}" type="presParOf" srcId="{321C03B4-9F64-4DE2-93D4-56549C7EE12E}" destId="{84A96012-8005-498E-8C5F-84C83F772DD5}" srcOrd="1" destOrd="0" presId="urn:microsoft.com/office/officeart/2005/8/layout/orgChart1"/>
    <dgm:cxn modelId="{AD1E8F0B-3CB5-4623-842A-A8B70B22D20C}" type="presParOf" srcId="{321C03B4-9F64-4DE2-93D4-56549C7EE12E}" destId="{8FDF003D-5283-401F-B20A-226ADABA4E94}" srcOrd="2" destOrd="0" presId="urn:microsoft.com/office/officeart/2005/8/layout/orgChart1"/>
    <dgm:cxn modelId="{FD6D3960-2EEF-4EF5-97DA-7DF987D95E8D}" type="presParOf" srcId="{B594A415-9616-4A94-8DDD-0D4336EECBF5}" destId="{2BE70F36-7020-4F25-BACD-85FA418B29B3}" srcOrd="2" destOrd="0" presId="urn:microsoft.com/office/officeart/2005/8/layout/orgChart1"/>
    <dgm:cxn modelId="{C2211643-B78B-44E8-98A0-27A4576540C7}" type="presParOf" srcId="{A602878C-90B1-4569-A2BE-86C2A1453C99}" destId="{7EE49834-97A9-4092-AD0A-1D2CBF629EF1}" srcOrd="2" destOrd="0" presId="urn:microsoft.com/office/officeart/2005/8/layout/orgChart1"/>
    <dgm:cxn modelId="{75D20B6E-8A3E-429D-BEF8-84BBC3CCFAAE}" type="presParOf" srcId="{D1EC11F8-AF7A-42E9-9768-C3F7B01E0243}" destId="{247A385F-48B6-451B-AD5E-F7EED5F483CF}" srcOrd="2" destOrd="0" presId="urn:microsoft.com/office/officeart/2005/8/layout/orgChart1"/>
    <dgm:cxn modelId="{4CF3E0F8-A6B5-47E3-BED0-5EF929D35A04}" type="presParOf" srcId="{D68669B5-2435-481D-AE99-B76AB0550F6A}" destId="{683C42CF-9959-44FF-9C5A-EC17386C6872}" srcOrd="2" destOrd="0" presId="urn:microsoft.com/office/officeart/2005/8/layout/orgChart1"/>
    <dgm:cxn modelId="{8886B588-B6B8-48CA-8834-63486521D766}" type="presParOf" srcId="{CFE05000-967B-4C25-8969-F33563740530}" destId="{077FB51B-C69F-473B-BD78-A17DD425077B}" srcOrd="4" destOrd="0" presId="urn:microsoft.com/office/officeart/2005/8/layout/orgChart1"/>
    <dgm:cxn modelId="{923145CA-A836-420C-B321-6114CBFAE54B}" type="presParOf" srcId="{CFE05000-967B-4C25-8969-F33563740530}" destId="{F729D1D4-C5CC-488B-8E94-9236DBA2DCA1}" srcOrd="5" destOrd="0" presId="urn:microsoft.com/office/officeart/2005/8/layout/orgChart1"/>
    <dgm:cxn modelId="{1AE935A3-8109-4519-93CD-639A48F2A988}" type="presParOf" srcId="{F729D1D4-C5CC-488B-8E94-9236DBA2DCA1}" destId="{E7220396-E567-421A-B4F1-645022945457}" srcOrd="0" destOrd="0" presId="urn:microsoft.com/office/officeart/2005/8/layout/orgChart1"/>
    <dgm:cxn modelId="{07F3E2EB-57EB-45A0-A8A9-C3A7F48EDF09}" type="presParOf" srcId="{E7220396-E567-421A-B4F1-645022945457}" destId="{21974D96-632D-4B77-8E5E-F9078937B027}" srcOrd="0" destOrd="0" presId="urn:microsoft.com/office/officeart/2005/8/layout/orgChart1"/>
    <dgm:cxn modelId="{FE66EE61-7987-405F-8B6B-467F182492DD}" type="presParOf" srcId="{E7220396-E567-421A-B4F1-645022945457}" destId="{032B7A45-5FA3-4513-A5DC-EEBDD42B2331}" srcOrd="1" destOrd="0" presId="urn:microsoft.com/office/officeart/2005/8/layout/orgChart1"/>
    <dgm:cxn modelId="{EBA1047D-C419-46C8-85FC-163E73B8826D}" type="presParOf" srcId="{F729D1D4-C5CC-488B-8E94-9236DBA2DCA1}" destId="{B5F9B7DC-476D-4AF3-84E2-4066C4AE2CE6}" srcOrd="1" destOrd="0" presId="urn:microsoft.com/office/officeart/2005/8/layout/orgChart1"/>
    <dgm:cxn modelId="{38EDFC44-7D66-449D-8872-EB86264D2BC2}" type="presParOf" srcId="{B5F9B7DC-476D-4AF3-84E2-4066C4AE2CE6}" destId="{96ADA8E5-412B-4444-AE2A-13A3742916AB}" srcOrd="0" destOrd="0" presId="urn:microsoft.com/office/officeart/2005/8/layout/orgChart1"/>
    <dgm:cxn modelId="{8AA5CCE8-8CEA-4C04-A09A-3E0249967F98}" type="presParOf" srcId="{B5F9B7DC-476D-4AF3-84E2-4066C4AE2CE6}" destId="{01F416D3-38A7-474B-9426-CBBA787D58E5}" srcOrd="1" destOrd="0" presId="urn:microsoft.com/office/officeart/2005/8/layout/orgChart1"/>
    <dgm:cxn modelId="{46CB667F-5AF4-4F83-9497-D71586454F1B}" type="presParOf" srcId="{01F416D3-38A7-474B-9426-CBBA787D58E5}" destId="{8B9C060E-D7AD-46F9-ADEA-56D1E1B6055E}" srcOrd="0" destOrd="0" presId="urn:microsoft.com/office/officeart/2005/8/layout/orgChart1"/>
    <dgm:cxn modelId="{F5942357-816F-4429-80F6-A3C99B9DC6F8}" type="presParOf" srcId="{8B9C060E-D7AD-46F9-ADEA-56D1E1B6055E}" destId="{B987494C-35B3-48A2-BC0B-6550FE09C657}" srcOrd="0" destOrd="0" presId="urn:microsoft.com/office/officeart/2005/8/layout/orgChart1"/>
    <dgm:cxn modelId="{5B4F64F6-946A-48C2-964A-485C45932302}" type="presParOf" srcId="{8B9C060E-D7AD-46F9-ADEA-56D1E1B6055E}" destId="{239A71E9-9EB4-4150-9754-DCB1CD9F1A42}" srcOrd="1" destOrd="0" presId="urn:microsoft.com/office/officeart/2005/8/layout/orgChart1"/>
    <dgm:cxn modelId="{D62AEADD-BC09-4AE1-81CC-91167F8CE415}" type="presParOf" srcId="{01F416D3-38A7-474B-9426-CBBA787D58E5}" destId="{DCF45EF6-299D-4200-8BB0-EAE1B2AA0129}" srcOrd="1" destOrd="0" presId="urn:microsoft.com/office/officeart/2005/8/layout/orgChart1"/>
    <dgm:cxn modelId="{4C30136B-CAD8-44F8-A7EE-2501D22BCD92}" type="presParOf" srcId="{DCF45EF6-299D-4200-8BB0-EAE1B2AA0129}" destId="{6B7A6C0A-0234-41F6-8A37-D786410AD7E0}" srcOrd="0" destOrd="0" presId="urn:microsoft.com/office/officeart/2005/8/layout/orgChart1"/>
    <dgm:cxn modelId="{758646EF-88E3-40C5-AF1C-16EFC8042264}" type="presParOf" srcId="{DCF45EF6-299D-4200-8BB0-EAE1B2AA0129}" destId="{C838167C-5A53-41C0-932F-BB1715F79079}" srcOrd="1" destOrd="0" presId="urn:microsoft.com/office/officeart/2005/8/layout/orgChart1"/>
    <dgm:cxn modelId="{E6716C6D-D529-4769-9B88-CDB9BBC7AF3D}" type="presParOf" srcId="{C838167C-5A53-41C0-932F-BB1715F79079}" destId="{4E390F24-F2CF-466E-BFA0-BFE2856CBDF3}" srcOrd="0" destOrd="0" presId="urn:microsoft.com/office/officeart/2005/8/layout/orgChart1"/>
    <dgm:cxn modelId="{A8C9C805-A881-4ED4-A6F9-7878C88DAE67}" type="presParOf" srcId="{4E390F24-F2CF-466E-BFA0-BFE2856CBDF3}" destId="{0E9CEB3C-F921-4D73-BB2A-47D238A86C37}" srcOrd="0" destOrd="0" presId="urn:microsoft.com/office/officeart/2005/8/layout/orgChart1"/>
    <dgm:cxn modelId="{D9BDC6AC-FD09-42E5-9803-D5AD690DC47C}" type="presParOf" srcId="{4E390F24-F2CF-466E-BFA0-BFE2856CBDF3}" destId="{5674C634-C739-4CB9-9F47-04CB723458F4}" srcOrd="1" destOrd="0" presId="urn:microsoft.com/office/officeart/2005/8/layout/orgChart1"/>
    <dgm:cxn modelId="{6A0B67B0-1450-4188-8D45-05BF9998B9CB}" type="presParOf" srcId="{C838167C-5A53-41C0-932F-BB1715F79079}" destId="{3F0A366E-0A08-4C00-9C44-0D28A5371B8F}" srcOrd="1" destOrd="0" presId="urn:microsoft.com/office/officeart/2005/8/layout/orgChart1"/>
    <dgm:cxn modelId="{1DCBCE22-1858-4990-8C45-5AAAD254DD53}" type="presParOf" srcId="{3F0A366E-0A08-4C00-9C44-0D28A5371B8F}" destId="{B25970A9-071F-4CA4-A908-9171A7181DD5}" srcOrd="0" destOrd="0" presId="urn:microsoft.com/office/officeart/2005/8/layout/orgChart1"/>
    <dgm:cxn modelId="{0DB1C539-FFB1-4D99-A9EC-7D2CB4D46971}" type="presParOf" srcId="{3F0A366E-0A08-4C00-9C44-0D28A5371B8F}" destId="{C256263D-1E0A-4392-9B5F-225740431961}" srcOrd="1" destOrd="0" presId="urn:microsoft.com/office/officeart/2005/8/layout/orgChart1"/>
    <dgm:cxn modelId="{1686FD3B-1530-44A1-847E-32B233E60476}" type="presParOf" srcId="{C256263D-1E0A-4392-9B5F-225740431961}" destId="{1F9ED1BC-F141-4518-A491-D2F5DDF24747}" srcOrd="0" destOrd="0" presId="urn:microsoft.com/office/officeart/2005/8/layout/orgChart1"/>
    <dgm:cxn modelId="{6F849BBB-7919-49B7-99EB-A839E57C13F7}" type="presParOf" srcId="{1F9ED1BC-F141-4518-A491-D2F5DDF24747}" destId="{9B18EF4A-F81E-400E-BB24-5068929CB186}" srcOrd="0" destOrd="0" presId="urn:microsoft.com/office/officeart/2005/8/layout/orgChart1"/>
    <dgm:cxn modelId="{F50BC527-E3E5-44A9-A186-15DD54B68819}" type="presParOf" srcId="{1F9ED1BC-F141-4518-A491-D2F5DDF24747}" destId="{E663A757-886B-4709-9DBE-F4F41DBFA339}" srcOrd="1" destOrd="0" presId="urn:microsoft.com/office/officeart/2005/8/layout/orgChart1"/>
    <dgm:cxn modelId="{C3A36AAB-C590-4770-B358-B0FA49ED5AD0}" type="presParOf" srcId="{C256263D-1E0A-4392-9B5F-225740431961}" destId="{EAB87521-29F6-4DBB-A0A4-6F66E4438EC6}" srcOrd="1" destOrd="0" presId="urn:microsoft.com/office/officeart/2005/8/layout/orgChart1"/>
    <dgm:cxn modelId="{F4B9CDB3-5AD6-4B5C-BEC9-EC7EE042C356}" type="presParOf" srcId="{EAB87521-29F6-4DBB-A0A4-6F66E4438EC6}" destId="{ED80A38C-7DC7-4B6B-ABE3-0ACDDA253724}" srcOrd="0" destOrd="0" presId="urn:microsoft.com/office/officeart/2005/8/layout/orgChart1"/>
    <dgm:cxn modelId="{C4298B2B-4E50-4351-9473-ECBA1A293270}" type="presParOf" srcId="{EAB87521-29F6-4DBB-A0A4-6F66E4438EC6}" destId="{51DABDF2-112C-4183-9BCE-A648192D478A}" srcOrd="1" destOrd="0" presId="urn:microsoft.com/office/officeart/2005/8/layout/orgChart1"/>
    <dgm:cxn modelId="{A0FD3F1D-2C08-46DA-9EF8-C7657BEDD80F}" type="presParOf" srcId="{51DABDF2-112C-4183-9BCE-A648192D478A}" destId="{E0C509FE-EB66-423E-B4CE-9E7CE0DA2429}" srcOrd="0" destOrd="0" presId="urn:microsoft.com/office/officeart/2005/8/layout/orgChart1"/>
    <dgm:cxn modelId="{79CAB5F2-E7E2-4906-9F36-B45432DE1066}" type="presParOf" srcId="{E0C509FE-EB66-423E-B4CE-9E7CE0DA2429}" destId="{6C9D595A-D577-4AC9-B6E5-78E4815DF6B2}" srcOrd="0" destOrd="0" presId="urn:microsoft.com/office/officeart/2005/8/layout/orgChart1"/>
    <dgm:cxn modelId="{E5E28822-A379-460E-99A5-67392778BA31}" type="presParOf" srcId="{E0C509FE-EB66-423E-B4CE-9E7CE0DA2429}" destId="{DFBED7AB-4451-4823-A9A7-B4860CDFED44}" srcOrd="1" destOrd="0" presId="urn:microsoft.com/office/officeart/2005/8/layout/orgChart1"/>
    <dgm:cxn modelId="{14643687-E2A3-45A2-B524-D4A62B807D94}" type="presParOf" srcId="{51DABDF2-112C-4183-9BCE-A648192D478A}" destId="{05B0A45F-DCFE-4D86-8AE9-AAF3C3CA2F0A}" srcOrd="1" destOrd="0" presId="urn:microsoft.com/office/officeart/2005/8/layout/orgChart1"/>
    <dgm:cxn modelId="{0B72533D-B299-4F5D-8179-6D7A9C3D151B}" type="presParOf" srcId="{51DABDF2-112C-4183-9BCE-A648192D478A}" destId="{8F0CBE48-555F-41BF-B286-20102DF73B79}" srcOrd="2" destOrd="0" presId="urn:microsoft.com/office/officeart/2005/8/layout/orgChart1"/>
    <dgm:cxn modelId="{05D2B2EF-025C-4AF9-92B8-1933BA53D1D0}" type="presParOf" srcId="{C256263D-1E0A-4392-9B5F-225740431961}" destId="{6ACB14C9-E19F-4985-AEC8-C75D4FFA2F2A}" srcOrd="2" destOrd="0" presId="urn:microsoft.com/office/officeart/2005/8/layout/orgChart1"/>
    <dgm:cxn modelId="{F416BD2F-64A1-4F98-9C53-33FB0EFF15B5}" type="presParOf" srcId="{C838167C-5A53-41C0-932F-BB1715F79079}" destId="{04E61EC0-65EB-47C3-A471-F08E3FF28491}" srcOrd="2" destOrd="0" presId="urn:microsoft.com/office/officeart/2005/8/layout/orgChart1"/>
    <dgm:cxn modelId="{F838B797-4577-45D7-BEBA-EAAB3B721872}" type="presParOf" srcId="{01F416D3-38A7-474B-9426-CBBA787D58E5}" destId="{33CA2EB9-9B74-4A55-9ACF-6DE626825860}" srcOrd="2" destOrd="0" presId="urn:microsoft.com/office/officeart/2005/8/layout/orgChart1"/>
    <dgm:cxn modelId="{5EC53445-CEA3-4740-9644-85809D47DCB4}" type="presParOf" srcId="{F729D1D4-C5CC-488B-8E94-9236DBA2DCA1}" destId="{527C281F-EF4E-423B-8D70-F7B120226331}" srcOrd="2" destOrd="0" presId="urn:microsoft.com/office/officeart/2005/8/layout/orgChart1"/>
    <dgm:cxn modelId="{37FABAED-4B2E-49E3-AF53-8DDB203F87DC}" type="presParOf" srcId="{CFE05000-967B-4C25-8969-F33563740530}" destId="{54D138A4-F79F-4769-9ACC-C4E671810BAB}" srcOrd="6" destOrd="0" presId="urn:microsoft.com/office/officeart/2005/8/layout/orgChart1"/>
    <dgm:cxn modelId="{6EF59109-C359-4781-9A35-BE2D54655B1B}" type="presParOf" srcId="{CFE05000-967B-4C25-8969-F33563740530}" destId="{027015FA-36E9-4B83-81E0-79E479A2CF7F}" srcOrd="7" destOrd="0" presId="urn:microsoft.com/office/officeart/2005/8/layout/orgChart1"/>
    <dgm:cxn modelId="{2F4FAAC7-5B43-48C8-9578-1201FDD15797}" type="presParOf" srcId="{027015FA-36E9-4B83-81E0-79E479A2CF7F}" destId="{5B494675-8616-4450-B099-E5F28D6DBE64}" srcOrd="0" destOrd="0" presId="urn:microsoft.com/office/officeart/2005/8/layout/orgChart1"/>
    <dgm:cxn modelId="{602BC118-29EC-4EF4-9928-247E017F1CDC}" type="presParOf" srcId="{5B494675-8616-4450-B099-E5F28D6DBE64}" destId="{9DA0F08E-ED49-4550-B9CD-D7B29A6488D3}" srcOrd="0" destOrd="0" presId="urn:microsoft.com/office/officeart/2005/8/layout/orgChart1"/>
    <dgm:cxn modelId="{3D43F372-4035-4FDA-8291-8C48FC6490AF}" type="presParOf" srcId="{5B494675-8616-4450-B099-E5F28D6DBE64}" destId="{26296267-6BB9-4820-A857-D7B6B52748C8}" srcOrd="1" destOrd="0" presId="urn:microsoft.com/office/officeart/2005/8/layout/orgChart1"/>
    <dgm:cxn modelId="{8445D725-F655-4D05-A683-B8DBC57DD480}" type="presParOf" srcId="{027015FA-36E9-4B83-81E0-79E479A2CF7F}" destId="{335A0D03-1FC0-4C05-B536-1FB389BB9D24}" srcOrd="1" destOrd="0" presId="urn:microsoft.com/office/officeart/2005/8/layout/orgChart1"/>
    <dgm:cxn modelId="{8B6AC260-9293-4681-94F0-AE583F6C5A55}" type="presParOf" srcId="{335A0D03-1FC0-4C05-B536-1FB389BB9D24}" destId="{2421B899-F6E1-4D92-9773-57FA98D5ECB2}" srcOrd="0" destOrd="0" presId="urn:microsoft.com/office/officeart/2005/8/layout/orgChart1"/>
    <dgm:cxn modelId="{E58D042E-5162-4035-8ABA-FC363A8FBECE}" type="presParOf" srcId="{335A0D03-1FC0-4C05-B536-1FB389BB9D24}" destId="{E3B2C949-FF58-4359-A289-1D4FCEEBD104}" srcOrd="1" destOrd="0" presId="urn:microsoft.com/office/officeart/2005/8/layout/orgChart1"/>
    <dgm:cxn modelId="{B3589B63-C67E-44B0-A170-4C68B59108B8}" type="presParOf" srcId="{E3B2C949-FF58-4359-A289-1D4FCEEBD104}" destId="{4B46A7E1-C5DE-4242-B1D1-8720BF2F9D71}" srcOrd="0" destOrd="0" presId="urn:microsoft.com/office/officeart/2005/8/layout/orgChart1"/>
    <dgm:cxn modelId="{A3D12206-3686-44A9-9F73-694901048CCD}" type="presParOf" srcId="{4B46A7E1-C5DE-4242-B1D1-8720BF2F9D71}" destId="{9A751D9C-20EC-4382-8677-1BBE5A84922E}" srcOrd="0" destOrd="0" presId="urn:microsoft.com/office/officeart/2005/8/layout/orgChart1"/>
    <dgm:cxn modelId="{A1253A24-0747-41B0-9C5C-95DFF726FF62}" type="presParOf" srcId="{4B46A7E1-C5DE-4242-B1D1-8720BF2F9D71}" destId="{4139A050-06B2-4BB4-8417-5FB0926B1593}" srcOrd="1" destOrd="0" presId="urn:microsoft.com/office/officeart/2005/8/layout/orgChart1"/>
    <dgm:cxn modelId="{9222ED1A-0648-44B5-BE5E-7B8CC34B2862}" type="presParOf" srcId="{E3B2C949-FF58-4359-A289-1D4FCEEBD104}" destId="{E2CB6598-D386-46D6-B107-E59D1C01FD1B}" srcOrd="1" destOrd="0" presId="urn:microsoft.com/office/officeart/2005/8/layout/orgChart1"/>
    <dgm:cxn modelId="{373F173B-B7CA-48F2-830E-F3C3EF616282}" type="presParOf" srcId="{E2CB6598-D386-46D6-B107-E59D1C01FD1B}" destId="{FB3265C8-02DC-478E-8356-F4DE5DCDF13D}" srcOrd="0" destOrd="0" presId="urn:microsoft.com/office/officeart/2005/8/layout/orgChart1"/>
    <dgm:cxn modelId="{EFC07475-DB50-424E-894C-F811EAFF32E7}" type="presParOf" srcId="{E2CB6598-D386-46D6-B107-E59D1C01FD1B}" destId="{9545FAE0-8F95-4DA2-B827-A09A8AA561EB}" srcOrd="1" destOrd="0" presId="urn:microsoft.com/office/officeart/2005/8/layout/orgChart1"/>
    <dgm:cxn modelId="{4C618340-4CBA-4B81-84C6-064D70261EBF}" type="presParOf" srcId="{9545FAE0-8F95-4DA2-B827-A09A8AA561EB}" destId="{5CC35391-7796-4A96-B656-78B13155F3A6}" srcOrd="0" destOrd="0" presId="urn:microsoft.com/office/officeart/2005/8/layout/orgChart1"/>
    <dgm:cxn modelId="{A91BC7A6-9E6D-4048-A8FE-D86C5D8B1907}" type="presParOf" srcId="{5CC35391-7796-4A96-B656-78B13155F3A6}" destId="{30643116-7D16-4918-958F-6D738BC33FC8}" srcOrd="0" destOrd="0" presId="urn:microsoft.com/office/officeart/2005/8/layout/orgChart1"/>
    <dgm:cxn modelId="{94875E6C-41F3-4602-8C95-A582D664D855}" type="presParOf" srcId="{5CC35391-7796-4A96-B656-78B13155F3A6}" destId="{8EE11BBB-AC69-47FF-89A3-C081207C3F04}" srcOrd="1" destOrd="0" presId="urn:microsoft.com/office/officeart/2005/8/layout/orgChart1"/>
    <dgm:cxn modelId="{C9D2B546-D46D-419D-855F-D638D7AC9966}" type="presParOf" srcId="{9545FAE0-8F95-4DA2-B827-A09A8AA561EB}" destId="{AD42EB54-F497-4F8F-A73B-B741B565E37A}" srcOrd="1" destOrd="0" presId="urn:microsoft.com/office/officeart/2005/8/layout/orgChart1"/>
    <dgm:cxn modelId="{01FFF220-1567-462C-8497-AC6A61FF24DB}" type="presParOf" srcId="{AD42EB54-F497-4F8F-A73B-B741B565E37A}" destId="{86FA6579-DF85-4D02-8955-91B2D314A3F4}" srcOrd="0" destOrd="0" presId="urn:microsoft.com/office/officeart/2005/8/layout/orgChart1"/>
    <dgm:cxn modelId="{1DC9F53A-6957-43C5-9A92-F14DC0AE0C0B}" type="presParOf" srcId="{AD42EB54-F497-4F8F-A73B-B741B565E37A}" destId="{302BB53F-C24E-412F-8506-3F74F62412D0}" srcOrd="1" destOrd="0" presId="urn:microsoft.com/office/officeart/2005/8/layout/orgChart1"/>
    <dgm:cxn modelId="{7372DA6B-00FA-4F10-B608-D0E6ACDD3A86}" type="presParOf" srcId="{302BB53F-C24E-412F-8506-3F74F62412D0}" destId="{AD747948-2ED0-4DB8-AC89-1C3357CA3E30}" srcOrd="0" destOrd="0" presId="urn:microsoft.com/office/officeart/2005/8/layout/orgChart1"/>
    <dgm:cxn modelId="{D1182641-22A3-4EC1-97CD-391A5EDB07C7}" type="presParOf" srcId="{AD747948-2ED0-4DB8-AC89-1C3357CA3E30}" destId="{5E110372-AD05-4E68-BFAA-47D4D813BFD1}" srcOrd="0" destOrd="0" presId="urn:microsoft.com/office/officeart/2005/8/layout/orgChart1"/>
    <dgm:cxn modelId="{C6198C41-54F1-4181-A103-C48946E7D577}" type="presParOf" srcId="{AD747948-2ED0-4DB8-AC89-1C3357CA3E30}" destId="{2564E09C-4075-4CD6-B5DE-B170537B7C19}" srcOrd="1" destOrd="0" presId="urn:microsoft.com/office/officeart/2005/8/layout/orgChart1"/>
    <dgm:cxn modelId="{E45BC01E-1AFE-465E-BCB8-1A1413414E08}" type="presParOf" srcId="{302BB53F-C24E-412F-8506-3F74F62412D0}" destId="{D13754EE-992F-4903-ABDD-E331DF640C51}" srcOrd="1" destOrd="0" presId="urn:microsoft.com/office/officeart/2005/8/layout/orgChart1"/>
    <dgm:cxn modelId="{CA7A1DE5-C78C-418B-9B6C-51D7D5ABCD66}" type="presParOf" srcId="{D13754EE-992F-4903-ABDD-E331DF640C51}" destId="{5644B2C6-13F8-4E08-86A4-F97335D089DE}" srcOrd="0" destOrd="0" presId="urn:microsoft.com/office/officeart/2005/8/layout/orgChart1"/>
    <dgm:cxn modelId="{DA9AF483-3118-423F-920F-D19DD7E324D7}" type="presParOf" srcId="{D13754EE-992F-4903-ABDD-E331DF640C51}" destId="{3C0610CA-7A23-4928-962D-7B5D11A41A4F}" srcOrd="1" destOrd="0" presId="urn:microsoft.com/office/officeart/2005/8/layout/orgChart1"/>
    <dgm:cxn modelId="{1D1D8456-8703-48F6-86F8-FA73DA049061}" type="presParOf" srcId="{3C0610CA-7A23-4928-962D-7B5D11A41A4F}" destId="{CDB839AC-86A7-4B5A-B3FF-16D52BFE1BDF}" srcOrd="0" destOrd="0" presId="urn:microsoft.com/office/officeart/2005/8/layout/orgChart1"/>
    <dgm:cxn modelId="{3679B99F-8899-40BE-A629-356496ACB46B}" type="presParOf" srcId="{CDB839AC-86A7-4B5A-B3FF-16D52BFE1BDF}" destId="{E78C5542-0CE0-484A-880E-EA03C197576E}" srcOrd="0" destOrd="0" presId="urn:microsoft.com/office/officeart/2005/8/layout/orgChart1"/>
    <dgm:cxn modelId="{77FC0191-877C-48A5-A10D-31A50D16B184}" type="presParOf" srcId="{CDB839AC-86A7-4B5A-B3FF-16D52BFE1BDF}" destId="{FBD28493-AA9B-471E-8A31-756C84F1D2C2}" srcOrd="1" destOrd="0" presId="urn:microsoft.com/office/officeart/2005/8/layout/orgChart1"/>
    <dgm:cxn modelId="{AF036B64-E404-4E2D-A247-768831B1EAD3}" type="presParOf" srcId="{3C0610CA-7A23-4928-962D-7B5D11A41A4F}" destId="{58E492D4-8491-4E04-A279-90F7E562DA44}" srcOrd="1" destOrd="0" presId="urn:microsoft.com/office/officeart/2005/8/layout/orgChart1"/>
    <dgm:cxn modelId="{5EA999B4-B4BA-4703-93A3-8772E6FC4EBC}" type="presParOf" srcId="{3C0610CA-7A23-4928-962D-7B5D11A41A4F}" destId="{6216D3F8-05B4-400A-971D-5B93F2900C84}" srcOrd="2" destOrd="0" presId="urn:microsoft.com/office/officeart/2005/8/layout/orgChart1"/>
    <dgm:cxn modelId="{12A87EF2-DF94-44A8-82C9-FBF422059111}" type="presParOf" srcId="{302BB53F-C24E-412F-8506-3F74F62412D0}" destId="{30C4335F-A30E-4A1F-99EA-5981E29BAA5F}" srcOrd="2" destOrd="0" presId="urn:microsoft.com/office/officeart/2005/8/layout/orgChart1"/>
    <dgm:cxn modelId="{10566A2B-E14D-4E83-916F-F5B23C7361F0}" type="presParOf" srcId="{9545FAE0-8F95-4DA2-B827-A09A8AA561EB}" destId="{A656CE81-B1F7-4A4C-A816-71FF53C93BFC}" srcOrd="2" destOrd="0" presId="urn:microsoft.com/office/officeart/2005/8/layout/orgChart1"/>
    <dgm:cxn modelId="{3C40A187-7017-4EE2-9C0C-F641E8B4917C}" type="presParOf" srcId="{E3B2C949-FF58-4359-A289-1D4FCEEBD104}" destId="{DBC9B493-2EFF-4C8C-8934-E8996424A480}" srcOrd="2" destOrd="0" presId="urn:microsoft.com/office/officeart/2005/8/layout/orgChart1"/>
    <dgm:cxn modelId="{FDDF29DA-D98B-4DA0-A574-E5A92C749A0A}" type="presParOf" srcId="{027015FA-36E9-4B83-81E0-79E479A2CF7F}" destId="{202A9D82-3543-4351-8A4C-7BE35A055BE1}" srcOrd="2" destOrd="0" presId="urn:microsoft.com/office/officeart/2005/8/layout/orgChart1"/>
    <dgm:cxn modelId="{9976A7BF-04A1-48B6-B7C5-7DFB78526759}" type="presParOf" srcId="{4EF1CDAE-84E4-47C7-9BE6-AA13B68196F1}" destId="{54BA78A9-2F1B-4A12-8894-FFDCFB76B2C9}"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44B2C6-13F8-4E08-86A4-F97335D089DE}">
      <dsp:nvSpPr>
        <dsp:cNvPr id="0" name=""/>
        <dsp:cNvSpPr/>
      </dsp:nvSpPr>
      <dsp:spPr>
        <a:xfrm>
          <a:off x="4484597" y="3955939"/>
          <a:ext cx="177604" cy="544655"/>
        </a:xfrm>
        <a:custGeom>
          <a:avLst/>
          <a:gdLst/>
          <a:ahLst/>
          <a:cxnLst/>
          <a:rect l="0" t="0" r="0" b="0"/>
          <a:pathLst>
            <a:path>
              <a:moveTo>
                <a:pt x="0" y="0"/>
              </a:moveTo>
              <a:lnTo>
                <a:pt x="0" y="544655"/>
              </a:lnTo>
              <a:lnTo>
                <a:pt x="177604" y="5446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FA6579-DF85-4D02-8955-91B2D314A3F4}">
      <dsp:nvSpPr>
        <dsp:cNvPr id="0" name=""/>
        <dsp:cNvSpPr/>
      </dsp:nvSpPr>
      <dsp:spPr>
        <a:xfrm>
          <a:off x="4912491" y="3115275"/>
          <a:ext cx="91440" cy="248646"/>
        </a:xfrm>
        <a:custGeom>
          <a:avLst/>
          <a:gdLst/>
          <a:ahLst/>
          <a:cxnLst/>
          <a:rect l="0" t="0" r="0" b="0"/>
          <a:pathLst>
            <a:path>
              <a:moveTo>
                <a:pt x="45720" y="0"/>
              </a:moveTo>
              <a:lnTo>
                <a:pt x="45720" y="2486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3265C8-02DC-478E-8356-F4DE5DCDF13D}">
      <dsp:nvSpPr>
        <dsp:cNvPr id="0" name=""/>
        <dsp:cNvSpPr/>
      </dsp:nvSpPr>
      <dsp:spPr>
        <a:xfrm>
          <a:off x="4912491" y="2274612"/>
          <a:ext cx="91440" cy="248646"/>
        </a:xfrm>
        <a:custGeom>
          <a:avLst/>
          <a:gdLst/>
          <a:ahLst/>
          <a:cxnLst/>
          <a:rect l="0" t="0" r="0" b="0"/>
          <a:pathLst>
            <a:path>
              <a:moveTo>
                <a:pt x="45720" y="0"/>
              </a:moveTo>
              <a:lnTo>
                <a:pt x="45720" y="2486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21B899-F6E1-4D92-9773-57FA98D5ECB2}">
      <dsp:nvSpPr>
        <dsp:cNvPr id="0" name=""/>
        <dsp:cNvSpPr/>
      </dsp:nvSpPr>
      <dsp:spPr>
        <a:xfrm>
          <a:off x="4912491" y="1433948"/>
          <a:ext cx="91440" cy="248646"/>
        </a:xfrm>
        <a:custGeom>
          <a:avLst/>
          <a:gdLst/>
          <a:ahLst/>
          <a:cxnLst/>
          <a:rect l="0" t="0" r="0" b="0"/>
          <a:pathLst>
            <a:path>
              <a:moveTo>
                <a:pt x="45720" y="0"/>
              </a:moveTo>
              <a:lnTo>
                <a:pt x="45720" y="2486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D138A4-F79F-4769-9ACC-C4E671810BAB}">
      <dsp:nvSpPr>
        <dsp:cNvPr id="0" name=""/>
        <dsp:cNvSpPr/>
      </dsp:nvSpPr>
      <dsp:spPr>
        <a:xfrm>
          <a:off x="2809190" y="593284"/>
          <a:ext cx="2149020" cy="248646"/>
        </a:xfrm>
        <a:custGeom>
          <a:avLst/>
          <a:gdLst/>
          <a:ahLst/>
          <a:cxnLst/>
          <a:rect l="0" t="0" r="0" b="0"/>
          <a:pathLst>
            <a:path>
              <a:moveTo>
                <a:pt x="0" y="0"/>
              </a:moveTo>
              <a:lnTo>
                <a:pt x="0" y="124323"/>
              </a:lnTo>
              <a:lnTo>
                <a:pt x="2149020" y="124323"/>
              </a:lnTo>
              <a:lnTo>
                <a:pt x="2149020" y="2486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D80A38C-7DC7-4B6B-ABE3-0ACDDA253724}">
      <dsp:nvSpPr>
        <dsp:cNvPr id="0" name=""/>
        <dsp:cNvSpPr/>
      </dsp:nvSpPr>
      <dsp:spPr>
        <a:xfrm>
          <a:off x="3051917" y="3955939"/>
          <a:ext cx="177604" cy="544655"/>
        </a:xfrm>
        <a:custGeom>
          <a:avLst/>
          <a:gdLst/>
          <a:ahLst/>
          <a:cxnLst/>
          <a:rect l="0" t="0" r="0" b="0"/>
          <a:pathLst>
            <a:path>
              <a:moveTo>
                <a:pt x="0" y="0"/>
              </a:moveTo>
              <a:lnTo>
                <a:pt x="0" y="544655"/>
              </a:lnTo>
              <a:lnTo>
                <a:pt x="177604" y="5446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5970A9-071F-4CA4-A908-9171A7181DD5}">
      <dsp:nvSpPr>
        <dsp:cNvPr id="0" name=""/>
        <dsp:cNvSpPr/>
      </dsp:nvSpPr>
      <dsp:spPr>
        <a:xfrm>
          <a:off x="3479810" y="3115275"/>
          <a:ext cx="91440" cy="248646"/>
        </a:xfrm>
        <a:custGeom>
          <a:avLst/>
          <a:gdLst/>
          <a:ahLst/>
          <a:cxnLst/>
          <a:rect l="0" t="0" r="0" b="0"/>
          <a:pathLst>
            <a:path>
              <a:moveTo>
                <a:pt x="45720" y="0"/>
              </a:moveTo>
              <a:lnTo>
                <a:pt x="45720" y="2486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7A6C0A-0234-41F6-8A37-D786410AD7E0}">
      <dsp:nvSpPr>
        <dsp:cNvPr id="0" name=""/>
        <dsp:cNvSpPr/>
      </dsp:nvSpPr>
      <dsp:spPr>
        <a:xfrm>
          <a:off x="3479810" y="2274612"/>
          <a:ext cx="91440" cy="248646"/>
        </a:xfrm>
        <a:custGeom>
          <a:avLst/>
          <a:gdLst/>
          <a:ahLst/>
          <a:cxnLst/>
          <a:rect l="0" t="0" r="0" b="0"/>
          <a:pathLst>
            <a:path>
              <a:moveTo>
                <a:pt x="45720" y="0"/>
              </a:moveTo>
              <a:lnTo>
                <a:pt x="45720" y="2486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ADA8E5-412B-4444-AE2A-13A3742916AB}">
      <dsp:nvSpPr>
        <dsp:cNvPr id="0" name=""/>
        <dsp:cNvSpPr/>
      </dsp:nvSpPr>
      <dsp:spPr>
        <a:xfrm>
          <a:off x="3479810" y="1433948"/>
          <a:ext cx="91440" cy="248646"/>
        </a:xfrm>
        <a:custGeom>
          <a:avLst/>
          <a:gdLst/>
          <a:ahLst/>
          <a:cxnLst/>
          <a:rect l="0" t="0" r="0" b="0"/>
          <a:pathLst>
            <a:path>
              <a:moveTo>
                <a:pt x="45720" y="0"/>
              </a:moveTo>
              <a:lnTo>
                <a:pt x="45720" y="2486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7FB51B-C69F-473B-BD78-A17DD425077B}">
      <dsp:nvSpPr>
        <dsp:cNvPr id="0" name=""/>
        <dsp:cNvSpPr/>
      </dsp:nvSpPr>
      <dsp:spPr>
        <a:xfrm>
          <a:off x="2809190" y="593284"/>
          <a:ext cx="716340" cy="248646"/>
        </a:xfrm>
        <a:custGeom>
          <a:avLst/>
          <a:gdLst/>
          <a:ahLst/>
          <a:cxnLst/>
          <a:rect l="0" t="0" r="0" b="0"/>
          <a:pathLst>
            <a:path>
              <a:moveTo>
                <a:pt x="0" y="0"/>
              </a:moveTo>
              <a:lnTo>
                <a:pt x="0" y="124323"/>
              </a:lnTo>
              <a:lnTo>
                <a:pt x="716340" y="124323"/>
              </a:lnTo>
              <a:lnTo>
                <a:pt x="716340" y="2486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F61B56-EE89-4F30-85D4-5D5FAB42E0C2}">
      <dsp:nvSpPr>
        <dsp:cNvPr id="0" name=""/>
        <dsp:cNvSpPr/>
      </dsp:nvSpPr>
      <dsp:spPr>
        <a:xfrm>
          <a:off x="1619237" y="3955939"/>
          <a:ext cx="187610" cy="544655"/>
        </a:xfrm>
        <a:custGeom>
          <a:avLst/>
          <a:gdLst/>
          <a:ahLst/>
          <a:cxnLst/>
          <a:rect l="0" t="0" r="0" b="0"/>
          <a:pathLst>
            <a:path>
              <a:moveTo>
                <a:pt x="0" y="0"/>
              </a:moveTo>
              <a:lnTo>
                <a:pt x="0" y="544655"/>
              </a:lnTo>
              <a:lnTo>
                <a:pt x="187610" y="5446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4B8A87-6E30-4A87-AFC8-8E46E4289062}">
      <dsp:nvSpPr>
        <dsp:cNvPr id="0" name=""/>
        <dsp:cNvSpPr/>
      </dsp:nvSpPr>
      <dsp:spPr>
        <a:xfrm>
          <a:off x="2047130" y="3115275"/>
          <a:ext cx="91440" cy="248646"/>
        </a:xfrm>
        <a:custGeom>
          <a:avLst/>
          <a:gdLst/>
          <a:ahLst/>
          <a:cxnLst/>
          <a:rect l="0" t="0" r="0" b="0"/>
          <a:pathLst>
            <a:path>
              <a:moveTo>
                <a:pt x="45720" y="0"/>
              </a:moveTo>
              <a:lnTo>
                <a:pt x="45720" y="2486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D21B10-D4A7-49BD-A227-669B537EAB49}">
      <dsp:nvSpPr>
        <dsp:cNvPr id="0" name=""/>
        <dsp:cNvSpPr/>
      </dsp:nvSpPr>
      <dsp:spPr>
        <a:xfrm>
          <a:off x="2047130" y="2274612"/>
          <a:ext cx="91440" cy="248646"/>
        </a:xfrm>
        <a:custGeom>
          <a:avLst/>
          <a:gdLst/>
          <a:ahLst/>
          <a:cxnLst/>
          <a:rect l="0" t="0" r="0" b="0"/>
          <a:pathLst>
            <a:path>
              <a:moveTo>
                <a:pt x="45720" y="0"/>
              </a:moveTo>
              <a:lnTo>
                <a:pt x="45720" y="2486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087608-001D-4F36-A55D-5E90DDB7D90D}">
      <dsp:nvSpPr>
        <dsp:cNvPr id="0" name=""/>
        <dsp:cNvSpPr/>
      </dsp:nvSpPr>
      <dsp:spPr>
        <a:xfrm>
          <a:off x="2047130" y="1433948"/>
          <a:ext cx="91440" cy="248646"/>
        </a:xfrm>
        <a:custGeom>
          <a:avLst/>
          <a:gdLst/>
          <a:ahLst/>
          <a:cxnLst/>
          <a:rect l="0" t="0" r="0" b="0"/>
          <a:pathLst>
            <a:path>
              <a:moveTo>
                <a:pt x="45720" y="0"/>
              </a:moveTo>
              <a:lnTo>
                <a:pt x="45720" y="2486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6E12E0-1677-4450-BC1B-AD691D908B48}">
      <dsp:nvSpPr>
        <dsp:cNvPr id="0" name=""/>
        <dsp:cNvSpPr/>
      </dsp:nvSpPr>
      <dsp:spPr>
        <a:xfrm>
          <a:off x="2092850" y="593284"/>
          <a:ext cx="716340" cy="248646"/>
        </a:xfrm>
        <a:custGeom>
          <a:avLst/>
          <a:gdLst/>
          <a:ahLst/>
          <a:cxnLst/>
          <a:rect l="0" t="0" r="0" b="0"/>
          <a:pathLst>
            <a:path>
              <a:moveTo>
                <a:pt x="716340" y="0"/>
              </a:moveTo>
              <a:lnTo>
                <a:pt x="716340" y="124323"/>
              </a:lnTo>
              <a:lnTo>
                <a:pt x="0" y="124323"/>
              </a:lnTo>
              <a:lnTo>
                <a:pt x="0" y="2486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3B14A2-D0E8-4596-9F41-D6AF101E2EA4}">
      <dsp:nvSpPr>
        <dsp:cNvPr id="0" name=""/>
        <dsp:cNvSpPr/>
      </dsp:nvSpPr>
      <dsp:spPr>
        <a:xfrm>
          <a:off x="186557" y="3955939"/>
          <a:ext cx="177604" cy="544655"/>
        </a:xfrm>
        <a:custGeom>
          <a:avLst/>
          <a:gdLst/>
          <a:ahLst/>
          <a:cxnLst/>
          <a:rect l="0" t="0" r="0" b="0"/>
          <a:pathLst>
            <a:path>
              <a:moveTo>
                <a:pt x="0" y="0"/>
              </a:moveTo>
              <a:lnTo>
                <a:pt x="0" y="544655"/>
              </a:lnTo>
              <a:lnTo>
                <a:pt x="177604" y="5446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C3806A-32E4-4F5E-A714-34CBA34401F7}">
      <dsp:nvSpPr>
        <dsp:cNvPr id="0" name=""/>
        <dsp:cNvSpPr/>
      </dsp:nvSpPr>
      <dsp:spPr>
        <a:xfrm>
          <a:off x="614450" y="3115275"/>
          <a:ext cx="91440" cy="248646"/>
        </a:xfrm>
        <a:custGeom>
          <a:avLst/>
          <a:gdLst/>
          <a:ahLst/>
          <a:cxnLst/>
          <a:rect l="0" t="0" r="0" b="0"/>
          <a:pathLst>
            <a:path>
              <a:moveTo>
                <a:pt x="45720" y="0"/>
              </a:moveTo>
              <a:lnTo>
                <a:pt x="45720" y="2486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2E5B18C-61D0-4B8E-83B3-89BB515A1B0C}">
      <dsp:nvSpPr>
        <dsp:cNvPr id="0" name=""/>
        <dsp:cNvSpPr/>
      </dsp:nvSpPr>
      <dsp:spPr>
        <a:xfrm>
          <a:off x="614450" y="2274612"/>
          <a:ext cx="91440" cy="248646"/>
        </a:xfrm>
        <a:custGeom>
          <a:avLst/>
          <a:gdLst/>
          <a:ahLst/>
          <a:cxnLst/>
          <a:rect l="0" t="0" r="0" b="0"/>
          <a:pathLst>
            <a:path>
              <a:moveTo>
                <a:pt x="45720" y="0"/>
              </a:moveTo>
              <a:lnTo>
                <a:pt x="45720" y="2486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62967A-DED8-42A6-A945-149EE689E024}">
      <dsp:nvSpPr>
        <dsp:cNvPr id="0" name=""/>
        <dsp:cNvSpPr/>
      </dsp:nvSpPr>
      <dsp:spPr>
        <a:xfrm>
          <a:off x="614450" y="1433948"/>
          <a:ext cx="91440" cy="248646"/>
        </a:xfrm>
        <a:custGeom>
          <a:avLst/>
          <a:gdLst/>
          <a:ahLst/>
          <a:cxnLst/>
          <a:rect l="0" t="0" r="0" b="0"/>
          <a:pathLst>
            <a:path>
              <a:moveTo>
                <a:pt x="45720" y="0"/>
              </a:moveTo>
              <a:lnTo>
                <a:pt x="45720" y="2486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435010-A319-4848-A938-3AE453F3C719}">
      <dsp:nvSpPr>
        <dsp:cNvPr id="0" name=""/>
        <dsp:cNvSpPr/>
      </dsp:nvSpPr>
      <dsp:spPr>
        <a:xfrm>
          <a:off x="660170" y="593284"/>
          <a:ext cx="2149020" cy="248646"/>
        </a:xfrm>
        <a:custGeom>
          <a:avLst/>
          <a:gdLst/>
          <a:ahLst/>
          <a:cxnLst/>
          <a:rect l="0" t="0" r="0" b="0"/>
          <a:pathLst>
            <a:path>
              <a:moveTo>
                <a:pt x="2149020" y="0"/>
              </a:moveTo>
              <a:lnTo>
                <a:pt x="2149020" y="124323"/>
              </a:lnTo>
              <a:lnTo>
                <a:pt x="0" y="124323"/>
              </a:lnTo>
              <a:lnTo>
                <a:pt x="0" y="2486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BC0741-A31C-4429-9A75-E5A5EE93EBF7}">
      <dsp:nvSpPr>
        <dsp:cNvPr id="0" name=""/>
        <dsp:cNvSpPr/>
      </dsp:nvSpPr>
      <dsp:spPr>
        <a:xfrm>
          <a:off x="2217174" y="1268"/>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Redevelopment of the Central Transport Hub</a:t>
          </a:r>
          <a:endParaRPr lang="en-GB" sz="900" kern="1200"/>
        </a:p>
      </dsp:txBody>
      <dsp:txXfrm>
        <a:off x="2217174" y="1268"/>
        <a:ext cx="1184033" cy="592016"/>
      </dsp:txXfrm>
    </dsp:sp>
    <dsp:sp modelId="{CD4DD97D-3D72-4F97-A043-8229106318C2}">
      <dsp:nvSpPr>
        <dsp:cNvPr id="0" name=""/>
        <dsp:cNvSpPr/>
      </dsp:nvSpPr>
      <dsp:spPr>
        <a:xfrm>
          <a:off x="68154" y="841931"/>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1. Project Initiation</a:t>
          </a:r>
          <a:endParaRPr lang="en-GB" sz="900" kern="1200"/>
        </a:p>
      </dsp:txBody>
      <dsp:txXfrm>
        <a:off x="68154" y="841931"/>
        <a:ext cx="1184033" cy="592016"/>
      </dsp:txXfrm>
    </dsp:sp>
    <dsp:sp modelId="{C2EA4ACB-6F04-40F6-BF28-E9641219959F}">
      <dsp:nvSpPr>
        <dsp:cNvPr id="0" name=""/>
        <dsp:cNvSpPr/>
      </dsp:nvSpPr>
      <dsp:spPr>
        <a:xfrm>
          <a:off x="68154" y="1682595"/>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1.1 Define ProjectObjectivesand Scope</a:t>
          </a:r>
        </a:p>
      </dsp:txBody>
      <dsp:txXfrm>
        <a:off x="68154" y="1682595"/>
        <a:ext cx="1184033" cy="592016"/>
      </dsp:txXfrm>
    </dsp:sp>
    <dsp:sp modelId="{E33A13FB-759D-4244-AFE6-716D9162309D}">
      <dsp:nvSpPr>
        <dsp:cNvPr id="0" name=""/>
        <dsp:cNvSpPr/>
      </dsp:nvSpPr>
      <dsp:spPr>
        <a:xfrm>
          <a:off x="68154" y="2523258"/>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1.2 Stakeholder Identification &amp; Analysis</a:t>
          </a:r>
        </a:p>
      </dsp:txBody>
      <dsp:txXfrm>
        <a:off x="68154" y="2523258"/>
        <a:ext cx="1184033" cy="592016"/>
      </dsp:txXfrm>
    </dsp:sp>
    <dsp:sp modelId="{E2BEB363-95A7-48F6-9700-D2988BDB93E8}">
      <dsp:nvSpPr>
        <dsp:cNvPr id="0" name=""/>
        <dsp:cNvSpPr/>
      </dsp:nvSpPr>
      <dsp:spPr>
        <a:xfrm>
          <a:off x="68154" y="3363922"/>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1,3 Feasibility Studies</a:t>
          </a:r>
        </a:p>
      </dsp:txBody>
      <dsp:txXfrm>
        <a:off x="68154" y="3363922"/>
        <a:ext cx="1184033" cy="592016"/>
      </dsp:txXfrm>
    </dsp:sp>
    <dsp:sp modelId="{CD1FA397-667F-46BD-AD72-E708856D0E07}">
      <dsp:nvSpPr>
        <dsp:cNvPr id="0" name=""/>
        <dsp:cNvSpPr/>
      </dsp:nvSpPr>
      <dsp:spPr>
        <a:xfrm>
          <a:off x="364162" y="4204586"/>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1.4 Project Team Setup</a:t>
          </a:r>
        </a:p>
      </dsp:txBody>
      <dsp:txXfrm>
        <a:off x="364162" y="4204586"/>
        <a:ext cx="1184033" cy="592016"/>
      </dsp:txXfrm>
    </dsp:sp>
    <dsp:sp modelId="{2EEA2627-9376-4BC4-B5AA-F5348F9F7946}">
      <dsp:nvSpPr>
        <dsp:cNvPr id="0" name=""/>
        <dsp:cNvSpPr/>
      </dsp:nvSpPr>
      <dsp:spPr>
        <a:xfrm>
          <a:off x="1500834" y="841931"/>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2. Project Planning</a:t>
          </a:r>
          <a:endParaRPr lang="en-GB" sz="900" kern="1200"/>
        </a:p>
      </dsp:txBody>
      <dsp:txXfrm>
        <a:off x="1500834" y="841931"/>
        <a:ext cx="1184033" cy="592016"/>
      </dsp:txXfrm>
    </dsp:sp>
    <dsp:sp modelId="{385AB79D-6B83-4C8D-88EE-6F9C16D3DFEA}">
      <dsp:nvSpPr>
        <dsp:cNvPr id="0" name=""/>
        <dsp:cNvSpPr/>
      </dsp:nvSpPr>
      <dsp:spPr>
        <a:xfrm>
          <a:off x="1500834" y="1682595"/>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2.1 Detaled Scope Dfinition</a:t>
          </a:r>
        </a:p>
      </dsp:txBody>
      <dsp:txXfrm>
        <a:off x="1500834" y="1682595"/>
        <a:ext cx="1184033" cy="592016"/>
      </dsp:txXfrm>
    </dsp:sp>
    <dsp:sp modelId="{34B29CDE-6C5A-49BF-B3B8-092D255C5668}">
      <dsp:nvSpPr>
        <dsp:cNvPr id="0" name=""/>
        <dsp:cNvSpPr/>
      </dsp:nvSpPr>
      <dsp:spPr>
        <a:xfrm>
          <a:off x="1500834" y="2523258"/>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2.2 Sheule Development</a:t>
          </a:r>
        </a:p>
      </dsp:txBody>
      <dsp:txXfrm>
        <a:off x="1500834" y="2523258"/>
        <a:ext cx="1184033" cy="592016"/>
      </dsp:txXfrm>
    </dsp:sp>
    <dsp:sp modelId="{637C9086-BF2B-41F2-AE5E-9C89639928C6}">
      <dsp:nvSpPr>
        <dsp:cNvPr id="0" name=""/>
        <dsp:cNvSpPr/>
      </dsp:nvSpPr>
      <dsp:spPr>
        <a:xfrm>
          <a:off x="1500834" y="3363922"/>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2.3 Cost Estimation and Budgetting</a:t>
          </a:r>
        </a:p>
      </dsp:txBody>
      <dsp:txXfrm>
        <a:off x="1500834" y="3363922"/>
        <a:ext cx="1184033" cy="592016"/>
      </dsp:txXfrm>
    </dsp:sp>
    <dsp:sp modelId="{64069283-04C6-46DE-87AE-D8AAE6AD0D79}">
      <dsp:nvSpPr>
        <dsp:cNvPr id="0" name=""/>
        <dsp:cNvSpPr/>
      </dsp:nvSpPr>
      <dsp:spPr>
        <a:xfrm>
          <a:off x="1806847" y="4204586"/>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2.4 Risk Management Planning</a:t>
          </a:r>
        </a:p>
      </dsp:txBody>
      <dsp:txXfrm>
        <a:off x="1806847" y="4204586"/>
        <a:ext cx="1184033" cy="592016"/>
      </dsp:txXfrm>
    </dsp:sp>
    <dsp:sp modelId="{21974D96-632D-4B77-8E5E-F9078937B027}">
      <dsp:nvSpPr>
        <dsp:cNvPr id="0" name=""/>
        <dsp:cNvSpPr/>
      </dsp:nvSpPr>
      <dsp:spPr>
        <a:xfrm>
          <a:off x="2933514" y="841931"/>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3. Construction</a:t>
          </a:r>
          <a:endParaRPr lang="en-GB" sz="900" kern="1200"/>
        </a:p>
      </dsp:txBody>
      <dsp:txXfrm>
        <a:off x="2933514" y="841931"/>
        <a:ext cx="1184033" cy="592016"/>
      </dsp:txXfrm>
    </dsp:sp>
    <dsp:sp modelId="{B987494C-35B3-48A2-BC0B-6550FE09C657}">
      <dsp:nvSpPr>
        <dsp:cNvPr id="0" name=""/>
        <dsp:cNvSpPr/>
      </dsp:nvSpPr>
      <dsp:spPr>
        <a:xfrm>
          <a:off x="2933514" y="1682595"/>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3.1 Site Preparation and Enabling Works</a:t>
          </a:r>
        </a:p>
      </dsp:txBody>
      <dsp:txXfrm>
        <a:off x="2933514" y="1682595"/>
        <a:ext cx="1184033" cy="592016"/>
      </dsp:txXfrm>
    </dsp:sp>
    <dsp:sp modelId="{0E9CEB3C-F921-4D73-BB2A-47D238A86C37}">
      <dsp:nvSpPr>
        <dsp:cNvPr id="0" name=""/>
        <dsp:cNvSpPr/>
      </dsp:nvSpPr>
      <dsp:spPr>
        <a:xfrm>
          <a:off x="2933514" y="2523258"/>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3.2 Foundation and Structural Works</a:t>
          </a:r>
        </a:p>
      </dsp:txBody>
      <dsp:txXfrm>
        <a:off x="2933514" y="2523258"/>
        <a:ext cx="1184033" cy="592016"/>
      </dsp:txXfrm>
    </dsp:sp>
    <dsp:sp modelId="{9B18EF4A-F81E-400E-BB24-5068929CB186}">
      <dsp:nvSpPr>
        <dsp:cNvPr id="0" name=""/>
        <dsp:cNvSpPr/>
      </dsp:nvSpPr>
      <dsp:spPr>
        <a:xfrm>
          <a:off x="2933514" y="3363922"/>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3.3 Building and Infrastrucure </a:t>
          </a:r>
        </a:p>
      </dsp:txBody>
      <dsp:txXfrm>
        <a:off x="2933514" y="3363922"/>
        <a:ext cx="1184033" cy="592016"/>
      </dsp:txXfrm>
    </dsp:sp>
    <dsp:sp modelId="{6C9D595A-D577-4AC9-B6E5-78E4815DF6B2}">
      <dsp:nvSpPr>
        <dsp:cNvPr id="0" name=""/>
        <dsp:cNvSpPr/>
      </dsp:nvSpPr>
      <dsp:spPr>
        <a:xfrm>
          <a:off x="3229522" y="4204586"/>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3.4 Mechanical Electrical &amp;Plumbing ( MEP) Systems</a:t>
          </a:r>
        </a:p>
      </dsp:txBody>
      <dsp:txXfrm>
        <a:off x="3229522" y="4204586"/>
        <a:ext cx="1184033" cy="592016"/>
      </dsp:txXfrm>
    </dsp:sp>
    <dsp:sp modelId="{9DA0F08E-ED49-4550-B9CD-D7B29A6488D3}">
      <dsp:nvSpPr>
        <dsp:cNvPr id="0" name=""/>
        <dsp:cNvSpPr/>
      </dsp:nvSpPr>
      <dsp:spPr>
        <a:xfrm>
          <a:off x="4366194" y="841931"/>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4. Project Closure</a:t>
          </a:r>
        </a:p>
      </dsp:txBody>
      <dsp:txXfrm>
        <a:off x="4366194" y="841931"/>
        <a:ext cx="1184033" cy="592016"/>
      </dsp:txXfrm>
    </dsp:sp>
    <dsp:sp modelId="{9A751D9C-20EC-4382-8677-1BBE5A84922E}">
      <dsp:nvSpPr>
        <dsp:cNvPr id="0" name=""/>
        <dsp:cNvSpPr/>
      </dsp:nvSpPr>
      <dsp:spPr>
        <a:xfrm>
          <a:off x="4366194" y="1682595"/>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4.1 Final Testing and Commissioning</a:t>
          </a:r>
        </a:p>
      </dsp:txBody>
      <dsp:txXfrm>
        <a:off x="4366194" y="1682595"/>
        <a:ext cx="1184033" cy="592016"/>
      </dsp:txXfrm>
    </dsp:sp>
    <dsp:sp modelId="{30643116-7D16-4918-958F-6D738BC33FC8}">
      <dsp:nvSpPr>
        <dsp:cNvPr id="0" name=""/>
        <dsp:cNvSpPr/>
      </dsp:nvSpPr>
      <dsp:spPr>
        <a:xfrm>
          <a:off x="4366194" y="2523258"/>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4.2 Handover and Tansition</a:t>
          </a:r>
        </a:p>
      </dsp:txBody>
      <dsp:txXfrm>
        <a:off x="4366194" y="2523258"/>
        <a:ext cx="1184033" cy="592016"/>
      </dsp:txXfrm>
    </dsp:sp>
    <dsp:sp modelId="{5E110372-AD05-4E68-BFAA-47D4D813BFD1}">
      <dsp:nvSpPr>
        <dsp:cNvPr id="0" name=""/>
        <dsp:cNvSpPr/>
      </dsp:nvSpPr>
      <dsp:spPr>
        <a:xfrm>
          <a:off x="4366194" y="3363922"/>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4.3 Financial Closure</a:t>
          </a:r>
        </a:p>
      </dsp:txBody>
      <dsp:txXfrm>
        <a:off x="4366194" y="3363922"/>
        <a:ext cx="1184033" cy="592016"/>
      </dsp:txXfrm>
    </dsp:sp>
    <dsp:sp modelId="{E78C5542-0CE0-484A-880E-EA03C197576E}">
      <dsp:nvSpPr>
        <dsp:cNvPr id="0" name=""/>
        <dsp:cNvSpPr/>
      </dsp:nvSpPr>
      <dsp:spPr>
        <a:xfrm>
          <a:off x="4662202" y="4204586"/>
          <a:ext cx="1184033" cy="59201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4.4 Contract Closure</a:t>
          </a:r>
        </a:p>
      </dsp:txBody>
      <dsp:txXfrm>
        <a:off x="4662202" y="4204586"/>
        <a:ext cx="1184033" cy="59201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347</TotalTime>
  <Pages>22</Pages>
  <Words>4177</Words>
  <Characters>23814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Alina Luchian (2418818)</dc:creator>
  <cp:keywords/>
  <dc:description/>
  <cp:lastModifiedBy>Camelia Alina Luchian (2418818)</cp:lastModifiedBy>
  <cp:revision>14</cp:revision>
  <dcterms:created xsi:type="dcterms:W3CDTF">2026-07-07T19:45:00Z</dcterms:created>
  <dcterms:modified xsi:type="dcterms:W3CDTF">2026-07-25T19:07:00Z</dcterms:modified>
</cp:coreProperties>
</file>