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B97A53" w14:textId="77777777" w:rsidR="00E53309" w:rsidRPr="0088040C" w:rsidRDefault="00E53309" w:rsidP="00E53309">
      <w:pPr>
        <w:pStyle w:val="Heading1"/>
        <w:jc w:val="center"/>
        <w:rPr>
          <w:color w:val="000000" w:themeColor="text1"/>
        </w:rPr>
      </w:pPr>
      <w:bookmarkStart w:id="0" w:name="_Toc182171789"/>
      <w:r w:rsidRPr="0088040C">
        <w:rPr>
          <w:color w:val="000000" w:themeColor="text1"/>
        </w:rPr>
        <w:t>University Of Wale Trinity Saint David</w:t>
      </w:r>
      <w:bookmarkEnd w:id="0"/>
      <w:r w:rsidRPr="0088040C">
        <w:rPr>
          <w:color w:val="000000" w:themeColor="text1"/>
        </w:rPr>
        <w:t xml:space="preserve"> </w:t>
      </w:r>
    </w:p>
    <w:p w14:paraId="6A96B22B" w14:textId="77777777" w:rsidR="00E53309" w:rsidRDefault="00E53309" w:rsidP="00E53309">
      <w:pPr>
        <w:jc w:val="center"/>
      </w:pPr>
    </w:p>
    <w:p w14:paraId="323E0AAA" w14:textId="77777777" w:rsidR="00E53309" w:rsidRPr="0088040C" w:rsidRDefault="00E53309" w:rsidP="00E53309">
      <w:pPr>
        <w:jc w:val="center"/>
      </w:pPr>
      <w:r>
        <w:t>Wales Institution of Science and Art</w:t>
      </w:r>
    </w:p>
    <w:p w14:paraId="112BFCF1" w14:textId="77777777" w:rsidR="00E53309" w:rsidRDefault="00E53309" w:rsidP="00E53309">
      <w:pPr>
        <w:jc w:val="center"/>
      </w:pPr>
    </w:p>
    <w:p w14:paraId="5F937394" w14:textId="77777777" w:rsidR="00E53309" w:rsidRDefault="00E53309" w:rsidP="00E53309">
      <w:pPr>
        <w:jc w:val="center"/>
      </w:pPr>
    </w:p>
    <w:p w14:paraId="36C5E04A" w14:textId="77777777" w:rsidR="00E53309" w:rsidRDefault="00E53309" w:rsidP="00E53309">
      <w:pPr>
        <w:jc w:val="center"/>
      </w:pPr>
    </w:p>
    <w:p w14:paraId="603A4375" w14:textId="77777777" w:rsidR="00E53309" w:rsidRDefault="00E53309" w:rsidP="00E53309">
      <w:pPr>
        <w:jc w:val="center"/>
      </w:pPr>
      <w:r>
        <w:rPr>
          <w:noProof/>
        </w:rPr>
        <w:drawing>
          <wp:inline distT="0" distB="0" distL="0" distR="0" wp14:anchorId="266C6CAE" wp14:editId="4C15E98E">
            <wp:extent cx="3337727" cy="1487768"/>
            <wp:effectExtent l="0" t="0" r="0" b="0"/>
            <wp:docPr id="385843022" name="Picture 10"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843022" name="Picture 10" descr="A close-up of a sign&#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51943" cy="1494105"/>
                    </a:xfrm>
                    <a:prstGeom prst="rect">
                      <a:avLst/>
                    </a:prstGeom>
                    <a:noFill/>
                  </pic:spPr>
                </pic:pic>
              </a:graphicData>
            </a:graphic>
          </wp:inline>
        </w:drawing>
      </w:r>
    </w:p>
    <w:p w14:paraId="363AD1C5" w14:textId="77777777" w:rsidR="00E53309" w:rsidRDefault="00E53309" w:rsidP="00E53309">
      <w:pPr>
        <w:jc w:val="center"/>
      </w:pPr>
    </w:p>
    <w:p w14:paraId="098E4C7C" w14:textId="77777777" w:rsidR="00E53309" w:rsidRDefault="00E53309" w:rsidP="00E53309">
      <w:pPr>
        <w:jc w:val="center"/>
      </w:pPr>
    </w:p>
    <w:p w14:paraId="3318E353" w14:textId="77777777" w:rsidR="00E53309" w:rsidRDefault="00E53309" w:rsidP="00E53309">
      <w:pPr>
        <w:jc w:val="center"/>
      </w:pPr>
    </w:p>
    <w:p w14:paraId="5CD5BC6B" w14:textId="77777777" w:rsidR="00E53309" w:rsidRDefault="00E53309" w:rsidP="00E53309">
      <w:pPr>
        <w:jc w:val="center"/>
      </w:pPr>
    </w:p>
    <w:p w14:paraId="0EAA49D6" w14:textId="77777777" w:rsidR="00E53309" w:rsidRDefault="00E53309" w:rsidP="00E53309">
      <w:pPr>
        <w:jc w:val="center"/>
      </w:pPr>
    </w:p>
    <w:p w14:paraId="554B5431" w14:textId="50CD139A" w:rsidR="00E53309" w:rsidRPr="00E53309" w:rsidRDefault="00E53309" w:rsidP="00E53309">
      <w:pPr>
        <w:jc w:val="center"/>
        <w:rPr>
          <w:sz w:val="28"/>
          <w:szCs w:val="28"/>
        </w:rPr>
      </w:pPr>
      <w:r w:rsidRPr="00E53309">
        <w:rPr>
          <w:sz w:val="44"/>
          <w:szCs w:val="44"/>
        </w:rPr>
        <w:t>Analysis and Simulation of a Centrifugal Clutch </w:t>
      </w:r>
    </w:p>
    <w:p w14:paraId="45E9BE8E" w14:textId="65FA7615" w:rsidR="00E53309" w:rsidRPr="0088040C" w:rsidRDefault="00E53309" w:rsidP="00E53309">
      <w:pPr>
        <w:jc w:val="center"/>
        <w:rPr>
          <w:sz w:val="28"/>
          <w:szCs w:val="28"/>
        </w:rPr>
      </w:pPr>
      <w:r w:rsidRPr="00E53309">
        <w:rPr>
          <w:sz w:val="28"/>
          <w:szCs w:val="28"/>
        </w:rPr>
        <w:t>Stress Analysis and Dynamics</w:t>
      </w:r>
      <w:r w:rsidRPr="00E53309">
        <w:rPr>
          <w:sz w:val="28"/>
          <w:szCs w:val="28"/>
        </w:rPr>
        <w:t xml:space="preserve"> </w:t>
      </w:r>
      <w:r>
        <w:rPr>
          <w:sz w:val="28"/>
          <w:szCs w:val="28"/>
        </w:rPr>
        <w:t>(</w:t>
      </w:r>
      <w:r w:rsidRPr="00E53309">
        <w:rPr>
          <w:sz w:val="28"/>
          <w:szCs w:val="28"/>
        </w:rPr>
        <w:t>ACMA5010</w:t>
      </w:r>
      <w:r>
        <w:rPr>
          <w:sz w:val="28"/>
          <w:szCs w:val="28"/>
        </w:rPr>
        <w:t>)</w:t>
      </w:r>
      <w:r w:rsidRPr="0088040C">
        <w:rPr>
          <w:sz w:val="28"/>
          <w:szCs w:val="28"/>
        </w:rPr>
        <w:t xml:space="preserve"> </w:t>
      </w:r>
    </w:p>
    <w:p w14:paraId="418577A1" w14:textId="77777777" w:rsidR="00E53309" w:rsidRPr="0088040C" w:rsidRDefault="00E53309" w:rsidP="00E53309">
      <w:pPr>
        <w:rPr>
          <w:sz w:val="28"/>
          <w:szCs w:val="28"/>
        </w:rPr>
      </w:pPr>
    </w:p>
    <w:p w14:paraId="384B2FEF" w14:textId="77777777" w:rsidR="00E53309" w:rsidRDefault="00E53309" w:rsidP="00E53309"/>
    <w:p w14:paraId="377AB280" w14:textId="77777777" w:rsidR="00E53309" w:rsidRDefault="00E53309" w:rsidP="00E53309"/>
    <w:p w14:paraId="791EA7B2" w14:textId="77777777" w:rsidR="00E53309" w:rsidRDefault="00E53309" w:rsidP="00E53309">
      <w:pPr>
        <w:jc w:val="center"/>
      </w:pPr>
    </w:p>
    <w:p w14:paraId="281457A5" w14:textId="77777777" w:rsidR="00E53309" w:rsidRDefault="00E53309" w:rsidP="00E53309">
      <w:pPr>
        <w:jc w:val="center"/>
      </w:pPr>
    </w:p>
    <w:p w14:paraId="2F7311B6" w14:textId="77777777" w:rsidR="00E53309" w:rsidRDefault="00E53309" w:rsidP="00E53309">
      <w:pPr>
        <w:jc w:val="center"/>
      </w:pPr>
    </w:p>
    <w:p w14:paraId="6C7B3281" w14:textId="77777777" w:rsidR="00E53309" w:rsidRDefault="00E53309" w:rsidP="00E53309">
      <w:pPr>
        <w:jc w:val="center"/>
      </w:pPr>
      <w:r>
        <w:t>Kenyon Dale Montana</w:t>
      </w:r>
    </w:p>
    <w:p w14:paraId="4D4D7254" w14:textId="77777777" w:rsidR="00E53309" w:rsidRDefault="00E53309" w:rsidP="00E53309">
      <w:pPr>
        <w:jc w:val="center"/>
      </w:pPr>
      <w:r>
        <w:t>2123458</w:t>
      </w:r>
    </w:p>
    <w:p w14:paraId="2A572D79" w14:textId="23768B76" w:rsidR="00E53309" w:rsidRDefault="00E53309" w:rsidP="00E53309">
      <w:pPr>
        <w:jc w:val="center"/>
      </w:pPr>
      <w:r>
        <w:t>October 2024</w:t>
      </w:r>
    </w:p>
    <w:p w14:paraId="15D0E923" w14:textId="77777777" w:rsidR="00E53309" w:rsidRDefault="00E53309">
      <w:r>
        <w:br w:type="page"/>
      </w:r>
    </w:p>
    <w:sdt>
      <w:sdtPr>
        <w:id w:val="484362586"/>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rPr>
      </w:sdtEndPr>
      <w:sdtContent>
        <w:p w14:paraId="0172A6B7" w14:textId="27D3D2BE" w:rsidR="00E53309" w:rsidRPr="0074087A" w:rsidRDefault="00E53309">
          <w:pPr>
            <w:pStyle w:val="TOCHeading"/>
            <w:rPr>
              <w:sz w:val="56"/>
              <w:szCs w:val="56"/>
            </w:rPr>
          </w:pPr>
          <w:r w:rsidRPr="0074087A">
            <w:rPr>
              <w:sz w:val="56"/>
              <w:szCs w:val="56"/>
            </w:rPr>
            <w:t>Table of Contents</w:t>
          </w:r>
        </w:p>
        <w:p w14:paraId="07606A4F" w14:textId="10ABABB2" w:rsidR="00C242CF" w:rsidRDefault="00E53309">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82171789" w:history="1">
            <w:r w:rsidR="00C242CF" w:rsidRPr="004E1886">
              <w:rPr>
                <w:rStyle w:val="Hyperlink"/>
                <w:noProof/>
              </w:rPr>
              <w:t>University Of Wale Trinity Saint David</w:t>
            </w:r>
            <w:r w:rsidR="00C242CF">
              <w:rPr>
                <w:noProof/>
                <w:webHidden/>
              </w:rPr>
              <w:tab/>
            </w:r>
            <w:r w:rsidR="00C242CF">
              <w:rPr>
                <w:noProof/>
                <w:webHidden/>
              </w:rPr>
              <w:fldChar w:fldCharType="begin"/>
            </w:r>
            <w:r w:rsidR="00C242CF">
              <w:rPr>
                <w:noProof/>
                <w:webHidden/>
              </w:rPr>
              <w:instrText xml:space="preserve"> PAGEREF _Toc182171789 \h </w:instrText>
            </w:r>
            <w:r w:rsidR="00C242CF">
              <w:rPr>
                <w:noProof/>
                <w:webHidden/>
              </w:rPr>
            </w:r>
            <w:r w:rsidR="00C242CF">
              <w:rPr>
                <w:noProof/>
                <w:webHidden/>
              </w:rPr>
              <w:fldChar w:fldCharType="separate"/>
            </w:r>
            <w:r w:rsidR="00C242CF">
              <w:rPr>
                <w:noProof/>
                <w:webHidden/>
              </w:rPr>
              <w:t>1</w:t>
            </w:r>
            <w:r w:rsidR="00C242CF">
              <w:rPr>
                <w:noProof/>
                <w:webHidden/>
              </w:rPr>
              <w:fldChar w:fldCharType="end"/>
            </w:r>
          </w:hyperlink>
        </w:p>
        <w:p w14:paraId="18DB007D" w14:textId="17BF99AA" w:rsidR="00C242CF" w:rsidRDefault="00C242CF">
          <w:pPr>
            <w:pStyle w:val="TOC1"/>
            <w:tabs>
              <w:tab w:val="left" w:pos="720"/>
              <w:tab w:val="right" w:leader="dot" w:pos="9016"/>
            </w:tabs>
            <w:rPr>
              <w:rFonts w:eastAsiaTheme="minorEastAsia"/>
              <w:noProof/>
              <w:sz w:val="24"/>
              <w:szCs w:val="24"/>
              <w:lang w:eastAsia="en-GB"/>
            </w:rPr>
          </w:pPr>
          <w:hyperlink w:anchor="_Toc182171790" w:history="1">
            <w:r w:rsidRPr="004E1886">
              <w:rPr>
                <w:rStyle w:val="Hyperlink"/>
                <w:noProof/>
              </w:rPr>
              <w:t>1.0</w:t>
            </w:r>
            <w:r>
              <w:rPr>
                <w:rFonts w:eastAsiaTheme="minorEastAsia"/>
                <w:noProof/>
                <w:sz w:val="24"/>
                <w:szCs w:val="24"/>
                <w:lang w:eastAsia="en-GB"/>
              </w:rPr>
              <w:t xml:space="preserve"> </w:t>
            </w:r>
            <w:r w:rsidRPr="004E1886">
              <w:rPr>
                <w:rStyle w:val="Hyperlink"/>
                <w:noProof/>
              </w:rPr>
              <w:t>Task A</w:t>
            </w:r>
            <w:r>
              <w:rPr>
                <w:noProof/>
                <w:webHidden/>
              </w:rPr>
              <w:tab/>
            </w:r>
            <w:r>
              <w:rPr>
                <w:noProof/>
                <w:webHidden/>
              </w:rPr>
              <w:fldChar w:fldCharType="begin"/>
            </w:r>
            <w:r>
              <w:rPr>
                <w:noProof/>
                <w:webHidden/>
              </w:rPr>
              <w:instrText xml:space="preserve"> PAGEREF _Toc182171790 \h </w:instrText>
            </w:r>
            <w:r>
              <w:rPr>
                <w:noProof/>
                <w:webHidden/>
              </w:rPr>
            </w:r>
            <w:r>
              <w:rPr>
                <w:noProof/>
                <w:webHidden/>
              </w:rPr>
              <w:fldChar w:fldCharType="separate"/>
            </w:r>
            <w:r>
              <w:rPr>
                <w:noProof/>
                <w:webHidden/>
              </w:rPr>
              <w:t>3</w:t>
            </w:r>
            <w:r>
              <w:rPr>
                <w:noProof/>
                <w:webHidden/>
              </w:rPr>
              <w:fldChar w:fldCharType="end"/>
            </w:r>
          </w:hyperlink>
        </w:p>
        <w:p w14:paraId="24AE8032" w14:textId="3BA4D5BB" w:rsidR="00C242CF" w:rsidRDefault="00C242CF">
          <w:pPr>
            <w:pStyle w:val="TOC2"/>
            <w:tabs>
              <w:tab w:val="right" w:leader="dot" w:pos="9016"/>
            </w:tabs>
            <w:rPr>
              <w:rFonts w:eastAsiaTheme="minorEastAsia"/>
              <w:noProof/>
              <w:sz w:val="24"/>
              <w:szCs w:val="24"/>
              <w:lang w:eastAsia="en-GB"/>
            </w:rPr>
          </w:pPr>
          <w:hyperlink w:anchor="_Toc182171791" w:history="1">
            <w:r w:rsidRPr="004E1886">
              <w:rPr>
                <w:rStyle w:val="Hyperlink"/>
                <w:noProof/>
              </w:rPr>
              <w:t>1.1 Introduction</w:t>
            </w:r>
            <w:r>
              <w:rPr>
                <w:noProof/>
                <w:webHidden/>
              </w:rPr>
              <w:tab/>
            </w:r>
            <w:r>
              <w:rPr>
                <w:noProof/>
                <w:webHidden/>
              </w:rPr>
              <w:fldChar w:fldCharType="begin"/>
            </w:r>
            <w:r>
              <w:rPr>
                <w:noProof/>
                <w:webHidden/>
              </w:rPr>
              <w:instrText xml:space="preserve"> PAGEREF _Toc182171791 \h </w:instrText>
            </w:r>
            <w:r>
              <w:rPr>
                <w:noProof/>
                <w:webHidden/>
              </w:rPr>
            </w:r>
            <w:r>
              <w:rPr>
                <w:noProof/>
                <w:webHidden/>
              </w:rPr>
              <w:fldChar w:fldCharType="separate"/>
            </w:r>
            <w:r>
              <w:rPr>
                <w:noProof/>
                <w:webHidden/>
              </w:rPr>
              <w:t>3</w:t>
            </w:r>
            <w:r>
              <w:rPr>
                <w:noProof/>
                <w:webHidden/>
              </w:rPr>
              <w:fldChar w:fldCharType="end"/>
            </w:r>
          </w:hyperlink>
        </w:p>
        <w:p w14:paraId="5578CE43" w14:textId="1B4A76FF" w:rsidR="00C242CF" w:rsidRDefault="00C242CF">
          <w:pPr>
            <w:pStyle w:val="TOC2"/>
            <w:tabs>
              <w:tab w:val="right" w:leader="dot" w:pos="9016"/>
            </w:tabs>
            <w:rPr>
              <w:rFonts w:eastAsiaTheme="minorEastAsia"/>
              <w:noProof/>
              <w:sz w:val="24"/>
              <w:szCs w:val="24"/>
              <w:lang w:eastAsia="en-GB"/>
            </w:rPr>
          </w:pPr>
          <w:hyperlink w:anchor="_Toc182171792" w:history="1">
            <w:r w:rsidRPr="004E1886">
              <w:rPr>
                <w:rStyle w:val="Hyperlink"/>
                <w:noProof/>
              </w:rPr>
              <w:t>1.2 Background</w:t>
            </w:r>
            <w:r>
              <w:rPr>
                <w:noProof/>
                <w:webHidden/>
              </w:rPr>
              <w:tab/>
            </w:r>
            <w:r>
              <w:rPr>
                <w:noProof/>
                <w:webHidden/>
              </w:rPr>
              <w:fldChar w:fldCharType="begin"/>
            </w:r>
            <w:r>
              <w:rPr>
                <w:noProof/>
                <w:webHidden/>
              </w:rPr>
              <w:instrText xml:space="preserve"> PAGEREF _Toc182171792 \h </w:instrText>
            </w:r>
            <w:r>
              <w:rPr>
                <w:noProof/>
                <w:webHidden/>
              </w:rPr>
            </w:r>
            <w:r>
              <w:rPr>
                <w:noProof/>
                <w:webHidden/>
              </w:rPr>
              <w:fldChar w:fldCharType="separate"/>
            </w:r>
            <w:r>
              <w:rPr>
                <w:noProof/>
                <w:webHidden/>
              </w:rPr>
              <w:t>4</w:t>
            </w:r>
            <w:r>
              <w:rPr>
                <w:noProof/>
                <w:webHidden/>
              </w:rPr>
              <w:fldChar w:fldCharType="end"/>
            </w:r>
          </w:hyperlink>
        </w:p>
        <w:p w14:paraId="168DC0DA" w14:textId="27A47AF8" w:rsidR="00C242CF" w:rsidRDefault="00C242CF">
          <w:pPr>
            <w:pStyle w:val="TOC2"/>
            <w:tabs>
              <w:tab w:val="right" w:leader="dot" w:pos="9016"/>
            </w:tabs>
            <w:rPr>
              <w:rFonts w:eastAsiaTheme="minorEastAsia"/>
              <w:noProof/>
              <w:sz w:val="24"/>
              <w:szCs w:val="24"/>
              <w:lang w:eastAsia="en-GB"/>
            </w:rPr>
          </w:pPr>
          <w:hyperlink w:anchor="_Toc182171793" w:history="1">
            <w:r w:rsidRPr="004E1886">
              <w:rPr>
                <w:rStyle w:val="Hyperlink"/>
                <w:noProof/>
              </w:rPr>
              <w:t>1.3 Applications</w:t>
            </w:r>
            <w:r>
              <w:rPr>
                <w:noProof/>
                <w:webHidden/>
              </w:rPr>
              <w:tab/>
            </w:r>
            <w:r>
              <w:rPr>
                <w:noProof/>
                <w:webHidden/>
              </w:rPr>
              <w:fldChar w:fldCharType="begin"/>
            </w:r>
            <w:r>
              <w:rPr>
                <w:noProof/>
                <w:webHidden/>
              </w:rPr>
              <w:instrText xml:space="preserve"> PAGEREF _Toc182171793 \h </w:instrText>
            </w:r>
            <w:r>
              <w:rPr>
                <w:noProof/>
                <w:webHidden/>
              </w:rPr>
            </w:r>
            <w:r>
              <w:rPr>
                <w:noProof/>
                <w:webHidden/>
              </w:rPr>
              <w:fldChar w:fldCharType="separate"/>
            </w:r>
            <w:r>
              <w:rPr>
                <w:noProof/>
                <w:webHidden/>
              </w:rPr>
              <w:t>4</w:t>
            </w:r>
            <w:r>
              <w:rPr>
                <w:noProof/>
                <w:webHidden/>
              </w:rPr>
              <w:fldChar w:fldCharType="end"/>
            </w:r>
          </w:hyperlink>
        </w:p>
        <w:p w14:paraId="572C1CDF" w14:textId="6D966CED" w:rsidR="00C242CF" w:rsidRDefault="00C242CF">
          <w:pPr>
            <w:pStyle w:val="TOC2"/>
            <w:tabs>
              <w:tab w:val="right" w:leader="dot" w:pos="9016"/>
            </w:tabs>
            <w:rPr>
              <w:rFonts w:eastAsiaTheme="minorEastAsia"/>
              <w:noProof/>
              <w:sz w:val="24"/>
              <w:szCs w:val="24"/>
              <w:lang w:eastAsia="en-GB"/>
            </w:rPr>
          </w:pPr>
          <w:hyperlink w:anchor="_Toc182171794" w:history="1">
            <w:r w:rsidRPr="004E1886">
              <w:rPr>
                <w:rStyle w:val="Hyperlink"/>
                <w:noProof/>
              </w:rPr>
              <w:t>1.4 Advantages of Centrifugal Clutches.</w:t>
            </w:r>
            <w:r>
              <w:rPr>
                <w:noProof/>
                <w:webHidden/>
              </w:rPr>
              <w:tab/>
            </w:r>
            <w:r>
              <w:rPr>
                <w:noProof/>
                <w:webHidden/>
              </w:rPr>
              <w:fldChar w:fldCharType="begin"/>
            </w:r>
            <w:r>
              <w:rPr>
                <w:noProof/>
                <w:webHidden/>
              </w:rPr>
              <w:instrText xml:space="preserve"> PAGEREF _Toc182171794 \h </w:instrText>
            </w:r>
            <w:r>
              <w:rPr>
                <w:noProof/>
                <w:webHidden/>
              </w:rPr>
            </w:r>
            <w:r>
              <w:rPr>
                <w:noProof/>
                <w:webHidden/>
              </w:rPr>
              <w:fldChar w:fldCharType="separate"/>
            </w:r>
            <w:r>
              <w:rPr>
                <w:noProof/>
                <w:webHidden/>
              </w:rPr>
              <w:t>5</w:t>
            </w:r>
            <w:r>
              <w:rPr>
                <w:noProof/>
                <w:webHidden/>
              </w:rPr>
              <w:fldChar w:fldCharType="end"/>
            </w:r>
          </w:hyperlink>
        </w:p>
        <w:p w14:paraId="525C8142" w14:textId="078D1D11" w:rsidR="00C242CF" w:rsidRDefault="00C242CF">
          <w:pPr>
            <w:pStyle w:val="TOC2"/>
            <w:tabs>
              <w:tab w:val="right" w:leader="dot" w:pos="9016"/>
            </w:tabs>
            <w:rPr>
              <w:rFonts w:eastAsiaTheme="minorEastAsia"/>
              <w:noProof/>
              <w:sz w:val="24"/>
              <w:szCs w:val="24"/>
              <w:lang w:eastAsia="en-GB"/>
            </w:rPr>
          </w:pPr>
          <w:hyperlink w:anchor="_Toc182171795" w:history="1">
            <w:r w:rsidRPr="004E1886">
              <w:rPr>
                <w:rStyle w:val="Hyperlink"/>
                <w:noProof/>
              </w:rPr>
              <w:t>1.5 Design and Materials.</w:t>
            </w:r>
            <w:r>
              <w:rPr>
                <w:noProof/>
                <w:webHidden/>
              </w:rPr>
              <w:tab/>
            </w:r>
            <w:r>
              <w:rPr>
                <w:noProof/>
                <w:webHidden/>
              </w:rPr>
              <w:fldChar w:fldCharType="begin"/>
            </w:r>
            <w:r>
              <w:rPr>
                <w:noProof/>
                <w:webHidden/>
              </w:rPr>
              <w:instrText xml:space="preserve"> PAGEREF _Toc182171795 \h </w:instrText>
            </w:r>
            <w:r>
              <w:rPr>
                <w:noProof/>
                <w:webHidden/>
              </w:rPr>
            </w:r>
            <w:r>
              <w:rPr>
                <w:noProof/>
                <w:webHidden/>
              </w:rPr>
              <w:fldChar w:fldCharType="separate"/>
            </w:r>
            <w:r>
              <w:rPr>
                <w:noProof/>
                <w:webHidden/>
              </w:rPr>
              <w:t>5</w:t>
            </w:r>
            <w:r>
              <w:rPr>
                <w:noProof/>
                <w:webHidden/>
              </w:rPr>
              <w:fldChar w:fldCharType="end"/>
            </w:r>
          </w:hyperlink>
        </w:p>
        <w:p w14:paraId="41D7B08C" w14:textId="553FEC55" w:rsidR="00C242CF" w:rsidRDefault="00C242CF">
          <w:pPr>
            <w:pStyle w:val="TOC2"/>
            <w:tabs>
              <w:tab w:val="right" w:leader="dot" w:pos="9016"/>
            </w:tabs>
            <w:rPr>
              <w:rFonts w:eastAsiaTheme="minorEastAsia"/>
              <w:noProof/>
              <w:sz w:val="24"/>
              <w:szCs w:val="24"/>
              <w:lang w:eastAsia="en-GB"/>
            </w:rPr>
          </w:pPr>
          <w:hyperlink w:anchor="_Toc182171796" w:history="1">
            <w:r w:rsidRPr="004E1886">
              <w:rPr>
                <w:rStyle w:val="Hyperlink"/>
                <w:noProof/>
              </w:rPr>
              <w:t>1.6 Electro Magnetic Clutches</w:t>
            </w:r>
            <w:r>
              <w:rPr>
                <w:noProof/>
                <w:webHidden/>
              </w:rPr>
              <w:tab/>
            </w:r>
            <w:r>
              <w:rPr>
                <w:noProof/>
                <w:webHidden/>
              </w:rPr>
              <w:fldChar w:fldCharType="begin"/>
            </w:r>
            <w:r>
              <w:rPr>
                <w:noProof/>
                <w:webHidden/>
              </w:rPr>
              <w:instrText xml:space="preserve"> PAGEREF _Toc182171796 \h </w:instrText>
            </w:r>
            <w:r>
              <w:rPr>
                <w:noProof/>
                <w:webHidden/>
              </w:rPr>
            </w:r>
            <w:r>
              <w:rPr>
                <w:noProof/>
                <w:webHidden/>
              </w:rPr>
              <w:fldChar w:fldCharType="separate"/>
            </w:r>
            <w:r>
              <w:rPr>
                <w:noProof/>
                <w:webHidden/>
              </w:rPr>
              <w:t>6</w:t>
            </w:r>
            <w:r>
              <w:rPr>
                <w:noProof/>
                <w:webHidden/>
              </w:rPr>
              <w:fldChar w:fldCharType="end"/>
            </w:r>
          </w:hyperlink>
        </w:p>
        <w:p w14:paraId="0A9CB019" w14:textId="2A9CE2EB" w:rsidR="00C242CF" w:rsidRDefault="00C242CF">
          <w:pPr>
            <w:pStyle w:val="TOC2"/>
            <w:tabs>
              <w:tab w:val="right" w:leader="dot" w:pos="9016"/>
            </w:tabs>
            <w:rPr>
              <w:rFonts w:eastAsiaTheme="minorEastAsia"/>
              <w:noProof/>
              <w:sz w:val="24"/>
              <w:szCs w:val="24"/>
              <w:lang w:eastAsia="en-GB"/>
            </w:rPr>
          </w:pPr>
          <w:hyperlink w:anchor="_Toc182171797" w:history="1">
            <w:r w:rsidRPr="004E1886">
              <w:rPr>
                <w:rStyle w:val="Hyperlink"/>
                <w:noProof/>
              </w:rPr>
              <w:t>1.7 Advantages of Electromagnetic Clutches in Manufacturing   Automation</w:t>
            </w:r>
            <w:r>
              <w:rPr>
                <w:noProof/>
                <w:webHidden/>
              </w:rPr>
              <w:tab/>
            </w:r>
            <w:r>
              <w:rPr>
                <w:noProof/>
                <w:webHidden/>
              </w:rPr>
              <w:fldChar w:fldCharType="begin"/>
            </w:r>
            <w:r>
              <w:rPr>
                <w:noProof/>
                <w:webHidden/>
              </w:rPr>
              <w:instrText xml:space="preserve"> PAGEREF _Toc182171797 \h </w:instrText>
            </w:r>
            <w:r>
              <w:rPr>
                <w:noProof/>
                <w:webHidden/>
              </w:rPr>
            </w:r>
            <w:r>
              <w:rPr>
                <w:noProof/>
                <w:webHidden/>
              </w:rPr>
              <w:fldChar w:fldCharType="separate"/>
            </w:r>
            <w:r>
              <w:rPr>
                <w:noProof/>
                <w:webHidden/>
              </w:rPr>
              <w:t>7</w:t>
            </w:r>
            <w:r>
              <w:rPr>
                <w:noProof/>
                <w:webHidden/>
              </w:rPr>
              <w:fldChar w:fldCharType="end"/>
            </w:r>
          </w:hyperlink>
        </w:p>
        <w:p w14:paraId="381C5C44" w14:textId="3CEC06EA" w:rsidR="00C242CF" w:rsidRDefault="00C242CF">
          <w:pPr>
            <w:pStyle w:val="TOC2"/>
            <w:tabs>
              <w:tab w:val="right" w:leader="dot" w:pos="9016"/>
            </w:tabs>
            <w:rPr>
              <w:rFonts w:eastAsiaTheme="minorEastAsia"/>
              <w:noProof/>
              <w:sz w:val="24"/>
              <w:szCs w:val="24"/>
              <w:lang w:eastAsia="en-GB"/>
            </w:rPr>
          </w:pPr>
          <w:hyperlink w:anchor="_Toc182171798" w:history="1">
            <w:r w:rsidRPr="004E1886">
              <w:rPr>
                <w:rStyle w:val="Hyperlink"/>
                <w:noProof/>
              </w:rPr>
              <w:t>1.8 Applications in Manufacturing.</w:t>
            </w:r>
            <w:r>
              <w:rPr>
                <w:noProof/>
                <w:webHidden/>
              </w:rPr>
              <w:tab/>
            </w:r>
            <w:r>
              <w:rPr>
                <w:noProof/>
                <w:webHidden/>
              </w:rPr>
              <w:fldChar w:fldCharType="begin"/>
            </w:r>
            <w:r>
              <w:rPr>
                <w:noProof/>
                <w:webHidden/>
              </w:rPr>
              <w:instrText xml:space="preserve"> PAGEREF _Toc182171798 \h </w:instrText>
            </w:r>
            <w:r>
              <w:rPr>
                <w:noProof/>
                <w:webHidden/>
              </w:rPr>
            </w:r>
            <w:r>
              <w:rPr>
                <w:noProof/>
                <w:webHidden/>
              </w:rPr>
              <w:fldChar w:fldCharType="separate"/>
            </w:r>
            <w:r>
              <w:rPr>
                <w:noProof/>
                <w:webHidden/>
              </w:rPr>
              <w:t>7</w:t>
            </w:r>
            <w:r>
              <w:rPr>
                <w:noProof/>
                <w:webHidden/>
              </w:rPr>
              <w:fldChar w:fldCharType="end"/>
            </w:r>
          </w:hyperlink>
        </w:p>
        <w:p w14:paraId="330C647C" w14:textId="6BA21A60" w:rsidR="00C242CF" w:rsidRDefault="00C242CF">
          <w:pPr>
            <w:pStyle w:val="TOC2"/>
            <w:tabs>
              <w:tab w:val="right" w:leader="dot" w:pos="9016"/>
            </w:tabs>
            <w:rPr>
              <w:rFonts w:eastAsiaTheme="minorEastAsia"/>
              <w:noProof/>
              <w:sz w:val="24"/>
              <w:szCs w:val="24"/>
              <w:lang w:eastAsia="en-GB"/>
            </w:rPr>
          </w:pPr>
          <w:hyperlink w:anchor="_Toc182171799" w:history="1">
            <w:r w:rsidRPr="004E1886">
              <w:rPr>
                <w:rStyle w:val="Hyperlink"/>
                <w:noProof/>
              </w:rPr>
              <w:t>1.9 Conclusion</w:t>
            </w:r>
            <w:r>
              <w:rPr>
                <w:noProof/>
                <w:webHidden/>
              </w:rPr>
              <w:tab/>
            </w:r>
            <w:r>
              <w:rPr>
                <w:noProof/>
                <w:webHidden/>
              </w:rPr>
              <w:fldChar w:fldCharType="begin"/>
            </w:r>
            <w:r>
              <w:rPr>
                <w:noProof/>
                <w:webHidden/>
              </w:rPr>
              <w:instrText xml:space="preserve"> PAGEREF _Toc182171799 \h </w:instrText>
            </w:r>
            <w:r>
              <w:rPr>
                <w:noProof/>
                <w:webHidden/>
              </w:rPr>
            </w:r>
            <w:r>
              <w:rPr>
                <w:noProof/>
                <w:webHidden/>
              </w:rPr>
              <w:fldChar w:fldCharType="separate"/>
            </w:r>
            <w:r>
              <w:rPr>
                <w:noProof/>
                <w:webHidden/>
              </w:rPr>
              <w:t>7</w:t>
            </w:r>
            <w:r>
              <w:rPr>
                <w:noProof/>
                <w:webHidden/>
              </w:rPr>
              <w:fldChar w:fldCharType="end"/>
            </w:r>
          </w:hyperlink>
        </w:p>
        <w:p w14:paraId="7D77C355" w14:textId="713BAF23" w:rsidR="00C242CF" w:rsidRDefault="00C242CF">
          <w:pPr>
            <w:pStyle w:val="TOC1"/>
            <w:tabs>
              <w:tab w:val="right" w:leader="dot" w:pos="9016"/>
            </w:tabs>
            <w:rPr>
              <w:rFonts w:eastAsiaTheme="minorEastAsia"/>
              <w:noProof/>
              <w:sz w:val="24"/>
              <w:szCs w:val="24"/>
              <w:lang w:eastAsia="en-GB"/>
            </w:rPr>
          </w:pPr>
          <w:hyperlink w:anchor="_Toc182171800" w:history="1">
            <w:r w:rsidRPr="004E1886">
              <w:rPr>
                <w:rStyle w:val="Hyperlink"/>
                <w:noProof/>
              </w:rPr>
              <w:t>2.0 Task B</w:t>
            </w:r>
            <w:r>
              <w:rPr>
                <w:noProof/>
                <w:webHidden/>
              </w:rPr>
              <w:tab/>
            </w:r>
            <w:r>
              <w:rPr>
                <w:noProof/>
                <w:webHidden/>
              </w:rPr>
              <w:fldChar w:fldCharType="begin"/>
            </w:r>
            <w:r>
              <w:rPr>
                <w:noProof/>
                <w:webHidden/>
              </w:rPr>
              <w:instrText xml:space="preserve"> PAGEREF _Toc182171800 \h </w:instrText>
            </w:r>
            <w:r>
              <w:rPr>
                <w:noProof/>
                <w:webHidden/>
              </w:rPr>
            </w:r>
            <w:r>
              <w:rPr>
                <w:noProof/>
                <w:webHidden/>
              </w:rPr>
              <w:fldChar w:fldCharType="separate"/>
            </w:r>
            <w:r>
              <w:rPr>
                <w:noProof/>
                <w:webHidden/>
              </w:rPr>
              <w:t>9</w:t>
            </w:r>
            <w:r>
              <w:rPr>
                <w:noProof/>
                <w:webHidden/>
              </w:rPr>
              <w:fldChar w:fldCharType="end"/>
            </w:r>
          </w:hyperlink>
        </w:p>
        <w:p w14:paraId="768D8F5C" w14:textId="32451817" w:rsidR="00C242CF" w:rsidRDefault="00C242CF">
          <w:pPr>
            <w:pStyle w:val="TOC1"/>
            <w:tabs>
              <w:tab w:val="right" w:leader="dot" w:pos="9016"/>
            </w:tabs>
            <w:rPr>
              <w:rFonts w:eastAsiaTheme="minorEastAsia"/>
              <w:noProof/>
              <w:sz w:val="24"/>
              <w:szCs w:val="24"/>
              <w:lang w:eastAsia="en-GB"/>
            </w:rPr>
          </w:pPr>
          <w:hyperlink w:anchor="_Toc182171801" w:history="1">
            <w:r w:rsidRPr="004E1886">
              <w:rPr>
                <w:rStyle w:val="Hyperlink"/>
                <w:noProof/>
              </w:rPr>
              <w:t>3. References</w:t>
            </w:r>
            <w:r>
              <w:rPr>
                <w:noProof/>
                <w:webHidden/>
              </w:rPr>
              <w:tab/>
            </w:r>
            <w:r>
              <w:rPr>
                <w:noProof/>
                <w:webHidden/>
              </w:rPr>
              <w:fldChar w:fldCharType="begin"/>
            </w:r>
            <w:r>
              <w:rPr>
                <w:noProof/>
                <w:webHidden/>
              </w:rPr>
              <w:instrText xml:space="preserve"> PAGEREF _Toc182171801 \h </w:instrText>
            </w:r>
            <w:r>
              <w:rPr>
                <w:noProof/>
                <w:webHidden/>
              </w:rPr>
            </w:r>
            <w:r>
              <w:rPr>
                <w:noProof/>
                <w:webHidden/>
              </w:rPr>
              <w:fldChar w:fldCharType="separate"/>
            </w:r>
            <w:r>
              <w:rPr>
                <w:noProof/>
                <w:webHidden/>
              </w:rPr>
              <w:t>15</w:t>
            </w:r>
            <w:r>
              <w:rPr>
                <w:noProof/>
                <w:webHidden/>
              </w:rPr>
              <w:fldChar w:fldCharType="end"/>
            </w:r>
          </w:hyperlink>
        </w:p>
        <w:p w14:paraId="26726B09" w14:textId="2FC1A373" w:rsidR="00E53309" w:rsidRDefault="00E53309">
          <w:r>
            <w:rPr>
              <w:b/>
              <w:bCs/>
              <w:noProof/>
            </w:rPr>
            <w:fldChar w:fldCharType="end"/>
          </w:r>
        </w:p>
      </w:sdtContent>
    </w:sdt>
    <w:p w14:paraId="633FD90C" w14:textId="74DCAC08" w:rsidR="00E53309" w:rsidRDefault="00E53309">
      <w:r>
        <w:br w:type="page"/>
      </w:r>
    </w:p>
    <w:p w14:paraId="2D2F3AC7" w14:textId="4C1A3685" w:rsidR="00636364" w:rsidRDefault="00985DA1" w:rsidP="00636364">
      <w:pPr>
        <w:pStyle w:val="Heading1"/>
        <w:numPr>
          <w:ilvl w:val="0"/>
          <w:numId w:val="3"/>
        </w:numPr>
        <w:rPr>
          <w:sz w:val="48"/>
          <w:szCs w:val="48"/>
        </w:rPr>
      </w:pPr>
      <w:bookmarkStart w:id="1" w:name="_Toc182171790"/>
      <w:r>
        <w:rPr>
          <w:sz w:val="48"/>
          <w:szCs w:val="48"/>
        </w:rPr>
        <w:lastRenderedPageBreak/>
        <w:t>Task A</w:t>
      </w:r>
      <w:bookmarkEnd w:id="1"/>
    </w:p>
    <w:p w14:paraId="272BFF10" w14:textId="77777777" w:rsidR="00F3794E" w:rsidRPr="00F3794E" w:rsidRDefault="00F3794E" w:rsidP="00F3794E"/>
    <w:p w14:paraId="50C0AA2A" w14:textId="4C510B82" w:rsidR="00E3756A" w:rsidRDefault="00636364" w:rsidP="00636364">
      <w:pPr>
        <w:pStyle w:val="Heading2"/>
      </w:pPr>
      <w:bookmarkStart w:id="2" w:name="_Toc182171791"/>
      <w:r>
        <w:t xml:space="preserve">1.1 </w:t>
      </w:r>
      <w:r w:rsidR="00E53309">
        <w:t>Introduction</w:t>
      </w:r>
      <w:bookmarkEnd w:id="2"/>
      <w:r w:rsidR="00E53309">
        <w:t xml:space="preserve"> </w:t>
      </w:r>
    </w:p>
    <w:p w14:paraId="13DB2899" w14:textId="77777777" w:rsidR="007E38E6" w:rsidRDefault="007E38E6" w:rsidP="007E38E6"/>
    <w:p w14:paraId="0681FD0B" w14:textId="36B9594E" w:rsidR="007E38E6" w:rsidRPr="007E38E6" w:rsidRDefault="007E38E6" w:rsidP="007E38E6">
      <w:r w:rsidRPr="007E38E6">
        <w:t>Centrifugal clutches</w:t>
      </w:r>
      <w:r w:rsidR="00A858C3">
        <w:t xml:space="preserve"> (CCs)</w:t>
      </w:r>
      <w:r w:rsidRPr="007E38E6">
        <w:t xml:space="preserve"> have played </w:t>
      </w:r>
      <w:r w:rsidRPr="007E38E6">
        <w:t>an</w:t>
      </w:r>
      <w:r w:rsidRPr="007E38E6">
        <w:t xml:space="preserve"> </w:t>
      </w:r>
      <w:r>
        <w:t>incredibly important</w:t>
      </w:r>
      <w:r w:rsidRPr="007E38E6">
        <w:t xml:space="preserve"> role in simplifying power transmission across various </w:t>
      </w:r>
      <w:r>
        <w:t>applications</w:t>
      </w:r>
      <w:r w:rsidRPr="007E38E6">
        <w:t>.</w:t>
      </w:r>
      <w:r>
        <w:t xml:space="preserve"> </w:t>
      </w:r>
      <w:r w:rsidRPr="007E38E6">
        <w:t xml:space="preserve">The historical evolution of centrifugal clutches is examined in this </w:t>
      </w:r>
      <w:r>
        <w:t>technical report</w:t>
      </w:r>
      <w:r w:rsidRPr="007E38E6">
        <w:t>, particular</w:t>
      </w:r>
      <w:r>
        <w:t xml:space="preserve">ly </w:t>
      </w:r>
      <w:r w:rsidRPr="007E38E6">
        <w:t xml:space="preserve">how they were first used as automated torque transfer systems in small engines and utility vehicles. Their development, workings, and </w:t>
      </w:r>
      <w:r>
        <w:t>applications</w:t>
      </w:r>
      <w:r w:rsidRPr="007E38E6">
        <w:t xml:space="preserve"> </w:t>
      </w:r>
      <w:r>
        <w:t>such</w:t>
      </w:r>
      <w:r w:rsidRPr="007E38E6">
        <w:t xml:space="preserve"> </w:t>
      </w:r>
      <w:r>
        <w:t xml:space="preserve">as </w:t>
      </w:r>
      <w:r w:rsidRPr="007E38E6">
        <w:t xml:space="preserve">industrial machinery and scooters </w:t>
      </w:r>
      <w:r w:rsidR="002B1C0D">
        <w:t>will be</w:t>
      </w:r>
      <w:r w:rsidRPr="007E38E6">
        <w:t xml:space="preserve"> important research topics</w:t>
      </w:r>
      <w:r w:rsidR="002B1C0D">
        <w:t xml:space="preserve"> within this report</w:t>
      </w:r>
      <w:r w:rsidRPr="007E38E6">
        <w:t xml:space="preserve">. The research also explores the materials </w:t>
      </w:r>
      <w:r w:rsidR="00275700">
        <w:t>used</w:t>
      </w:r>
      <w:r w:rsidRPr="007E38E6">
        <w:t xml:space="preserve">, including </w:t>
      </w:r>
      <w:r w:rsidR="002B1C0D">
        <w:t>modern</w:t>
      </w:r>
      <w:r w:rsidRPr="007E38E6">
        <w:t xml:space="preserve"> composites and asbestos-based friction facings, examining how improvements in material science have improved performance under various operating situations. The study also looks at the incorporation of electromagnetic clutches, which have transformed </w:t>
      </w:r>
      <w:r w:rsidR="002B1C0D">
        <w:t>modern</w:t>
      </w:r>
      <w:r w:rsidRPr="007E38E6">
        <w:t xml:space="preserve"> production by precisely and automatically controlling motion and torque in robotic systems and assembly lines. This analysis demonstrates the different functions and interdependencies of centrifugal and electromagnetic clutches in improving mechanical and automated processes by contrasting their dependability and efficien</w:t>
      </w:r>
      <w:r>
        <w:t xml:space="preserve">cy. </w:t>
      </w:r>
    </w:p>
    <w:p w14:paraId="42261128" w14:textId="4495AEC5" w:rsidR="007B4B08" w:rsidRDefault="007B4B08">
      <w:r>
        <w:br w:type="page"/>
      </w:r>
    </w:p>
    <w:p w14:paraId="3D5E99E7" w14:textId="4340321C" w:rsidR="007E38E6" w:rsidRDefault="00636364" w:rsidP="00636364">
      <w:pPr>
        <w:pStyle w:val="Heading2"/>
      </w:pPr>
      <w:bookmarkStart w:id="3" w:name="_Toc182171792"/>
      <w:r>
        <w:lastRenderedPageBreak/>
        <w:t>1</w:t>
      </w:r>
      <w:r w:rsidR="00A40D1D">
        <w:t>.</w:t>
      </w:r>
      <w:r>
        <w:t>2</w:t>
      </w:r>
      <w:r w:rsidR="00A40D1D">
        <w:t xml:space="preserve"> Background</w:t>
      </w:r>
      <w:bookmarkEnd w:id="3"/>
    </w:p>
    <w:p w14:paraId="32E174CF" w14:textId="77777777" w:rsidR="005762A2" w:rsidRDefault="005762A2" w:rsidP="005762A2">
      <w:pPr>
        <w:jc w:val="center"/>
      </w:pPr>
    </w:p>
    <w:p w14:paraId="0FDB5A7A" w14:textId="77777777" w:rsidR="005762A2" w:rsidRDefault="005762A2" w:rsidP="005762A2">
      <w:pPr>
        <w:keepNext/>
        <w:jc w:val="center"/>
      </w:pPr>
      <w:r w:rsidRPr="005762A2">
        <w:drawing>
          <wp:inline distT="0" distB="0" distL="0" distR="0" wp14:anchorId="18F48FD6" wp14:editId="32F6BCC5">
            <wp:extent cx="3391373" cy="1943371"/>
            <wp:effectExtent l="0" t="0" r="0" b="0"/>
            <wp:docPr id="255874949" name="Picture 1" descr="A diagram of a clut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874949" name="Picture 1" descr="A diagram of a clutch&#10;&#10;Description automatically generated"/>
                    <pic:cNvPicPr/>
                  </pic:nvPicPr>
                  <pic:blipFill>
                    <a:blip r:embed="rId8"/>
                    <a:stretch>
                      <a:fillRect/>
                    </a:stretch>
                  </pic:blipFill>
                  <pic:spPr>
                    <a:xfrm>
                      <a:off x="0" y="0"/>
                      <a:ext cx="3391373" cy="1943371"/>
                    </a:xfrm>
                    <a:prstGeom prst="rect">
                      <a:avLst/>
                    </a:prstGeom>
                  </pic:spPr>
                </pic:pic>
              </a:graphicData>
            </a:graphic>
          </wp:inline>
        </w:drawing>
      </w:r>
    </w:p>
    <w:p w14:paraId="7315E3CF" w14:textId="7F4D27C1" w:rsidR="005762A2" w:rsidRDefault="005762A2" w:rsidP="005762A2">
      <w:pPr>
        <w:pStyle w:val="Caption"/>
        <w:jc w:val="center"/>
      </w:pPr>
      <w:r>
        <w:t xml:space="preserve">Figure </w:t>
      </w:r>
      <w:r>
        <w:fldChar w:fldCharType="begin"/>
      </w:r>
      <w:r>
        <w:instrText xml:space="preserve"> SEQ Figure \* ARABIC </w:instrText>
      </w:r>
      <w:r>
        <w:fldChar w:fldCharType="separate"/>
      </w:r>
      <w:r w:rsidR="009D0E03">
        <w:rPr>
          <w:noProof/>
        </w:rPr>
        <w:t>1</w:t>
      </w:r>
      <w:r>
        <w:fldChar w:fldCharType="end"/>
      </w:r>
      <w:r>
        <w:t>- Construction of a Centrifugal Clutch (Testbook, 2023)</w:t>
      </w:r>
    </w:p>
    <w:p w14:paraId="18EE0116" w14:textId="77777777" w:rsidR="005762A2" w:rsidRDefault="005762A2" w:rsidP="005762A2"/>
    <w:p w14:paraId="5897F6F0" w14:textId="52174D22" w:rsidR="005762A2" w:rsidRDefault="00640751" w:rsidP="005762A2">
      <w:r>
        <w:t>Like</w:t>
      </w:r>
      <w:r w:rsidR="00B649B5">
        <w:t xml:space="preserve"> a conventional clutch, a </w:t>
      </w:r>
      <w:r w:rsidR="00A858C3">
        <w:t>CC</w:t>
      </w:r>
      <w:r w:rsidR="00B649B5">
        <w:t xml:space="preserve">’s purpose is to transfer power typically from an engine to a drive shaft. </w:t>
      </w:r>
      <w:r w:rsidR="00A27D9C">
        <w:t>Distinctly</w:t>
      </w:r>
      <w:r w:rsidR="00B649B5">
        <w:t xml:space="preserve">, </w:t>
      </w:r>
      <w:r w:rsidR="00A858C3">
        <w:t>CCs</w:t>
      </w:r>
      <w:r w:rsidR="00B649B5">
        <w:t xml:space="preserve"> allow transmission of torque controlled by rotational velocity without any external control mechanism. Figure 1 highlights </w:t>
      </w:r>
      <w:r w:rsidR="00BE632D">
        <w:t>the construction of a centrifugal clutch</w:t>
      </w:r>
      <w:r w:rsidR="00A858C3">
        <w:t xml:space="preserve"> (CC)</w:t>
      </w:r>
      <w:r w:rsidR="00BE632D">
        <w:t xml:space="preserve">. As rotational speed increases, the clutch shoes lined with the friction lining are forced outwards, when they are typically restrained at rest by springs. </w:t>
      </w:r>
      <w:r w:rsidR="00C920F2">
        <w:t xml:space="preserve">(Bo-Yo &amp; Kai Chun, 2024). The shoes then contact the drum, gradually increasing the friction until both the concentric elements are locked, and slippage no longer occurs. The drum then rotates at the same rate as the driving shaft. </w:t>
      </w:r>
      <w:r w:rsidR="00296536">
        <w:t>The phenomenon in which the rotational speed drives the shoes outwards is due to the centrifugal force, which increases as the driving shaft</w:t>
      </w:r>
      <w:r w:rsidR="00275700">
        <w:t>’s rate of rotation</w:t>
      </w:r>
      <w:r w:rsidR="00296536">
        <w:t xml:space="preserve"> increases. </w:t>
      </w:r>
    </w:p>
    <w:p w14:paraId="7416DA78" w14:textId="62D4DDE7" w:rsidR="00636364" w:rsidRDefault="00275700" w:rsidP="005762A2">
      <w:r>
        <w:t>The e</w:t>
      </w:r>
      <w:r w:rsidR="00A27D9C">
        <w:t xml:space="preserve">xact moment of conception </w:t>
      </w:r>
      <w:r>
        <w:t>isn’t</w:t>
      </w:r>
      <w:r w:rsidR="00A27D9C">
        <w:t xml:space="preserve"> entirely known, but </w:t>
      </w:r>
      <w:r w:rsidR="00640751">
        <w:t>earliest recording of their use was in railway locomotives pre 1858 (</w:t>
      </w:r>
      <w:r>
        <w:t>MechStudies</w:t>
      </w:r>
      <w:r w:rsidR="00640751">
        <w:t>, 202</w:t>
      </w:r>
      <w:r>
        <w:t>1</w:t>
      </w:r>
      <w:r w:rsidR="00640751">
        <w:t xml:space="preserve">). The next </w:t>
      </w:r>
      <w:r w:rsidR="00D04CF0">
        <w:t xml:space="preserve">significant recalling is the introduction of </w:t>
      </w:r>
      <w:r w:rsidR="00A858C3">
        <w:t>CCs</w:t>
      </w:r>
      <w:r w:rsidR="00D04CF0">
        <w:t xml:space="preserve"> in the automotive industry, found in a vehicle called the Sapphire</w:t>
      </w:r>
      <w:r w:rsidR="00636364">
        <w:t>. The Saphire was featured in 1952 during the Earls Court Motor Show, and was invented by Armstrong Siddeley (Boddy, 2014). This came in conjunction to</w:t>
      </w:r>
      <w:r>
        <w:t xml:space="preserve"> the</w:t>
      </w:r>
      <w:r w:rsidR="00636364">
        <w:t xml:space="preserve"> also newly developed automatic transmission.</w:t>
      </w:r>
      <w:r w:rsidR="00E61210">
        <w:t xml:space="preserve"> Thomas Foggarty was also accredited to inventing the </w:t>
      </w:r>
      <w:r w:rsidR="00A858C3">
        <w:t>CC</w:t>
      </w:r>
      <w:r w:rsidR="00E61210">
        <w:t xml:space="preserve"> for small motor applications in the 1940’s</w:t>
      </w:r>
      <w:r w:rsidR="00F3794E">
        <w:t>.</w:t>
      </w:r>
      <w:r w:rsidR="00E61210">
        <w:t xml:space="preserve"> </w:t>
      </w:r>
      <w:r w:rsidR="00F3794E">
        <w:t>W</w:t>
      </w:r>
      <w:r w:rsidR="00E61210">
        <w:t xml:space="preserve">hen encountering troubles with the transmission of his scooter, he created a </w:t>
      </w:r>
      <w:r w:rsidR="00A858C3">
        <w:t>CC</w:t>
      </w:r>
      <w:r w:rsidR="00E61210">
        <w:t xml:space="preserve"> when he was twelve years of age (Johnstone, 2021). </w:t>
      </w:r>
    </w:p>
    <w:p w14:paraId="6039AC40" w14:textId="77777777" w:rsidR="00D04CF0" w:rsidRDefault="00D04CF0" w:rsidP="005762A2"/>
    <w:p w14:paraId="35890ED8" w14:textId="77777777" w:rsidR="00C86F69" w:rsidRDefault="00C86F69" w:rsidP="005762A2"/>
    <w:p w14:paraId="3E918263" w14:textId="02CA1D54" w:rsidR="00D04CF0" w:rsidRDefault="00FA18E2" w:rsidP="00E61210">
      <w:pPr>
        <w:pStyle w:val="Heading2"/>
      </w:pPr>
      <w:bookmarkStart w:id="4" w:name="_Toc182171793"/>
      <w:r>
        <w:t>1.3 Applications</w:t>
      </w:r>
      <w:bookmarkEnd w:id="4"/>
    </w:p>
    <w:p w14:paraId="164469DD" w14:textId="77777777" w:rsidR="008205BC" w:rsidRDefault="008205BC" w:rsidP="00FA18E2"/>
    <w:p w14:paraId="2A384F3D" w14:textId="0E841A1E" w:rsidR="00BB745A" w:rsidRDefault="00A858C3" w:rsidP="00FA18E2">
      <w:r>
        <w:t>CCs</w:t>
      </w:r>
      <w:r w:rsidR="008205BC">
        <w:t xml:space="preserve"> are used in an abundance of applications, spanning many industries. Their versatility allows them to be implemented into heavy duty industries to small motor applications such as lawnmowers</w:t>
      </w:r>
      <w:r w:rsidR="00C86F69">
        <w:t>, and everything in between. Most known applications are in the automotive sector such as commercial vehicles, go-karts, and motorcycles,</w:t>
      </w:r>
      <w:r w:rsidR="00FE0D63">
        <w:t xml:space="preserve"> etc </w:t>
      </w:r>
      <w:r w:rsidR="00C86F69">
        <w:t xml:space="preserve">(Engineering Designer, 2024). </w:t>
      </w:r>
      <w:r w:rsidR="00FE099E">
        <w:t xml:space="preserve">Small motors in </w:t>
      </w:r>
      <w:r w:rsidR="00FE0D63">
        <w:t>outdoor</w:t>
      </w:r>
      <w:r w:rsidR="00FE099E">
        <w:t xml:space="preserve"> appliances also rely on </w:t>
      </w:r>
      <w:r>
        <w:t>CCs</w:t>
      </w:r>
      <w:r w:rsidR="00FE099E">
        <w:t xml:space="preserve">. </w:t>
      </w:r>
      <w:r w:rsidR="007847BC">
        <w:t>Chain</w:t>
      </w:r>
      <w:r w:rsidR="0094025C">
        <w:t xml:space="preserve">saws, lawnmowers, and hedge trimmers all fall under this category. BLM, an industry leading manufacturer in </w:t>
      </w:r>
      <w:r>
        <w:t>CCs</w:t>
      </w:r>
      <w:r w:rsidR="0094025C">
        <w:t xml:space="preserve"> states how </w:t>
      </w:r>
      <w:r w:rsidR="0094025C">
        <w:lastRenderedPageBreak/>
        <w:t xml:space="preserve">their products are used within the mining industry, specifically, coal crushers. These machines reduce bulk material into crushed, finer material for processing. </w:t>
      </w:r>
      <w:r w:rsidR="00BB745A">
        <w:t xml:space="preserve">Furthermore, the medical industry utilises this form of clutch for mixers, which distinctly are designed for immense loads and commanding task. BLM further state that military applications for </w:t>
      </w:r>
      <w:r>
        <w:t>CCs</w:t>
      </w:r>
      <w:r w:rsidR="00BB745A">
        <w:t xml:space="preserve"> are abundant, being applied in fuel control, air control systems, and in systems controlling autopilot (BLM, 2019</w:t>
      </w:r>
      <w:r w:rsidR="004E07BB">
        <w:t>b</w:t>
      </w:r>
      <w:r w:rsidR="00BB745A">
        <w:t xml:space="preserve">). </w:t>
      </w:r>
    </w:p>
    <w:p w14:paraId="2C4E6C1E" w14:textId="77777777" w:rsidR="00382926" w:rsidRDefault="00382926" w:rsidP="00FA18E2"/>
    <w:p w14:paraId="6E56BEC3" w14:textId="74B2D2B8" w:rsidR="00BB745A" w:rsidRDefault="00BB745A" w:rsidP="00BB745A">
      <w:pPr>
        <w:pStyle w:val="Heading2"/>
      </w:pPr>
      <w:bookmarkStart w:id="5" w:name="_Toc182171794"/>
      <w:r>
        <w:t>1.4 Advantages of Centrifugal Clutches.</w:t>
      </w:r>
      <w:bookmarkEnd w:id="5"/>
      <w:r>
        <w:t xml:space="preserve"> </w:t>
      </w:r>
    </w:p>
    <w:p w14:paraId="44E42595" w14:textId="77777777" w:rsidR="005B7288" w:rsidRDefault="005B7288" w:rsidP="005B7288"/>
    <w:p w14:paraId="4F0599B1" w14:textId="6F748798" w:rsidR="005B7288" w:rsidRPr="005B7288" w:rsidRDefault="005B7288" w:rsidP="005B7288">
      <w:r>
        <w:t xml:space="preserve">Firstly, </w:t>
      </w:r>
      <w:r w:rsidR="00A858C3">
        <w:t>CCs</w:t>
      </w:r>
      <w:r>
        <w:t xml:space="preserve"> are </w:t>
      </w:r>
      <w:r w:rsidR="00C15843">
        <w:t xml:space="preserve">automatic, negating the need for any electrical controllers. This can therefore result in a cheaper and lighter set-up as there is no battery, or other components required. </w:t>
      </w:r>
      <w:r w:rsidR="00A858C3">
        <w:t xml:space="preserve">CC </w:t>
      </w:r>
      <w:r w:rsidR="004E07BB">
        <w:t xml:space="preserve">set-ups also require minimal maintenance. Given that the starting design and production is thorough, the system is highly unlikely to have severe failures. (BLM, 2019a). The engagement </w:t>
      </w:r>
      <w:r w:rsidR="00031BD9">
        <w:t>method</w:t>
      </w:r>
      <w:r w:rsidR="004E07BB">
        <w:t xml:space="preserve"> </w:t>
      </w:r>
      <w:r w:rsidR="00031BD9">
        <w:t xml:space="preserve">of </w:t>
      </w:r>
      <w:r w:rsidR="00A858C3">
        <w:t>CCs</w:t>
      </w:r>
      <w:r w:rsidR="004E07BB">
        <w:t xml:space="preserve"> allows efficient energy transfer from the </w:t>
      </w:r>
      <w:r w:rsidR="00031BD9">
        <w:t xml:space="preserve">driver shaft to the driven shaft without losing power or torque. When starting the engine, since the clutch is not engaged with the drive shaft, less torque is required to initiate the first turnovers to get started. Therefore, preserving drive shaft and engine health as there is less strain throughout the system. </w:t>
      </w:r>
      <w:r w:rsidR="00A858C3">
        <w:t>CCs</w:t>
      </w:r>
      <w:r w:rsidR="00031BD9">
        <w:t xml:space="preserve"> also protect </w:t>
      </w:r>
      <w:r w:rsidR="007E3DDC">
        <w:t xml:space="preserve">the engine from any sudden increase in load. Should the driven shaft suddenly require much more torque to turn, slippage occurs between the shoes and the drum, therefore protecting the engine from being damaged (Hilton, 2022). </w:t>
      </w:r>
    </w:p>
    <w:p w14:paraId="02525F83" w14:textId="16AF4FF3" w:rsidR="002F7F5A" w:rsidRDefault="002F7F5A" w:rsidP="00FA18E2">
      <w:r>
        <w:t xml:space="preserve">On the other hand, there are numerous disadvantages to using a </w:t>
      </w:r>
      <w:r w:rsidR="00A858C3">
        <w:t>CC</w:t>
      </w:r>
      <w:r>
        <w:t xml:space="preserve">. They produce more noise in comparison to other types of clutches, an undesirable feature in certain working environments (Engineer Designer, 2023). </w:t>
      </w:r>
      <w:r w:rsidR="00CF2166">
        <w:t xml:space="preserve">Secondly, </w:t>
      </w:r>
      <w:r w:rsidR="00A858C3">
        <w:t>CCs</w:t>
      </w:r>
      <w:r w:rsidR="00CF2166">
        <w:t xml:space="preserve"> cannot be utilised for lower rpm engines as it could cause slippage. This is when manual clutch alternatives must be used (BLM, 2019a).</w:t>
      </w:r>
    </w:p>
    <w:p w14:paraId="7E71DA74" w14:textId="77777777" w:rsidR="00275700" w:rsidRDefault="00275700" w:rsidP="00FA18E2"/>
    <w:p w14:paraId="432612C0" w14:textId="69605331" w:rsidR="00382926" w:rsidRDefault="00382926" w:rsidP="00382926">
      <w:pPr>
        <w:pStyle w:val="Heading2"/>
      </w:pPr>
      <w:bookmarkStart w:id="6" w:name="_Toc182171795"/>
      <w:r>
        <w:t>1.5 Design and Materials.</w:t>
      </w:r>
      <w:bookmarkEnd w:id="6"/>
      <w:r>
        <w:t xml:space="preserve"> </w:t>
      </w:r>
    </w:p>
    <w:p w14:paraId="3BF92B97" w14:textId="77777777" w:rsidR="00382926" w:rsidRDefault="00382926" w:rsidP="00382926"/>
    <w:p w14:paraId="058FD3F9" w14:textId="08473112" w:rsidR="00F8486F" w:rsidRDefault="00A858C3" w:rsidP="00382926">
      <w:r>
        <w:t xml:space="preserve">Different materials, component sizes, and types are used, but conditions they are placed under must be carefully considered such as: maximum load, temperature, potential debris. </w:t>
      </w:r>
      <w:r w:rsidR="00F8486F">
        <w:t>For the friction lining, six main classifications of materials are used, organic, heavy-duty organic, ceramic, Kevlar, and Feram Alloy (Phoenix Friction, 2022).</w:t>
      </w:r>
    </w:p>
    <w:p w14:paraId="65CBD549" w14:textId="77777777" w:rsidR="00F8486F" w:rsidRPr="00382926" w:rsidRDefault="00F8486F" w:rsidP="00382926"/>
    <w:p w14:paraId="5343BA81" w14:textId="77777777" w:rsidR="00F8486F" w:rsidRDefault="00F8486F" w:rsidP="00F8486F">
      <w:pPr>
        <w:keepNext/>
        <w:jc w:val="center"/>
      </w:pPr>
      <w:r w:rsidRPr="00F8486F">
        <w:lastRenderedPageBreak/>
        <w:drawing>
          <wp:inline distT="0" distB="0" distL="0" distR="0" wp14:anchorId="514853B6" wp14:editId="5A8049B4">
            <wp:extent cx="5731510" cy="1619885"/>
            <wp:effectExtent l="0" t="0" r="2540" b="0"/>
            <wp:docPr id="28959925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599251" name="Picture 1" descr="A screenshot of a computer&#10;&#10;Description automatically generated"/>
                    <pic:cNvPicPr/>
                  </pic:nvPicPr>
                  <pic:blipFill>
                    <a:blip r:embed="rId9"/>
                    <a:stretch>
                      <a:fillRect/>
                    </a:stretch>
                  </pic:blipFill>
                  <pic:spPr>
                    <a:xfrm>
                      <a:off x="0" y="0"/>
                      <a:ext cx="5731510" cy="1619885"/>
                    </a:xfrm>
                    <a:prstGeom prst="rect">
                      <a:avLst/>
                    </a:prstGeom>
                  </pic:spPr>
                </pic:pic>
              </a:graphicData>
            </a:graphic>
          </wp:inline>
        </w:drawing>
      </w:r>
    </w:p>
    <w:p w14:paraId="040985F2" w14:textId="72F8C6C3" w:rsidR="00382926" w:rsidRPr="00FA18E2" w:rsidRDefault="00F8486F" w:rsidP="00F8486F">
      <w:pPr>
        <w:pStyle w:val="Caption"/>
        <w:jc w:val="center"/>
      </w:pPr>
      <w:r>
        <w:t xml:space="preserve">Figure </w:t>
      </w:r>
      <w:r>
        <w:fldChar w:fldCharType="begin"/>
      </w:r>
      <w:r>
        <w:instrText xml:space="preserve"> SEQ Figure \* ARABIC </w:instrText>
      </w:r>
      <w:r>
        <w:fldChar w:fldCharType="separate"/>
      </w:r>
      <w:r w:rsidR="009D0E03">
        <w:rPr>
          <w:noProof/>
        </w:rPr>
        <w:t>2</w:t>
      </w:r>
      <w:r>
        <w:fldChar w:fldCharType="end"/>
      </w:r>
      <w:r>
        <w:t xml:space="preserve"> - Spec Table of Friction Materials (Phoenix Friction, 2022).</w:t>
      </w:r>
    </w:p>
    <w:p w14:paraId="1A9E5ED2" w14:textId="77777777" w:rsidR="00D04CF0" w:rsidRDefault="00D04CF0" w:rsidP="005762A2"/>
    <w:p w14:paraId="39FF53FC" w14:textId="2AA19C3D" w:rsidR="00F764AB" w:rsidRDefault="00F8486F" w:rsidP="005762A2">
      <w:r>
        <w:t>Figure 2 highlights the different materials and their properties indicating which applications they should be utilised for. For example, woven organic is used for standard commercial vehicl</w:t>
      </w:r>
      <w:r w:rsidR="00847B8A">
        <w:t xml:space="preserve">es as they do not require a high coefficient of friction and do not operate under extreme temperatures </w:t>
      </w:r>
      <w:r w:rsidR="00C10174">
        <w:t>with the benefit of smooth torque delivery and low noise, ideal for daily driving. Whereas ceramic linings are ideal for motorsport as they have a higher coefficient of friction, and a</w:t>
      </w:r>
      <w:r w:rsidR="00C10174" w:rsidRPr="00C10174">
        <w:t> </w:t>
      </w:r>
      <w:r w:rsidR="00C10174">
        <w:t>high ratio of dynamic and static friction which is ideal for repeated engagement and disengagement cycles</w:t>
      </w:r>
      <w:r w:rsidR="00C10174" w:rsidRPr="00C10174">
        <w:t xml:space="preserve">. </w:t>
      </w:r>
      <w:r w:rsidR="00C10174">
        <w:t xml:space="preserve">Although they are noisier, this is insignificant to their application in motorsports (Phoenix Frictions, 2022). The drums and retention materials are often made from steel as it Is stable at high temperatures and have durability. </w:t>
      </w:r>
    </w:p>
    <w:p w14:paraId="36D39A5E" w14:textId="77777777" w:rsidR="00C10174" w:rsidRDefault="00C10174" w:rsidP="005762A2"/>
    <w:p w14:paraId="1C153210" w14:textId="6BAF1D96" w:rsidR="00C10174" w:rsidRDefault="0074087A" w:rsidP="0074087A">
      <w:pPr>
        <w:pStyle w:val="Heading2"/>
      </w:pPr>
      <w:bookmarkStart w:id="7" w:name="_Toc182171796"/>
      <w:r>
        <w:t>1.6 Electro Magnetic Clutches</w:t>
      </w:r>
      <w:bookmarkEnd w:id="7"/>
    </w:p>
    <w:p w14:paraId="6AA16273" w14:textId="77777777" w:rsidR="0074087A" w:rsidRDefault="0074087A" w:rsidP="0074087A"/>
    <w:p w14:paraId="652AB05D" w14:textId="77777777" w:rsidR="00C56803" w:rsidRDefault="00C56803" w:rsidP="00C56803">
      <w:pPr>
        <w:keepNext/>
        <w:jc w:val="center"/>
      </w:pPr>
      <w:r w:rsidRPr="00C56803">
        <w:drawing>
          <wp:inline distT="0" distB="0" distL="0" distR="0" wp14:anchorId="42C1BAD6" wp14:editId="46B7C6AB">
            <wp:extent cx="5731510" cy="2317115"/>
            <wp:effectExtent l="0" t="0" r="2540" b="6985"/>
            <wp:docPr id="597456542" name="Picture 1" descr="Diagram of a mechanical p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456542" name="Picture 1" descr="Diagram of a mechanical part&#10;&#10;Description automatically generated with medium confidence"/>
                    <pic:cNvPicPr/>
                  </pic:nvPicPr>
                  <pic:blipFill>
                    <a:blip r:embed="rId10"/>
                    <a:stretch>
                      <a:fillRect/>
                    </a:stretch>
                  </pic:blipFill>
                  <pic:spPr>
                    <a:xfrm>
                      <a:off x="0" y="0"/>
                      <a:ext cx="5731510" cy="2317115"/>
                    </a:xfrm>
                    <a:prstGeom prst="rect">
                      <a:avLst/>
                    </a:prstGeom>
                  </pic:spPr>
                </pic:pic>
              </a:graphicData>
            </a:graphic>
          </wp:inline>
        </w:drawing>
      </w:r>
    </w:p>
    <w:p w14:paraId="6DFA101D" w14:textId="4FCD5B97" w:rsidR="0074087A" w:rsidRDefault="00C56803" w:rsidP="00C56803">
      <w:pPr>
        <w:pStyle w:val="Caption"/>
        <w:jc w:val="center"/>
      </w:pPr>
      <w:r>
        <w:t xml:space="preserve">Figure </w:t>
      </w:r>
      <w:r>
        <w:fldChar w:fldCharType="begin"/>
      </w:r>
      <w:r>
        <w:instrText xml:space="preserve"> SEQ Figure \* ARABIC </w:instrText>
      </w:r>
      <w:r>
        <w:fldChar w:fldCharType="separate"/>
      </w:r>
      <w:r w:rsidR="009D0E03">
        <w:rPr>
          <w:noProof/>
        </w:rPr>
        <w:t>3</w:t>
      </w:r>
      <w:r>
        <w:fldChar w:fldCharType="end"/>
      </w:r>
      <w:r>
        <w:t xml:space="preserve"> - Diagram of an Electromagnetic Clutch (EM Works, 2024).</w:t>
      </w:r>
    </w:p>
    <w:p w14:paraId="61E815F6" w14:textId="77777777" w:rsidR="00F764AB" w:rsidRDefault="00F764AB" w:rsidP="00F764AB"/>
    <w:p w14:paraId="407D6A1D" w14:textId="2D1F6B2B" w:rsidR="00F764AB" w:rsidRDefault="00F764AB" w:rsidP="00F764AB">
      <w:r>
        <w:t>Figure 3 demonstrates the workings of an electromagnetic clutch (E</w:t>
      </w:r>
      <w:r w:rsidR="00F2585C">
        <w:t>M</w:t>
      </w:r>
      <w:r>
        <w:t>C). Similarly to a CC, it transmits power from an input (in this case the rotor) to a shaft (the armature) but engages it using an electromagnet. The torque is still transferred mechanically via friction, but the engagement is done using the input of a current through the electromagnet. The field/coil in the diagram above transmits a magnetic field when a current is inputted, the armature which</w:t>
      </w:r>
      <w:r w:rsidR="00F2585C">
        <w:t xml:space="preserve"> </w:t>
      </w:r>
      <w:r>
        <w:lastRenderedPageBreak/>
        <w:t xml:space="preserve">contains the friction lining is pulled towards the rotor, allowing the hub to be driven by the rotor. </w:t>
      </w:r>
      <w:r w:rsidR="00F2585C">
        <w:t>When the electromagnets are switched off, the armature is pulled back to its resting position normally by springs which provide the</w:t>
      </w:r>
      <w:r w:rsidR="0018321A">
        <w:t>m</w:t>
      </w:r>
      <w:r w:rsidR="00F2585C">
        <w:t xml:space="preserve"> with a constant resistance (Jaber, 2024). </w:t>
      </w:r>
    </w:p>
    <w:p w14:paraId="76E5C67A" w14:textId="77777777" w:rsidR="0082040B" w:rsidRDefault="0082040B" w:rsidP="00F764AB"/>
    <w:p w14:paraId="5093D222" w14:textId="7056B1E8" w:rsidR="0082040B" w:rsidRDefault="0082040B" w:rsidP="0082040B">
      <w:pPr>
        <w:pStyle w:val="Heading2"/>
      </w:pPr>
      <w:bookmarkStart w:id="8" w:name="_Toc182171797"/>
      <w:r>
        <w:t>1.7 Advantages of Electromagnetic Clutches in Manufacturing   Automation</w:t>
      </w:r>
      <w:bookmarkEnd w:id="8"/>
    </w:p>
    <w:p w14:paraId="08E0B055" w14:textId="77777777" w:rsidR="0082040B" w:rsidRDefault="0082040B" w:rsidP="0082040B"/>
    <w:p w14:paraId="66F5D656" w14:textId="78768AFC" w:rsidR="0082040B" w:rsidRDefault="004B0799" w:rsidP="0082040B">
      <w:r>
        <w:t xml:space="preserve">Electromagnetic Clutches </w:t>
      </w:r>
      <w:r w:rsidR="00326EAB">
        <w:t xml:space="preserve">(EMCs) </w:t>
      </w:r>
      <w:r>
        <w:t>provide for highly accurate, efficient, and responsive transfer of torque, making them ideal for automation of machinery</w:t>
      </w:r>
      <w:r w:rsidR="004B2185">
        <w:t>. Electromagnetic tooth clutches are a type of EMC that are commonly used in manufacturing automation. These clutches have an instant, complete lock up between the two components as soon as the electromagnet is activate</w:t>
      </w:r>
      <w:r w:rsidR="00EE5922">
        <w:t>d</w:t>
      </w:r>
      <w:r w:rsidR="004B2185">
        <w:t xml:space="preserve">, preferred in automation machinery where accuracy is </w:t>
      </w:r>
      <w:r w:rsidR="00EE5922">
        <w:t>crucial,</w:t>
      </w:r>
      <w:r w:rsidR="004B2185">
        <w:t xml:space="preserve"> and backlash must be minimised. </w:t>
      </w:r>
      <w:r w:rsidR="00EE5922">
        <w:t xml:space="preserve">Electromagnetic tooth clutches transmit higher torques than friction electromagnetic clutches due to the use of gear teeth and can also be packaged much smaller, being able to be housed in manufacturing machinery (MikiPulleys, n.d.). Torque transmission can be accurately controlled by altering the current supplied to the electromagnet, allowing for </w:t>
      </w:r>
      <w:r w:rsidR="00D34267">
        <w:t>versatile application where the same clutch can be used in multiple machines within an assembly line (Dr. Solenoid, 2024). This can reduce overall cost of parts and simplifying maintenance and initial set-up of a line.</w:t>
      </w:r>
    </w:p>
    <w:p w14:paraId="5C2C42EB" w14:textId="77777777" w:rsidR="00D34267" w:rsidRDefault="00D34267" w:rsidP="0082040B"/>
    <w:p w14:paraId="6BE915FB" w14:textId="66779D3D" w:rsidR="00D34267" w:rsidRDefault="00D34267" w:rsidP="00D34267">
      <w:pPr>
        <w:pStyle w:val="Heading2"/>
      </w:pPr>
      <w:bookmarkStart w:id="9" w:name="_Toc182171798"/>
      <w:r>
        <w:t>1.8 Applications in Manufacturing.</w:t>
      </w:r>
      <w:bookmarkEnd w:id="9"/>
      <w:r>
        <w:t xml:space="preserve"> </w:t>
      </w:r>
    </w:p>
    <w:p w14:paraId="771DD97B" w14:textId="77777777" w:rsidR="00D34267" w:rsidRDefault="00D34267" w:rsidP="00D34267"/>
    <w:p w14:paraId="1F3292DE" w14:textId="7529E4A4" w:rsidR="00D34267" w:rsidRDefault="007D4C07" w:rsidP="00D34267">
      <w:r>
        <w:t>Due to</w:t>
      </w:r>
      <w:r w:rsidR="00D34267">
        <w:t xml:space="preserve"> the aforementioned</w:t>
      </w:r>
      <w:r>
        <w:t xml:space="preserve"> advantages, EMCs are used in plentiful industries to automate production. Their accuracy, efficiency, and high torque capabilities are utilised by industrial manufacturers in the use of automating CNC, milling, and lathe machines (JBJ, n.d.).  </w:t>
      </w:r>
      <w:r w:rsidR="00053C5A">
        <w:t xml:space="preserve">This includes controlling rotation of spindles and engagement of tools. Robotics in production lines also utilise EMCs to control movements and for transmission of power in their limbs. EMCs are an ideal application due to the accuracy they provide in power transmission (Dr. Solenoid, 2024). Gates and doors for parts of the production lines are also controlled using EMCs for accurate timing and smooth operation. </w:t>
      </w:r>
    </w:p>
    <w:p w14:paraId="138D6D63" w14:textId="77777777" w:rsidR="00053C5A" w:rsidRDefault="00053C5A" w:rsidP="00D34267"/>
    <w:p w14:paraId="23E658F8" w14:textId="246BF407" w:rsidR="00053C5A" w:rsidRDefault="00053C5A" w:rsidP="00053C5A">
      <w:pPr>
        <w:pStyle w:val="Heading2"/>
      </w:pPr>
      <w:bookmarkStart w:id="10" w:name="_Toc182171799"/>
      <w:r>
        <w:t>1.9 Conclusion</w:t>
      </w:r>
      <w:bookmarkEnd w:id="10"/>
      <w:r>
        <w:t xml:space="preserve"> </w:t>
      </w:r>
    </w:p>
    <w:p w14:paraId="6FCC07E7" w14:textId="77777777" w:rsidR="00053C5A" w:rsidRDefault="00053C5A" w:rsidP="00053C5A"/>
    <w:p w14:paraId="2B2BFEAB" w14:textId="74C67C48" w:rsidR="00053C5A" w:rsidRDefault="00914350" w:rsidP="00053C5A">
      <w:r>
        <w:t>In conclusion,</w:t>
      </w:r>
      <w:r w:rsidR="00053C5A">
        <w:t xml:space="preserve"> EMCs and CC have their place with their unique characteristics</w:t>
      </w:r>
      <w:r w:rsidR="00326EAB">
        <w:t xml:space="preserve"> and are both optimal in differing applications. CCs have a wide range of application from small motors to industrial equipment and should be used in mechanically simpler equipment, which is not a disadvantage. Not requiring an external input to control the clutch engagement allows for CCs to be highly effective, simplifies entire systems, reduces maintenance, and allows for easier use and implementation. In contrast, EMCs have a significantly higher set-up cost in comparison and are much more complex, requiring </w:t>
      </w:r>
      <w:r>
        <w:t xml:space="preserve">more </w:t>
      </w:r>
      <w:r w:rsidR="00326EAB">
        <w:t xml:space="preserve">specialised staff/ training to maintain them. </w:t>
      </w:r>
      <w:r>
        <w:lastRenderedPageBreak/>
        <w:t xml:space="preserve">Furthermore, CCs are not dependent on an electrical source, leading to what can be a more reliable method of transferring torque. EMCs are susceptible to electrical failure, an additional failure mode that simply is negated in CCs. </w:t>
      </w:r>
    </w:p>
    <w:p w14:paraId="59A3BBBF" w14:textId="12F9526E" w:rsidR="00914350" w:rsidRDefault="00914350" w:rsidP="00053C5A">
      <w:r>
        <w:t xml:space="preserve">On the other hand, CCs lack the control, response time, and capabilities that applications require where EMCs are operated. Automated production lines for example require the complexity and degree of control that EMCs offer to operate robotic arms, conveyor belts, and doors. Moreover, a complex system such as a production line requires an abundance of machinery to coordinate with each other in incredibly precise timing and in unforgiving tolerances. </w:t>
      </w:r>
      <w:r w:rsidR="00162E63">
        <w:t xml:space="preserve">EMCs are ideal for this application as they are electrically controlled, being able to tightly control machine timings to each other via code. </w:t>
      </w:r>
    </w:p>
    <w:p w14:paraId="17726321" w14:textId="77777777" w:rsidR="00D34267" w:rsidRPr="00D34267" w:rsidRDefault="00D34267" w:rsidP="00D34267"/>
    <w:p w14:paraId="2AF5F651" w14:textId="77777777" w:rsidR="00F764AB" w:rsidRDefault="00F764AB" w:rsidP="00F764AB"/>
    <w:p w14:paraId="009DFD9C" w14:textId="31D55F10" w:rsidR="00D3110B" w:rsidRDefault="00D3110B">
      <w:r>
        <w:br w:type="page"/>
      </w:r>
    </w:p>
    <w:p w14:paraId="61ACC233" w14:textId="7AF6BD61" w:rsidR="00F764AB" w:rsidRDefault="00D3110B" w:rsidP="00D3110B">
      <w:pPr>
        <w:pStyle w:val="Heading1"/>
      </w:pPr>
      <w:bookmarkStart w:id="11" w:name="_Toc182171800"/>
      <w:r>
        <w:lastRenderedPageBreak/>
        <w:t>2.0 Task B</w:t>
      </w:r>
      <w:bookmarkEnd w:id="11"/>
    </w:p>
    <w:p w14:paraId="0E951DC9" w14:textId="77777777" w:rsidR="00D3110B" w:rsidRDefault="00D3110B" w:rsidP="00D3110B"/>
    <w:p w14:paraId="2DD0F642" w14:textId="77777777" w:rsidR="00B72788" w:rsidRDefault="00B72788" w:rsidP="00B72788">
      <w:pPr>
        <w:keepNext/>
      </w:pPr>
      <w:r w:rsidRPr="00B72788">
        <w:drawing>
          <wp:inline distT="0" distB="0" distL="0" distR="0" wp14:anchorId="6345B66B" wp14:editId="0CE78DDF">
            <wp:extent cx="5731510" cy="3537585"/>
            <wp:effectExtent l="0" t="0" r="2540" b="5715"/>
            <wp:docPr id="1409615965" name="Picture 1" descr="A diagram of a clut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615965" name="Picture 1" descr="A diagram of a clutch&#10;&#10;Description automatically generated"/>
                    <pic:cNvPicPr/>
                  </pic:nvPicPr>
                  <pic:blipFill>
                    <a:blip r:embed="rId11"/>
                    <a:stretch>
                      <a:fillRect/>
                    </a:stretch>
                  </pic:blipFill>
                  <pic:spPr>
                    <a:xfrm>
                      <a:off x="0" y="0"/>
                      <a:ext cx="5731510" cy="3537585"/>
                    </a:xfrm>
                    <a:prstGeom prst="rect">
                      <a:avLst/>
                    </a:prstGeom>
                  </pic:spPr>
                </pic:pic>
              </a:graphicData>
            </a:graphic>
          </wp:inline>
        </w:drawing>
      </w:r>
    </w:p>
    <w:p w14:paraId="025C7D0B" w14:textId="284E2BD7" w:rsidR="00D3110B" w:rsidRDefault="00B72788" w:rsidP="00B72788">
      <w:pPr>
        <w:pStyle w:val="Caption"/>
        <w:jc w:val="center"/>
      </w:pPr>
      <w:r>
        <w:t xml:space="preserve">Figure </w:t>
      </w:r>
      <w:r>
        <w:fldChar w:fldCharType="begin"/>
      </w:r>
      <w:r>
        <w:instrText xml:space="preserve"> SEQ Figure \* ARABIC </w:instrText>
      </w:r>
      <w:r>
        <w:fldChar w:fldCharType="separate"/>
      </w:r>
      <w:r w:rsidR="009D0E03">
        <w:rPr>
          <w:noProof/>
        </w:rPr>
        <w:t>4</w:t>
      </w:r>
      <w:r>
        <w:fldChar w:fldCharType="end"/>
      </w:r>
      <w:r>
        <w:t xml:space="preserve"> - Task B</w:t>
      </w:r>
    </w:p>
    <w:p w14:paraId="5CCD2C56" w14:textId="77777777" w:rsidR="00B72788" w:rsidRDefault="00B72788" w:rsidP="00B72788"/>
    <w:p w14:paraId="6FDD2E5E" w14:textId="7D347E9D" w:rsidR="00B72788" w:rsidRDefault="00DB27E8" w:rsidP="009C1DCD">
      <w:pPr>
        <w:pStyle w:val="ListParagraph"/>
        <w:numPr>
          <w:ilvl w:val="0"/>
          <w:numId w:val="4"/>
        </w:numPr>
      </w:pPr>
      <w:r>
        <w:t>Diameter of outer drum:</w:t>
      </w:r>
    </w:p>
    <w:p w14:paraId="7265E891" w14:textId="6BEA666E" w:rsidR="00DB27E8" w:rsidRPr="00707633" w:rsidRDefault="00707633" w:rsidP="00DB27E8">
      <w:pPr>
        <w:rPr>
          <w:rFonts w:eastAsiaTheme="minorEastAsia"/>
        </w:rPr>
      </w:pPr>
      <m:oMathPara>
        <m:oMathParaPr>
          <m:jc m:val="left"/>
        </m:oMathParaPr>
        <m:oMath>
          <m:r>
            <w:rPr>
              <w:rFonts w:ascii="Cambria Math" w:hAnsi="Cambria Math"/>
            </w:rPr>
            <m:t>Inner Diameter=2</m:t>
          </m:r>
          <m:d>
            <m:dPr>
              <m:ctrlPr>
                <w:rPr>
                  <w:rFonts w:ascii="Cambria Math" w:hAnsi="Cambria Math"/>
                  <w:i/>
                </w:rPr>
              </m:ctrlPr>
            </m:dPr>
            <m:e>
              <m:r>
                <w:rPr>
                  <w:rFonts w:ascii="Cambria Math" w:hAnsi="Cambria Math"/>
                </w:rPr>
                <m:t>Radius from center of mass of the shoe+Clearance of shoe from drum</m:t>
              </m:r>
            </m:e>
          </m:d>
        </m:oMath>
      </m:oMathPara>
    </w:p>
    <w:p w14:paraId="2B8D2647" w14:textId="505AC3BA" w:rsidR="00707633" w:rsidRPr="00707633" w:rsidRDefault="00707633" w:rsidP="00DB27E8">
      <w:pPr>
        <w:rPr>
          <w:rFonts w:eastAsiaTheme="minorEastAsia"/>
        </w:rPr>
      </w:pPr>
      <m:oMathPara>
        <m:oMathParaPr>
          <m:jc m:val="left"/>
        </m:oMathParaPr>
        <m:oMath>
          <m:r>
            <w:rPr>
              <w:rFonts w:ascii="Cambria Math" w:eastAsiaTheme="minorEastAsia" w:hAnsi="Cambria Math"/>
            </w:rPr>
            <m:t xml:space="preserve">Inner Diameter=2 </m:t>
          </m:r>
          <m:d>
            <m:dPr>
              <m:ctrlPr>
                <w:rPr>
                  <w:rFonts w:ascii="Cambria Math" w:eastAsiaTheme="minorEastAsia" w:hAnsi="Cambria Math"/>
                  <w:i/>
                </w:rPr>
              </m:ctrlPr>
            </m:dPr>
            <m:e>
              <m:r>
                <w:rPr>
                  <w:rFonts w:ascii="Cambria Math" w:eastAsiaTheme="minorEastAsia" w:hAnsi="Cambria Math"/>
                </w:rPr>
                <m:t>95+9</m:t>
              </m:r>
            </m:e>
          </m:d>
        </m:oMath>
      </m:oMathPara>
    </w:p>
    <w:p w14:paraId="1E04B455" w14:textId="1AF7F954" w:rsidR="00707633" w:rsidRPr="00707633" w:rsidRDefault="00707633" w:rsidP="00707633">
      <w:pPr>
        <w:rPr>
          <w:rFonts w:eastAsiaTheme="minorEastAsia"/>
        </w:rPr>
      </w:pPr>
      <m:oMathPara>
        <m:oMathParaPr>
          <m:jc m:val="left"/>
        </m:oMathParaPr>
        <m:oMath>
          <m:r>
            <w:rPr>
              <w:rFonts w:ascii="Cambria Math" w:eastAsiaTheme="minorEastAsia" w:hAnsi="Cambria Math"/>
            </w:rPr>
            <m:t xml:space="preserve">                                 =208mm </m:t>
          </m:r>
        </m:oMath>
      </m:oMathPara>
    </w:p>
    <w:p w14:paraId="4A39CDFE" w14:textId="27A56CA9" w:rsidR="00707633" w:rsidRPr="00707633" w:rsidRDefault="00707633" w:rsidP="00DB27E8">
      <w:pPr>
        <w:rPr>
          <w:rFonts w:eastAsiaTheme="minorEastAsia"/>
        </w:rPr>
      </w:pPr>
      <m:oMathPara>
        <m:oMathParaPr>
          <m:jc m:val="left"/>
        </m:oMathParaPr>
        <m:oMath>
          <m:r>
            <w:rPr>
              <w:rFonts w:ascii="Cambria Math" w:eastAsiaTheme="minorEastAsia" w:hAnsi="Cambria Math"/>
            </w:rPr>
            <m:t xml:space="preserve">                                 </m:t>
          </m:r>
          <m:r>
            <w:rPr>
              <w:rFonts w:ascii="Cambria Math" w:eastAsiaTheme="minorEastAsia" w:hAnsi="Cambria Math"/>
              <w:highlight w:val="cyan"/>
            </w:rPr>
            <m:t>=0.208 m</m:t>
          </m:r>
        </m:oMath>
      </m:oMathPara>
    </w:p>
    <w:p w14:paraId="0B32CC2B" w14:textId="5AAA3990" w:rsidR="00707633" w:rsidRPr="00707633" w:rsidRDefault="00707633" w:rsidP="00707633">
      <w:pPr>
        <w:rPr>
          <w:rFonts w:eastAsiaTheme="minorEastAsia"/>
        </w:rPr>
      </w:pPr>
      <m:oMathPara>
        <m:oMathParaPr>
          <m:jc m:val="left"/>
        </m:oMathParaPr>
        <m:oMath>
          <m:r>
            <w:rPr>
              <w:rFonts w:ascii="Cambria Math" w:eastAsiaTheme="minorEastAsia" w:hAnsi="Cambria Math"/>
            </w:rPr>
            <m:t>Outer Diameter</m:t>
          </m:r>
          <m:r>
            <w:rPr>
              <w:rFonts w:ascii="Cambria Math" w:eastAsiaTheme="minorEastAsia" w:hAnsi="Cambria Math"/>
            </w:rPr>
            <m:t>=2</m:t>
          </m:r>
          <m:d>
            <m:dPr>
              <m:ctrlPr>
                <w:rPr>
                  <w:rFonts w:ascii="Cambria Math" w:eastAsiaTheme="minorEastAsia" w:hAnsi="Cambria Math"/>
                  <w:i/>
                </w:rPr>
              </m:ctrlPr>
            </m:dPr>
            <m:e>
              <m:r>
                <w:rPr>
                  <w:rFonts w:ascii="Cambria Math" w:eastAsiaTheme="minorEastAsia" w:hAnsi="Cambria Math"/>
                </w:rPr>
                <m:t>Radius from CoM of the shoe+Clearance of shoe from drum+Drum thickness</m:t>
              </m:r>
            </m:e>
          </m:d>
        </m:oMath>
      </m:oMathPara>
    </w:p>
    <w:p w14:paraId="77E6D87A" w14:textId="4194DCA0" w:rsidR="00707633" w:rsidRPr="00707633" w:rsidRDefault="00707633" w:rsidP="00DB27E8">
      <w:pPr>
        <w:rPr>
          <w:rFonts w:eastAsiaTheme="minorEastAsia"/>
        </w:rPr>
      </w:pPr>
      <m:oMathPara>
        <m:oMathParaPr>
          <m:jc m:val="left"/>
        </m:oMathParaPr>
        <m:oMath>
          <m:r>
            <w:rPr>
              <w:rFonts w:ascii="Cambria Math" w:eastAsiaTheme="minorEastAsia" w:hAnsi="Cambria Math"/>
            </w:rPr>
            <m:t xml:space="preserve">                              =2(95+9+4) </m:t>
          </m:r>
        </m:oMath>
      </m:oMathPara>
    </w:p>
    <w:p w14:paraId="74A3356B" w14:textId="4703B6FF" w:rsidR="00707633" w:rsidRPr="00707633" w:rsidRDefault="00707633" w:rsidP="00DB27E8">
      <m:oMathPara>
        <m:oMathParaPr>
          <m:jc m:val="left"/>
        </m:oMathParaPr>
        <m:oMath>
          <m:r>
            <w:rPr>
              <w:rFonts w:ascii="Cambria Math" w:hAnsi="Cambria Math"/>
            </w:rPr>
            <m:t xml:space="preserve">                              =216mm</m:t>
          </m:r>
        </m:oMath>
      </m:oMathPara>
    </w:p>
    <w:p w14:paraId="1F0B223D" w14:textId="1DA5390C" w:rsidR="00DB27E8" w:rsidRPr="00707633" w:rsidRDefault="00707633" w:rsidP="00DB27E8">
      <w:pPr>
        <w:rPr>
          <w:rFonts w:eastAsiaTheme="minorEastAsia"/>
        </w:rPr>
      </w:pPr>
      <m:oMathPara>
        <m:oMathParaPr>
          <m:jc m:val="left"/>
        </m:oMathParaPr>
        <m:oMath>
          <m:r>
            <w:rPr>
              <w:rFonts w:ascii="Cambria Math" w:hAnsi="Cambria Math"/>
            </w:rPr>
            <m:t xml:space="preserve">                              </m:t>
          </m:r>
          <m:r>
            <w:rPr>
              <w:rFonts w:ascii="Cambria Math" w:hAnsi="Cambria Math"/>
              <w:highlight w:val="cyan"/>
            </w:rPr>
            <m:t>=0.216 m</m:t>
          </m:r>
        </m:oMath>
      </m:oMathPara>
    </w:p>
    <w:p w14:paraId="60A0B5D3" w14:textId="77777777" w:rsidR="00707633" w:rsidRDefault="00707633" w:rsidP="00DB27E8">
      <w:pPr>
        <w:rPr>
          <w:rFonts w:eastAsiaTheme="minorEastAsia"/>
        </w:rPr>
      </w:pPr>
    </w:p>
    <w:p w14:paraId="25140F5C" w14:textId="1DB950B8" w:rsidR="00707633" w:rsidRPr="008F531F" w:rsidRDefault="00707633" w:rsidP="00707633">
      <w:pPr>
        <w:pStyle w:val="ListParagraph"/>
        <w:numPr>
          <w:ilvl w:val="0"/>
          <w:numId w:val="4"/>
        </w:numPr>
      </w:pPr>
      <w:r>
        <w:t xml:space="preserve">Engagement Speed of Clutch </w:t>
      </w:r>
    </w:p>
    <w:p w14:paraId="24B55A89" w14:textId="73BD941A" w:rsidR="008F531F" w:rsidRPr="008F531F" w:rsidRDefault="008F531F" w:rsidP="008F531F">
      <w:pPr>
        <w:rPr>
          <w:rFonts w:eastAsiaTheme="minorEastAsia"/>
        </w:rPr>
      </w:pPr>
      <m:oMathPara>
        <m:oMathParaPr>
          <m:jc m:val="left"/>
        </m:oMathParaPr>
        <m:oMath>
          <m:r>
            <w:rPr>
              <w:rFonts w:ascii="Cambria Math" w:hAnsi="Cambria Math"/>
            </w:rPr>
            <m:t>Mass of each shoe, m=0.275kg</m:t>
          </m:r>
        </m:oMath>
      </m:oMathPara>
    </w:p>
    <w:p w14:paraId="102B8382" w14:textId="71D809CF" w:rsidR="008F531F" w:rsidRDefault="008F531F" w:rsidP="008F531F">
      <w:pPr>
        <w:rPr>
          <w:rFonts w:eastAsiaTheme="minorEastAsia"/>
        </w:rPr>
      </w:pPr>
      <w:r>
        <w:rPr>
          <w:rFonts w:eastAsiaTheme="minorEastAsia"/>
        </w:rPr>
        <w:lastRenderedPageBreak/>
        <w:t>Spring Stiffness, k = 7500 N/m</w:t>
      </w:r>
    </w:p>
    <w:p w14:paraId="6B0D36ED" w14:textId="7613504E" w:rsidR="008F531F" w:rsidRDefault="008F531F" w:rsidP="008F531F">
      <w:pPr>
        <w:rPr>
          <w:rFonts w:eastAsiaTheme="minorEastAsia"/>
        </w:rPr>
      </w:pPr>
      <w:r>
        <w:rPr>
          <w:rFonts w:eastAsiaTheme="minorEastAsia"/>
        </w:rPr>
        <w:t>Shoe and drum clearance, x = 0.009 m</w:t>
      </w:r>
    </w:p>
    <w:p w14:paraId="5D2D08A4" w14:textId="274B873F" w:rsidR="00E119EE" w:rsidRDefault="00E119EE" w:rsidP="008F531F">
      <w:pPr>
        <w:rPr>
          <w:rFonts w:eastAsiaTheme="minorEastAsia"/>
        </w:rPr>
      </w:pPr>
      <w:r>
        <w:rPr>
          <w:rFonts w:eastAsiaTheme="minorEastAsia"/>
        </w:rPr>
        <w:t xml:space="preserve">Radius at contact point between shoe and drum, </w:t>
      </w:r>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d</m:t>
            </m:r>
          </m:sub>
        </m:sSub>
        <m:r>
          <w:rPr>
            <w:rFonts w:ascii="Cambria Math" w:eastAsiaTheme="minorEastAsia" w:hAnsi="Cambria Math"/>
          </w:rPr>
          <m:t>=0.104</m:t>
        </m:r>
      </m:oMath>
    </w:p>
    <w:p w14:paraId="61102E2F" w14:textId="7209B381" w:rsidR="008F531F" w:rsidRDefault="008F531F" w:rsidP="008F531F">
      <w:pPr>
        <w:rPr>
          <w:rFonts w:eastAsiaTheme="minorEastAsia"/>
        </w:rPr>
      </w:pPr>
    </w:p>
    <w:p w14:paraId="006D7E4E" w14:textId="1FEF97BB" w:rsidR="008F531F" w:rsidRDefault="008F531F" w:rsidP="008F531F">
      <w:pPr>
        <w:rPr>
          <w:rFonts w:eastAsiaTheme="minorEastAsia"/>
        </w:rPr>
      </w:pPr>
      <w:r>
        <w:rPr>
          <w:rFonts w:eastAsiaTheme="minorEastAsia"/>
        </w:rPr>
        <w:t xml:space="preserve">Centrifugal force at engagement,  </w:t>
      </w: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c</m:t>
            </m:r>
          </m:sub>
        </m:sSub>
        <m:r>
          <w:rPr>
            <w:rFonts w:ascii="Cambria Math" w:eastAsiaTheme="minorEastAsia" w:hAnsi="Cambria Math"/>
          </w:rPr>
          <m:t>=mr</m:t>
        </m:r>
        <m:sSup>
          <m:sSupPr>
            <m:ctrlPr>
              <w:rPr>
                <w:rFonts w:ascii="Cambria Math" w:eastAsiaTheme="minorEastAsia" w:hAnsi="Cambria Math"/>
                <w:i/>
              </w:rPr>
            </m:ctrlPr>
          </m:sSupPr>
          <m:e>
            <m:r>
              <w:rPr>
                <w:rFonts w:ascii="Cambria Math" w:eastAsiaTheme="minorEastAsia" w:hAnsi="Cambria Math"/>
              </w:rPr>
              <m:t>ω</m:t>
            </m:r>
          </m:e>
          <m:sup>
            <m:r>
              <w:rPr>
                <w:rFonts w:ascii="Cambria Math" w:eastAsiaTheme="minorEastAsia" w:hAnsi="Cambria Math"/>
              </w:rPr>
              <m:t>2</m:t>
            </m:r>
          </m:sup>
        </m:sSup>
      </m:oMath>
    </w:p>
    <w:p w14:paraId="4F24CD3E" w14:textId="6B69CB35" w:rsidR="008F531F" w:rsidRDefault="008F531F" w:rsidP="008F531F">
      <w:pPr>
        <w:rPr>
          <w:rFonts w:eastAsiaTheme="minorEastAsia"/>
        </w:rPr>
      </w:pPr>
      <w:r>
        <w:rPr>
          <w:rFonts w:eastAsiaTheme="minorEastAsia"/>
        </w:rPr>
        <w:t xml:space="preserve">Spring force at engagement,  </w:t>
      </w: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s</m:t>
            </m:r>
          </m:sub>
        </m:sSub>
        <m:r>
          <w:rPr>
            <w:rFonts w:ascii="Cambria Math" w:eastAsiaTheme="minorEastAsia" w:hAnsi="Cambria Math"/>
          </w:rPr>
          <m:t>=kx</m:t>
        </m:r>
      </m:oMath>
    </w:p>
    <w:p w14:paraId="72D6F12D" w14:textId="494CF5AA" w:rsidR="008F531F" w:rsidRDefault="00F303C5" w:rsidP="008F531F">
      <w:pPr>
        <w:rPr>
          <w:rFonts w:eastAsiaTheme="minorEastAsia"/>
        </w:rPr>
      </w:pPr>
      <w:r>
        <w:rPr>
          <w:rFonts w:eastAsiaTheme="minorEastAsia"/>
        </w:rPr>
        <w:t xml:space="preserve">At Point of engagement, </w:t>
      </w:r>
      <m:oMath>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c</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s</m:t>
            </m:r>
          </m:sub>
        </m:sSub>
      </m:oMath>
    </w:p>
    <w:p w14:paraId="52CEB652" w14:textId="19E0F3AD" w:rsidR="00F303C5" w:rsidRDefault="00F303C5" w:rsidP="008F531F">
      <w:pPr>
        <w:rPr>
          <w:rFonts w:eastAsiaTheme="minorEastAsia"/>
        </w:rPr>
      </w:pPr>
      <w:r>
        <w:rPr>
          <w:rFonts w:eastAsiaTheme="minorEastAsia"/>
        </w:rPr>
        <w:t xml:space="preserve">Therefore:  </w:t>
      </w:r>
      <m:oMath>
        <m:r>
          <w:rPr>
            <w:rFonts w:ascii="Cambria Math" w:eastAsiaTheme="minorEastAsia" w:hAnsi="Cambria Math"/>
          </w:rPr>
          <m:t>mr</m:t>
        </m:r>
        <m:sSup>
          <m:sSupPr>
            <m:ctrlPr>
              <w:rPr>
                <w:rFonts w:ascii="Cambria Math" w:eastAsiaTheme="minorEastAsia" w:hAnsi="Cambria Math"/>
                <w:i/>
              </w:rPr>
            </m:ctrlPr>
          </m:sSupPr>
          <m:e>
            <m:r>
              <w:rPr>
                <w:rFonts w:ascii="Cambria Math" w:eastAsiaTheme="minorEastAsia" w:hAnsi="Cambria Math"/>
              </w:rPr>
              <m:t>ω</m:t>
            </m:r>
          </m:e>
          <m:sup>
            <m:r>
              <w:rPr>
                <w:rFonts w:ascii="Cambria Math" w:eastAsiaTheme="minorEastAsia" w:hAnsi="Cambria Math"/>
              </w:rPr>
              <m:t>2</m:t>
            </m:r>
          </m:sup>
        </m:sSup>
        <m:r>
          <w:rPr>
            <w:rFonts w:ascii="Cambria Math" w:eastAsiaTheme="minorEastAsia" w:hAnsi="Cambria Math"/>
          </w:rPr>
          <m:t>=kx</m:t>
        </m:r>
      </m:oMath>
    </w:p>
    <w:p w14:paraId="06680A92" w14:textId="706154BC" w:rsidR="008F531F" w:rsidRPr="00F303C5" w:rsidRDefault="00F303C5" w:rsidP="008F531F">
      <w:pPr>
        <w:rPr>
          <w:rFonts w:eastAsiaTheme="minorEastAsia"/>
        </w:rPr>
      </w:pPr>
      <m:oMathPara>
        <m:oMathParaPr>
          <m:jc m:val="left"/>
        </m:oMathParaPr>
        <m:oMath>
          <m:r>
            <w:rPr>
              <w:rFonts w:ascii="Cambria Math" w:eastAsiaTheme="minorEastAsia" w:hAnsi="Cambria Math"/>
            </w:rPr>
            <m:t xml:space="preserve">ω= </m:t>
          </m:r>
          <m:rad>
            <m:radPr>
              <m:degHide m:val="1"/>
              <m:ctrlPr>
                <w:rPr>
                  <w:rFonts w:ascii="Cambria Math" w:eastAsiaTheme="minorEastAsia" w:hAnsi="Cambria Math"/>
                  <w:i/>
                </w:rPr>
              </m:ctrlPr>
            </m:radPr>
            <m:deg/>
            <m:e>
              <m:f>
                <m:fPr>
                  <m:ctrlPr>
                    <w:rPr>
                      <w:rFonts w:ascii="Cambria Math" w:eastAsiaTheme="minorEastAsia" w:hAnsi="Cambria Math"/>
                      <w:i/>
                    </w:rPr>
                  </m:ctrlPr>
                </m:fPr>
                <m:num>
                  <m:r>
                    <w:rPr>
                      <w:rFonts w:ascii="Cambria Math" w:eastAsiaTheme="minorEastAsia" w:hAnsi="Cambria Math"/>
                    </w:rPr>
                    <m:t>kx</m:t>
                  </m:r>
                </m:num>
                <m:den>
                  <m:r>
                    <w:rPr>
                      <w:rFonts w:ascii="Cambria Math" w:eastAsiaTheme="minorEastAsia" w:hAnsi="Cambria Math"/>
                    </w:rPr>
                    <m:t>m</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d</m:t>
                      </m:r>
                    </m:sub>
                  </m:sSub>
                </m:den>
              </m:f>
              <m:r>
                <w:rPr>
                  <w:rFonts w:ascii="Cambria Math" w:eastAsiaTheme="minorEastAsia" w:hAnsi="Cambria Math"/>
                </w:rPr>
                <m:t xml:space="preserve"> </m:t>
              </m:r>
            </m:e>
          </m:rad>
        </m:oMath>
      </m:oMathPara>
    </w:p>
    <w:p w14:paraId="55880085" w14:textId="5096202A" w:rsidR="00F303C5" w:rsidRDefault="00F303C5" w:rsidP="008F531F">
      <w:pPr>
        <w:rPr>
          <w:rFonts w:eastAsiaTheme="minorEastAsia"/>
        </w:rPr>
      </w:pPr>
      <m:oMath>
        <m:r>
          <w:rPr>
            <w:rFonts w:ascii="Cambria Math" w:eastAsiaTheme="minorEastAsia" w:hAnsi="Cambria Math"/>
            <w:highlight w:val="cyan"/>
          </w:rPr>
          <m:t xml:space="preserve">ω=  </m:t>
        </m:r>
        <m:r>
          <w:rPr>
            <w:rFonts w:ascii="Cambria Math" w:eastAsiaTheme="minorEastAsia" w:hAnsi="Cambria Math"/>
            <w:highlight w:val="cyan"/>
          </w:rPr>
          <m:t>48.58</m:t>
        </m:r>
        <m:r>
          <w:rPr>
            <w:rFonts w:ascii="Cambria Math" w:eastAsiaTheme="minorEastAsia" w:hAnsi="Cambria Math"/>
            <w:highlight w:val="cyan"/>
          </w:rPr>
          <m:t xml:space="preserve"> rad/s  (2d.p)</m:t>
        </m:r>
      </m:oMath>
      <w:r w:rsidRPr="00E22A05">
        <w:rPr>
          <w:rFonts w:eastAsiaTheme="minorEastAsia"/>
          <w:highlight w:val="cyan"/>
        </w:rPr>
        <w:t xml:space="preserve"> = </w:t>
      </w:r>
      <w:r w:rsidR="0037208B" w:rsidRPr="00E22A05">
        <w:rPr>
          <w:rFonts w:eastAsiaTheme="minorEastAsia"/>
          <w:highlight w:val="cyan"/>
        </w:rPr>
        <w:t>4</w:t>
      </w:r>
      <w:r w:rsidR="00E119EE">
        <w:rPr>
          <w:rFonts w:eastAsiaTheme="minorEastAsia"/>
          <w:highlight w:val="cyan"/>
        </w:rPr>
        <w:t>64</w:t>
      </w:r>
      <w:r w:rsidR="0037208B" w:rsidRPr="00E22A05">
        <w:rPr>
          <w:rFonts w:eastAsiaTheme="minorEastAsia"/>
          <w:highlight w:val="cyan"/>
        </w:rPr>
        <w:t xml:space="preserve"> RPM (to the closest integer).</w:t>
      </w:r>
      <w:r w:rsidR="0037208B">
        <w:rPr>
          <w:rFonts w:eastAsiaTheme="minorEastAsia"/>
        </w:rPr>
        <w:t xml:space="preserve"> </w:t>
      </w:r>
    </w:p>
    <w:p w14:paraId="62499758" w14:textId="079F5B32" w:rsidR="0037208B" w:rsidRDefault="0037208B" w:rsidP="0037208B">
      <w:pPr>
        <w:rPr>
          <w:rFonts w:eastAsiaTheme="minorEastAsia"/>
        </w:rPr>
      </w:pPr>
    </w:p>
    <w:p w14:paraId="0B58F3B3" w14:textId="2B6F1CC8" w:rsidR="0037208B" w:rsidRPr="0037208B" w:rsidRDefault="0037208B" w:rsidP="0037208B">
      <w:pPr>
        <w:pStyle w:val="ListParagraph"/>
        <w:numPr>
          <w:ilvl w:val="0"/>
          <w:numId w:val="4"/>
        </w:numPr>
        <w:rPr>
          <w:rFonts w:eastAsiaTheme="minorEastAsia"/>
        </w:rPr>
      </w:pPr>
      <w:r>
        <w:rPr>
          <w:rFonts w:eastAsiaTheme="minorEastAsia"/>
        </w:rPr>
        <w:t>Radial force acting on clutch face when driving shaft is rotating at 550 RPM</w:t>
      </w:r>
    </w:p>
    <w:p w14:paraId="6E82860B" w14:textId="32CE258F" w:rsidR="0037208B" w:rsidRPr="00F303C5" w:rsidRDefault="0037208B" w:rsidP="008F531F">
      <w:pPr>
        <w:rPr>
          <w:rFonts w:eastAsiaTheme="minorEastAsia"/>
        </w:rPr>
      </w:pPr>
      <m:oMathPara>
        <m:oMathParaPr>
          <m:jc m:val="left"/>
        </m:oMathParaPr>
        <m:oMath>
          <m:r>
            <w:rPr>
              <w:rFonts w:ascii="Cambria Math" w:eastAsiaTheme="minorEastAsia" w:hAnsi="Cambria Math"/>
            </w:rPr>
            <m:t>F=</m:t>
          </m:r>
          <m:r>
            <w:rPr>
              <w:rFonts w:ascii="Cambria Math" w:eastAsiaTheme="minorEastAsia" w:hAnsi="Cambria Math"/>
            </w:rPr>
            <m:t>mr</m:t>
          </m:r>
          <m:sSup>
            <m:sSupPr>
              <m:ctrlPr>
                <w:rPr>
                  <w:rFonts w:ascii="Cambria Math" w:eastAsiaTheme="minorEastAsia" w:hAnsi="Cambria Math"/>
                  <w:i/>
                </w:rPr>
              </m:ctrlPr>
            </m:sSupPr>
            <m:e>
              <m:r>
                <w:rPr>
                  <w:rFonts w:ascii="Cambria Math" w:eastAsiaTheme="minorEastAsia" w:hAnsi="Cambria Math"/>
                </w:rPr>
                <m:t>ω</m:t>
              </m:r>
            </m:e>
            <m:sup>
              <m:r>
                <w:rPr>
                  <w:rFonts w:ascii="Cambria Math" w:eastAsiaTheme="minorEastAsia" w:hAnsi="Cambria Math"/>
                </w:rPr>
                <m:t>2</m:t>
              </m:r>
            </m:sup>
          </m:sSup>
        </m:oMath>
      </m:oMathPara>
    </w:p>
    <w:p w14:paraId="060BC86F" w14:textId="4E7D5561" w:rsidR="0037208B" w:rsidRDefault="0037208B" w:rsidP="008F531F">
      <w:pPr>
        <w:rPr>
          <w:rFonts w:eastAsiaTheme="minorEastAsia"/>
        </w:rPr>
      </w:pPr>
      <w:r>
        <w:rPr>
          <w:rFonts w:eastAsiaTheme="minorEastAsia"/>
        </w:rPr>
        <w:t>F = Centrifugal Force (radial force)</w:t>
      </w:r>
    </w:p>
    <w:p w14:paraId="166D957E" w14:textId="01FCE68F" w:rsidR="0037208B" w:rsidRDefault="0037208B" w:rsidP="008F531F">
      <w:pPr>
        <w:rPr>
          <w:rFonts w:eastAsiaTheme="minorEastAsia"/>
        </w:rPr>
      </w:pPr>
      <w:r>
        <w:rPr>
          <w:rFonts w:eastAsiaTheme="minorEastAsia"/>
        </w:rPr>
        <w:t xml:space="preserve">m = </w:t>
      </w:r>
      <w:r w:rsidR="00E22A05">
        <w:rPr>
          <w:rFonts w:eastAsiaTheme="minorEastAsia"/>
        </w:rPr>
        <w:t>0.275kg</w:t>
      </w:r>
    </w:p>
    <w:p w14:paraId="653B0C1E" w14:textId="4DA9F977" w:rsidR="00E22A05" w:rsidRDefault="00E22A05" w:rsidP="008F531F">
      <w:pPr>
        <w:rPr>
          <w:rFonts w:eastAsiaTheme="minorEastAsia"/>
        </w:rPr>
      </w:pPr>
      <w:r>
        <w:rPr>
          <w:rFonts w:eastAsiaTheme="minorEastAsia"/>
        </w:rPr>
        <w:t>r = 0.104</w:t>
      </w:r>
      <w:r w:rsidR="00B93D02">
        <w:rPr>
          <w:rFonts w:eastAsiaTheme="minorEastAsia"/>
        </w:rPr>
        <w:t>m</w:t>
      </w:r>
    </w:p>
    <w:p w14:paraId="33332FA7" w14:textId="6FC5B2AA" w:rsidR="00E22A05" w:rsidRDefault="00E22A05" w:rsidP="00E22A05">
      <w:pPr>
        <w:rPr>
          <w:rFonts w:eastAsiaTheme="minorEastAsia"/>
        </w:rPr>
      </w:pPr>
      <w:r w:rsidRPr="00E22A05">
        <w:rPr>
          <w:rFonts w:eastAsiaTheme="minorEastAsia"/>
        </w:rPr>
        <w:t>ω</w:t>
      </w:r>
      <w:r>
        <w:rPr>
          <w:rFonts w:eastAsiaTheme="minorEastAsia"/>
        </w:rPr>
        <w:t xml:space="preserve"> = </w:t>
      </w:r>
      <w:r w:rsidR="00B93D02">
        <w:rPr>
          <w:rFonts w:eastAsiaTheme="minorEastAsia"/>
        </w:rPr>
        <w:t>550 RPM</w:t>
      </w:r>
    </w:p>
    <w:p w14:paraId="7EAD61DF" w14:textId="5C034B86" w:rsidR="00B93D02" w:rsidRDefault="00B93D02" w:rsidP="00E22A05">
      <w:pPr>
        <w:rPr>
          <w:rFonts w:eastAsiaTheme="minorEastAsia"/>
        </w:rPr>
      </w:pPr>
      <w:r w:rsidRPr="00E22A05">
        <w:rPr>
          <w:rFonts w:eastAsiaTheme="minorEastAsia"/>
        </w:rPr>
        <w:t>ω</w:t>
      </w:r>
      <w:r>
        <w:rPr>
          <w:rFonts w:eastAsiaTheme="minorEastAsia"/>
        </w:rPr>
        <w:t xml:space="preserve"> = 57.60 rad/s (2d.p)</w:t>
      </w:r>
    </w:p>
    <w:p w14:paraId="7E907442" w14:textId="39F2E81A" w:rsidR="00B93D02" w:rsidRDefault="00B93D02" w:rsidP="00E22A05">
      <w:pPr>
        <w:rPr>
          <w:rFonts w:eastAsiaTheme="minorEastAsia"/>
        </w:rPr>
      </w:pPr>
    </w:p>
    <w:p w14:paraId="664F00DB" w14:textId="02CD5CA2" w:rsidR="00B93D02" w:rsidRPr="00B93D02" w:rsidRDefault="00B93D02" w:rsidP="00E22A05">
      <w:pPr>
        <w:rPr>
          <w:rFonts w:eastAsiaTheme="minorEastAsia"/>
        </w:rPr>
      </w:pPr>
      <m:oMathPara>
        <m:oMathParaPr>
          <m:jc m:val="left"/>
        </m:oMathParaPr>
        <m:oMath>
          <m:r>
            <w:rPr>
              <w:rFonts w:ascii="Cambria Math" w:eastAsiaTheme="minorEastAsia" w:hAnsi="Cambria Math"/>
            </w:rPr>
            <m:t>F=0.275 ×0.104 ×</m:t>
          </m:r>
          <m:sSup>
            <m:sSupPr>
              <m:ctrlPr>
                <w:rPr>
                  <w:rFonts w:ascii="Cambria Math" w:eastAsiaTheme="minorEastAsia" w:hAnsi="Cambria Math"/>
                  <w:i/>
                </w:rPr>
              </m:ctrlPr>
            </m:sSupPr>
            <m:e>
              <m:r>
                <w:rPr>
                  <w:rFonts w:ascii="Cambria Math" w:eastAsiaTheme="minorEastAsia" w:hAnsi="Cambria Math"/>
                </w:rPr>
                <m:t>(57.60)</m:t>
              </m:r>
            </m:e>
            <m:sup>
              <m:r>
                <w:rPr>
                  <w:rFonts w:ascii="Cambria Math" w:eastAsiaTheme="minorEastAsia" w:hAnsi="Cambria Math"/>
                </w:rPr>
                <m:t>2</m:t>
              </m:r>
            </m:sup>
          </m:sSup>
          <m:r>
            <w:rPr>
              <w:rFonts w:ascii="Cambria Math" w:eastAsiaTheme="minorEastAsia" w:hAnsi="Cambria Math"/>
            </w:rPr>
            <m:t xml:space="preserve"> </m:t>
          </m:r>
        </m:oMath>
      </m:oMathPara>
    </w:p>
    <w:p w14:paraId="33655EDF" w14:textId="45426219" w:rsidR="00B93D02" w:rsidRPr="00B93D02" w:rsidRDefault="00B93D02" w:rsidP="00E22A05">
      <w:pPr>
        <w:rPr>
          <w:rFonts w:eastAsiaTheme="minorEastAsia"/>
        </w:rPr>
      </w:pPr>
      <m:oMathPara>
        <m:oMathParaPr>
          <m:jc m:val="left"/>
        </m:oMathParaPr>
        <m:oMath>
          <m:r>
            <w:rPr>
              <w:rFonts w:ascii="Cambria Math" w:eastAsiaTheme="minorEastAsia" w:hAnsi="Cambria Math"/>
              <w:highlight w:val="cyan"/>
            </w:rPr>
            <m:t>F=94.89 N (2d.p)</m:t>
          </m:r>
          <m:r>
            <w:rPr>
              <w:rFonts w:ascii="Cambria Math" w:eastAsiaTheme="minorEastAsia" w:hAnsi="Cambria Math"/>
            </w:rPr>
            <m:t xml:space="preserve"> </m:t>
          </m:r>
        </m:oMath>
      </m:oMathPara>
    </w:p>
    <w:p w14:paraId="75DAE6C1" w14:textId="77777777" w:rsidR="00B93D02" w:rsidRDefault="00B93D02" w:rsidP="00E22A05">
      <w:pPr>
        <w:rPr>
          <w:rFonts w:eastAsiaTheme="minorEastAsia"/>
        </w:rPr>
      </w:pPr>
    </w:p>
    <w:p w14:paraId="1FA1AE06" w14:textId="776A5652" w:rsidR="00B93D02" w:rsidRPr="00B93D02" w:rsidRDefault="00B93D02" w:rsidP="00B93D02">
      <w:pPr>
        <w:pStyle w:val="ListParagraph"/>
        <w:numPr>
          <w:ilvl w:val="0"/>
          <w:numId w:val="4"/>
        </w:numPr>
        <w:rPr>
          <w:rFonts w:eastAsiaTheme="minorEastAsia"/>
        </w:rPr>
      </w:pPr>
      <w:r w:rsidRPr="00B93D02">
        <w:rPr>
          <w:rFonts w:eastAsiaTheme="minorEastAsia"/>
        </w:rPr>
        <w:t>At the driving shaft speed of 550 RPM, what will be the value of torque transmitted to the driven shaft?</w:t>
      </w:r>
    </w:p>
    <w:p w14:paraId="233C6120" w14:textId="03009869" w:rsidR="00B93D02" w:rsidRPr="00AC0312" w:rsidRDefault="00B93D02" w:rsidP="00B93D02">
      <w:pPr>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f</m:t>
              </m:r>
            </m:sub>
          </m:sSub>
          <m:r>
            <w:rPr>
              <w:rFonts w:ascii="Cambria Math" w:eastAsiaTheme="minorEastAsia" w:hAnsi="Cambria Math"/>
            </w:rPr>
            <m:t xml:space="preserve">= </m:t>
          </m:r>
          <m:r>
            <w:rPr>
              <w:rFonts w:ascii="Cambria Math" w:eastAsiaTheme="minorEastAsia" w:hAnsi="Cambria Math"/>
            </w:rPr>
            <m:t>μ</m:t>
          </m:r>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c</m:t>
              </m:r>
            </m:sub>
          </m:sSub>
          <m:r>
            <w:rPr>
              <w:rFonts w:ascii="Cambria Math" w:eastAsiaTheme="minorEastAsia" w:hAnsi="Cambria Math"/>
            </w:rPr>
            <m:t xml:space="preserve"> </m:t>
          </m:r>
        </m:oMath>
      </m:oMathPara>
    </w:p>
    <w:p w14:paraId="6190E5B3" w14:textId="0C51AE4D" w:rsidR="00AC0312" w:rsidRPr="00B93D02" w:rsidRDefault="00AC0312" w:rsidP="00B93D02">
      <w:pPr>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c</m:t>
              </m:r>
            </m:sub>
          </m:sSub>
          <m:r>
            <w:rPr>
              <w:rFonts w:ascii="Cambria Math" w:eastAsiaTheme="minorEastAsia" w:hAnsi="Cambria Math"/>
            </w:rPr>
            <m:t>=94.89 N</m:t>
          </m:r>
        </m:oMath>
      </m:oMathPara>
    </w:p>
    <w:p w14:paraId="17872C59" w14:textId="527836BC" w:rsidR="008F531F" w:rsidRPr="00AC0312" w:rsidRDefault="00AC0312" w:rsidP="008F531F">
      <w:pPr>
        <w:rPr>
          <w:rFonts w:eastAsiaTheme="minorEastAsia"/>
        </w:rPr>
      </w:pPr>
      <m:oMathPara>
        <m:oMathParaPr>
          <m:jc m:val="left"/>
        </m:oMathParaPr>
        <m:oMath>
          <m:r>
            <w:rPr>
              <w:rFonts w:ascii="Cambria Math" w:eastAsiaTheme="minorEastAsia" w:hAnsi="Cambria Math"/>
            </w:rPr>
            <m:t>μ</m:t>
          </m:r>
          <m:r>
            <w:rPr>
              <w:rFonts w:ascii="Cambria Math" w:eastAsiaTheme="minorEastAsia" w:hAnsi="Cambria Math"/>
            </w:rPr>
            <m:t>=0.35</m:t>
          </m:r>
        </m:oMath>
      </m:oMathPara>
    </w:p>
    <w:p w14:paraId="63A32D0C" w14:textId="2D85CA79" w:rsidR="00AC0312" w:rsidRPr="00AC0312" w:rsidRDefault="00AC0312" w:rsidP="008F531F">
      <w:pPr>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f</m:t>
              </m:r>
            </m:sub>
          </m:sSub>
          <m:r>
            <w:rPr>
              <w:rFonts w:ascii="Cambria Math" w:eastAsiaTheme="minorEastAsia" w:hAnsi="Cambria Math"/>
            </w:rPr>
            <m:t xml:space="preserve">= </m:t>
          </m:r>
          <m:r>
            <w:rPr>
              <w:rFonts w:ascii="Cambria Math" w:eastAsiaTheme="minorEastAsia" w:hAnsi="Cambria Math"/>
            </w:rPr>
            <m:t>0.35×94.89</m:t>
          </m:r>
        </m:oMath>
      </m:oMathPara>
    </w:p>
    <w:p w14:paraId="5582F3C9" w14:textId="0C1B2351" w:rsidR="00AC0312" w:rsidRPr="00AC0312" w:rsidRDefault="00AC0312" w:rsidP="008F531F">
      <w:pPr>
        <w:rPr>
          <w:rFonts w:eastAsiaTheme="minorEastAsia"/>
        </w:rPr>
      </w:pPr>
      <m:oMathPara>
        <m:oMathParaPr>
          <m:jc m:val="left"/>
        </m:oMathParaPr>
        <m:oMath>
          <m:sSub>
            <m:sSubPr>
              <m:ctrlPr>
                <w:rPr>
                  <w:rFonts w:ascii="Cambria Math" w:eastAsiaTheme="minorEastAsia" w:hAnsi="Cambria Math"/>
                  <w:i/>
                  <w:highlight w:val="cyan"/>
                </w:rPr>
              </m:ctrlPr>
            </m:sSubPr>
            <m:e>
              <m:r>
                <w:rPr>
                  <w:rFonts w:ascii="Cambria Math" w:eastAsiaTheme="minorEastAsia" w:hAnsi="Cambria Math"/>
                  <w:highlight w:val="cyan"/>
                </w:rPr>
                <m:t>F</m:t>
              </m:r>
            </m:e>
            <m:sub>
              <m:r>
                <w:rPr>
                  <w:rFonts w:ascii="Cambria Math" w:eastAsiaTheme="minorEastAsia" w:hAnsi="Cambria Math"/>
                  <w:highlight w:val="cyan"/>
                </w:rPr>
                <m:t>f</m:t>
              </m:r>
            </m:sub>
          </m:sSub>
          <m:r>
            <w:rPr>
              <w:rFonts w:ascii="Cambria Math" w:eastAsiaTheme="minorEastAsia" w:hAnsi="Cambria Math"/>
              <w:highlight w:val="cyan"/>
            </w:rPr>
            <m:t xml:space="preserve">= </m:t>
          </m:r>
          <m:r>
            <w:rPr>
              <w:rFonts w:ascii="Cambria Math" w:eastAsiaTheme="minorEastAsia" w:hAnsi="Cambria Math"/>
              <w:highlight w:val="cyan"/>
            </w:rPr>
            <m:t xml:space="preserve">33.21 N </m:t>
          </m:r>
          <m:d>
            <m:dPr>
              <m:ctrlPr>
                <w:rPr>
                  <w:rFonts w:ascii="Cambria Math" w:eastAsiaTheme="minorEastAsia" w:hAnsi="Cambria Math"/>
                  <w:i/>
                  <w:highlight w:val="cyan"/>
                </w:rPr>
              </m:ctrlPr>
            </m:dPr>
            <m:e>
              <m:r>
                <w:rPr>
                  <w:rFonts w:ascii="Cambria Math" w:eastAsiaTheme="minorEastAsia" w:hAnsi="Cambria Math"/>
                  <w:highlight w:val="cyan"/>
                </w:rPr>
                <m:t>2 d.p</m:t>
              </m:r>
            </m:e>
          </m:d>
          <m:r>
            <w:rPr>
              <w:rFonts w:ascii="Cambria Math" w:eastAsiaTheme="minorEastAsia" w:hAnsi="Cambria Math"/>
              <w:highlight w:val="cyan"/>
            </w:rPr>
            <m:t>.</m:t>
          </m:r>
          <m:r>
            <w:rPr>
              <w:rFonts w:ascii="Cambria Math" w:eastAsiaTheme="minorEastAsia" w:hAnsi="Cambria Math"/>
            </w:rPr>
            <m:t xml:space="preserve"> </m:t>
          </m:r>
        </m:oMath>
      </m:oMathPara>
    </w:p>
    <w:p w14:paraId="2461D58B" w14:textId="77777777" w:rsidR="008F531F" w:rsidRDefault="008F531F" w:rsidP="008F531F">
      <w:pPr>
        <w:rPr>
          <w:rFonts w:eastAsiaTheme="minorEastAsia"/>
        </w:rPr>
      </w:pPr>
    </w:p>
    <w:p w14:paraId="6DAE2441" w14:textId="743AB80D" w:rsidR="00E946DA" w:rsidRPr="00EA7FDE" w:rsidRDefault="00EA7FDE" w:rsidP="00EA7FDE">
      <w:pPr>
        <w:pStyle w:val="ListParagraph"/>
        <w:numPr>
          <w:ilvl w:val="0"/>
          <w:numId w:val="4"/>
        </w:numPr>
        <w:rPr>
          <w:rFonts w:eastAsiaTheme="minorEastAsia"/>
        </w:rPr>
      </w:pPr>
      <w:r w:rsidRPr="00EA7FDE">
        <w:rPr>
          <w:rFonts w:eastAsiaTheme="minorEastAsia"/>
        </w:rPr>
        <w:lastRenderedPageBreak/>
        <w:t>Using either MatLab or MS Excel, calculate and plot on a suitable graph the transmitted torque at the driven shaft against driving shaft speed, from 450 RPM to 700 RPM in increments of 25 RPM.</w:t>
      </w:r>
    </w:p>
    <w:p w14:paraId="67F370EE" w14:textId="77777777" w:rsidR="00EA7FDE" w:rsidRPr="00EA7FDE" w:rsidRDefault="00EA7FDE" w:rsidP="00EA7FDE">
      <w:pPr>
        <w:pStyle w:val="ListParagraph"/>
        <w:rPr>
          <w:rFonts w:eastAsiaTheme="minorEastAsia"/>
        </w:rPr>
      </w:pPr>
    </w:p>
    <w:p w14:paraId="4A78735E" w14:textId="77777777" w:rsidR="00EA7FDE" w:rsidRDefault="00EA7FDE" w:rsidP="00EA7FDE">
      <w:pPr>
        <w:keepNext/>
        <w:jc w:val="center"/>
      </w:pPr>
      <w:r w:rsidRPr="00EA7FDE">
        <w:rPr>
          <w:rFonts w:eastAsiaTheme="minorEastAsia"/>
        </w:rPr>
        <w:drawing>
          <wp:inline distT="0" distB="0" distL="0" distR="0" wp14:anchorId="2BBE3E34" wp14:editId="67CCB2EB">
            <wp:extent cx="5731510" cy="4255135"/>
            <wp:effectExtent l="0" t="0" r="2540" b="0"/>
            <wp:docPr id="11705175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517556" name=""/>
                    <pic:cNvPicPr/>
                  </pic:nvPicPr>
                  <pic:blipFill>
                    <a:blip r:embed="rId12"/>
                    <a:stretch>
                      <a:fillRect/>
                    </a:stretch>
                  </pic:blipFill>
                  <pic:spPr>
                    <a:xfrm>
                      <a:off x="0" y="0"/>
                      <a:ext cx="5731510" cy="4255135"/>
                    </a:xfrm>
                    <a:prstGeom prst="rect">
                      <a:avLst/>
                    </a:prstGeom>
                  </pic:spPr>
                </pic:pic>
              </a:graphicData>
            </a:graphic>
          </wp:inline>
        </w:drawing>
      </w:r>
    </w:p>
    <w:p w14:paraId="0ADBBF17" w14:textId="251447D4" w:rsidR="00EA7FDE" w:rsidRDefault="00EA7FDE" w:rsidP="00EA7FDE">
      <w:pPr>
        <w:pStyle w:val="Caption"/>
        <w:jc w:val="center"/>
      </w:pPr>
      <w:r>
        <w:t xml:space="preserve">Figure </w:t>
      </w:r>
      <w:r>
        <w:fldChar w:fldCharType="begin"/>
      </w:r>
      <w:r>
        <w:instrText xml:space="preserve"> SEQ Figure \* ARABIC </w:instrText>
      </w:r>
      <w:r>
        <w:fldChar w:fldCharType="separate"/>
      </w:r>
      <w:r w:rsidR="009D0E03">
        <w:rPr>
          <w:noProof/>
        </w:rPr>
        <w:t>5</w:t>
      </w:r>
      <w:r>
        <w:fldChar w:fldCharType="end"/>
      </w:r>
      <w:r>
        <w:t>- Graph of Transmitted Torque vs Driving Shaft Speed</w:t>
      </w:r>
      <w:r w:rsidR="00025209">
        <w:t xml:space="preserve"> (Montana, 2024)</w:t>
      </w:r>
      <w:r>
        <w:t xml:space="preserve">. </w:t>
      </w:r>
    </w:p>
    <w:p w14:paraId="4CEA2354" w14:textId="77777777" w:rsidR="00EA7FDE" w:rsidRPr="00EA7FDE" w:rsidRDefault="00EA7FDE" w:rsidP="00EA7FDE"/>
    <w:p w14:paraId="73720646" w14:textId="32592999" w:rsidR="00EA7FDE" w:rsidRPr="00EA7FDE" w:rsidRDefault="00EA7FDE" w:rsidP="00EA7FDE">
      <w:pPr>
        <w:pStyle w:val="ListParagraph"/>
        <w:numPr>
          <w:ilvl w:val="0"/>
          <w:numId w:val="4"/>
        </w:numPr>
        <w:rPr>
          <w:rFonts w:eastAsiaTheme="minorEastAsia"/>
        </w:rPr>
      </w:pPr>
      <w:r w:rsidRPr="00EA7FDE">
        <w:rPr>
          <w:rFonts w:eastAsiaTheme="minorEastAsia"/>
        </w:rPr>
        <w:t>Undertake the same analysis as in point 5 above but adopt a coefficient of friction of 0.3 and 0.4.  Discuss the effect of changing the coefficient of friction of the shoe material on the torque transmitted when comparing the three values of coefficient of friction.</w:t>
      </w:r>
    </w:p>
    <w:p w14:paraId="4C3A1843" w14:textId="77777777" w:rsidR="00EA7FDE" w:rsidRDefault="00EA7FDE" w:rsidP="00EA7FDE">
      <w:pPr>
        <w:keepNext/>
        <w:jc w:val="center"/>
      </w:pPr>
      <w:r w:rsidRPr="00EA7FDE">
        <w:rPr>
          <w:rFonts w:eastAsiaTheme="minorEastAsia"/>
        </w:rPr>
        <w:lastRenderedPageBreak/>
        <w:drawing>
          <wp:inline distT="0" distB="0" distL="0" distR="0" wp14:anchorId="72E94D24" wp14:editId="55CAFD58">
            <wp:extent cx="5731510" cy="4251325"/>
            <wp:effectExtent l="0" t="0" r="2540" b="0"/>
            <wp:docPr id="1854129506" name="Picture 1" descr="A graph of a speed tes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129506" name="Picture 1" descr="A graph of a speed test&#10;&#10;Description automatically generated with medium confidence"/>
                    <pic:cNvPicPr/>
                  </pic:nvPicPr>
                  <pic:blipFill>
                    <a:blip r:embed="rId13"/>
                    <a:stretch>
                      <a:fillRect/>
                    </a:stretch>
                  </pic:blipFill>
                  <pic:spPr>
                    <a:xfrm>
                      <a:off x="0" y="0"/>
                      <a:ext cx="5731510" cy="4251325"/>
                    </a:xfrm>
                    <a:prstGeom prst="rect">
                      <a:avLst/>
                    </a:prstGeom>
                  </pic:spPr>
                </pic:pic>
              </a:graphicData>
            </a:graphic>
          </wp:inline>
        </w:drawing>
      </w:r>
    </w:p>
    <w:p w14:paraId="389360EB" w14:textId="76C723EC" w:rsidR="00EA7FDE" w:rsidRDefault="00EA7FDE" w:rsidP="00EA7FDE">
      <w:pPr>
        <w:pStyle w:val="Caption"/>
        <w:jc w:val="center"/>
      </w:pPr>
      <w:r>
        <w:t xml:space="preserve">Figure </w:t>
      </w:r>
      <w:r>
        <w:fldChar w:fldCharType="begin"/>
      </w:r>
      <w:r>
        <w:instrText xml:space="preserve"> SEQ Figure \* ARABIC </w:instrText>
      </w:r>
      <w:r>
        <w:fldChar w:fldCharType="separate"/>
      </w:r>
      <w:r w:rsidR="009D0E03">
        <w:rPr>
          <w:noProof/>
        </w:rPr>
        <w:t>6</w:t>
      </w:r>
      <w:r>
        <w:fldChar w:fldCharType="end"/>
      </w:r>
      <w:r>
        <w:t xml:space="preserve"> - Graph of Transmitted Torque vs Driving Shaft Speed at Different Coefficients of Friction (</w:t>
      </w:r>
      <w:r w:rsidR="00025209">
        <w:t>Montana</w:t>
      </w:r>
      <w:r>
        <w:t>, 2024)</w:t>
      </w:r>
    </w:p>
    <w:p w14:paraId="0642507F" w14:textId="77777777" w:rsidR="00EA7FDE" w:rsidRDefault="00EA7FDE" w:rsidP="00EA7FDE"/>
    <w:p w14:paraId="39A26250" w14:textId="48BE6057" w:rsidR="00EA7FDE" w:rsidRDefault="003C7C0A" w:rsidP="00EA7FDE">
      <w:pPr>
        <w:rPr>
          <w:rFonts w:eastAsiaTheme="minorEastAsia"/>
        </w:rPr>
      </w:pPr>
      <w:r>
        <w:t xml:space="preserve">Given that </w:t>
      </w: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f</m:t>
            </m:r>
          </m:sub>
        </m:sSub>
        <m:r>
          <w:rPr>
            <w:rFonts w:ascii="Cambria Math" w:eastAsiaTheme="minorEastAsia" w:hAnsi="Cambria Math"/>
          </w:rPr>
          <m:t>= μ</m:t>
        </m:r>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c</m:t>
            </m:r>
          </m:sub>
        </m:sSub>
      </m:oMath>
      <w:r>
        <w:rPr>
          <w:rFonts w:eastAsiaTheme="minorEastAsia"/>
        </w:rPr>
        <w:t xml:space="preserve"> , increasing the coefficient of friction (</w:t>
      </w:r>
      <m:oMath>
        <m:r>
          <w:rPr>
            <w:rFonts w:ascii="Cambria Math" w:eastAsiaTheme="minorEastAsia" w:hAnsi="Cambria Math"/>
          </w:rPr>
          <m:t>μ</m:t>
        </m:r>
      </m:oMath>
      <w:r>
        <w:rPr>
          <w:rFonts w:eastAsiaTheme="minorEastAsia"/>
        </w:rPr>
        <w:t xml:space="preserve">) would increase the overall friction force. Then, since torque is given as the friction force multiplied by the radius </w:t>
      </w:r>
      <w:r w:rsidR="002D1060">
        <w:rPr>
          <w:rFonts w:eastAsiaTheme="minorEastAsia"/>
        </w:rPr>
        <w:t xml:space="preserve">from contact point, as the friction force increase (due to the increase of </w:t>
      </w:r>
      <m:oMath>
        <m:r>
          <w:rPr>
            <w:rFonts w:ascii="Cambria Math" w:eastAsiaTheme="minorEastAsia" w:hAnsi="Cambria Math"/>
          </w:rPr>
          <m:t>μ</m:t>
        </m:r>
      </m:oMath>
      <w:r w:rsidR="002D1060">
        <w:rPr>
          <w:rFonts w:eastAsiaTheme="minorEastAsia"/>
        </w:rPr>
        <w:t xml:space="preserve">) then overall torque therefore increases. </w:t>
      </w:r>
      <w:r w:rsidR="0069615F">
        <w:rPr>
          <w:rFonts w:eastAsiaTheme="minorEastAsia"/>
        </w:rPr>
        <w:t xml:space="preserve">The gradient of the curves appears to remain similar for all value of </w:t>
      </w:r>
      <w:r w:rsidR="002D1060">
        <w:rPr>
          <w:rFonts w:eastAsiaTheme="minorEastAsia"/>
        </w:rPr>
        <w:t xml:space="preserve"> </w:t>
      </w:r>
      <m:oMath>
        <m:r>
          <w:rPr>
            <w:rFonts w:ascii="Cambria Math" w:eastAsiaTheme="minorEastAsia" w:hAnsi="Cambria Math"/>
          </w:rPr>
          <m:t>μ</m:t>
        </m:r>
      </m:oMath>
      <w:r w:rsidR="0069615F">
        <w:rPr>
          <w:rFonts w:eastAsiaTheme="minorEastAsia"/>
        </w:rPr>
        <w:t xml:space="preserve"> due its proportional relation ship with torque, although the height of the curves with be higher as you increase the coefficient of friction. In conclusion, the graph displays that the transmitted torque increases as you increase the coefficient of friction. </w:t>
      </w:r>
    </w:p>
    <w:p w14:paraId="1820209A" w14:textId="77777777" w:rsidR="0069615F" w:rsidRDefault="0069615F" w:rsidP="00EA7FDE">
      <w:pPr>
        <w:rPr>
          <w:rFonts w:eastAsiaTheme="minorEastAsia"/>
        </w:rPr>
      </w:pPr>
    </w:p>
    <w:p w14:paraId="77DB79B8" w14:textId="77777777" w:rsidR="00B26813" w:rsidRPr="00B26813" w:rsidRDefault="00B26813" w:rsidP="00B26813">
      <w:pPr>
        <w:pStyle w:val="ListParagraph"/>
        <w:numPr>
          <w:ilvl w:val="0"/>
          <w:numId w:val="4"/>
        </w:numPr>
      </w:pPr>
    </w:p>
    <w:p w14:paraId="28178EA1" w14:textId="77777777" w:rsidR="009D0E03" w:rsidRDefault="00B26813" w:rsidP="009D0E03">
      <w:pPr>
        <w:pStyle w:val="ListParagraph"/>
        <w:keepNext/>
        <w:jc w:val="center"/>
      </w:pPr>
      <w:r w:rsidRPr="00B26813">
        <w:lastRenderedPageBreak/>
        <w:drawing>
          <wp:inline distT="0" distB="0" distL="0" distR="0" wp14:anchorId="158F9E99" wp14:editId="525B08C7">
            <wp:extent cx="2793065" cy="2065866"/>
            <wp:effectExtent l="0" t="0" r="7620" b="0"/>
            <wp:docPr id="465725893" name="Picture 1" descr="A graph with numbers an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725893" name="Picture 1" descr="A graph with numbers and lines&#10;&#10;Description automatically generated"/>
                    <pic:cNvPicPr/>
                  </pic:nvPicPr>
                  <pic:blipFill>
                    <a:blip r:embed="rId14"/>
                    <a:stretch>
                      <a:fillRect/>
                    </a:stretch>
                  </pic:blipFill>
                  <pic:spPr>
                    <a:xfrm>
                      <a:off x="0" y="0"/>
                      <a:ext cx="2817596" cy="2084010"/>
                    </a:xfrm>
                    <a:prstGeom prst="rect">
                      <a:avLst/>
                    </a:prstGeom>
                  </pic:spPr>
                </pic:pic>
              </a:graphicData>
            </a:graphic>
          </wp:inline>
        </w:drawing>
      </w:r>
    </w:p>
    <w:p w14:paraId="52598B0F" w14:textId="73A3EB59" w:rsidR="0069615F" w:rsidRPr="00B26813" w:rsidRDefault="009D0E03" w:rsidP="009D0E03">
      <w:pPr>
        <w:pStyle w:val="Caption"/>
        <w:jc w:val="center"/>
      </w:pPr>
      <w:r>
        <w:t xml:space="preserve">Figure </w:t>
      </w:r>
      <w:r>
        <w:fldChar w:fldCharType="begin"/>
      </w:r>
      <w:r>
        <w:instrText xml:space="preserve"> SEQ Figure \* ARABIC </w:instrText>
      </w:r>
      <w:r>
        <w:fldChar w:fldCharType="separate"/>
      </w:r>
      <w:r>
        <w:rPr>
          <w:noProof/>
        </w:rPr>
        <w:t>7</w:t>
      </w:r>
      <w:r>
        <w:fldChar w:fldCharType="end"/>
      </w:r>
      <w:r>
        <w:t xml:space="preserve"> - Peak Transmitted Torque (</w:t>
      </w:r>
      <w:r w:rsidR="00025209">
        <w:t>Montana</w:t>
      </w:r>
      <w:r>
        <w:t>, 2024)</w:t>
      </w:r>
    </w:p>
    <w:p w14:paraId="450464A7" w14:textId="254CA4CD" w:rsidR="00B26813" w:rsidRDefault="00B26813" w:rsidP="00B26813">
      <w:r>
        <w:t>Highest transmitted torque = 25.2725 N/m</w:t>
      </w:r>
    </w:p>
    <w:p w14:paraId="271F732F" w14:textId="08F90BBF" w:rsidR="00B26813" w:rsidRDefault="00B26813" w:rsidP="00B26813">
      <w:pPr>
        <w:rPr>
          <w:rFonts w:eastAsiaTheme="minorEastAsia"/>
        </w:rPr>
      </w:pPr>
      <w:r>
        <w:t xml:space="preserve">Mass of the drum, </w:t>
      </w:r>
      <m:oMath>
        <m:sSub>
          <m:sSubPr>
            <m:ctrlPr>
              <w:rPr>
                <w:rFonts w:ascii="Cambria Math" w:hAnsi="Cambria Math"/>
                <w:i/>
              </w:rPr>
            </m:ctrlPr>
          </m:sSubPr>
          <m:e>
            <m:r>
              <w:rPr>
                <w:rFonts w:ascii="Cambria Math" w:hAnsi="Cambria Math"/>
              </w:rPr>
              <m:t>m</m:t>
            </m:r>
          </m:e>
          <m:sub>
            <m:r>
              <w:rPr>
                <w:rFonts w:ascii="Cambria Math" w:hAnsi="Cambria Math"/>
              </w:rPr>
              <m:t>d</m:t>
            </m:r>
          </m:sub>
        </m:sSub>
      </m:oMath>
      <w:r>
        <w:rPr>
          <w:rFonts w:eastAsiaTheme="minorEastAsia"/>
        </w:rPr>
        <w:t xml:space="preserve"> = 0.75kg</w:t>
      </w:r>
    </w:p>
    <w:p w14:paraId="188AD033" w14:textId="39F18625" w:rsidR="00B26813" w:rsidRDefault="00B26813" w:rsidP="00B26813">
      <w:pPr>
        <w:rPr>
          <w:rFonts w:eastAsiaTheme="minorEastAsia"/>
        </w:rPr>
      </w:pPr>
      <w:r>
        <w:rPr>
          <w:rFonts w:eastAsiaTheme="minorEastAsia"/>
        </w:rPr>
        <w:t xml:space="preserve">Radius of the drum, </w:t>
      </w:r>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d</m:t>
            </m:r>
          </m:sub>
        </m:sSub>
        <m:r>
          <w:rPr>
            <w:rFonts w:ascii="Cambria Math" w:eastAsiaTheme="minorEastAsia" w:hAnsi="Cambria Math"/>
          </w:rPr>
          <m:t xml:space="preserve">= </m:t>
        </m:r>
      </m:oMath>
      <w:r>
        <w:rPr>
          <w:rFonts w:eastAsiaTheme="minorEastAsia"/>
        </w:rPr>
        <w:t xml:space="preserve">0.104m </w:t>
      </w:r>
    </w:p>
    <w:p w14:paraId="1C7BC084" w14:textId="26CB55F2" w:rsidR="00B26813" w:rsidRDefault="00B26813" w:rsidP="00B26813">
      <w:pPr>
        <w:rPr>
          <w:rFonts w:eastAsiaTheme="minorEastAsia"/>
        </w:rPr>
      </w:pPr>
      <w:r>
        <w:rPr>
          <w:rFonts w:eastAsiaTheme="minorEastAsia"/>
        </w:rPr>
        <w:t xml:space="preserve">Moment of inertia of a solid disc, </w:t>
      </w:r>
      <m:oMath>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d</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d</m:t>
            </m:r>
          </m:sub>
        </m:sSub>
        <m:sSubSup>
          <m:sSubSupPr>
            <m:ctrlPr>
              <w:rPr>
                <w:rFonts w:ascii="Cambria Math" w:eastAsiaTheme="minorEastAsia" w:hAnsi="Cambria Math"/>
                <w:i/>
              </w:rPr>
            </m:ctrlPr>
          </m:sSubSupPr>
          <m:e>
            <m:r>
              <w:rPr>
                <w:rFonts w:ascii="Cambria Math" w:eastAsiaTheme="minorEastAsia" w:hAnsi="Cambria Math"/>
              </w:rPr>
              <m:t>r</m:t>
            </m:r>
          </m:e>
          <m:sub>
            <m:r>
              <w:rPr>
                <w:rFonts w:ascii="Cambria Math" w:eastAsiaTheme="minorEastAsia" w:hAnsi="Cambria Math"/>
              </w:rPr>
              <m:t>d</m:t>
            </m:r>
          </m:sub>
          <m:sup>
            <m:r>
              <w:rPr>
                <w:rFonts w:ascii="Cambria Math" w:eastAsiaTheme="minorEastAsia" w:hAnsi="Cambria Math"/>
              </w:rPr>
              <m:t>2</m:t>
            </m:r>
          </m:sup>
        </m:sSubSup>
      </m:oMath>
    </w:p>
    <w:p w14:paraId="65F9317C" w14:textId="6C734CCD" w:rsidR="00B26813" w:rsidRPr="00D254E6" w:rsidRDefault="00B26813" w:rsidP="00B26813">
      <w:pPr>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d</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r>
            <w:rPr>
              <w:rFonts w:ascii="Cambria Math" w:eastAsiaTheme="minorEastAsia" w:hAnsi="Cambria Math"/>
            </w:rPr>
            <m:t>×0.75×</m:t>
          </m:r>
          <m:sSup>
            <m:sSupPr>
              <m:ctrlPr>
                <w:rPr>
                  <w:rFonts w:ascii="Cambria Math" w:eastAsiaTheme="minorEastAsia" w:hAnsi="Cambria Math"/>
                  <w:i/>
                </w:rPr>
              </m:ctrlPr>
            </m:sSupPr>
            <m:e>
              <m:r>
                <w:rPr>
                  <w:rFonts w:ascii="Cambria Math" w:eastAsiaTheme="minorEastAsia" w:hAnsi="Cambria Math"/>
                </w:rPr>
                <m:t>0.104</m:t>
              </m:r>
            </m:e>
            <m:sup>
              <m:r>
                <w:rPr>
                  <w:rFonts w:ascii="Cambria Math" w:eastAsiaTheme="minorEastAsia" w:hAnsi="Cambria Math"/>
                </w:rPr>
                <m:t>2</m:t>
              </m:r>
            </m:sup>
          </m:sSup>
        </m:oMath>
      </m:oMathPara>
    </w:p>
    <w:p w14:paraId="4BBDAA4F" w14:textId="3C64E21F" w:rsidR="00D254E6" w:rsidRPr="00D254E6" w:rsidRDefault="00D254E6" w:rsidP="00D254E6">
      <w:pPr>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d</m:t>
              </m:r>
            </m:sub>
          </m:sSub>
          <m:r>
            <w:rPr>
              <w:rFonts w:ascii="Cambria Math" w:eastAsiaTheme="minorEastAsia" w:hAnsi="Cambria Math"/>
            </w:rPr>
            <m:t>=</m:t>
          </m:r>
          <m:r>
            <w:rPr>
              <w:rFonts w:ascii="Cambria Math" w:eastAsiaTheme="minorEastAsia" w:hAnsi="Cambria Math"/>
            </w:rPr>
            <m:t>0.004056 kg</m:t>
          </m:r>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2</m:t>
              </m:r>
            </m:sup>
          </m:sSup>
        </m:oMath>
      </m:oMathPara>
    </w:p>
    <w:p w14:paraId="0C21B9F5" w14:textId="6C805C55" w:rsidR="00D254E6" w:rsidRDefault="00D254E6" w:rsidP="00B26813"/>
    <w:p w14:paraId="5C2F1357" w14:textId="1F1A0C42" w:rsidR="00D254E6" w:rsidRPr="00D254E6" w:rsidRDefault="00D254E6" w:rsidP="00B26813">
      <w:pPr>
        <w:rPr>
          <w:rFonts w:eastAsiaTheme="minorEastAsia"/>
        </w:rPr>
      </w:pPr>
      <m:oMathPara>
        <m:oMathParaPr>
          <m:jc m:val="left"/>
        </m:oMathParaPr>
        <m:oMath>
          <m:r>
            <w:rPr>
              <w:rFonts w:ascii="Cambria Math" w:hAnsi="Cambria Math"/>
            </w:rPr>
            <m:t>T= I</m:t>
          </m:r>
          <m:r>
            <w:rPr>
              <w:rFonts w:ascii="Cambria Math" w:hAnsi="Cambria Math"/>
            </w:rPr>
            <m:t>α</m:t>
          </m:r>
        </m:oMath>
      </m:oMathPara>
    </w:p>
    <w:p w14:paraId="0C2A4EEB" w14:textId="6A3DCC30" w:rsidR="00D254E6" w:rsidRPr="00D254E6" w:rsidRDefault="00D254E6" w:rsidP="00B26813">
      <w:pPr>
        <w:rPr>
          <w:rFonts w:eastAsiaTheme="minorEastAsia"/>
        </w:rPr>
      </w:pPr>
      <m:oMathPara>
        <m:oMathParaPr>
          <m:jc m:val="left"/>
        </m:oMathParaPr>
        <m:oMath>
          <m:r>
            <w:rPr>
              <w:rFonts w:ascii="Cambria Math" w:hAnsi="Cambria Math"/>
            </w:rPr>
            <m:t>α</m:t>
          </m:r>
          <m:r>
            <w:rPr>
              <w:rFonts w:ascii="Cambria Math" w:hAnsi="Cambria Math"/>
            </w:rPr>
            <m:t>=</m:t>
          </m:r>
          <m:f>
            <m:fPr>
              <m:ctrlPr>
                <w:rPr>
                  <w:rFonts w:ascii="Cambria Math" w:hAnsi="Cambria Math"/>
                  <w:i/>
                </w:rPr>
              </m:ctrlPr>
            </m:fPr>
            <m:num>
              <m:r>
                <w:rPr>
                  <w:rFonts w:ascii="Cambria Math" w:hAnsi="Cambria Math"/>
                </w:rPr>
                <m:t>T</m:t>
              </m:r>
            </m:num>
            <m:den>
              <m:r>
                <w:rPr>
                  <w:rFonts w:ascii="Cambria Math" w:hAnsi="Cambria Math"/>
                </w:rPr>
                <m:t>I</m:t>
              </m:r>
            </m:den>
          </m:f>
        </m:oMath>
      </m:oMathPara>
    </w:p>
    <w:p w14:paraId="330EC8DF" w14:textId="0CD60EA6" w:rsidR="00D254E6" w:rsidRPr="00280921" w:rsidRDefault="00D254E6" w:rsidP="00B26813">
      <w:pPr>
        <w:rPr>
          <w:rFonts w:eastAsiaTheme="minorEastAsia"/>
        </w:rPr>
      </w:pPr>
      <m:oMathPara>
        <m:oMathParaPr>
          <m:jc m:val="left"/>
        </m:oMathParaPr>
        <m:oMath>
          <m:r>
            <w:rPr>
              <w:rFonts w:ascii="Cambria Math" w:eastAsiaTheme="minorEastAsia" w:hAnsi="Cambria Math"/>
            </w:rPr>
            <m:t>α</m:t>
          </m:r>
          <m:r>
            <w:rPr>
              <w:rFonts w:ascii="Cambria Math" w:eastAsiaTheme="minorEastAsia" w:hAnsi="Cambria Math"/>
            </w:rPr>
            <m:t>=</m:t>
          </m:r>
          <m:f>
            <m:fPr>
              <m:ctrlPr>
                <w:rPr>
                  <w:rFonts w:ascii="Cambria Math" w:hAnsi="Cambria Math"/>
                </w:rPr>
              </m:ctrlPr>
            </m:fPr>
            <m:num>
              <m:r>
                <m:rPr>
                  <m:sty m:val="p"/>
                </m:rPr>
                <w:rPr>
                  <w:rFonts w:ascii="Cambria Math" w:hAnsi="Cambria Math"/>
                </w:rPr>
                <m:t>25.</m:t>
              </m:r>
              <m:r>
                <m:rPr>
                  <m:sty m:val="p"/>
                </m:rPr>
                <w:rPr>
                  <w:rFonts w:ascii="Cambria Math" w:hAnsi="Cambria Math"/>
                </w:rPr>
                <m:t>5</m:t>
              </m:r>
              <m:r>
                <m:rPr>
                  <m:sty m:val="p"/>
                </m:rPr>
                <w:rPr>
                  <w:rFonts w:ascii="Cambria Math" w:hAnsi="Cambria Math"/>
                </w:rPr>
                <m:t>725</m:t>
              </m:r>
              <m:ctrlPr>
                <w:rPr>
                  <w:rFonts w:ascii="Cambria Math" w:eastAsiaTheme="minorEastAsia" w:hAnsi="Cambria Math"/>
                  <w:i/>
                </w:rPr>
              </m:ctrlPr>
            </m:num>
            <m:den>
              <m:r>
                <w:rPr>
                  <w:rFonts w:ascii="Cambria Math" w:eastAsiaTheme="minorEastAsia" w:hAnsi="Cambria Math"/>
                </w:rPr>
                <m:t>0.004056</m:t>
              </m:r>
            </m:den>
          </m:f>
          <m:r>
            <w:rPr>
              <w:rFonts w:ascii="Cambria Math" w:eastAsiaTheme="minorEastAsia" w:hAnsi="Cambria Math"/>
            </w:rPr>
            <m:t xml:space="preserve"> </m:t>
          </m:r>
        </m:oMath>
      </m:oMathPara>
    </w:p>
    <w:p w14:paraId="68A13963" w14:textId="45F5E100" w:rsidR="00280921" w:rsidRDefault="00280921" w:rsidP="00B26813">
      <w:pPr>
        <w:rPr>
          <w:rFonts w:eastAsiaTheme="minorEastAsia"/>
        </w:rPr>
      </w:pPr>
      <m:oMath>
        <m:r>
          <w:rPr>
            <w:rFonts w:ascii="Cambria Math" w:hAnsi="Cambria Math"/>
            <w:highlight w:val="cyan"/>
          </w:rPr>
          <m:t>α</m:t>
        </m:r>
        <m:r>
          <w:rPr>
            <w:rFonts w:ascii="Cambria Math" w:hAnsi="Cambria Math"/>
            <w:highlight w:val="cyan"/>
          </w:rPr>
          <m:t xml:space="preserve">= </m:t>
        </m:r>
      </m:oMath>
      <w:r w:rsidRPr="00240BBA">
        <w:rPr>
          <w:rFonts w:eastAsiaTheme="minorEastAsia"/>
          <w:highlight w:val="cyan"/>
        </w:rPr>
        <w:t>6304.86 rad/</w:t>
      </w:r>
      <w:r w:rsidR="00240BBA" w:rsidRPr="00240BBA">
        <w:rPr>
          <w:rFonts w:eastAsiaTheme="minorEastAsia"/>
          <w:highlight w:val="cyan"/>
        </w:rPr>
        <w:t xml:space="preserve"> </w:t>
      </w:r>
      <m:oMath>
        <m:sSup>
          <m:sSupPr>
            <m:ctrlPr>
              <w:rPr>
                <w:rFonts w:ascii="Cambria Math" w:eastAsiaTheme="minorEastAsia" w:hAnsi="Cambria Math"/>
                <w:i/>
                <w:highlight w:val="cyan"/>
              </w:rPr>
            </m:ctrlPr>
          </m:sSupPr>
          <m:e>
            <m:r>
              <w:rPr>
                <w:rFonts w:ascii="Cambria Math" w:eastAsiaTheme="minorEastAsia" w:hAnsi="Cambria Math"/>
                <w:highlight w:val="cyan"/>
              </w:rPr>
              <m:t>s</m:t>
            </m:r>
          </m:e>
          <m:sup>
            <m:r>
              <w:rPr>
                <w:rFonts w:ascii="Cambria Math" w:eastAsiaTheme="minorEastAsia" w:hAnsi="Cambria Math"/>
                <w:highlight w:val="cyan"/>
              </w:rPr>
              <m:t>2</m:t>
            </m:r>
          </m:sup>
        </m:sSup>
        <m:r>
          <w:rPr>
            <w:rFonts w:ascii="Cambria Math" w:eastAsiaTheme="minorEastAsia" w:hAnsi="Cambria Math"/>
            <w:highlight w:val="cyan"/>
          </w:rPr>
          <m:t xml:space="preserve"> </m:t>
        </m:r>
      </m:oMath>
      <w:r w:rsidRPr="00240BBA">
        <w:rPr>
          <w:rFonts w:eastAsiaTheme="minorEastAsia"/>
          <w:highlight w:val="cyan"/>
        </w:rPr>
        <w:t xml:space="preserve"> (2 d.p.)</w:t>
      </w:r>
    </w:p>
    <w:p w14:paraId="05E55CC8" w14:textId="77777777" w:rsidR="009D0E03" w:rsidRDefault="009D0E03">
      <w:pPr>
        <w:rPr>
          <w:rFonts w:eastAsiaTheme="minorEastAsia"/>
        </w:rPr>
      </w:pPr>
    </w:p>
    <w:p w14:paraId="63D528F8" w14:textId="31768BE4" w:rsidR="00464B9D" w:rsidRDefault="009D0E03" w:rsidP="00464B9D">
      <w:pPr>
        <w:rPr>
          <w:rFonts w:eastAsiaTheme="minorEastAsia"/>
        </w:rPr>
      </w:pPr>
      <w:r>
        <w:rPr>
          <w:rFonts w:eastAsiaTheme="minorEastAsia"/>
        </w:rPr>
        <w:t xml:space="preserve">8.)  </w:t>
      </w:r>
      <w:r w:rsidR="00464B9D" w:rsidRPr="00464B9D">
        <w:rPr>
          <w:rFonts w:eastAsiaTheme="minorEastAsia"/>
        </w:rPr>
        <w:t>If the driven shaft had a diameter of 17.5 mm and a constant tangential braking force of</w:t>
      </w:r>
      <w:r w:rsidR="00464B9D">
        <w:rPr>
          <w:rFonts w:eastAsiaTheme="minorEastAsia"/>
        </w:rPr>
        <w:t xml:space="preserve"> </w:t>
      </w:r>
      <w:r w:rsidR="00464B9D" w:rsidRPr="00464B9D">
        <w:rPr>
          <w:rFonts w:eastAsiaTheme="minorEastAsia"/>
        </w:rPr>
        <w:t>500N was applied to the driven shaft, determine the maximum possible angular acceleration for the drum as given in point 7 above.</w:t>
      </w:r>
      <w:r w:rsidR="00464B9D">
        <w:rPr>
          <w:rFonts w:eastAsiaTheme="minorEastAsia"/>
        </w:rPr>
        <w:t xml:space="preserve"> </w:t>
      </w:r>
    </w:p>
    <w:p w14:paraId="027742FA" w14:textId="77777777" w:rsidR="00464B9D" w:rsidRDefault="00464B9D" w:rsidP="00464B9D">
      <w:pPr>
        <w:rPr>
          <w:rFonts w:eastAsiaTheme="minorEastAsia"/>
        </w:rPr>
      </w:pPr>
    </w:p>
    <w:p w14:paraId="73D51BC5" w14:textId="62CAD3E8" w:rsidR="00464B9D" w:rsidRPr="00685C02" w:rsidRDefault="00464B9D" w:rsidP="00464B9D">
      <w:pPr>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 xml:space="preserve">b </m:t>
              </m:r>
            </m:sub>
          </m:sSub>
          <m:r>
            <w:rPr>
              <w:rFonts w:ascii="Cambria Math" w:eastAsiaTheme="minorEastAsia" w:hAnsi="Cambria Math"/>
            </w:rPr>
            <m:t>=500N</m:t>
          </m:r>
        </m:oMath>
      </m:oMathPara>
    </w:p>
    <w:p w14:paraId="4F141030" w14:textId="750F71DB" w:rsidR="00685C02" w:rsidRPr="00685C02" w:rsidRDefault="00685C02" w:rsidP="00464B9D">
      <w:pPr>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s</m:t>
              </m:r>
            </m:sub>
          </m:sSub>
          <m:r>
            <w:rPr>
              <w:rFonts w:ascii="Cambria Math" w:eastAsiaTheme="minorEastAsia" w:hAnsi="Cambria Math"/>
            </w:rPr>
            <m:t>=0.00875 m</m:t>
          </m:r>
        </m:oMath>
      </m:oMathPara>
    </w:p>
    <w:p w14:paraId="02953749" w14:textId="4CDCC42C" w:rsidR="00464B9D" w:rsidRPr="00685C02" w:rsidRDefault="00685C02" w:rsidP="00464B9D">
      <w:pPr>
        <w:rPr>
          <w:rFonts w:eastAsiaTheme="minorEastAsia"/>
        </w:rPr>
      </w:pPr>
      <m:oMathPara>
        <m:oMathParaPr>
          <m:jc m:val="left"/>
        </m:oMathParaPr>
        <m:oMath>
          <m:r>
            <w:rPr>
              <w:rFonts w:ascii="Cambria Math" w:eastAsiaTheme="minorEastAsia" w:hAnsi="Cambria Math"/>
            </w:rPr>
            <m:t>I=0.004056 kg</m:t>
          </m:r>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2</m:t>
              </m:r>
            </m:sup>
          </m:sSup>
        </m:oMath>
      </m:oMathPara>
    </w:p>
    <w:p w14:paraId="577DEE8A" w14:textId="1A8A712E" w:rsidR="00685C02" w:rsidRPr="00685C02" w:rsidRDefault="00685C02" w:rsidP="00464B9D">
      <w:pPr>
        <w:rPr>
          <w:rFonts w:eastAsiaTheme="minorEastAsia"/>
        </w:rPr>
      </w:pPr>
      <m:oMathPara>
        <m:oMathParaPr>
          <m:jc m:val="left"/>
        </m:oMathParaPr>
        <m:oMath>
          <m:r>
            <w:rPr>
              <w:rFonts w:ascii="Cambria Math" w:eastAsiaTheme="minorEastAsia" w:hAnsi="Cambria Math"/>
            </w:rPr>
            <m:t>T=500 ×0.00875</m:t>
          </m:r>
        </m:oMath>
      </m:oMathPara>
    </w:p>
    <w:p w14:paraId="3595C45D" w14:textId="35D11C06" w:rsidR="00685C02" w:rsidRDefault="00685C02" w:rsidP="00464B9D">
      <w:pPr>
        <w:rPr>
          <w:rFonts w:eastAsiaTheme="minorEastAsia"/>
        </w:rPr>
      </w:pPr>
      <w:r>
        <w:rPr>
          <w:rFonts w:eastAsiaTheme="minorEastAsia"/>
        </w:rPr>
        <w:t xml:space="preserve">= 4.375 </w:t>
      </w:r>
      <w:r w:rsidR="00165CD2">
        <w:rPr>
          <w:rFonts w:eastAsiaTheme="minorEastAsia"/>
        </w:rPr>
        <w:t xml:space="preserve">N/m </w:t>
      </w:r>
    </w:p>
    <w:p w14:paraId="7E4AE5CC" w14:textId="72EC5B13" w:rsidR="00165CD2" w:rsidRPr="00165CD2" w:rsidRDefault="00165CD2" w:rsidP="00464B9D">
      <w:pPr>
        <w:rPr>
          <w:rFonts w:eastAsiaTheme="minorEastAsia"/>
        </w:rPr>
      </w:pPr>
      <m:oMathPara>
        <m:oMathParaPr>
          <m:jc m:val="left"/>
        </m:oMathParaPr>
        <m:oMath>
          <m:r>
            <w:rPr>
              <w:rFonts w:ascii="Cambria Math" w:hAnsi="Cambria Math"/>
            </w:rPr>
            <w:lastRenderedPageBreak/>
            <m:t>α</m:t>
          </m:r>
          <m:r>
            <w:rPr>
              <w:rFonts w:ascii="Cambria Math" w:hAnsi="Cambria Math"/>
            </w:rPr>
            <m:t>=</m:t>
          </m:r>
          <m:f>
            <m:fPr>
              <m:ctrlPr>
                <w:rPr>
                  <w:rFonts w:ascii="Cambria Math" w:hAnsi="Cambria Math"/>
                  <w:i/>
                </w:rPr>
              </m:ctrlPr>
            </m:fPr>
            <m:num>
              <m:r>
                <w:rPr>
                  <w:rFonts w:ascii="Cambria Math" w:hAnsi="Cambria Math"/>
                </w:rPr>
                <m:t>T</m:t>
              </m:r>
            </m:num>
            <m:den>
              <m:r>
                <w:rPr>
                  <w:rFonts w:ascii="Cambria Math" w:hAnsi="Cambria Math"/>
                </w:rPr>
                <m:t>I</m:t>
              </m:r>
            </m:den>
          </m:f>
        </m:oMath>
      </m:oMathPara>
    </w:p>
    <w:p w14:paraId="73392A7A" w14:textId="6A67B332" w:rsidR="00165CD2" w:rsidRPr="00165CD2" w:rsidRDefault="00165CD2" w:rsidP="00464B9D">
      <w:pPr>
        <w:rPr>
          <w:rFonts w:eastAsiaTheme="minorEastAsia"/>
        </w:rPr>
      </w:pPr>
      <m:oMathPara>
        <m:oMathParaPr>
          <m:jc m:val="left"/>
        </m:oMathParaPr>
        <m:oMath>
          <m:r>
            <w:rPr>
              <w:rFonts w:ascii="Cambria Math" w:hAnsi="Cambria Math"/>
            </w:rPr>
            <m:t>α</m:t>
          </m:r>
          <m:r>
            <w:rPr>
              <w:rFonts w:ascii="Cambria Math" w:hAnsi="Cambria Math"/>
            </w:rPr>
            <m:t>=</m:t>
          </m:r>
          <m:f>
            <m:fPr>
              <m:ctrlPr>
                <w:rPr>
                  <w:rFonts w:ascii="Cambria Math" w:hAnsi="Cambria Math"/>
                  <w:i/>
                </w:rPr>
              </m:ctrlPr>
            </m:fPr>
            <m:num>
              <m:r>
                <w:rPr>
                  <w:rFonts w:ascii="Cambria Math" w:hAnsi="Cambria Math"/>
                </w:rPr>
                <m:t>4.375</m:t>
              </m:r>
            </m:num>
            <m:den>
              <m:r>
                <w:rPr>
                  <w:rFonts w:ascii="Cambria Math" w:hAnsi="Cambria Math"/>
                </w:rPr>
                <m:t>0.004065</m:t>
              </m:r>
            </m:den>
          </m:f>
        </m:oMath>
      </m:oMathPara>
    </w:p>
    <w:p w14:paraId="2CF9FC5F" w14:textId="08967E4F" w:rsidR="00165CD2" w:rsidRPr="00165CD2" w:rsidRDefault="00165CD2" w:rsidP="00464B9D">
      <w:pPr>
        <w:rPr>
          <w:rFonts w:eastAsiaTheme="minorEastAsia"/>
        </w:rPr>
      </w:pPr>
      <m:oMath>
        <m:r>
          <w:rPr>
            <w:rFonts w:ascii="Cambria Math" w:hAnsi="Cambria Math"/>
            <w:highlight w:val="cyan"/>
          </w:rPr>
          <m:t>α</m:t>
        </m:r>
        <m:r>
          <w:rPr>
            <w:rFonts w:ascii="Cambria Math" w:hAnsi="Cambria Math"/>
            <w:highlight w:val="cyan"/>
          </w:rPr>
          <m:t>=1076.260763 rad</m:t>
        </m:r>
      </m:oMath>
      <w:r w:rsidRPr="00165CD2">
        <w:rPr>
          <w:rFonts w:eastAsiaTheme="minorEastAsia"/>
          <w:highlight w:val="cyan"/>
        </w:rPr>
        <w:t>/</w:t>
      </w:r>
      <m:oMath>
        <m:sSup>
          <m:sSupPr>
            <m:ctrlPr>
              <w:rPr>
                <w:rFonts w:ascii="Cambria Math" w:eastAsiaTheme="minorEastAsia" w:hAnsi="Cambria Math"/>
                <w:i/>
                <w:highlight w:val="cyan"/>
              </w:rPr>
            </m:ctrlPr>
          </m:sSupPr>
          <m:e>
            <m:r>
              <w:rPr>
                <w:rFonts w:ascii="Cambria Math" w:eastAsiaTheme="minorEastAsia" w:hAnsi="Cambria Math"/>
                <w:highlight w:val="cyan"/>
              </w:rPr>
              <m:t>s</m:t>
            </m:r>
          </m:e>
          <m:sup>
            <m:r>
              <w:rPr>
                <w:rFonts w:ascii="Cambria Math" w:eastAsiaTheme="minorEastAsia" w:hAnsi="Cambria Math"/>
                <w:highlight w:val="cyan"/>
              </w:rPr>
              <m:t>2</m:t>
            </m:r>
          </m:sup>
        </m:sSup>
      </m:oMath>
    </w:p>
    <w:p w14:paraId="495552CB" w14:textId="77777777" w:rsidR="00165CD2" w:rsidRPr="00165CD2" w:rsidRDefault="00165CD2" w:rsidP="00464B9D">
      <w:pPr>
        <w:rPr>
          <w:rFonts w:eastAsiaTheme="minorEastAsia"/>
        </w:rPr>
      </w:pPr>
    </w:p>
    <w:p w14:paraId="0C6DA555" w14:textId="039191DB" w:rsidR="009D0E03" w:rsidRDefault="009D0E03" w:rsidP="00464B9D">
      <w:pPr>
        <w:rPr>
          <w:rFonts w:eastAsiaTheme="minorEastAsia"/>
        </w:rPr>
      </w:pPr>
      <w:r>
        <w:rPr>
          <w:rFonts w:eastAsiaTheme="minorEastAsia"/>
        </w:rPr>
        <w:br w:type="page"/>
      </w:r>
    </w:p>
    <w:p w14:paraId="3190565B" w14:textId="77777777" w:rsidR="00AF7892" w:rsidRDefault="00AF7892">
      <w:pPr>
        <w:rPr>
          <w:rFonts w:eastAsiaTheme="minorEastAsia"/>
        </w:rPr>
      </w:pPr>
    </w:p>
    <w:p w14:paraId="37B6C4E5" w14:textId="4DA39B29" w:rsidR="00280921" w:rsidRDefault="00AF7892" w:rsidP="00AF7892">
      <w:pPr>
        <w:pStyle w:val="Heading1"/>
        <w:rPr>
          <w:rFonts w:eastAsiaTheme="minorEastAsia"/>
        </w:rPr>
      </w:pPr>
      <w:bookmarkStart w:id="12" w:name="_Toc182171801"/>
      <w:r>
        <w:rPr>
          <w:rFonts w:eastAsiaTheme="minorEastAsia"/>
        </w:rPr>
        <w:t>3. References</w:t>
      </w:r>
      <w:bookmarkEnd w:id="12"/>
      <w:r>
        <w:rPr>
          <w:rFonts w:eastAsiaTheme="minorEastAsia"/>
        </w:rPr>
        <w:t xml:space="preserve"> </w:t>
      </w:r>
    </w:p>
    <w:p w14:paraId="1BA2E275" w14:textId="77777777" w:rsidR="00AF7892" w:rsidRDefault="00AF7892" w:rsidP="00AF7892"/>
    <w:p w14:paraId="5CA792AE" w14:textId="2DEA96AB" w:rsidR="00AF7892" w:rsidRPr="00AF7892" w:rsidRDefault="00AF7892" w:rsidP="00AF7892">
      <w:r w:rsidRPr="00AF7892">
        <w:t xml:space="preserve">BLM (2019a). </w:t>
      </w:r>
      <w:r w:rsidRPr="00AF7892">
        <w:rPr>
          <w:i/>
          <w:iCs/>
        </w:rPr>
        <w:t>Advantages and Disadvantages of Centrifugal Clutches</w:t>
      </w:r>
      <w:r w:rsidRPr="00AF7892">
        <w:t>. [online] BLM Automatic Clutch. Available at: https://www.centrifugalclutches.com/blog/advantages-disadvantages-centrifugal-clutches/ [Accessed 19 Oct. 2024].</w:t>
      </w:r>
    </w:p>
    <w:p w14:paraId="23B2FEEB" w14:textId="77777777" w:rsidR="00AF7892" w:rsidRPr="00AF7892" w:rsidRDefault="00AF7892" w:rsidP="00AF7892">
      <w:r w:rsidRPr="00AF7892">
        <w:t xml:space="preserve">BLM (2019b). </w:t>
      </w:r>
      <w:r w:rsidRPr="00AF7892">
        <w:rPr>
          <w:i/>
          <w:iCs/>
        </w:rPr>
        <w:t>The How and Why of Centrifugal Clutches</w:t>
      </w:r>
      <w:r w:rsidRPr="00AF7892">
        <w:t>. [online] BLM Automatic Clutch. Available at: https://www.centrifugalclutches.com/blog/the-how-and-why-of-centrifugal-clutches/ [Accessed 16 Oct. 2024].</w:t>
      </w:r>
    </w:p>
    <w:p w14:paraId="24EA51D1" w14:textId="77777777" w:rsidR="00AF7892" w:rsidRPr="00AF7892" w:rsidRDefault="00AF7892" w:rsidP="00AF7892">
      <w:r w:rsidRPr="00AF7892">
        <w:t xml:space="preserve">Boddy, B. (2014). </w:t>
      </w:r>
      <w:r w:rsidRPr="00AF7892">
        <w:rPr>
          <w:i/>
          <w:iCs/>
        </w:rPr>
        <w:t>A History of the Armstrong Siddeley Car</w:t>
      </w:r>
      <w:r w:rsidRPr="00AF7892">
        <w:t>. [online] Motor Sport Magazine. Available at: https://www.motorsportmagazine.com/archive/article/december-1958/30/a-history-of-the-armstrong-siddeley-car/ [Accessed 16 Oct. 2024].</w:t>
      </w:r>
    </w:p>
    <w:p w14:paraId="4C518D9A" w14:textId="77777777" w:rsidR="00AF7892" w:rsidRPr="00AF7892" w:rsidRDefault="00AF7892" w:rsidP="00AF7892">
      <w:r w:rsidRPr="00AF7892">
        <w:t xml:space="preserve">Dr.Solenoid (2024). </w:t>
      </w:r>
      <w:r w:rsidRPr="00AF7892">
        <w:rPr>
          <w:i/>
          <w:iCs/>
        </w:rPr>
        <w:t>Electromagnetic Clutch / Brake: Working Principle, Advantages ,Disadvantages and Application.</w:t>
      </w:r>
      <w:r w:rsidRPr="00AF7892">
        <w:t xml:space="preserve"> [online] Electromagnetic Clutch / Brake: Working Principle, Advantages ,Disadvantages and Application. Available at: https://www.drsolenoid.com/news/electromagnetic-clutch-brake-working-principle-advantages-disadvantages-and-application/ [Accessed 21 Oct. 2024].</w:t>
      </w:r>
    </w:p>
    <w:p w14:paraId="6FB21C24" w14:textId="77777777" w:rsidR="00AF7892" w:rsidRPr="00AF7892" w:rsidRDefault="00AF7892" w:rsidP="00AF7892">
      <w:r w:rsidRPr="00AF7892">
        <w:t xml:space="preserve">EM Works (2024). </w:t>
      </w:r>
      <w:r w:rsidRPr="00AF7892">
        <w:rPr>
          <w:i/>
          <w:iCs/>
        </w:rPr>
        <w:t>A Guide to Designing &amp; Simulating Electromagnetic Clutches</w:t>
      </w:r>
      <w:r w:rsidRPr="00AF7892">
        <w:t>. [online] EMWorks. Available at: https://www.emworks.com/application/a-guide-to-designing-simulating-electromagnetic-clutches [Accessed 20 Oct. 2024].</w:t>
      </w:r>
    </w:p>
    <w:p w14:paraId="1EEE910F" w14:textId="77777777" w:rsidR="00AF7892" w:rsidRPr="00AF7892" w:rsidRDefault="00AF7892" w:rsidP="00AF7892">
      <w:r w:rsidRPr="00AF7892">
        <w:t xml:space="preserve">Engineering Designer (2023). </w:t>
      </w:r>
      <w:r w:rsidRPr="00AF7892">
        <w:rPr>
          <w:i/>
          <w:iCs/>
        </w:rPr>
        <w:t>How Does a Centrifugal Clutch Work? What Are the Pros and Cons? - Engineering Designer</w:t>
      </w:r>
      <w:r w:rsidRPr="00AF7892">
        <w:t>. [online] www.engineeringdesigner.co.uk. Available at: https://www.engineeringdesigner.co.uk/how-does-a-centrifugal-clutch-work-what-are-the-pros-and-cons/ [Accessed 18 Oct. 2024].</w:t>
      </w:r>
    </w:p>
    <w:p w14:paraId="413FA937" w14:textId="77777777" w:rsidR="00AF7892" w:rsidRPr="00AF7892" w:rsidRDefault="00AF7892" w:rsidP="00AF7892">
      <w:r w:rsidRPr="00AF7892">
        <w:t xml:space="preserve">Hilton, N. (2022). </w:t>
      </w:r>
      <w:r w:rsidRPr="00AF7892">
        <w:rPr>
          <w:i/>
          <w:iCs/>
        </w:rPr>
        <w:t>Heavy-Duty Centrifugal Clutches: a BLM Case History</w:t>
      </w:r>
      <w:r w:rsidRPr="00AF7892">
        <w:t>. [online] BLM Automatic Clutch. Available at: https://www.centrifugalclutches.com/blog/heavy-duty-centrifugal-clutches-a-blm-case-history/ [Accessed 19 Oct. 2024].</w:t>
      </w:r>
    </w:p>
    <w:p w14:paraId="424B88BC" w14:textId="77777777" w:rsidR="00AF7892" w:rsidRPr="00AF7892" w:rsidRDefault="00AF7892" w:rsidP="00AF7892">
      <w:r w:rsidRPr="00AF7892">
        <w:t xml:space="preserve">Jaber, S. (2024). </w:t>
      </w:r>
      <w:r w:rsidRPr="00AF7892">
        <w:rPr>
          <w:i/>
          <w:iCs/>
        </w:rPr>
        <w:t>Electromagnetic Clutch Design: Simulate and Optimize</w:t>
      </w:r>
      <w:r w:rsidRPr="00AF7892">
        <w:t>. [online] SimScale. Available at: https://www.simscale.com/blog/electromagnetic-clutch-design-simulate-and-optimize/ [Accessed 20 Oct. 2024].</w:t>
      </w:r>
    </w:p>
    <w:p w14:paraId="66C96165" w14:textId="77777777" w:rsidR="00AF7892" w:rsidRPr="00AF7892" w:rsidRDefault="00AF7892" w:rsidP="00AF7892">
      <w:r w:rsidRPr="00AF7892">
        <w:t xml:space="preserve">JBJ (n.d.). </w:t>
      </w:r>
      <w:r w:rsidRPr="00AF7892">
        <w:rPr>
          <w:i/>
          <w:iCs/>
        </w:rPr>
        <w:t>Electromagnetic-clutches</w:t>
      </w:r>
      <w:r w:rsidRPr="00AF7892">
        <w:t>. [online] www.jbj.co.uk. Available at: https://www.jbj.co.uk/electromagnetic-clutches.html [Accessed 22 Oct. 2024].</w:t>
      </w:r>
    </w:p>
    <w:p w14:paraId="56AA5C5F" w14:textId="77777777" w:rsidR="00AF7892" w:rsidRPr="00AF7892" w:rsidRDefault="00AF7892" w:rsidP="00AF7892">
      <w:r w:rsidRPr="00AF7892">
        <w:t xml:space="preserve">Johnston, B. (2021). </w:t>
      </w:r>
      <w:r w:rsidRPr="00AF7892">
        <w:rPr>
          <w:i/>
          <w:iCs/>
        </w:rPr>
        <w:t>A True Pioneer: Dr. Thomas J. Fogarty - Fogarty Innovation</w:t>
      </w:r>
      <w:r w:rsidRPr="00AF7892">
        <w:t>. [online] Fogarty Innovation. Available at: https://www.fogartyinnovation.org/a-true-pioneer-dr-thomas-j-fogarty/ [Accessed 15 Oct. 2024].</w:t>
      </w:r>
    </w:p>
    <w:p w14:paraId="60A68BF1" w14:textId="77777777" w:rsidR="00AF7892" w:rsidRPr="00AF7892" w:rsidRDefault="00AF7892" w:rsidP="00AF7892">
      <w:r w:rsidRPr="00AF7892">
        <w:t xml:space="preserve">Kai Chun , L. and Bo-Yo , L. (2024). </w:t>
      </w:r>
      <w:r w:rsidRPr="00AF7892">
        <w:rPr>
          <w:i/>
          <w:iCs/>
        </w:rPr>
        <w:t>Analysis of Centrifugal Clutches in Two-Speed Automatic Transmissions with Deep Learning-Based Engagement Prediction</w:t>
      </w:r>
      <w:r w:rsidRPr="00AF7892">
        <w:t>. [online] ar5iv. Available at: https://ar5iv.labs.arxiv.org/html/2409.09755 [Accessed 9 Oct. 2024].</w:t>
      </w:r>
    </w:p>
    <w:p w14:paraId="705377D0" w14:textId="77777777" w:rsidR="00AF7892" w:rsidRPr="00AF7892" w:rsidRDefault="00AF7892" w:rsidP="00AF7892">
      <w:r w:rsidRPr="00AF7892">
        <w:lastRenderedPageBreak/>
        <w:t xml:space="preserve">MechStudies (2021). </w:t>
      </w:r>
      <w:r w:rsidRPr="00AF7892">
        <w:rPr>
          <w:i/>
          <w:iCs/>
        </w:rPr>
        <w:t>Centrifugal Clutches – Definition, Parts, Types, Working, Application</w:t>
      </w:r>
      <w:r w:rsidRPr="00AF7892">
        <w:t>. [online] www.mechstudies.com. Available at: https://www.mechstudies.com/centrifugal-clutches-parts-types-working/?utm_content=cmp-true [Accessed 15 Oct. 2024].</w:t>
      </w:r>
    </w:p>
    <w:p w14:paraId="4D28498B" w14:textId="77777777" w:rsidR="00AF7892" w:rsidRPr="00AF7892" w:rsidRDefault="00AF7892" w:rsidP="00AF7892">
      <w:r w:rsidRPr="00AF7892">
        <w:t xml:space="preserve">Miki Pulleys (n.d.). </w:t>
      </w:r>
      <w:r w:rsidRPr="00AF7892">
        <w:rPr>
          <w:i/>
          <w:iCs/>
        </w:rPr>
        <w:t>Electromagnetic Clutches | EM Clutches | Electric Clutches</w:t>
      </w:r>
      <w:r w:rsidRPr="00AF7892">
        <w:t>. [online] www.mikipulley-us.com. Available at: https://www.mikipulley-us.com/em-clutches [Accessed 21 Oct. 2024].</w:t>
      </w:r>
    </w:p>
    <w:p w14:paraId="1D9A3164" w14:textId="77777777" w:rsidR="00AF7892" w:rsidRPr="00AF7892" w:rsidRDefault="00AF7892" w:rsidP="00AF7892">
      <w:r w:rsidRPr="00AF7892">
        <w:t xml:space="preserve">Phoenix Friction (2022). </w:t>
      </w:r>
      <w:r w:rsidRPr="00AF7892">
        <w:rPr>
          <w:i/>
          <w:iCs/>
        </w:rPr>
        <w:t>Clutch Friction Materials Explained - Organic, Kevlar, Ceramic, etc.</w:t>
      </w:r>
      <w:r w:rsidRPr="00AF7892">
        <w:t xml:space="preserve"> [online] Phoenixfriction.com. Available at: https://www.phoenixfriction.com/t-clutch-materials-explained.aspx?srsltid=AfmBOoomjJCnGFebaWkoV3cfhvCBr-3mJ33zDrgpe_qU1vCNnFEx_DWd [Accessed 20 Oct. 2024].</w:t>
      </w:r>
    </w:p>
    <w:p w14:paraId="3F657F47" w14:textId="77777777" w:rsidR="00AF7892" w:rsidRPr="00AF7892" w:rsidRDefault="00AF7892" w:rsidP="00AF7892">
      <w:r w:rsidRPr="00AF7892">
        <w:t xml:space="preserve">Testbook (2023). </w:t>
      </w:r>
      <w:r w:rsidRPr="00AF7892">
        <w:rPr>
          <w:i/>
          <w:iCs/>
        </w:rPr>
        <w:t>Centrifugal Clutch- Diagram, Working, Advantages and Applications</w:t>
      </w:r>
      <w:r w:rsidRPr="00AF7892">
        <w:t>. [online] Testbook. Available at: https://testbook.com/mechanical-engineering/centrifugal-clutch [Accessed 12 Oct. 2024].</w:t>
      </w:r>
    </w:p>
    <w:p w14:paraId="43966B9C" w14:textId="77777777" w:rsidR="00AF7892" w:rsidRDefault="00AF7892" w:rsidP="00AF7892"/>
    <w:p w14:paraId="24AB6669" w14:textId="7D8BFD2E" w:rsidR="00240BBA" w:rsidRDefault="00240BBA" w:rsidP="00240BBA">
      <w:pPr>
        <w:pStyle w:val="Heading1"/>
      </w:pPr>
    </w:p>
    <w:p w14:paraId="5D9345A1" w14:textId="2C76BE1D" w:rsidR="00C242CF" w:rsidRDefault="00C242CF">
      <w:pPr>
        <w:rPr>
          <w:rFonts w:asciiTheme="majorHAnsi" w:eastAsiaTheme="majorEastAsia" w:hAnsiTheme="majorHAnsi" w:cstheme="majorBidi"/>
          <w:color w:val="0F4761" w:themeColor="accent1" w:themeShade="BF"/>
          <w:sz w:val="40"/>
          <w:szCs w:val="40"/>
        </w:rPr>
      </w:pPr>
      <w:r>
        <w:br w:type="page"/>
      </w:r>
    </w:p>
    <w:p w14:paraId="62683094" w14:textId="145D8396" w:rsidR="00AF7892" w:rsidRDefault="00C242CF" w:rsidP="00C242CF">
      <w:pPr>
        <w:pStyle w:val="Heading1"/>
      </w:pPr>
      <w:r>
        <w:lastRenderedPageBreak/>
        <w:t xml:space="preserve">4. Appendices </w:t>
      </w:r>
    </w:p>
    <w:p w14:paraId="74A4A5EF" w14:textId="77777777" w:rsidR="00C242CF" w:rsidRPr="00C242CF" w:rsidRDefault="00C242CF" w:rsidP="00C242CF"/>
    <w:sectPr w:rsidR="00C242CF" w:rsidRPr="00C242CF">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DFA41A" w14:textId="77777777" w:rsidR="0018321A" w:rsidRDefault="0018321A" w:rsidP="0018321A">
      <w:pPr>
        <w:spacing w:after="0" w:line="240" w:lineRule="auto"/>
      </w:pPr>
      <w:r>
        <w:separator/>
      </w:r>
    </w:p>
  </w:endnote>
  <w:endnote w:type="continuationSeparator" w:id="0">
    <w:p w14:paraId="066BE4DC" w14:textId="77777777" w:rsidR="0018321A" w:rsidRDefault="0018321A" w:rsidP="001832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570420" w14:textId="3594E2DE" w:rsidR="0018321A" w:rsidRDefault="0018321A">
    <w:pPr>
      <w:pStyle w:val="Footer"/>
      <w:jc w:val="right"/>
    </w:pPr>
  </w:p>
  <w:p w14:paraId="61A21824" w14:textId="77777777" w:rsidR="0018321A" w:rsidRDefault="001832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C8FDC7" w14:textId="77777777" w:rsidR="0018321A" w:rsidRDefault="0018321A" w:rsidP="0018321A">
      <w:pPr>
        <w:spacing w:after="0" w:line="240" w:lineRule="auto"/>
      </w:pPr>
      <w:r>
        <w:separator/>
      </w:r>
    </w:p>
  </w:footnote>
  <w:footnote w:type="continuationSeparator" w:id="0">
    <w:p w14:paraId="696DAC36" w14:textId="77777777" w:rsidR="0018321A" w:rsidRDefault="0018321A" w:rsidP="001832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363B37"/>
    <w:multiLevelType w:val="multilevel"/>
    <w:tmpl w:val="C9D817A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1" w15:restartNumberingAfterBreak="0">
    <w:nsid w:val="424F020A"/>
    <w:multiLevelType w:val="multilevel"/>
    <w:tmpl w:val="DE66AC9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2" w15:restartNumberingAfterBreak="0">
    <w:nsid w:val="6B2E22B6"/>
    <w:multiLevelType w:val="hybridMultilevel"/>
    <w:tmpl w:val="717E5CBA"/>
    <w:lvl w:ilvl="0" w:tplc="CEC8667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4467376"/>
    <w:multiLevelType w:val="multilevel"/>
    <w:tmpl w:val="73C4C6A0"/>
    <w:lvl w:ilvl="0">
      <w:start w:val="1"/>
      <w:numFmt w:val="decimal"/>
      <w:lvlText w:val="%1.0"/>
      <w:lvlJc w:val="left"/>
      <w:pPr>
        <w:ind w:left="588" w:hanging="588"/>
      </w:pPr>
      <w:rPr>
        <w:rFonts w:hint="default"/>
      </w:rPr>
    </w:lvl>
    <w:lvl w:ilvl="1">
      <w:start w:val="1"/>
      <w:numFmt w:val="decimal"/>
      <w:lvlText w:val="%1.%2"/>
      <w:lvlJc w:val="left"/>
      <w:pPr>
        <w:ind w:left="1308" w:hanging="588"/>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031229740">
    <w:abstractNumId w:val="3"/>
  </w:num>
  <w:num w:numId="2" w16cid:durableId="1989288379">
    <w:abstractNumId w:val="1"/>
  </w:num>
  <w:num w:numId="3" w16cid:durableId="1773285875">
    <w:abstractNumId w:val="0"/>
  </w:num>
  <w:num w:numId="4" w16cid:durableId="20533404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309"/>
    <w:rsid w:val="00025209"/>
    <w:rsid w:val="00031BD9"/>
    <w:rsid w:val="00053C5A"/>
    <w:rsid w:val="000F0C3E"/>
    <w:rsid w:val="00162E63"/>
    <w:rsid w:val="00165CD2"/>
    <w:rsid w:val="0018321A"/>
    <w:rsid w:val="00240BBA"/>
    <w:rsid w:val="00275700"/>
    <w:rsid w:val="00280921"/>
    <w:rsid w:val="00296536"/>
    <w:rsid w:val="002B1C0D"/>
    <w:rsid w:val="002D1060"/>
    <w:rsid w:val="002F7F5A"/>
    <w:rsid w:val="00326EAB"/>
    <w:rsid w:val="00354F84"/>
    <w:rsid w:val="00365121"/>
    <w:rsid w:val="0037208B"/>
    <w:rsid w:val="00382926"/>
    <w:rsid w:val="003B1E18"/>
    <w:rsid w:val="003C7C0A"/>
    <w:rsid w:val="00464802"/>
    <w:rsid w:val="00464B9D"/>
    <w:rsid w:val="004B0799"/>
    <w:rsid w:val="004B2185"/>
    <w:rsid w:val="004E07BB"/>
    <w:rsid w:val="005762A2"/>
    <w:rsid w:val="005B7288"/>
    <w:rsid w:val="00636364"/>
    <w:rsid w:val="00640751"/>
    <w:rsid w:val="00655BC4"/>
    <w:rsid w:val="00685C02"/>
    <w:rsid w:val="0069615F"/>
    <w:rsid w:val="006B0361"/>
    <w:rsid w:val="006D3A6F"/>
    <w:rsid w:val="00707633"/>
    <w:rsid w:val="0074087A"/>
    <w:rsid w:val="007847BC"/>
    <w:rsid w:val="007860E9"/>
    <w:rsid w:val="007B4B08"/>
    <w:rsid w:val="007D4C07"/>
    <w:rsid w:val="007E38E6"/>
    <w:rsid w:val="007E3DDC"/>
    <w:rsid w:val="0082040B"/>
    <w:rsid w:val="008205BC"/>
    <w:rsid w:val="00847B8A"/>
    <w:rsid w:val="008F531F"/>
    <w:rsid w:val="00914350"/>
    <w:rsid w:val="0094025C"/>
    <w:rsid w:val="00985DA1"/>
    <w:rsid w:val="009C1DCD"/>
    <w:rsid w:val="009D0E03"/>
    <w:rsid w:val="00A27D9C"/>
    <w:rsid w:val="00A40D1D"/>
    <w:rsid w:val="00A858C3"/>
    <w:rsid w:val="00AC0312"/>
    <w:rsid w:val="00AE603B"/>
    <w:rsid w:val="00AF7892"/>
    <w:rsid w:val="00B26813"/>
    <w:rsid w:val="00B649B5"/>
    <w:rsid w:val="00B72788"/>
    <w:rsid w:val="00B93D02"/>
    <w:rsid w:val="00BB745A"/>
    <w:rsid w:val="00BE632D"/>
    <w:rsid w:val="00C050D4"/>
    <w:rsid w:val="00C10174"/>
    <w:rsid w:val="00C15843"/>
    <w:rsid w:val="00C242CF"/>
    <w:rsid w:val="00C56803"/>
    <w:rsid w:val="00C86F69"/>
    <w:rsid w:val="00C920F2"/>
    <w:rsid w:val="00CA2B5C"/>
    <w:rsid w:val="00CF2166"/>
    <w:rsid w:val="00D04CF0"/>
    <w:rsid w:val="00D254E6"/>
    <w:rsid w:val="00D3110B"/>
    <w:rsid w:val="00D34267"/>
    <w:rsid w:val="00DB27E8"/>
    <w:rsid w:val="00E119EE"/>
    <w:rsid w:val="00E22A05"/>
    <w:rsid w:val="00E3756A"/>
    <w:rsid w:val="00E53309"/>
    <w:rsid w:val="00E61210"/>
    <w:rsid w:val="00E946DA"/>
    <w:rsid w:val="00EA7FDE"/>
    <w:rsid w:val="00EE5922"/>
    <w:rsid w:val="00F2585C"/>
    <w:rsid w:val="00F303C5"/>
    <w:rsid w:val="00F3794E"/>
    <w:rsid w:val="00F764AB"/>
    <w:rsid w:val="00F8486F"/>
    <w:rsid w:val="00FA18E2"/>
    <w:rsid w:val="00FE099E"/>
    <w:rsid w:val="00FE0D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E15BE"/>
  <w15:chartTrackingRefBased/>
  <w15:docId w15:val="{FAE256FE-E199-44F1-BD27-BC3E26461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3309"/>
  </w:style>
  <w:style w:type="paragraph" w:styleId="Heading1">
    <w:name w:val="heading 1"/>
    <w:basedOn w:val="Normal"/>
    <w:next w:val="Normal"/>
    <w:link w:val="Heading1Char"/>
    <w:uiPriority w:val="9"/>
    <w:qFormat/>
    <w:rsid w:val="00E533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533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5330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5330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5330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33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33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33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33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330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5330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5330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5330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5330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33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33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33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3309"/>
    <w:rPr>
      <w:rFonts w:eastAsiaTheme="majorEastAsia" w:cstheme="majorBidi"/>
      <w:color w:val="272727" w:themeColor="text1" w:themeTint="D8"/>
    </w:rPr>
  </w:style>
  <w:style w:type="paragraph" w:styleId="Title">
    <w:name w:val="Title"/>
    <w:basedOn w:val="Normal"/>
    <w:next w:val="Normal"/>
    <w:link w:val="TitleChar"/>
    <w:uiPriority w:val="10"/>
    <w:qFormat/>
    <w:rsid w:val="00E533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33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330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33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3309"/>
    <w:pPr>
      <w:spacing w:before="160"/>
      <w:jc w:val="center"/>
    </w:pPr>
    <w:rPr>
      <w:i/>
      <w:iCs/>
      <w:color w:val="404040" w:themeColor="text1" w:themeTint="BF"/>
    </w:rPr>
  </w:style>
  <w:style w:type="character" w:customStyle="1" w:styleId="QuoteChar">
    <w:name w:val="Quote Char"/>
    <w:basedOn w:val="DefaultParagraphFont"/>
    <w:link w:val="Quote"/>
    <w:uiPriority w:val="29"/>
    <w:rsid w:val="00E53309"/>
    <w:rPr>
      <w:i/>
      <w:iCs/>
      <w:color w:val="404040" w:themeColor="text1" w:themeTint="BF"/>
    </w:rPr>
  </w:style>
  <w:style w:type="paragraph" w:styleId="ListParagraph">
    <w:name w:val="List Paragraph"/>
    <w:basedOn w:val="Normal"/>
    <w:uiPriority w:val="34"/>
    <w:qFormat/>
    <w:rsid w:val="00E53309"/>
    <w:pPr>
      <w:ind w:left="720"/>
      <w:contextualSpacing/>
    </w:pPr>
  </w:style>
  <w:style w:type="character" w:styleId="IntenseEmphasis">
    <w:name w:val="Intense Emphasis"/>
    <w:basedOn w:val="DefaultParagraphFont"/>
    <w:uiPriority w:val="21"/>
    <w:qFormat/>
    <w:rsid w:val="00E53309"/>
    <w:rPr>
      <w:i/>
      <w:iCs/>
      <w:color w:val="0F4761" w:themeColor="accent1" w:themeShade="BF"/>
    </w:rPr>
  </w:style>
  <w:style w:type="paragraph" w:styleId="IntenseQuote">
    <w:name w:val="Intense Quote"/>
    <w:basedOn w:val="Normal"/>
    <w:next w:val="Normal"/>
    <w:link w:val="IntenseQuoteChar"/>
    <w:uiPriority w:val="30"/>
    <w:qFormat/>
    <w:rsid w:val="00E533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3309"/>
    <w:rPr>
      <w:i/>
      <w:iCs/>
      <w:color w:val="0F4761" w:themeColor="accent1" w:themeShade="BF"/>
    </w:rPr>
  </w:style>
  <w:style w:type="character" w:styleId="IntenseReference">
    <w:name w:val="Intense Reference"/>
    <w:basedOn w:val="DefaultParagraphFont"/>
    <w:uiPriority w:val="32"/>
    <w:qFormat/>
    <w:rsid w:val="00E53309"/>
    <w:rPr>
      <w:b/>
      <w:bCs/>
      <w:smallCaps/>
      <w:color w:val="0F4761" w:themeColor="accent1" w:themeShade="BF"/>
      <w:spacing w:val="5"/>
    </w:rPr>
  </w:style>
  <w:style w:type="paragraph" w:styleId="TOCHeading">
    <w:name w:val="TOC Heading"/>
    <w:basedOn w:val="Heading1"/>
    <w:next w:val="Normal"/>
    <w:uiPriority w:val="39"/>
    <w:unhideWhenUsed/>
    <w:qFormat/>
    <w:rsid w:val="00E53309"/>
    <w:pPr>
      <w:spacing w:before="240" w:after="0"/>
      <w:outlineLvl w:val="9"/>
    </w:pPr>
    <w:rPr>
      <w:kern w:val="0"/>
      <w:sz w:val="32"/>
      <w:szCs w:val="32"/>
      <w:lang w:val="en-US"/>
    </w:rPr>
  </w:style>
  <w:style w:type="paragraph" w:styleId="TOC1">
    <w:name w:val="toc 1"/>
    <w:basedOn w:val="Normal"/>
    <w:next w:val="Normal"/>
    <w:autoRedefine/>
    <w:uiPriority w:val="39"/>
    <w:unhideWhenUsed/>
    <w:rsid w:val="00E53309"/>
    <w:pPr>
      <w:spacing w:after="100"/>
    </w:pPr>
  </w:style>
  <w:style w:type="character" w:styleId="Hyperlink">
    <w:name w:val="Hyperlink"/>
    <w:basedOn w:val="DefaultParagraphFont"/>
    <w:uiPriority w:val="99"/>
    <w:unhideWhenUsed/>
    <w:rsid w:val="00E53309"/>
    <w:rPr>
      <w:color w:val="467886" w:themeColor="hyperlink"/>
      <w:u w:val="single"/>
    </w:rPr>
  </w:style>
  <w:style w:type="paragraph" w:styleId="Caption">
    <w:name w:val="caption"/>
    <w:basedOn w:val="Normal"/>
    <w:next w:val="Normal"/>
    <w:uiPriority w:val="35"/>
    <w:unhideWhenUsed/>
    <w:qFormat/>
    <w:rsid w:val="005762A2"/>
    <w:pPr>
      <w:spacing w:after="200" w:line="240" w:lineRule="auto"/>
    </w:pPr>
    <w:rPr>
      <w:i/>
      <w:iCs/>
      <w:color w:val="0E2841" w:themeColor="text2"/>
      <w:sz w:val="18"/>
      <w:szCs w:val="18"/>
    </w:rPr>
  </w:style>
  <w:style w:type="paragraph" w:styleId="TOC2">
    <w:name w:val="toc 2"/>
    <w:basedOn w:val="Normal"/>
    <w:next w:val="Normal"/>
    <w:autoRedefine/>
    <w:uiPriority w:val="39"/>
    <w:unhideWhenUsed/>
    <w:rsid w:val="00F3794E"/>
    <w:pPr>
      <w:spacing w:after="100"/>
      <w:ind w:left="220"/>
    </w:pPr>
  </w:style>
  <w:style w:type="paragraph" w:styleId="Header">
    <w:name w:val="header"/>
    <w:basedOn w:val="Normal"/>
    <w:link w:val="HeaderChar"/>
    <w:uiPriority w:val="99"/>
    <w:unhideWhenUsed/>
    <w:rsid w:val="001832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321A"/>
  </w:style>
  <w:style w:type="paragraph" w:styleId="Footer">
    <w:name w:val="footer"/>
    <w:basedOn w:val="Normal"/>
    <w:link w:val="FooterChar"/>
    <w:uiPriority w:val="99"/>
    <w:unhideWhenUsed/>
    <w:rsid w:val="001832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321A"/>
  </w:style>
  <w:style w:type="character" w:styleId="PlaceholderText">
    <w:name w:val="Placeholder Text"/>
    <w:basedOn w:val="DefaultParagraphFont"/>
    <w:uiPriority w:val="99"/>
    <w:semiHidden/>
    <w:rsid w:val="00DB27E8"/>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975390">
      <w:bodyDiv w:val="1"/>
      <w:marLeft w:val="0"/>
      <w:marRight w:val="0"/>
      <w:marTop w:val="0"/>
      <w:marBottom w:val="0"/>
      <w:divBdr>
        <w:top w:val="none" w:sz="0" w:space="0" w:color="auto"/>
        <w:left w:val="none" w:sz="0" w:space="0" w:color="auto"/>
        <w:bottom w:val="none" w:sz="0" w:space="0" w:color="auto"/>
        <w:right w:val="none" w:sz="0" w:space="0" w:color="auto"/>
      </w:divBdr>
    </w:div>
    <w:div w:id="26495035">
      <w:bodyDiv w:val="1"/>
      <w:marLeft w:val="0"/>
      <w:marRight w:val="0"/>
      <w:marTop w:val="0"/>
      <w:marBottom w:val="0"/>
      <w:divBdr>
        <w:top w:val="none" w:sz="0" w:space="0" w:color="auto"/>
        <w:left w:val="none" w:sz="0" w:space="0" w:color="auto"/>
        <w:bottom w:val="none" w:sz="0" w:space="0" w:color="auto"/>
        <w:right w:val="none" w:sz="0" w:space="0" w:color="auto"/>
      </w:divBdr>
    </w:div>
    <w:div w:id="52461440">
      <w:bodyDiv w:val="1"/>
      <w:marLeft w:val="0"/>
      <w:marRight w:val="0"/>
      <w:marTop w:val="0"/>
      <w:marBottom w:val="0"/>
      <w:divBdr>
        <w:top w:val="none" w:sz="0" w:space="0" w:color="auto"/>
        <w:left w:val="none" w:sz="0" w:space="0" w:color="auto"/>
        <w:bottom w:val="none" w:sz="0" w:space="0" w:color="auto"/>
        <w:right w:val="none" w:sz="0" w:space="0" w:color="auto"/>
      </w:divBdr>
      <w:divsChild>
        <w:div w:id="867527778">
          <w:marLeft w:val="0"/>
          <w:marRight w:val="0"/>
          <w:marTop w:val="0"/>
          <w:marBottom w:val="0"/>
          <w:divBdr>
            <w:top w:val="none" w:sz="0" w:space="0" w:color="auto"/>
            <w:left w:val="none" w:sz="0" w:space="0" w:color="auto"/>
            <w:bottom w:val="none" w:sz="0" w:space="0" w:color="auto"/>
            <w:right w:val="none" w:sz="0" w:space="0" w:color="auto"/>
          </w:divBdr>
        </w:div>
      </w:divsChild>
    </w:div>
    <w:div w:id="155926740">
      <w:bodyDiv w:val="1"/>
      <w:marLeft w:val="0"/>
      <w:marRight w:val="0"/>
      <w:marTop w:val="0"/>
      <w:marBottom w:val="0"/>
      <w:divBdr>
        <w:top w:val="none" w:sz="0" w:space="0" w:color="auto"/>
        <w:left w:val="none" w:sz="0" w:space="0" w:color="auto"/>
        <w:bottom w:val="none" w:sz="0" w:space="0" w:color="auto"/>
        <w:right w:val="none" w:sz="0" w:space="0" w:color="auto"/>
      </w:divBdr>
    </w:div>
    <w:div w:id="518273251">
      <w:bodyDiv w:val="1"/>
      <w:marLeft w:val="0"/>
      <w:marRight w:val="0"/>
      <w:marTop w:val="0"/>
      <w:marBottom w:val="0"/>
      <w:divBdr>
        <w:top w:val="none" w:sz="0" w:space="0" w:color="auto"/>
        <w:left w:val="none" w:sz="0" w:space="0" w:color="auto"/>
        <w:bottom w:val="none" w:sz="0" w:space="0" w:color="auto"/>
        <w:right w:val="none" w:sz="0" w:space="0" w:color="auto"/>
      </w:divBdr>
      <w:divsChild>
        <w:div w:id="1021588915">
          <w:marLeft w:val="0"/>
          <w:marRight w:val="0"/>
          <w:marTop w:val="0"/>
          <w:marBottom w:val="0"/>
          <w:divBdr>
            <w:top w:val="none" w:sz="0" w:space="0" w:color="auto"/>
            <w:left w:val="none" w:sz="0" w:space="0" w:color="auto"/>
            <w:bottom w:val="none" w:sz="0" w:space="0" w:color="auto"/>
            <w:right w:val="none" w:sz="0" w:space="0" w:color="auto"/>
          </w:divBdr>
        </w:div>
      </w:divsChild>
    </w:div>
    <w:div w:id="679700991">
      <w:bodyDiv w:val="1"/>
      <w:marLeft w:val="0"/>
      <w:marRight w:val="0"/>
      <w:marTop w:val="0"/>
      <w:marBottom w:val="0"/>
      <w:divBdr>
        <w:top w:val="none" w:sz="0" w:space="0" w:color="auto"/>
        <w:left w:val="none" w:sz="0" w:space="0" w:color="auto"/>
        <w:bottom w:val="none" w:sz="0" w:space="0" w:color="auto"/>
        <w:right w:val="none" w:sz="0" w:space="0" w:color="auto"/>
      </w:divBdr>
    </w:div>
    <w:div w:id="900555071">
      <w:bodyDiv w:val="1"/>
      <w:marLeft w:val="0"/>
      <w:marRight w:val="0"/>
      <w:marTop w:val="0"/>
      <w:marBottom w:val="0"/>
      <w:divBdr>
        <w:top w:val="none" w:sz="0" w:space="0" w:color="auto"/>
        <w:left w:val="none" w:sz="0" w:space="0" w:color="auto"/>
        <w:bottom w:val="none" w:sz="0" w:space="0" w:color="auto"/>
        <w:right w:val="none" w:sz="0" w:space="0" w:color="auto"/>
      </w:divBdr>
    </w:div>
    <w:div w:id="1162046529">
      <w:bodyDiv w:val="1"/>
      <w:marLeft w:val="0"/>
      <w:marRight w:val="0"/>
      <w:marTop w:val="0"/>
      <w:marBottom w:val="0"/>
      <w:divBdr>
        <w:top w:val="none" w:sz="0" w:space="0" w:color="auto"/>
        <w:left w:val="none" w:sz="0" w:space="0" w:color="auto"/>
        <w:bottom w:val="none" w:sz="0" w:space="0" w:color="auto"/>
        <w:right w:val="none" w:sz="0" w:space="0" w:color="auto"/>
      </w:divBdr>
    </w:div>
    <w:div w:id="1221476968">
      <w:bodyDiv w:val="1"/>
      <w:marLeft w:val="0"/>
      <w:marRight w:val="0"/>
      <w:marTop w:val="0"/>
      <w:marBottom w:val="0"/>
      <w:divBdr>
        <w:top w:val="none" w:sz="0" w:space="0" w:color="auto"/>
        <w:left w:val="none" w:sz="0" w:space="0" w:color="auto"/>
        <w:bottom w:val="none" w:sz="0" w:space="0" w:color="auto"/>
        <w:right w:val="none" w:sz="0" w:space="0" w:color="auto"/>
      </w:divBdr>
    </w:div>
    <w:div w:id="1609657429">
      <w:bodyDiv w:val="1"/>
      <w:marLeft w:val="0"/>
      <w:marRight w:val="0"/>
      <w:marTop w:val="0"/>
      <w:marBottom w:val="0"/>
      <w:divBdr>
        <w:top w:val="none" w:sz="0" w:space="0" w:color="auto"/>
        <w:left w:val="none" w:sz="0" w:space="0" w:color="auto"/>
        <w:bottom w:val="none" w:sz="0" w:space="0" w:color="auto"/>
        <w:right w:val="none" w:sz="0" w:space="0" w:color="auto"/>
      </w:divBdr>
    </w:div>
    <w:div w:id="1858696857">
      <w:bodyDiv w:val="1"/>
      <w:marLeft w:val="0"/>
      <w:marRight w:val="0"/>
      <w:marTop w:val="0"/>
      <w:marBottom w:val="0"/>
      <w:divBdr>
        <w:top w:val="none" w:sz="0" w:space="0" w:color="auto"/>
        <w:left w:val="none" w:sz="0" w:space="0" w:color="auto"/>
        <w:bottom w:val="none" w:sz="0" w:space="0" w:color="auto"/>
        <w:right w:val="none" w:sz="0" w:space="0" w:color="auto"/>
      </w:divBdr>
    </w:div>
    <w:div w:id="1917547282">
      <w:bodyDiv w:val="1"/>
      <w:marLeft w:val="0"/>
      <w:marRight w:val="0"/>
      <w:marTop w:val="0"/>
      <w:marBottom w:val="0"/>
      <w:divBdr>
        <w:top w:val="none" w:sz="0" w:space="0" w:color="auto"/>
        <w:left w:val="none" w:sz="0" w:space="0" w:color="auto"/>
        <w:bottom w:val="none" w:sz="0" w:space="0" w:color="auto"/>
        <w:right w:val="none" w:sz="0" w:space="0" w:color="auto"/>
      </w:divBdr>
    </w:div>
    <w:div w:id="2048335566">
      <w:bodyDiv w:val="1"/>
      <w:marLeft w:val="0"/>
      <w:marRight w:val="0"/>
      <w:marTop w:val="0"/>
      <w:marBottom w:val="0"/>
      <w:divBdr>
        <w:top w:val="none" w:sz="0" w:space="0" w:color="auto"/>
        <w:left w:val="none" w:sz="0" w:space="0" w:color="auto"/>
        <w:bottom w:val="none" w:sz="0" w:space="0" w:color="auto"/>
        <w:right w:val="none" w:sz="0" w:space="0" w:color="auto"/>
      </w:divBdr>
    </w:div>
    <w:div w:id="2075734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2912</Words>
  <Characters>16604</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Kenyon Montana</dc:creator>
  <cp:keywords/>
  <dc:description/>
  <cp:lastModifiedBy>Kenyon Montana</cp:lastModifiedBy>
  <cp:revision>3</cp:revision>
  <dcterms:created xsi:type="dcterms:W3CDTF">2024-11-10T22:58:00Z</dcterms:created>
  <dcterms:modified xsi:type="dcterms:W3CDTF">2024-11-10T22:59:00Z</dcterms:modified>
</cp:coreProperties>
</file>