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2B4E8" w14:textId="77777777" w:rsidR="00F1047B" w:rsidRDefault="00F1047B" w:rsidP="00F1047B">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F5A7ABA" w14:textId="77777777" w:rsidR="00F1355F" w:rsidRDefault="00F1355F" w:rsidP="00F1355F">
      <w:pPr>
        <w:spacing w:after="160" w:line="259" w:lineRule="auto"/>
        <w:rPr>
          <w:rFonts w:ascii="Verdana" w:hAnsi="Verdana"/>
          <w:b/>
          <w:caps/>
          <w:sz w:val="18"/>
          <w:szCs w:val="18"/>
        </w:rPr>
      </w:pPr>
    </w:p>
    <w:p w14:paraId="34569B2D" w14:textId="77777777" w:rsidR="00840937" w:rsidRDefault="00840937" w:rsidP="00F1355F">
      <w:pPr>
        <w:spacing w:after="160" w:line="259" w:lineRule="auto"/>
        <w:rPr>
          <w:rFonts w:ascii="Verdana" w:hAnsi="Verdana"/>
          <w:b/>
          <w:caps/>
          <w:sz w:val="18"/>
          <w:szCs w:val="18"/>
        </w:rPr>
      </w:pPr>
    </w:p>
    <w:p w14:paraId="037978EC" w14:textId="77777777" w:rsidR="00840937" w:rsidRDefault="00840937" w:rsidP="00F1355F">
      <w:pPr>
        <w:spacing w:after="160" w:line="259" w:lineRule="auto"/>
        <w:rPr>
          <w:rFonts w:ascii="Verdana" w:hAnsi="Verdana"/>
          <w:b/>
          <w:caps/>
          <w:sz w:val="18"/>
          <w:szCs w:val="18"/>
        </w:rPr>
      </w:pPr>
    </w:p>
    <w:p w14:paraId="7A7C1F25" w14:textId="0ED92A51" w:rsidR="00840937" w:rsidRPr="00840937" w:rsidRDefault="00F1047B" w:rsidP="00840937">
      <w:pPr>
        <w:spacing w:after="160" w:line="259" w:lineRule="auto"/>
        <w:jc w:val="center"/>
        <w:rPr>
          <w:rFonts w:ascii="Arial" w:hAnsi="Arial" w:cs="Arial"/>
          <w:b/>
          <w:bCs/>
          <w:sz w:val="28"/>
          <w:szCs w:val="28"/>
        </w:rPr>
      </w:pPr>
      <w:r w:rsidRPr="00840937">
        <w:rPr>
          <w:rFonts w:ascii="Arial" w:hAnsi="Arial" w:cs="Arial"/>
          <w:b/>
          <w:bCs/>
          <w:sz w:val="28"/>
          <w:szCs w:val="28"/>
        </w:rPr>
        <w:t>Employability Skills Module: Professional Career Development</w:t>
      </w:r>
    </w:p>
    <w:p w14:paraId="7F72CDCF" w14:textId="75849604" w:rsidR="00F1047B" w:rsidRPr="00840937" w:rsidRDefault="00F1047B" w:rsidP="00840937">
      <w:pPr>
        <w:spacing w:after="160" w:line="259" w:lineRule="auto"/>
        <w:jc w:val="center"/>
        <w:rPr>
          <w:rFonts w:ascii="Arial" w:hAnsi="Arial" w:cs="Arial"/>
          <w:b/>
          <w:bCs/>
          <w:sz w:val="28"/>
          <w:szCs w:val="28"/>
        </w:rPr>
      </w:pPr>
      <w:r w:rsidRPr="00840937">
        <w:rPr>
          <w:rFonts w:ascii="Arial" w:hAnsi="Arial" w:cs="Arial"/>
          <w:b/>
          <w:bCs/>
          <w:sz w:val="28"/>
          <w:szCs w:val="28"/>
        </w:rPr>
        <w:t>Module code: BMSW4012</w:t>
      </w:r>
    </w:p>
    <w:p w14:paraId="00BC251E" w14:textId="3C3928C9" w:rsidR="00F1047B" w:rsidRPr="00840937" w:rsidRDefault="00F1047B" w:rsidP="00840937">
      <w:pPr>
        <w:spacing w:after="160" w:line="259" w:lineRule="auto"/>
        <w:jc w:val="center"/>
        <w:rPr>
          <w:rFonts w:ascii="Arial" w:hAnsi="Arial" w:cs="Arial"/>
          <w:b/>
          <w:bCs/>
          <w:sz w:val="28"/>
          <w:szCs w:val="28"/>
        </w:rPr>
      </w:pPr>
      <w:r w:rsidRPr="00840937">
        <w:rPr>
          <w:rFonts w:ascii="Arial" w:hAnsi="Arial" w:cs="Arial"/>
          <w:b/>
          <w:bCs/>
          <w:sz w:val="28"/>
          <w:szCs w:val="28"/>
        </w:rPr>
        <w:t xml:space="preserve">Lecturer: Muhammad </w:t>
      </w:r>
      <w:proofErr w:type="spellStart"/>
      <w:r w:rsidRPr="00840937">
        <w:rPr>
          <w:rFonts w:ascii="Arial" w:hAnsi="Arial" w:cs="Arial"/>
          <w:b/>
          <w:bCs/>
          <w:sz w:val="28"/>
          <w:szCs w:val="28"/>
        </w:rPr>
        <w:t>Cassamo</w:t>
      </w:r>
      <w:proofErr w:type="spellEnd"/>
    </w:p>
    <w:p w14:paraId="44A58FEB" w14:textId="77DE8C2B" w:rsidR="00840937" w:rsidRPr="00840937" w:rsidRDefault="00F1047B" w:rsidP="00840937">
      <w:pPr>
        <w:spacing w:after="160" w:line="259" w:lineRule="auto"/>
        <w:jc w:val="center"/>
        <w:rPr>
          <w:rFonts w:ascii="Arial" w:hAnsi="Arial" w:cs="Arial"/>
          <w:b/>
          <w:bCs/>
          <w:sz w:val="28"/>
          <w:szCs w:val="28"/>
        </w:rPr>
      </w:pPr>
      <w:r w:rsidRPr="00840937">
        <w:rPr>
          <w:rFonts w:ascii="Arial" w:hAnsi="Arial" w:cs="Arial"/>
          <w:b/>
          <w:bCs/>
          <w:sz w:val="28"/>
          <w:szCs w:val="28"/>
        </w:rPr>
        <w:t>Student: Mrs Barbara Dorota Bak</w:t>
      </w:r>
    </w:p>
    <w:p w14:paraId="49F20B78" w14:textId="02940161" w:rsidR="00F1047B" w:rsidRPr="00840937" w:rsidRDefault="00840937" w:rsidP="00840937">
      <w:pPr>
        <w:spacing w:after="160" w:line="259" w:lineRule="auto"/>
        <w:jc w:val="center"/>
        <w:rPr>
          <w:rFonts w:ascii="Arial" w:hAnsi="Arial" w:cs="Arial"/>
          <w:b/>
          <w:bCs/>
          <w:sz w:val="28"/>
          <w:szCs w:val="28"/>
        </w:rPr>
      </w:pPr>
      <w:r w:rsidRPr="00840937">
        <w:rPr>
          <w:rFonts w:ascii="Arial" w:hAnsi="Arial" w:cs="Arial"/>
          <w:b/>
          <w:bCs/>
          <w:sz w:val="28"/>
          <w:szCs w:val="28"/>
        </w:rPr>
        <w:t>S</w:t>
      </w:r>
      <w:r w:rsidR="00DB49AE" w:rsidRPr="00840937">
        <w:rPr>
          <w:rFonts w:ascii="Arial" w:hAnsi="Arial" w:cs="Arial"/>
          <w:b/>
          <w:bCs/>
          <w:sz w:val="28"/>
          <w:szCs w:val="28"/>
        </w:rPr>
        <w:t>tudent</w:t>
      </w:r>
      <w:r w:rsidR="00F1047B" w:rsidRPr="00840937">
        <w:rPr>
          <w:rFonts w:ascii="Arial" w:hAnsi="Arial" w:cs="Arial"/>
          <w:b/>
          <w:bCs/>
          <w:sz w:val="28"/>
          <w:szCs w:val="28"/>
        </w:rPr>
        <w:t xml:space="preserve"> number</w:t>
      </w:r>
      <w:r w:rsidRPr="00840937">
        <w:rPr>
          <w:rFonts w:ascii="Arial" w:hAnsi="Arial" w:cs="Arial"/>
          <w:b/>
          <w:bCs/>
          <w:sz w:val="28"/>
          <w:szCs w:val="28"/>
        </w:rPr>
        <w:t>:</w:t>
      </w:r>
      <w:r w:rsidR="00F1047B" w:rsidRPr="00840937">
        <w:rPr>
          <w:rFonts w:ascii="Arial" w:hAnsi="Arial" w:cs="Arial"/>
          <w:b/>
          <w:bCs/>
          <w:sz w:val="28"/>
          <w:szCs w:val="28"/>
        </w:rPr>
        <w:t xml:space="preserve"> 2317808</w:t>
      </w:r>
    </w:p>
    <w:p w14:paraId="12978296" w14:textId="30EA31E5" w:rsidR="00F1047B" w:rsidRPr="00656BBF" w:rsidRDefault="00F049E4" w:rsidP="00840937">
      <w:pPr>
        <w:spacing w:after="160" w:line="259" w:lineRule="auto"/>
        <w:jc w:val="center"/>
        <w:rPr>
          <w:rFonts w:ascii="Arial" w:hAnsi="Arial" w:cs="Arial"/>
          <w:b/>
          <w:bCs/>
          <w:caps/>
          <w:sz w:val="32"/>
          <w:szCs w:val="32"/>
        </w:rPr>
        <w:sectPr w:rsidR="00F1047B" w:rsidRPr="00656BBF" w:rsidSect="00F1355F">
          <w:pgSz w:w="11906" w:h="16838"/>
          <w:pgMar w:top="1440" w:right="1440" w:bottom="1440" w:left="1440" w:header="708" w:footer="708" w:gutter="0"/>
          <w:cols w:space="708"/>
          <w:docGrid w:linePitch="360"/>
        </w:sectPr>
      </w:pPr>
      <w:r w:rsidRPr="00840937">
        <w:rPr>
          <w:rFonts w:ascii="Arial" w:hAnsi="Arial" w:cs="Arial"/>
          <w:b/>
          <w:bCs/>
          <w:sz w:val="28"/>
          <w:szCs w:val="28"/>
        </w:rPr>
        <w:t>Reflection Essa</w:t>
      </w:r>
      <w:r w:rsidR="00CE7F84">
        <w:rPr>
          <w:rFonts w:ascii="Arial" w:hAnsi="Arial" w:cs="Arial"/>
          <w:b/>
          <w:bCs/>
          <w:sz w:val="28"/>
          <w:szCs w:val="28"/>
        </w:rPr>
        <w:t>y</w:t>
      </w:r>
    </w:p>
    <w:p w14:paraId="392818AC" w14:textId="391368A8" w:rsidR="00840937" w:rsidRPr="008C2BC9" w:rsidRDefault="004C573A"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lastRenderedPageBreak/>
        <w:t xml:space="preserve">  </w:t>
      </w:r>
      <w:r w:rsidR="00840937" w:rsidRPr="008C2BC9">
        <w:rPr>
          <w:rStyle w:val="xs1"/>
          <w:rFonts w:ascii="Arial" w:eastAsiaTheme="majorEastAsia" w:hAnsi="Arial" w:cs="Arial"/>
          <w:bdr w:val="none" w:sz="0" w:space="0" w:color="auto" w:frame="1"/>
        </w:rPr>
        <w:t>Building a reflective professional education is a long-term process that requires careful structuring. This methodology involves learning specific models designed to help you develop both personally and professionally. They also teach us to reflect on past experiences and learn from them.</w:t>
      </w:r>
    </w:p>
    <w:p w14:paraId="33B840B8" w14:textId="77777777" w:rsidR="009F76AF" w:rsidRDefault="004C573A" w:rsidP="00BB76DD">
      <w:pPr>
        <w:pStyle w:val="xp1"/>
        <w:spacing w:before="0" w:beforeAutospacing="0" w:after="0" w:afterAutospacing="0" w:line="360" w:lineRule="auto"/>
        <w:rPr>
          <w:rStyle w:val="xs1"/>
          <w:rFonts w:ascii="Arial" w:eastAsiaTheme="majorEastAsia" w:hAnsi="Arial" w:cs="Arial"/>
          <w:bdr w:val="none" w:sz="0" w:space="0" w:color="auto" w:frame="1"/>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 xml:space="preserve">During the Professional Career Development Course, I learned various models and techniques that can significantly impact my personal and professional growth. These models are helpful in developing skills, planning, and understanding your strengths. </w:t>
      </w:r>
    </w:p>
    <w:p w14:paraId="14878BAD" w14:textId="2199EC1C" w:rsidR="00840937" w:rsidRPr="008C2BC9" w:rsidRDefault="009F76AF"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In this essay, I will describe the theories and methods I encountered and how they have influenced my development.</w:t>
      </w:r>
    </w:p>
    <w:p w14:paraId="2F061822" w14:textId="203F57AE" w:rsidR="00840937" w:rsidRPr="008C2BC9" w:rsidRDefault="004C573A"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One such significant model is the SWOT analysis (Gürel &amp; Tat, 2017), which is a strategic tool consisting of four components: strengths, weaknesses, opportunities, and threats. It involves identifying the strengths and weaknesses within yourself, as well as the opportunities and threats in your career planning. This analysis organises information in a way that makes it easier to draw conclusions, helping you make informed career decisions. Personally, this analysis had a significant impact on me. After conducting it, I realized which skills were my strengths and which weaknesses I needed to address.</w:t>
      </w:r>
    </w:p>
    <w:p w14:paraId="17D8913E" w14:textId="351060E0" w:rsidR="00840937" w:rsidRPr="008C2BC9" w:rsidRDefault="004C573A"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Another technique we learned was J.L. Holland's theory. This theory focuses on professional development, in which professional preferences are shaped in relation to work environments. Holland distinguishes six personality types: realistic, investigative, artistic, social, enterprising, and conventional (Holland, 1997). Each type corresponds to a specific professional environment. For example, a realistic personality type is best suited to a realistic work environment. This theory helped me assess my professional interests and align them with my career goals, considering my natural inclinations.</w:t>
      </w:r>
    </w:p>
    <w:p w14:paraId="6A48B689" w14:textId="3F4B2008" w:rsidR="00840937" w:rsidRPr="008C2BC9" w:rsidRDefault="004C573A"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Later, we explored the JOHARI WINDOW (Luft &amp; Ingham, 1955), a psychological tool created by American psychologists Joseph Luft and Harry Ingham. It is used to improve self-awareness, personal development, communication, and interpersonal relationships. The tool divides awareness into four quadrants: Open, Blind, Hidden, and Unknown. This method effectively helps you better understand yourself, discover hidden aspects, and build stronger interpersonal relationships. Regular use of this tool is beneficial in both personal and professional life, and it can be used by anyone, regardless of age, experience, or professional role.</w:t>
      </w:r>
    </w:p>
    <w:p w14:paraId="028F9CC2" w14:textId="45A0FEB4" w:rsidR="00840937" w:rsidRPr="008C2BC9" w:rsidRDefault="004C573A"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lastRenderedPageBreak/>
        <w:t xml:space="preserve">   </w:t>
      </w:r>
      <w:r w:rsidR="00840937" w:rsidRPr="008C2BC9">
        <w:rPr>
          <w:rStyle w:val="xs1"/>
          <w:rFonts w:ascii="Arial" w:eastAsiaTheme="majorEastAsia" w:hAnsi="Arial" w:cs="Arial"/>
          <w:bdr w:val="none" w:sz="0" w:space="0" w:color="auto" w:frame="1"/>
        </w:rPr>
        <w:t>Another method we studied was the S.M.A.R.T Goals framework (Doran, 1981), which is a management concept for precisely formulating and implementing goals. SMART is an acronym for five key characteristics that every well-defined goal should have: Specific, Measurable, Achievable, Relevant, and Time-bound. This model explains how to set realistic and achievable goals by clearly defining them with a time frame.</w:t>
      </w:r>
    </w:p>
    <w:p w14:paraId="5A7D8309" w14:textId="126D2688" w:rsidR="00840937" w:rsidRPr="008C2BC9" w:rsidRDefault="004C573A" w:rsidP="00BB76DD">
      <w:pPr>
        <w:pStyle w:val="xp1"/>
        <w:spacing w:before="0" w:beforeAutospacing="0" w:after="0" w:afterAutospacing="0" w:line="360" w:lineRule="auto"/>
        <w:rPr>
          <w:rStyle w:val="xs1"/>
          <w:rFonts w:ascii="Arial" w:eastAsiaTheme="majorEastAsia" w:hAnsi="Arial" w:cs="Arial"/>
          <w:bdr w:val="none" w:sz="0" w:space="0" w:color="auto" w:frame="1"/>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During the lectures, we also did a lot of tests and questionnaires. Among others, one of them was the “Myers-Briggs Type Indicator” (based on C. G. Jung's theory), which aims to identify personality type, strengths and preferences, and the “Honey and Mumford” questionnaire, which was created by Peter Honey and Alan Mumford, who identify four distinct learning styles: Activists, Reflectors, Theorists, and Pragmatists. Each style represents a different approach to learning with its own strengths and weaknesses.</w:t>
      </w:r>
    </w:p>
    <w:p w14:paraId="1C18D1D5" w14:textId="3AED6C6A" w:rsidR="00840937" w:rsidRPr="008C2BC9" w:rsidRDefault="00840937" w:rsidP="00BB76DD">
      <w:pPr>
        <w:spacing w:after="0" w:line="360" w:lineRule="auto"/>
        <w:rPr>
          <w:rFonts w:ascii="Arial" w:eastAsia="Times New Roman" w:hAnsi="Arial" w:cs="Arial"/>
          <w:color w:val="242424"/>
          <w:sz w:val="24"/>
          <w:szCs w:val="24"/>
          <w:lang w:eastAsia="en-GB"/>
        </w:rPr>
      </w:pPr>
      <w:r w:rsidRPr="008C2BC9">
        <w:rPr>
          <w:rFonts w:ascii="Tahoma" w:eastAsia="Times New Roman" w:hAnsi="Tahoma" w:cs="Tahoma"/>
          <w:color w:val="242424"/>
          <w:sz w:val="24"/>
          <w:szCs w:val="24"/>
          <w:shd w:val="clear" w:color="auto" w:fill="FFFFFF"/>
          <w:lang w:eastAsia="en-GB"/>
        </w:rPr>
        <w:t>﻿</w:t>
      </w:r>
      <w:r w:rsidR="004C573A">
        <w:rPr>
          <w:rFonts w:ascii="Tahoma" w:eastAsia="Times New Roman" w:hAnsi="Tahoma" w:cs="Tahoma"/>
          <w:color w:val="242424"/>
          <w:sz w:val="24"/>
          <w:szCs w:val="24"/>
          <w:shd w:val="clear" w:color="auto" w:fill="FFFFFF"/>
          <w:lang w:eastAsia="en-GB"/>
        </w:rPr>
        <w:t xml:space="preserve">   </w:t>
      </w:r>
      <w:r w:rsidR="004C573A">
        <w:rPr>
          <w:rFonts w:ascii="Arial" w:eastAsia="Times New Roman" w:hAnsi="Arial" w:cs="Arial"/>
          <w:color w:val="242424"/>
          <w:sz w:val="24"/>
          <w:szCs w:val="24"/>
          <w:bdr w:val="none" w:sz="0" w:space="0" w:color="auto" w:frame="1"/>
          <w:lang w:eastAsia="en-GB"/>
        </w:rPr>
        <w:t>I</w:t>
      </w:r>
      <w:r w:rsidRPr="008C2BC9">
        <w:rPr>
          <w:rFonts w:ascii="Arial" w:eastAsia="Times New Roman" w:hAnsi="Arial" w:cs="Arial"/>
          <w:color w:val="242424"/>
          <w:sz w:val="24"/>
          <w:szCs w:val="24"/>
          <w:bdr w:val="none" w:sz="0" w:space="0" w:color="auto" w:frame="1"/>
          <w:lang w:eastAsia="en-GB"/>
        </w:rPr>
        <w:t>t would also be worthwhile to analyse the psychological concept of Maslow's Hierarchy of Needs (Maslow, 1943), introduced by Abraham Maslow in his article called ‘The Theory of Human Motivation’. This fundamental model in psychology describes the stages of human development and motivation. The theory posits that human needs are arranged in a hierarchical order, ranging from the most basic physiological needs to the highest level of self-actualisation. Understanding this hierarchy provides valuable insights into human behaviour, motivation, and psychological well-being.</w:t>
      </w:r>
    </w:p>
    <w:p w14:paraId="7F368F86" w14:textId="27219B8C" w:rsidR="00840937" w:rsidRPr="008C2BC9" w:rsidRDefault="00BB76DD" w:rsidP="00BB76DD">
      <w:pPr>
        <w:shd w:val="clear" w:color="auto" w:fill="FFFFFF"/>
        <w:spacing w:after="0" w:line="360" w:lineRule="auto"/>
        <w:rPr>
          <w:rFonts w:ascii="Arial" w:eastAsia="Times New Roman" w:hAnsi="Arial" w:cs="Arial"/>
          <w:color w:val="242424"/>
          <w:sz w:val="24"/>
          <w:szCs w:val="24"/>
          <w:lang w:eastAsia="en-GB"/>
        </w:rPr>
      </w:pPr>
      <w:r>
        <w:rPr>
          <w:rFonts w:ascii="Arial" w:eastAsia="Times New Roman" w:hAnsi="Arial" w:cs="Arial"/>
          <w:color w:val="242424"/>
          <w:sz w:val="24"/>
          <w:szCs w:val="24"/>
          <w:bdr w:val="none" w:sz="0" w:space="0" w:color="auto" w:frame="1"/>
          <w:lang w:eastAsia="en-GB"/>
        </w:rPr>
        <w:t xml:space="preserve">   </w:t>
      </w:r>
      <w:r w:rsidR="00840937" w:rsidRPr="008C2BC9">
        <w:rPr>
          <w:rFonts w:ascii="Arial" w:eastAsia="Times New Roman" w:hAnsi="Arial" w:cs="Arial"/>
          <w:color w:val="242424"/>
          <w:sz w:val="24"/>
          <w:szCs w:val="24"/>
          <w:bdr w:val="none" w:sz="0" w:space="0" w:color="auto" w:frame="1"/>
          <w:lang w:eastAsia="en-GB"/>
        </w:rPr>
        <w:t>Maslow's theory is often used by employers to gauge employee motivation. For instance, if an employee’s physiological needs are the only ones met, they will work solely for money. In such cases, offering higher pay may not be sufficient. However, if the employer can address other needs, such as the need to belong, employee involvement may increase. The employee will feel part of something greater, enjoy spending time with the team, and their loyalty toward the company will strengthen.</w:t>
      </w:r>
    </w:p>
    <w:p w14:paraId="6B2CFBE4" w14:textId="5F842F37" w:rsidR="00840937" w:rsidRDefault="00BB76DD" w:rsidP="00BB76DD">
      <w:pPr>
        <w:shd w:val="clear" w:color="auto" w:fill="FFFFFF"/>
        <w:spacing w:after="0" w:line="360" w:lineRule="auto"/>
        <w:rPr>
          <w:rFonts w:ascii="Arial" w:eastAsia="Times New Roman" w:hAnsi="Arial" w:cs="Arial"/>
          <w:color w:val="242424"/>
          <w:bdr w:val="none" w:sz="0" w:space="0" w:color="auto" w:frame="1"/>
          <w:lang w:eastAsia="en-GB"/>
        </w:rPr>
      </w:pPr>
      <w:r>
        <w:rPr>
          <w:rFonts w:ascii="Arial" w:eastAsia="Times New Roman" w:hAnsi="Arial" w:cs="Arial"/>
          <w:color w:val="242424"/>
          <w:sz w:val="24"/>
          <w:szCs w:val="24"/>
          <w:bdr w:val="none" w:sz="0" w:space="0" w:color="auto" w:frame="1"/>
          <w:lang w:eastAsia="en-GB"/>
        </w:rPr>
        <w:t xml:space="preserve">   </w:t>
      </w:r>
      <w:r w:rsidR="00840937" w:rsidRPr="008C2BC9">
        <w:rPr>
          <w:rFonts w:ascii="Arial" w:eastAsia="Times New Roman" w:hAnsi="Arial" w:cs="Arial"/>
          <w:color w:val="242424"/>
          <w:sz w:val="24"/>
          <w:szCs w:val="24"/>
          <w:bdr w:val="none" w:sz="0" w:space="0" w:color="auto" w:frame="1"/>
          <w:lang w:eastAsia="en-GB"/>
        </w:rPr>
        <w:t xml:space="preserve">The IKIGAI philosophy, on the other hand, represents the Japanese concept of "reason to exist”. The Japanese verb </w:t>
      </w:r>
      <w:proofErr w:type="spellStart"/>
      <w:r w:rsidR="00840937" w:rsidRPr="008C2BC9">
        <w:rPr>
          <w:rFonts w:ascii="Arial" w:eastAsia="Times New Roman" w:hAnsi="Arial" w:cs="Arial"/>
          <w:color w:val="242424"/>
          <w:sz w:val="24"/>
          <w:szCs w:val="24"/>
          <w:bdr w:val="none" w:sz="0" w:space="0" w:color="auto" w:frame="1"/>
          <w:lang w:eastAsia="en-GB"/>
        </w:rPr>
        <w:t>iki</w:t>
      </w:r>
      <w:proofErr w:type="spellEnd"/>
      <w:r w:rsidR="00840937" w:rsidRPr="008C2BC9">
        <w:rPr>
          <w:rFonts w:ascii="Arial" w:eastAsia="Times New Roman" w:hAnsi="Arial" w:cs="Arial"/>
          <w:color w:val="242424"/>
          <w:sz w:val="24"/>
          <w:szCs w:val="24"/>
          <w:bdr w:val="none" w:sz="0" w:space="0" w:color="auto" w:frame="1"/>
          <w:lang w:eastAsia="en-GB"/>
        </w:rPr>
        <w:t xml:space="preserve"> means "to live," while gai means "reason." Th</w:t>
      </w:r>
      <w:r w:rsidR="003F3DF7">
        <w:rPr>
          <w:rFonts w:ascii="Arial" w:eastAsia="Times New Roman" w:hAnsi="Arial" w:cs="Arial"/>
          <w:color w:val="242424"/>
          <w:sz w:val="24"/>
          <w:szCs w:val="24"/>
          <w:bdr w:val="none" w:sz="0" w:space="0" w:color="auto" w:frame="1"/>
          <w:lang w:eastAsia="en-GB"/>
        </w:rPr>
        <w:t>i</w:t>
      </w:r>
      <w:r w:rsidR="00840937" w:rsidRPr="008C2BC9">
        <w:rPr>
          <w:rFonts w:ascii="Arial" w:eastAsia="Times New Roman" w:hAnsi="Arial" w:cs="Arial"/>
          <w:color w:val="242424"/>
          <w:sz w:val="24"/>
          <w:szCs w:val="24"/>
          <w:bdr w:val="none" w:sz="0" w:space="0" w:color="auto" w:frame="1"/>
          <w:lang w:eastAsia="en-GB"/>
        </w:rPr>
        <w:t xml:space="preserve">s, ikigai literally translates to "a reason to live." It refers to something that gives life value, meaning, and motivation to act. IKIGAI can range from small things to grand plans and actions that completely absorb us. The foundation of this philosophy lies in the search for activities that allow us to immerse ourselves in the present moment, spark creativity, and bring joy. IKIGAI is a lifelong process—it is not static </w:t>
      </w:r>
      <w:r w:rsidR="00840937" w:rsidRPr="008C2BC9">
        <w:rPr>
          <w:rFonts w:ascii="Arial" w:eastAsia="Times New Roman" w:hAnsi="Arial" w:cs="Arial"/>
          <w:color w:val="242424"/>
          <w:sz w:val="24"/>
          <w:szCs w:val="24"/>
          <w:bdr w:val="none" w:sz="0" w:space="0" w:color="auto" w:frame="1"/>
          <w:lang w:eastAsia="en-GB"/>
        </w:rPr>
        <w:lastRenderedPageBreak/>
        <w:t>but evolves over time, much like our interests, goals, and consciousness. Many people strive for happiness and fulfilment, but they often don't know how to achieve this state. Finding your IKIGAI means having a purpose that not only realizes your talents and fulfils your desires but also brings prosperity and allows you to share it with the world. The IKIGAI philosophy consists of four pillars. These are the four areas of our lives: Your Passion, Your Profession, Your Vocation and Your Mission.</w:t>
      </w:r>
    </w:p>
    <w:p w14:paraId="37C84F8B" w14:textId="77777777" w:rsidR="00840937" w:rsidRPr="008C2BC9" w:rsidRDefault="00840937" w:rsidP="00BB76DD">
      <w:pPr>
        <w:shd w:val="clear" w:color="auto" w:fill="FFFFFF"/>
        <w:spacing w:after="0" w:line="360" w:lineRule="auto"/>
        <w:rPr>
          <w:rFonts w:ascii="Arial" w:hAnsi="Arial" w:cs="Arial"/>
          <w:sz w:val="24"/>
          <w:szCs w:val="24"/>
        </w:rPr>
      </w:pPr>
    </w:p>
    <w:p w14:paraId="1AA048C3" w14:textId="426D9EA3"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Reflecting on how these models have been applied in my professional development allows me to identify both the successes and the challenges of using them.</w:t>
      </w:r>
    </w:p>
    <w:p w14:paraId="12141C56" w14:textId="6559AB3E"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Initially, it was difficult for me to create time-bound goals that were realistic in the short term. For example, when setting a goal to improve my management skills, I struggled with the "Measurable" aspect. I set vague goals like "improve project management" that were difficult to assess. However, after using the SMART goals framework, I adapted the goal to a more specific and measurable one: The goal has become more targeted and achievable. Using the SMART model, I have noticed an increase in motivation and a clearer direction in my career goals.</w:t>
      </w:r>
    </w:p>
    <w:p w14:paraId="288FCB43" w14:textId="77777777" w:rsidR="00840937" w:rsidRPr="008C2BC9" w:rsidRDefault="00840937" w:rsidP="00BB76DD">
      <w:pPr>
        <w:pStyle w:val="xp1"/>
        <w:spacing w:before="0" w:beforeAutospacing="0" w:after="0" w:afterAutospacing="0" w:line="360" w:lineRule="auto"/>
        <w:rPr>
          <w:rFonts w:ascii="Arial" w:hAnsi="Arial" w:cs="Arial"/>
        </w:rPr>
      </w:pPr>
      <w:r w:rsidRPr="008C2BC9">
        <w:rPr>
          <w:rStyle w:val="xs1"/>
          <w:rFonts w:ascii="Arial" w:eastAsiaTheme="majorEastAsia" w:hAnsi="Arial" w:cs="Arial"/>
          <w:bdr w:val="none" w:sz="0" w:space="0" w:color="auto" w:frame="1"/>
        </w:rPr>
        <w:t>After applying the SWOT analysis, I noticed that my strengths are good communication and time management, while my weaknesses are certainly the lack of self-confidence and public speaking.</w:t>
      </w:r>
    </w:p>
    <w:p w14:paraId="2F758FC6" w14:textId="726B9410"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 xml:space="preserve">The Johari window allowed me to understand that feedback can greatly affect my awareness, and after applying this theory, I can work more effectively. Which is why I </w:t>
      </w:r>
      <w:proofErr w:type="gramStart"/>
      <w:r w:rsidR="00840937" w:rsidRPr="008C2BC9">
        <w:rPr>
          <w:rStyle w:val="xs1"/>
          <w:rFonts w:ascii="Arial" w:eastAsiaTheme="majorEastAsia" w:hAnsi="Arial" w:cs="Arial"/>
          <w:bdr w:val="none" w:sz="0" w:space="0" w:color="auto" w:frame="1"/>
        </w:rPr>
        <w:t>asked</w:t>
      </w:r>
      <w:proofErr w:type="gramEnd"/>
      <w:r w:rsidR="00840937" w:rsidRPr="008C2BC9">
        <w:rPr>
          <w:rStyle w:val="xs1"/>
          <w:rFonts w:ascii="Arial" w:eastAsiaTheme="majorEastAsia" w:hAnsi="Arial" w:cs="Arial"/>
          <w:bdr w:val="none" w:sz="0" w:space="0" w:color="auto" w:frame="1"/>
        </w:rPr>
        <w:t xml:space="preserve"> my employer for an evaluation of my work, and I got an answer that I do my job in a very responsible way, and that I have great communication with customers and that I pay a lot of attention to details. In his opinion, the only thing he suggests changing is that I should be more confident and believe in my abilities more.</w:t>
      </w:r>
    </w:p>
    <w:p w14:paraId="4C196EE1" w14:textId="77777777" w:rsidR="00840937" w:rsidRDefault="00840937" w:rsidP="00BB76DD">
      <w:pPr>
        <w:pStyle w:val="xp1"/>
        <w:spacing w:before="0" w:beforeAutospacing="0" w:after="0" w:afterAutospacing="0" w:line="360" w:lineRule="auto"/>
        <w:rPr>
          <w:rStyle w:val="xs1"/>
          <w:rFonts w:ascii="Arial" w:eastAsiaTheme="majorEastAsia" w:hAnsi="Arial" w:cs="Arial"/>
          <w:bdr w:val="none" w:sz="0" w:space="0" w:color="auto" w:frame="1"/>
        </w:rPr>
      </w:pPr>
      <w:r w:rsidRPr="008C2BC9">
        <w:rPr>
          <w:rStyle w:val="xs1"/>
          <w:rFonts w:ascii="Arial" w:eastAsiaTheme="majorEastAsia" w:hAnsi="Arial" w:cs="Arial"/>
          <w:bdr w:val="none" w:sz="0" w:space="0" w:color="auto" w:frame="1"/>
        </w:rPr>
        <w:t>Holland's theory, on the other hand, made me realise that I have the soul of an artist and that I should adapt my work environment to my skills related to these talents.</w:t>
      </w:r>
    </w:p>
    <w:p w14:paraId="06BF8050" w14:textId="77777777" w:rsidR="00840937" w:rsidRPr="008C2BC9" w:rsidRDefault="00840937" w:rsidP="00BB76DD">
      <w:pPr>
        <w:pStyle w:val="xp1"/>
        <w:spacing w:before="0" w:beforeAutospacing="0" w:after="0" w:afterAutospacing="0" w:line="360" w:lineRule="auto"/>
        <w:rPr>
          <w:rFonts w:ascii="Arial" w:hAnsi="Arial" w:cs="Arial"/>
        </w:rPr>
      </w:pPr>
    </w:p>
    <w:p w14:paraId="7BAA36FB" w14:textId="28F102F0"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After introducing all the above theories and methods, I set myself two goals to accomplish within 12 months. My first goal is to complete this year of studies. This goal will only be achievable if I adhere to deadlines, complete my credits, and maintain 100% attendance in classes.</w:t>
      </w:r>
    </w:p>
    <w:p w14:paraId="4C0C24AF" w14:textId="0575A3B4"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lastRenderedPageBreak/>
        <w:t xml:space="preserve">   </w:t>
      </w:r>
      <w:r w:rsidR="00840937" w:rsidRPr="008C2BC9">
        <w:rPr>
          <w:rStyle w:val="xs1"/>
          <w:rFonts w:ascii="Arial" w:eastAsiaTheme="majorEastAsia" w:hAnsi="Arial" w:cs="Arial"/>
          <w:bdr w:val="none" w:sz="0" w:space="0" w:color="auto" w:frame="1"/>
        </w:rPr>
        <w:t>My second goal is to become a real estate investor. I developed a strategy and plan based on SMART goals, and I am hopeful that by the end of the year, I will own several properties.</w:t>
      </w:r>
    </w:p>
    <w:p w14:paraId="08E81DD3" w14:textId="5500F1EB" w:rsidR="00840937" w:rsidRPr="008C2BC9" w:rsidRDefault="00BB76DD" w:rsidP="00BB76DD">
      <w:pPr>
        <w:pStyle w:val="xp1"/>
        <w:spacing w:before="0" w:beforeAutospacing="0" w:after="0" w:afterAutospacing="0" w:line="360" w:lineRule="auto"/>
        <w:rPr>
          <w:rFonts w:ascii="Arial" w:hAnsi="Arial" w:cs="Arial"/>
        </w:rPr>
      </w:pPr>
      <w:r>
        <w:rPr>
          <w:rStyle w:val="xs1"/>
          <w:rFonts w:ascii="Arial" w:eastAsiaTheme="majorEastAsia" w:hAnsi="Arial" w:cs="Arial"/>
          <w:bdr w:val="none" w:sz="0" w:space="0" w:color="auto" w:frame="1"/>
        </w:rPr>
        <w:t xml:space="preserve">   </w:t>
      </w:r>
      <w:r w:rsidR="00840937" w:rsidRPr="008C2BC9">
        <w:rPr>
          <w:rStyle w:val="xs1"/>
          <w:rFonts w:ascii="Arial" w:eastAsiaTheme="majorEastAsia" w:hAnsi="Arial" w:cs="Arial"/>
          <w:bdr w:val="none" w:sz="0" w:space="0" w:color="auto" w:frame="1"/>
        </w:rPr>
        <w:t>In conclusion, I believe that learning all the above models and theories has provided me with many valuable insights into my strengths, weaknesses, professional preferences, and the importance of feedback. Although the introduction and understanding of these theories was not always easy, they ultimately contributed to a change in my awareness and th</w:t>
      </w:r>
      <w:r w:rsidR="003F3DF7">
        <w:rPr>
          <w:rStyle w:val="xs1"/>
          <w:rFonts w:ascii="Arial" w:eastAsiaTheme="majorEastAsia" w:hAnsi="Arial" w:cs="Arial"/>
          <w:bdr w:val="none" w:sz="0" w:space="0" w:color="auto" w:frame="1"/>
        </w:rPr>
        <w:t>i</w:t>
      </w:r>
      <w:r w:rsidR="00840937" w:rsidRPr="008C2BC9">
        <w:rPr>
          <w:rStyle w:val="xs1"/>
          <w:rFonts w:ascii="Arial" w:eastAsiaTheme="majorEastAsia" w:hAnsi="Arial" w:cs="Arial"/>
          <w:bdr w:val="none" w:sz="0" w:space="0" w:color="auto" w:frame="1"/>
        </w:rPr>
        <w:t>s to the development of my professional career. In the future, I plan to continue using these tools to set clear goals and make the right decisions related to my private and professional life.</w:t>
      </w:r>
    </w:p>
    <w:p w14:paraId="4BCCEFBC" w14:textId="77777777" w:rsidR="00840937" w:rsidRPr="008C2BC9" w:rsidRDefault="00840937" w:rsidP="00BB76DD">
      <w:pPr>
        <w:pStyle w:val="xp1"/>
        <w:spacing w:before="0" w:beforeAutospacing="0" w:after="0" w:afterAutospacing="0" w:line="360" w:lineRule="auto"/>
        <w:rPr>
          <w:rFonts w:ascii="Arial" w:hAnsi="Arial" w:cs="Arial"/>
        </w:rPr>
      </w:pPr>
      <w:r w:rsidRPr="008C2BC9">
        <w:rPr>
          <w:rStyle w:val="xs2"/>
          <w:rFonts w:ascii="Arial" w:eastAsiaTheme="majorEastAsia" w:hAnsi="Arial" w:cs="Arial"/>
          <w:bdr w:val="none" w:sz="0" w:space="0" w:color="auto" w:frame="1"/>
        </w:rPr>
        <w:t> </w:t>
      </w:r>
    </w:p>
    <w:p w14:paraId="1015CF19" w14:textId="77777777" w:rsidR="00840937" w:rsidRPr="008C2BC9" w:rsidRDefault="00840937" w:rsidP="00BB76DD">
      <w:pPr>
        <w:pStyle w:val="xp1"/>
        <w:spacing w:before="0" w:beforeAutospacing="0" w:after="0" w:afterAutospacing="0" w:line="360" w:lineRule="auto"/>
        <w:rPr>
          <w:rStyle w:val="xs2"/>
          <w:rFonts w:ascii="Arial" w:eastAsiaTheme="majorEastAsia" w:hAnsi="Arial" w:cs="Arial"/>
          <w:b/>
          <w:bCs/>
          <w:bdr w:val="none" w:sz="0" w:space="0" w:color="auto" w:frame="1"/>
        </w:rPr>
      </w:pPr>
      <w:r w:rsidRPr="008C2BC9">
        <w:rPr>
          <w:rStyle w:val="xs2"/>
          <w:rFonts w:ascii="Arial" w:eastAsiaTheme="majorEastAsia" w:hAnsi="Arial" w:cs="Arial"/>
          <w:bdr w:val="none" w:sz="0" w:space="0" w:color="auto" w:frame="1"/>
        </w:rPr>
        <w:t> </w:t>
      </w:r>
    </w:p>
    <w:p w14:paraId="2FB6B6B8"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REFERENCES </w:t>
      </w:r>
    </w:p>
    <w:p w14:paraId="0F8C7302" w14:textId="3F0D00DE"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 xml:space="preserve">Doran, G. T. (n.d.). ‘There’s a S.M.A.R.T. way to write </w:t>
      </w:r>
      <w:r w:rsidRPr="008C2BC9">
        <w:rPr>
          <w:rStyle w:val="xs1"/>
          <w:rFonts w:ascii="Arial" w:eastAsiaTheme="majorEastAsia" w:hAnsi="Arial" w:cs="Arial"/>
          <w:color w:val="242424"/>
          <w:bdr w:val="none" w:sz="0" w:space="0" w:color="auto" w:frame="1"/>
        </w:rPr>
        <w:t>managements’</w:t>
      </w:r>
      <w:r w:rsidRPr="008C2BC9">
        <w:rPr>
          <w:rStyle w:val="xs1"/>
          <w:rFonts w:ascii="Arial" w:eastAsiaTheme="majorEastAsia" w:hAnsi="Arial" w:cs="Arial"/>
          <w:color w:val="242424"/>
          <w:bdr w:val="none" w:sz="0" w:space="0" w:color="auto" w:frame="1"/>
        </w:rPr>
        <w:t xml:space="preserve"> goals and objectives.’ </w:t>
      </w:r>
      <w:r w:rsidRPr="008C2BC9">
        <w:rPr>
          <w:rStyle w:val="xs2"/>
          <w:rFonts w:ascii="Arial" w:eastAsiaTheme="majorEastAsia" w:hAnsi="Arial" w:cs="Arial"/>
          <w:i/>
          <w:iCs/>
          <w:color w:val="242424"/>
          <w:bdr w:val="none" w:sz="0" w:space="0" w:color="auto" w:frame="1"/>
        </w:rPr>
        <w:t>Management Review.</w:t>
      </w:r>
      <w:r w:rsidRPr="008C2BC9">
        <w:rPr>
          <w:rStyle w:val="xs1"/>
          <w:rFonts w:ascii="Arial" w:eastAsiaTheme="majorEastAsia" w:hAnsi="Arial" w:cs="Arial"/>
          <w:color w:val="242424"/>
          <w:bdr w:val="none" w:sz="0" w:space="0" w:color="auto" w:frame="1"/>
        </w:rPr>
        <w:t>, 70(11), 35–36. DOI:10.17719/jisr.2017.1832</w:t>
      </w:r>
    </w:p>
    <w:p w14:paraId="1A24D61E"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Gaines, J. Ph.D. (2025) </w:t>
      </w:r>
      <w:r w:rsidRPr="008C2BC9">
        <w:rPr>
          <w:rStyle w:val="xs2"/>
          <w:rFonts w:ascii="Arial" w:eastAsiaTheme="majorEastAsia" w:hAnsi="Arial" w:cs="Arial"/>
          <w:i/>
          <w:iCs/>
          <w:color w:val="242424"/>
          <w:bdr w:val="none" w:sz="0" w:space="0" w:color="auto" w:frame="1"/>
        </w:rPr>
        <w:t>The Philosophy of Ikigai: 3 examples about finding purpose, PositivePsychology.com. </w:t>
      </w:r>
      <w:r w:rsidRPr="008C2BC9">
        <w:rPr>
          <w:rStyle w:val="xs1"/>
          <w:rFonts w:ascii="Arial" w:eastAsiaTheme="majorEastAsia" w:hAnsi="Arial" w:cs="Arial"/>
          <w:color w:val="242424"/>
          <w:bdr w:val="none" w:sz="0" w:space="0" w:color="auto" w:frame="1"/>
        </w:rPr>
        <w:t>Available at: https://positivepsychology.com/ikigai/ (Accessed: 29th January 2025).</w:t>
      </w:r>
    </w:p>
    <w:p w14:paraId="1236EDD4"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Gürel, E., &amp; Tat, M. (2017). ‘SWOT analysis: A theoretical review.’ </w:t>
      </w:r>
      <w:r w:rsidRPr="008C2BC9">
        <w:rPr>
          <w:rStyle w:val="xs2"/>
          <w:rFonts w:ascii="Arial" w:eastAsiaTheme="majorEastAsia" w:hAnsi="Arial" w:cs="Arial"/>
          <w:i/>
          <w:iCs/>
          <w:color w:val="242424"/>
          <w:bdr w:val="none" w:sz="0" w:space="0" w:color="auto" w:frame="1"/>
        </w:rPr>
        <w:t>The Journal of International Social Research.,</w:t>
      </w:r>
      <w:r w:rsidRPr="008C2BC9">
        <w:rPr>
          <w:rStyle w:val="xs1"/>
          <w:rFonts w:ascii="Arial" w:eastAsiaTheme="majorEastAsia" w:hAnsi="Arial" w:cs="Arial"/>
          <w:color w:val="242424"/>
          <w:bdr w:val="none" w:sz="0" w:space="0" w:color="auto" w:frame="1"/>
        </w:rPr>
        <w:t> 10(51), pp. 994-1006. DOI:10.17719/jisr.2017.1832</w:t>
      </w:r>
    </w:p>
    <w:p w14:paraId="604EA8F1"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Holland, J. L. (1997). </w:t>
      </w:r>
      <w:r w:rsidRPr="008C2BC9">
        <w:rPr>
          <w:rStyle w:val="xs2"/>
          <w:rFonts w:ascii="Arial" w:eastAsiaTheme="majorEastAsia" w:hAnsi="Arial" w:cs="Arial"/>
          <w:i/>
          <w:iCs/>
          <w:color w:val="242424"/>
          <w:bdr w:val="none" w:sz="0" w:space="0" w:color="auto" w:frame="1"/>
        </w:rPr>
        <w:t>Making vocational choices: A theory of vocational personalities and work environments </w:t>
      </w:r>
      <w:r w:rsidRPr="008C2BC9">
        <w:rPr>
          <w:rStyle w:val="xs1"/>
          <w:rFonts w:ascii="Arial" w:eastAsiaTheme="majorEastAsia" w:hAnsi="Arial" w:cs="Arial"/>
          <w:color w:val="242424"/>
          <w:bdr w:val="none" w:sz="0" w:space="0" w:color="auto" w:frame="1"/>
        </w:rPr>
        <w:t>(3rd ed.). Psychological Assessment Resources.</w:t>
      </w:r>
    </w:p>
    <w:p w14:paraId="44B417F7"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Jung, C. G. (1921). </w:t>
      </w:r>
      <w:r w:rsidRPr="008C2BC9">
        <w:rPr>
          <w:rStyle w:val="xs2"/>
          <w:rFonts w:ascii="Arial" w:eastAsiaTheme="majorEastAsia" w:hAnsi="Arial" w:cs="Arial"/>
          <w:i/>
          <w:iCs/>
          <w:color w:val="242424"/>
          <w:bdr w:val="none" w:sz="0" w:space="0" w:color="auto" w:frame="1"/>
        </w:rPr>
        <w:t>Psychological types.</w:t>
      </w:r>
      <w:r w:rsidRPr="008C2BC9">
        <w:rPr>
          <w:rStyle w:val="xs1"/>
          <w:rFonts w:ascii="Arial" w:eastAsiaTheme="majorEastAsia" w:hAnsi="Arial" w:cs="Arial"/>
          <w:color w:val="242424"/>
          <w:bdr w:val="none" w:sz="0" w:space="0" w:color="auto" w:frame="1"/>
        </w:rPr>
        <w:t> Princeton: Princeton University Press.</w:t>
      </w:r>
    </w:p>
    <w:p w14:paraId="4C084695"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Kenrick, D.T. et al. (2010) ‘Renovating the pyramid of needs’, </w:t>
      </w:r>
      <w:r w:rsidRPr="008C2BC9">
        <w:rPr>
          <w:rStyle w:val="xs2"/>
          <w:rFonts w:ascii="Arial" w:eastAsiaTheme="majorEastAsia" w:hAnsi="Arial" w:cs="Arial"/>
          <w:i/>
          <w:iCs/>
          <w:color w:val="242424"/>
          <w:bdr w:val="none" w:sz="0" w:space="0" w:color="auto" w:frame="1"/>
        </w:rPr>
        <w:t>Perspectives on Psychological Science,</w:t>
      </w:r>
      <w:r w:rsidRPr="008C2BC9">
        <w:rPr>
          <w:rStyle w:val="xs1"/>
          <w:rFonts w:ascii="Arial" w:eastAsiaTheme="majorEastAsia" w:hAnsi="Arial" w:cs="Arial"/>
          <w:color w:val="242424"/>
          <w:bdr w:val="none" w:sz="0" w:space="0" w:color="auto" w:frame="1"/>
        </w:rPr>
        <w:t> 5(3), pp. 292-314. DOI:10.1177/1745691610369469. </w:t>
      </w:r>
    </w:p>
    <w:p w14:paraId="74889286"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Knapp, S., Gottlieb, M. C., (2017) ‘Enhancing Professionalism Through Self-Reflection.’, </w:t>
      </w:r>
      <w:r w:rsidRPr="008C2BC9">
        <w:rPr>
          <w:rStyle w:val="xs2"/>
          <w:rFonts w:ascii="Arial" w:eastAsiaTheme="majorEastAsia" w:hAnsi="Arial" w:cs="Arial"/>
          <w:i/>
          <w:iCs/>
          <w:color w:val="242424"/>
          <w:bdr w:val="none" w:sz="0" w:space="0" w:color="auto" w:frame="1"/>
        </w:rPr>
        <w:t>Professional Psychology Research and Practice, </w:t>
      </w:r>
      <w:r w:rsidRPr="008C2BC9">
        <w:rPr>
          <w:rStyle w:val="xs1"/>
          <w:rFonts w:ascii="Arial" w:eastAsiaTheme="majorEastAsia" w:hAnsi="Arial" w:cs="Arial"/>
          <w:color w:val="242424"/>
          <w:bdr w:val="none" w:sz="0" w:space="0" w:color="auto" w:frame="1"/>
        </w:rPr>
        <w:t>48(3), pp. 167-174. DOI: 10.1037/pro0000135.</w:t>
      </w:r>
    </w:p>
    <w:p w14:paraId="366A1B10"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Luft. J.; Ingham, H. (1955). </w:t>
      </w:r>
      <w:r w:rsidRPr="008C2BC9">
        <w:rPr>
          <w:rStyle w:val="xs2"/>
          <w:rFonts w:ascii="Arial" w:eastAsiaTheme="majorEastAsia" w:hAnsi="Arial" w:cs="Arial"/>
          <w:i/>
          <w:iCs/>
          <w:color w:val="242424"/>
          <w:bdr w:val="none" w:sz="0" w:space="0" w:color="auto" w:frame="1"/>
        </w:rPr>
        <w:t>The Johari window, a graphic model of interpersonal awareness. Proceedings of the Western Training Laboratory in Group Development. </w:t>
      </w:r>
      <w:r w:rsidRPr="008C2BC9">
        <w:rPr>
          <w:rStyle w:val="xs1"/>
          <w:rFonts w:ascii="Arial" w:eastAsiaTheme="majorEastAsia" w:hAnsi="Arial" w:cs="Arial"/>
          <w:color w:val="242424"/>
          <w:bdr w:val="none" w:sz="0" w:space="0" w:color="auto" w:frame="1"/>
        </w:rPr>
        <w:t>Los Angeles: University of California.</w:t>
      </w:r>
    </w:p>
    <w:p w14:paraId="1F9CFC5F"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t>Mumford, P., &amp; Honey, P. (2000). </w:t>
      </w:r>
      <w:r w:rsidRPr="008C2BC9">
        <w:rPr>
          <w:rStyle w:val="xs2"/>
          <w:rFonts w:ascii="Arial" w:eastAsiaTheme="majorEastAsia" w:hAnsi="Arial" w:cs="Arial"/>
          <w:i/>
          <w:iCs/>
          <w:color w:val="242424"/>
          <w:bdr w:val="none" w:sz="0" w:space="0" w:color="auto" w:frame="1"/>
        </w:rPr>
        <w:t>The Honey &amp; Mumford learning styles questionnaire. </w:t>
      </w:r>
      <w:r w:rsidRPr="008C2BC9">
        <w:rPr>
          <w:rStyle w:val="xs1"/>
          <w:rFonts w:ascii="Arial" w:eastAsiaTheme="majorEastAsia" w:hAnsi="Arial" w:cs="Arial"/>
          <w:color w:val="242424"/>
          <w:bdr w:val="none" w:sz="0" w:space="0" w:color="auto" w:frame="1"/>
        </w:rPr>
        <w:t>London: Peter Honey Publications.</w:t>
      </w:r>
    </w:p>
    <w:p w14:paraId="648A8DE5" w14:textId="77777777" w:rsidR="00840937" w:rsidRPr="008C2BC9" w:rsidRDefault="00840937" w:rsidP="00BB76DD">
      <w:pPr>
        <w:pStyle w:val="xp1"/>
        <w:shd w:val="clear" w:color="auto" w:fill="FFFFFF"/>
        <w:spacing w:before="0" w:beforeAutospacing="0" w:after="0" w:afterAutospacing="0" w:line="360" w:lineRule="auto"/>
        <w:rPr>
          <w:rFonts w:ascii="Arial" w:hAnsi="Arial" w:cs="Arial"/>
          <w:color w:val="242424"/>
        </w:rPr>
      </w:pPr>
      <w:r w:rsidRPr="008C2BC9">
        <w:rPr>
          <w:rStyle w:val="xs1"/>
          <w:rFonts w:ascii="Arial" w:eastAsiaTheme="majorEastAsia" w:hAnsi="Arial" w:cs="Arial"/>
          <w:color w:val="242424"/>
          <w:bdr w:val="none" w:sz="0" w:space="0" w:color="auto" w:frame="1"/>
        </w:rPr>
        <w:lastRenderedPageBreak/>
        <w:t>Myers, I. B., &amp; Briggs, P. B. (1995). </w:t>
      </w:r>
      <w:r w:rsidRPr="008C2BC9">
        <w:rPr>
          <w:rStyle w:val="xs2"/>
          <w:rFonts w:ascii="Arial" w:eastAsiaTheme="majorEastAsia" w:hAnsi="Arial" w:cs="Arial"/>
          <w:i/>
          <w:iCs/>
          <w:color w:val="242424"/>
          <w:bdr w:val="none" w:sz="0" w:space="0" w:color="auto" w:frame="1"/>
        </w:rPr>
        <w:t>MBTI Manual: A guide to the development and use of the Myers-Briggs Type Indicator. </w:t>
      </w:r>
      <w:r w:rsidRPr="008C2BC9">
        <w:rPr>
          <w:rStyle w:val="xs1"/>
          <w:rFonts w:ascii="Arial" w:eastAsiaTheme="majorEastAsia" w:hAnsi="Arial" w:cs="Arial"/>
          <w:color w:val="242424"/>
          <w:bdr w:val="none" w:sz="0" w:space="0" w:color="auto" w:frame="1"/>
        </w:rPr>
        <w:t>Palo Alto: Consulting Psychologists Press.</w:t>
      </w:r>
    </w:p>
    <w:p w14:paraId="32726BAD" w14:textId="77777777" w:rsidR="00840937" w:rsidRPr="008C2BC9" w:rsidRDefault="00840937" w:rsidP="00BB76DD">
      <w:pPr>
        <w:pStyle w:val="xp1"/>
        <w:spacing w:before="0" w:beforeAutospacing="0" w:after="0" w:afterAutospacing="0" w:line="360" w:lineRule="auto"/>
        <w:rPr>
          <w:rFonts w:ascii="Arial" w:hAnsi="Arial" w:cs="Arial"/>
        </w:rPr>
      </w:pPr>
    </w:p>
    <w:p w14:paraId="76CD5322" w14:textId="6FB098EB" w:rsidR="00F1355F" w:rsidRPr="00F049E4" w:rsidRDefault="00F1355F" w:rsidP="00BB76DD">
      <w:pPr>
        <w:pStyle w:val="Heading1"/>
        <w:spacing w:line="360" w:lineRule="auto"/>
        <w:rPr>
          <w:rFonts w:ascii="Arial" w:hAnsi="Arial" w:cs="Arial"/>
        </w:rPr>
      </w:pPr>
    </w:p>
    <w:sectPr w:rsidR="00F1355F" w:rsidRPr="00F0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104F9"/>
    <w:rsid w:val="00040E5C"/>
    <w:rsid w:val="001E2A84"/>
    <w:rsid w:val="002B6DAC"/>
    <w:rsid w:val="002F7D76"/>
    <w:rsid w:val="003F3DF7"/>
    <w:rsid w:val="00490916"/>
    <w:rsid w:val="004C573A"/>
    <w:rsid w:val="005A3AB9"/>
    <w:rsid w:val="006258F5"/>
    <w:rsid w:val="00656BBF"/>
    <w:rsid w:val="007C43F9"/>
    <w:rsid w:val="00840937"/>
    <w:rsid w:val="008746EE"/>
    <w:rsid w:val="00906A55"/>
    <w:rsid w:val="009F76AF"/>
    <w:rsid w:val="00AD708D"/>
    <w:rsid w:val="00BB76DD"/>
    <w:rsid w:val="00C34425"/>
    <w:rsid w:val="00C95BA6"/>
    <w:rsid w:val="00CE7F84"/>
    <w:rsid w:val="00DB49AE"/>
    <w:rsid w:val="00ED7AF2"/>
    <w:rsid w:val="00F049E4"/>
    <w:rsid w:val="00F1047B"/>
    <w:rsid w:val="00F1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rmalWeb">
    <w:name w:val="Normal (Web)"/>
    <w:basedOn w:val="Normal"/>
    <w:uiPriority w:val="99"/>
    <w:unhideWhenUsed/>
    <w:rsid w:val="00F049E4"/>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49E4"/>
    <w:rPr>
      <w:b/>
      <w:bCs/>
    </w:rPr>
  </w:style>
  <w:style w:type="paragraph" w:customStyle="1" w:styleId="xp1">
    <w:name w:val="x_p1"/>
    <w:basedOn w:val="Normal"/>
    <w:rsid w:val="00840937"/>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840937"/>
  </w:style>
  <w:style w:type="character" w:customStyle="1" w:styleId="xs2">
    <w:name w:val="x_s2"/>
    <w:basedOn w:val="DefaultParagraphFont"/>
    <w:rsid w:val="00840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224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C5D18B-0763-44A5-A0B7-1967F631B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6</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5</cp:revision>
  <dcterms:created xsi:type="dcterms:W3CDTF">2025-02-06T21:12:00Z</dcterms:created>
  <dcterms:modified xsi:type="dcterms:W3CDTF">2025-02-07T18:18:00Z</dcterms:modified>
</cp:coreProperties>
</file>