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43321E52"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D8099E" w:rsidRPr="00D8099E">
              <w:rPr>
                <w:rFonts w:ascii="Times New Roman" w:hAnsi="Times New Roman" w:cs="Times New Roman"/>
                <w:b/>
                <w:color w:val="auto"/>
                <w:sz w:val="48"/>
              </w:rPr>
              <w:t>Ramona Ozolina-Jones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67C7BE8B"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D8099E">
              <w:rPr>
                <w:rFonts w:ascii="Times New Roman" w:hAnsi="Times New Roman" w:cs="Times New Roman"/>
                <w:b/>
                <w:color w:val="auto"/>
                <w:sz w:val="48"/>
              </w:rPr>
              <w:t xml:space="preserve"> 2223468@student.uwstd.ac.uk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43A7D297" w:rsidR="0085230E" w:rsidRPr="005D3F07" w:rsidRDefault="00D8099E"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2223468</w:t>
            </w: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38C2B218" w:rsidR="00D3203C" w:rsidRDefault="00D3203C" w:rsidP="00FF7EBB">
            <w:pPr>
              <w:jc w:val="both"/>
              <w:rPr>
                <w:i/>
                <w:sz w:val="24"/>
                <w:szCs w:val="24"/>
              </w:rPr>
            </w:pPr>
          </w:p>
          <w:p w14:paraId="2FB385D5" w14:textId="5D2DD059" w:rsidR="00D8099E" w:rsidRDefault="00D8099E" w:rsidP="00FF7EBB">
            <w:pPr>
              <w:jc w:val="both"/>
              <w:rPr>
                <w:iCs/>
                <w:sz w:val="24"/>
                <w:szCs w:val="24"/>
              </w:rPr>
            </w:pPr>
            <w:r>
              <w:rPr>
                <w:iCs/>
                <w:sz w:val="24"/>
                <w:szCs w:val="24"/>
              </w:rPr>
              <w:t>Case Study.</w:t>
            </w:r>
          </w:p>
          <w:p w14:paraId="45FBE407" w14:textId="0E5DE460" w:rsidR="00CC4C51" w:rsidRDefault="00CC4C51" w:rsidP="00FF7EBB">
            <w:pPr>
              <w:jc w:val="both"/>
              <w:rPr>
                <w:iCs/>
                <w:sz w:val="24"/>
                <w:szCs w:val="24"/>
              </w:rPr>
            </w:pPr>
          </w:p>
          <w:p w14:paraId="058E5177" w14:textId="1104A4DC" w:rsidR="00CC4C51" w:rsidRDefault="0023691D" w:rsidP="0023691D">
            <w:pPr>
              <w:spacing w:line="360" w:lineRule="auto"/>
              <w:jc w:val="both"/>
              <w:rPr>
                <w:iCs/>
                <w:sz w:val="24"/>
                <w:szCs w:val="24"/>
              </w:rPr>
            </w:pPr>
            <w:r>
              <w:rPr>
                <w:iCs/>
                <w:sz w:val="24"/>
                <w:szCs w:val="24"/>
              </w:rPr>
              <w:t>For the reason of protecting identity the citizen in this case study will be named Person 2, he was referred to the agency due to not having electricity or food in the property. Person 2 was a Welsh National in his eighties, having lived all his life in Wales and residing over forty years in the current property. Person 2 lived on his own</w:t>
            </w:r>
            <w:r w:rsidR="00112F88">
              <w:rPr>
                <w:iCs/>
                <w:sz w:val="24"/>
                <w:szCs w:val="24"/>
              </w:rPr>
              <w:t xml:space="preserve"> and due to reduced mobility was not able to leave the house. It was </w:t>
            </w:r>
            <w:r>
              <w:rPr>
                <w:iCs/>
                <w:sz w:val="24"/>
                <w:szCs w:val="24"/>
              </w:rPr>
              <w:t>established that he had one child who he had estranged relationship with and a wife who was now residing in a care setting. Upon receiving the referral duty social workers attended the property and supported Person 2 to get gas</w:t>
            </w:r>
            <w:r w:rsidR="001775FC">
              <w:rPr>
                <w:iCs/>
                <w:sz w:val="24"/>
                <w:szCs w:val="24"/>
              </w:rPr>
              <w:t>,</w:t>
            </w:r>
            <w:r>
              <w:rPr>
                <w:iCs/>
                <w:sz w:val="24"/>
                <w:szCs w:val="24"/>
              </w:rPr>
              <w:t xml:space="preserve"> electric and food. Person 2 advised that his neighbour was assisting with </w:t>
            </w:r>
            <w:r w:rsidR="00BD4247">
              <w:rPr>
                <w:iCs/>
                <w:sz w:val="24"/>
                <w:szCs w:val="24"/>
              </w:rPr>
              <w:t xml:space="preserve">the </w:t>
            </w:r>
            <w:r>
              <w:rPr>
                <w:iCs/>
                <w:sz w:val="24"/>
                <w:szCs w:val="24"/>
              </w:rPr>
              <w:t xml:space="preserve">shopping and topping up gas and electric and </w:t>
            </w:r>
            <w:r w:rsidR="00112F88">
              <w:rPr>
                <w:iCs/>
                <w:sz w:val="24"/>
                <w:szCs w:val="24"/>
              </w:rPr>
              <w:t xml:space="preserve">was in possession </w:t>
            </w:r>
            <w:r>
              <w:rPr>
                <w:iCs/>
                <w:sz w:val="24"/>
                <w:szCs w:val="24"/>
              </w:rPr>
              <w:t>of his bank card to withdraw cash, however it appeared that the neighbour was</w:t>
            </w:r>
            <w:r w:rsidR="00112F88">
              <w:rPr>
                <w:iCs/>
                <w:sz w:val="24"/>
                <w:szCs w:val="24"/>
              </w:rPr>
              <w:t xml:space="preserve"> not</w:t>
            </w:r>
            <w:r>
              <w:rPr>
                <w:iCs/>
                <w:sz w:val="24"/>
                <w:szCs w:val="24"/>
              </w:rPr>
              <w:t xml:space="preserve"> supplying the food or topping up the gas and electric. Person 2 was historically known to the agency with several home visits and assessments carried out in the past, including when he resided there with his wife. </w:t>
            </w:r>
          </w:p>
          <w:p w14:paraId="3F7712AB" w14:textId="77777777" w:rsidR="001775FC" w:rsidRDefault="001775FC" w:rsidP="0023691D">
            <w:pPr>
              <w:spacing w:line="360" w:lineRule="auto"/>
              <w:jc w:val="both"/>
              <w:rPr>
                <w:iCs/>
                <w:sz w:val="24"/>
                <w:szCs w:val="24"/>
              </w:rPr>
            </w:pPr>
          </w:p>
          <w:p w14:paraId="57285A36" w14:textId="435DFD12" w:rsidR="001775FC" w:rsidRDefault="001775FC" w:rsidP="0023691D">
            <w:pPr>
              <w:spacing w:line="360" w:lineRule="auto"/>
              <w:jc w:val="both"/>
              <w:rPr>
                <w:iCs/>
                <w:sz w:val="24"/>
                <w:szCs w:val="24"/>
              </w:rPr>
            </w:pPr>
            <w:r w:rsidRPr="001775FC">
              <w:rPr>
                <w:iCs/>
                <w:sz w:val="24"/>
                <w:szCs w:val="24"/>
              </w:rPr>
              <w:lastRenderedPageBreak/>
              <w:t>According to Older People’s Commissioner for Wales strategy for 2019-2022 ‘Making Wales the best place in the world to grow older’ just under 30% of the population of Wales are aged over 60. The strategy also informs that that 20% of older people in Wales live in poverty and thousands of older people experience abuse. The Older People’s Commissioner for Wales informs that there is growing understanding of nature and scale of abuse against older people, awareness of these issues is still far too low across the public services and society and more awareness needs to be brought about these issues. According to Welsh Index of Multiple Deprivation (WIMD) 2019 Person 2 resides in one of the deprived areas of Wales. WIMD identifies areas with the highest concentrations of several types of deprivation, including income, employment, health, education, access to services, housing, community safety and physical environment. The purpose and significance of WIMD is to inform decision making around funding or programme and service targeting in these areas. Both the Older People’s Commissioner for Wales strategy and WIMD give a better understanding of what Person 2 may be experiencing and how certain things can put Person 2 at a disadvantage because of his age and the area he resides in, it indicates that Person 2 may not have access to services, he may be experiencing financial hardship and is more likely to be subjected to abuse due to his age.</w:t>
            </w:r>
          </w:p>
          <w:p w14:paraId="12A30864" w14:textId="649F09F6" w:rsidR="00123117" w:rsidRDefault="00123117" w:rsidP="0023691D">
            <w:pPr>
              <w:spacing w:line="360" w:lineRule="auto"/>
              <w:jc w:val="both"/>
              <w:rPr>
                <w:iCs/>
                <w:sz w:val="24"/>
                <w:szCs w:val="24"/>
              </w:rPr>
            </w:pPr>
          </w:p>
          <w:p w14:paraId="036A7106" w14:textId="56AE0BD7" w:rsidR="001775FC" w:rsidRDefault="00123117" w:rsidP="0023691D">
            <w:pPr>
              <w:spacing w:line="360" w:lineRule="auto"/>
              <w:jc w:val="both"/>
              <w:rPr>
                <w:iCs/>
                <w:sz w:val="24"/>
                <w:szCs w:val="24"/>
              </w:rPr>
            </w:pPr>
            <w:r>
              <w:rPr>
                <w:iCs/>
                <w:sz w:val="24"/>
                <w:szCs w:val="24"/>
              </w:rPr>
              <w:t xml:space="preserve">After the initial intervention to address the crisis of no food, gas or electric the case was allocated to </w:t>
            </w:r>
            <w:r w:rsidR="001775FC">
              <w:rPr>
                <w:iCs/>
                <w:sz w:val="24"/>
                <w:szCs w:val="24"/>
              </w:rPr>
              <w:t>another social worker. However due to the social worker leaving the team the case was then re-allocated to myself</w:t>
            </w:r>
            <w:r>
              <w:rPr>
                <w:iCs/>
                <w:sz w:val="24"/>
                <w:szCs w:val="24"/>
              </w:rPr>
              <w:t>.</w:t>
            </w:r>
            <w:r w:rsidR="001775FC">
              <w:rPr>
                <w:iCs/>
                <w:sz w:val="24"/>
                <w:szCs w:val="24"/>
              </w:rPr>
              <w:t xml:space="preserve"> When the case was allocated to myself, I read through the assessment by previous social worker and case notes recorded to familiarise myself with the case. I also discussed the case with my manager and agreed </w:t>
            </w:r>
            <w:r w:rsidR="00BD4247">
              <w:rPr>
                <w:iCs/>
                <w:sz w:val="24"/>
                <w:szCs w:val="24"/>
              </w:rPr>
              <w:t xml:space="preserve">what </w:t>
            </w:r>
            <w:r w:rsidR="001775FC">
              <w:rPr>
                <w:iCs/>
                <w:sz w:val="24"/>
                <w:szCs w:val="24"/>
              </w:rPr>
              <w:t xml:space="preserve">initial support </w:t>
            </w:r>
            <w:r w:rsidR="00BD4247">
              <w:rPr>
                <w:iCs/>
                <w:sz w:val="24"/>
                <w:szCs w:val="24"/>
              </w:rPr>
              <w:t xml:space="preserve">is </w:t>
            </w:r>
            <w:r w:rsidR="001775FC">
              <w:rPr>
                <w:iCs/>
                <w:sz w:val="24"/>
                <w:szCs w:val="24"/>
              </w:rPr>
              <w:t xml:space="preserve">to be offered to Person 2. </w:t>
            </w:r>
          </w:p>
          <w:p w14:paraId="07D4C0CF" w14:textId="77777777" w:rsidR="001775FC" w:rsidRDefault="001775FC" w:rsidP="0023691D">
            <w:pPr>
              <w:spacing w:line="360" w:lineRule="auto"/>
              <w:jc w:val="both"/>
              <w:rPr>
                <w:iCs/>
                <w:sz w:val="24"/>
                <w:szCs w:val="24"/>
              </w:rPr>
            </w:pPr>
          </w:p>
          <w:p w14:paraId="00C5786D" w14:textId="791BEF00" w:rsidR="00123117" w:rsidRDefault="00123117" w:rsidP="0023691D">
            <w:pPr>
              <w:spacing w:line="360" w:lineRule="auto"/>
              <w:jc w:val="both"/>
              <w:rPr>
                <w:iCs/>
                <w:sz w:val="24"/>
                <w:szCs w:val="24"/>
              </w:rPr>
            </w:pPr>
            <w:r>
              <w:rPr>
                <w:iCs/>
                <w:sz w:val="24"/>
                <w:szCs w:val="24"/>
              </w:rPr>
              <w:t xml:space="preserve">It quickly became apparent that the neighbour was not assisting the Person 2 as he informed at first but still had possession of his bank card, furthermore bank statements in Person’s 2 house were seen </w:t>
            </w:r>
            <w:r w:rsidR="00112F88">
              <w:rPr>
                <w:iCs/>
                <w:sz w:val="24"/>
                <w:szCs w:val="24"/>
              </w:rPr>
              <w:t xml:space="preserve">and indicated </w:t>
            </w:r>
            <w:r>
              <w:rPr>
                <w:iCs/>
                <w:sz w:val="24"/>
                <w:szCs w:val="24"/>
              </w:rPr>
              <w:t>that large amounts of cash had been withdrawn every few days</w:t>
            </w:r>
            <w:r w:rsidR="00112F88">
              <w:rPr>
                <w:iCs/>
                <w:sz w:val="24"/>
                <w:szCs w:val="24"/>
              </w:rPr>
              <w:t>;</w:t>
            </w:r>
            <w:r>
              <w:rPr>
                <w:iCs/>
                <w:sz w:val="24"/>
                <w:szCs w:val="24"/>
              </w:rPr>
              <w:t xml:space="preserve"> the Person 2 was not in possession of that amount of cash. In the first instance Person 2 was supported to contact police and report the incident and the bank card was also blocked</w:t>
            </w:r>
            <w:r w:rsidR="00112F88">
              <w:rPr>
                <w:iCs/>
                <w:sz w:val="24"/>
                <w:szCs w:val="24"/>
              </w:rPr>
              <w:t xml:space="preserve"> to minimise the risk of further financial abuse. </w:t>
            </w:r>
            <w:r w:rsidR="00946313" w:rsidRPr="00946313">
              <w:rPr>
                <w:iCs/>
                <w:sz w:val="24"/>
                <w:szCs w:val="24"/>
              </w:rPr>
              <w:t xml:space="preserve">The concern with adult safeguarding in older </w:t>
            </w:r>
            <w:r w:rsidR="00946313" w:rsidRPr="00946313">
              <w:rPr>
                <w:iCs/>
                <w:sz w:val="24"/>
                <w:szCs w:val="24"/>
              </w:rPr>
              <w:lastRenderedPageBreak/>
              <w:t>people is as found by Furness (2006) that many older citizens will state that they know where to go to report abuse, however many are reluctant to make a complaint and up to fifty percent do not feel they would be listened to.</w:t>
            </w:r>
          </w:p>
          <w:p w14:paraId="4CB9098E" w14:textId="77777777" w:rsidR="00AA6F54" w:rsidRDefault="00AA6F54" w:rsidP="0023691D">
            <w:pPr>
              <w:spacing w:line="360" w:lineRule="auto"/>
              <w:jc w:val="both"/>
              <w:rPr>
                <w:iCs/>
                <w:sz w:val="24"/>
                <w:szCs w:val="24"/>
              </w:rPr>
            </w:pPr>
          </w:p>
          <w:p w14:paraId="5D1062B9" w14:textId="2EF02C85" w:rsidR="001775FC" w:rsidRDefault="00FA558C" w:rsidP="0023691D">
            <w:pPr>
              <w:spacing w:line="360" w:lineRule="auto"/>
              <w:jc w:val="both"/>
              <w:rPr>
                <w:iCs/>
                <w:sz w:val="24"/>
                <w:szCs w:val="24"/>
              </w:rPr>
            </w:pPr>
            <w:r>
              <w:rPr>
                <w:iCs/>
                <w:sz w:val="24"/>
                <w:szCs w:val="24"/>
              </w:rPr>
              <w:t xml:space="preserve">As a social worker it is important to me to be not only aware of legislation and local policies, but also about wider factors that could place individuals I am supporting at a disadvantage. </w:t>
            </w:r>
            <w:r w:rsidR="00112F88">
              <w:rPr>
                <w:iCs/>
                <w:sz w:val="24"/>
                <w:szCs w:val="24"/>
              </w:rPr>
              <w:t>The initial task for me was to assist Person 2 with shopping and ensuring he had gas and electric and to complete a What Matters assessment to establish his care and support needs.</w:t>
            </w:r>
            <w:r w:rsidR="001775FC">
              <w:rPr>
                <w:iCs/>
                <w:sz w:val="24"/>
                <w:szCs w:val="24"/>
              </w:rPr>
              <w:t xml:space="preserve"> Upon gathering the information and agreeing initial tasks, I considered the case in relation to legislation, policy and frameworks to guide my practice as well as utilised supervision to </w:t>
            </w:r>
            <w:r w:rsidR="005C12F8">
              <w:rPr>
                <w:iCs/>
                <w:sz w:val="24"/>
                <w:szCs w:val="24"/>
              </w:rPr>
              <w:t xml:space="preserve">discuss the way forward in terms of social work and safeguarding response required. </w:t>
            </w:r>
          </w:p>
          <w:p w14:paraId="497E3861" w14:textId="77777777" w:rsidR="001775FC" w:rsidRDefault="001775FC" w:rsidP="0023691D">
            <w:pPr>
              <w:spacing w:line="360" w:lineRule="auto"/>
              <w:jc w:val="both"/>
              <w:rPr>
                <w:iCs/>
                <w:sz w:val="24"/>
                <w:szCs w:val="24"/>
              </w:rPr>
            </w:pPr>
          </w:p>
          <w:p w14:paraId="4E395810" w14:textId="4002C06A" w:rsidR="005C12F8" w:rsidRDefault="00112F88" w:rsidP="0023691D">
            <w:pPr>
              <w:spacing w:line="360" w:lineRule="auto"/>
              <w:jc w:val="both"/>
              <w:rPr>
                <w:iCs/>
                <w:sz w:val="24"/>
                <w:szCs w:val="24"/>
              </w:rPr>
            </w:pPr>
            <w:r>
              <w:rPr>
                <w:iCs/>
                <w:sz w:val="24"/>
                <w:szCs w:val="24"/>
              </w:rPr>
              <w:t xml:space="preserve">Part three of Social Services and Wellbeing (Wales) Act 2014 (SSWBA), sets a duty on local authority to assess adults where it appears they may have needs and to establish what those needs are. In this case Person 2 required a shopping </w:t>
            </w:r>
            <w:r w:rsidR="00520652">
              <w:rPr>
                <w:iCs/>
                <w:sz w:val="24"/>
                <w:szCs w:val="24"/>
              </w:rPr>
              <w:t>service but</w:t>
            </w:r>
            <w:r w:rsidR="0054117E">
              <w:rPr>
                <w:iCs/>
                <w:sz w:val="24"/>
                <w:szCs w:val="24"/>
              </w:rPr>
              <w:t xml:space="preserve"> did not require support with preparing meals or managing personal hygiene</w:t>
            </w:r>
            <w:r>
              <w:rPr>
                <w:iCs/>
                <w:sz w:val="24"/>
                <w:szCs w:val="24"/>
              </w:rPr>
              <w:t xml:space="preserve">. Following the assessment and establishing </w:t>
            </w:r>
            <w:r w:rsidR="0054117E">
              <w:rPr>
                <w:iCs/>
                <w:sz w:val="24"/>
                <w:szCs w:val="24"/>
              </w:rPr>
              <w:t>Person’s 2</w:t>
            </w:r>
            <w:r>
              <w:rPr>
                <w:iCs/>
                <w:sz w:val="24"/>
                <w:szCs w:val="24"/>
              </w:rPr>
              <w:t xml:space="preserve"> needs, the way those needs will be met needs to be agreed</w:t>
            </w:r>
            <w:r w:rsidR="00C517BD">
              <w:rPr>
                <w:iCs/>
                <w:sz w:val="24"/>
                <w:szCs w:val="24"/>
              </w:rPr>
              <w:t>.</w:t>
            </w:r>
            <w:r>
              <w:rPr>
                <w:iCs/>
                <w:sz w:val="24"/>
                <w:szCs w:val="24"/>
              </w:rPr>
              <w:t xml:space="preserve"> </w:t>
            </w:r>
            <w:r w:rsidR="005C12F8">
              <w:rPr>
                <w:iCs/>
                <w:sz w:val="24"/>
                <w:szCs w:val="24"/>
              </w:rPr>
              <w:t>I was aware of the part three of SSWBA placing a duty on local authority to assess a citizen, where it has been notified that person may have care and support needs. I recognised that the duty of an assessment was relevant to Person 2 case as during the initial involvement it was established Person 2 was not able to achieve several of the well-being criteria</w:t>
            </w:r>
            <w:r w:rsidR="00BD4247">
              <w:rPr>
                <w:iCs/>
                <w:sz w:val="24"/>
                <w:szCs w:val="24"/>
              </w:rPr>
              <w:t xml:space="preserve"> independently</w:t>
            </w:r>
            <w:r w:rsidR="005C12F8">
              <w:rPr>
                <w:iCs/>
                <w:sz w:val="24"/>
                <w:szCs w:val="24"/>
              </w:rPr>
              <w:t xml:space="preserve">. </w:t>
            </w:r>
            <w:r w:rsidR="00803996">
              <w:rPr>
                <w:iCs/>
                <w:sz w:val="24"/>
                <w:szCs w:val="24"/>
              </w:rPr>
              <w:t>Welsh Government (2015) describes well-being as means of what makes a person happy, healthy and comfortable in their daily life. Wels</w:t>
            </w:r>
            <w:r w:rsidR="00BD4247">
              <w:rPr>
                <w:iCs/>
                <w:sz w:val="24"/>
                <w:szCs w:val="24"/>
              </w:rPr>
              <w:t>h</w:t>
            </w:r>
            <w:r w:rsidR="00803996">
              <w:rPr>
                <w:iCs/>
                <w:sz w:val="24"/>
                <w:szCs w:val="24"/>
              </w:rPr>
              <w:t xml:space="preserve"> Government further states that well-being is made up of different parts- knowing and having your rights, physical, mental and emotional wellbeing, protection from abuse an</w:t>
            </w:r>
            <w:r w:rsidR="00C517BD">
              <w:rPr>
                <w:iCs/>
                <w:sz w:val="24"/>
                <w:szCs w:val="24"/>
              </w:rPr>
              <w:t>d</w:t>
            </w:r>
            <w:r w:rsidR="00803996">
              <w:rPr>
                <w:iCs/>
                <w:sz w:val="24"/>
                <w:szCs w:val="24"/>
              </w:rPr>
              <w:t xml:space="preserve"> neglect, having suitable accommodation, </w:t>
            </w:r>
            <w:r w:rsidR="00C517BD">
              <w:rPr>
                <w:iCs/>
                <w:sz w:val="24"/>
                <w:szCs w:val="24"/>
              </w:rPr>
              <w:t xml:space="preserve">social and economic wellbeing, having positive personal and family relationship, accessing community, education and physical activities. </w:t>
            </w:r>
          </w:p>
          <w:p w14:paraId="1C66AF13" w14:textId="77777777" w:rsidR="005C12F8" w:rsidRDefault="005C12F8" w:rsidP="0023691D">
            <w:pPr>
              <w:spacing w:line="360" w:lineRule="auto"/>
              <w:jc w:val="both"/>
              <w:rPr>
                <w:iCs/>
                <w:sz w:val="24"/>
                <w:szCs w:val="24"/>
              </w:rPr>
            </w:pPr>
          </w:p>
          <w:p w14:paraId="2DEE7F6A" w14:textId="6534C840" w:rsidR="00112F88" w:rsidRDefault="00C517BD" w:rsidP="0023691D">
            <w:pPr>
              <w:spacing w:line="360" w:lineRule="auto"/>
              <w:jc w:val="both"/>
              <w:rPr>
                <w:iCs/>
                <w:sz w:val="24"/>
                <w:szCs w:val="24"/>
              </w:rPr>
            </w:pPr>
            <w:r w:rsidRPr="00C517BD">
              <w:rPr>
                <w:iCs/>
                <w:sz w:val="24"/>
                <w:szCs w:val="24"/>
              </w:rPr>
              <w:t xml:space="preserve">Part four of the SSWBA states once the local authority is satisfied that the citizen has care and support needs must determinate whether those needs meet eligibility criteria. SSWBA further sets out if the needs do not meet eligibility criteria, it needs to be further established </w:t>
            </w:r>
            <w:r w:rsidRPr="00C517BD">
              <w:rPr>
                <w:iCs/>
                <w:sz w:val="24"/>
                <w:szCs w:val="24"/>
              </w:rPr>
              <w:lastRenderedPageBreak/>
              <w:t>whether by not meeting the needs whether the citizen may become at risk of abuse or neglect.</w:t>
            </w:r>
            <w:r>
              <w:rPr>
                <w:iCs/>
                <w:sz w:val="24"/>
                <w:szCs w:val="24"/>
              </w:rPr>
              <w:t xml:space="preserve"> </w:t>
            </w:r>
            <w:r w:rsidR="00112F88">
              <w:rPr>
                <w:iCs/>
                <w:sz w:val="24"/>
                <w:szCs w:val="24"/>
              </w:rPr>
              <w:t xml:space="preserve">Shopping services is not an eligible need that local authority would commission a service for, however Person 2 may be at risk of further financial abuse if that need is not met and he continues to seek support from the neighbour who took a financial advantage from of Person 2. A third sector support service was established, and Person 2 agreed to self-fund the service. A referral was made to a third sector organisation. While the third sector support was implemented it was agreed I would continue to visit Person 2 twice a week to complete get his shopping and electric. </w:t>
            </w:r>
            <w:r w:rsidR="00A53094" w:rsidRPr="00A53094">
              <w:rPr>
                <w:iCs/>
                <w:sz w:val="24"/>
                <w:szCs w:val="24"/>
              </w:rPr>
              <w:t>Local knowledge of services and where to make appropriate referrals enables social workers to meet the needs of the individuals and reduces the level of risk (Wydall etal, 2018).</w:t>
            </w:r>
          </w:p>
          <w:p w14:paraId="47FC6ADD" w14:textId="77777777" w:rsidR="00520652" w:rsidRDefault="00520652" w:rsidP="0023691D">
            <w:pPr>
              <w:spacing w:line="360" w:lineRule="auto"/>
              <w:jc w:val="both"/>
              <w:rPr>
                <w:iCs/>
                <w:sz w:val="24"/>
                <w:szCs w:val="24"/>
              </w:rPr>
            </w:pPr>
          </w:p>
          <w:p w14:paraId="44DC67C7" w14:textId="7FC1CF64" w:rsidR="0066145E" w:rsidRPr="00500E1E" w:rsidRDefault="00520652" w:rsidP="00520652">
            <w:pPr>
              <w:spacing w:line="360" w:lineRule="auto"/>
              <w:jc w:val="both"/>
              <w:rPr>
                <w:iCs/>
                <w:sz w:val="24"/>
                <w:szCs w:val="24"/>
              </w:rPr>
            </w:pPr>
            <w:r>
              <w:rPr>
                <w:iCs/>
                <w:sz w:val="24"/>
                <w:szCs w:val="24"/>
              </w:rPr>
              <w:t xml:space="preserve">During the initial involvement the Person 2 agreed for the police to be contacted to report the money taken out of his bank and bank card held by his neighbour and a safeguarding referral was submitted. Person 2 was supported to block his bank card. Part seven of SSWBA describes adult at risk as an adult who is experiencing or at risk of abuse or neglect; has care and support needs and because of those needs is unable to protect themselves from risk, abuse or neglect. </w:t>
            </w:r>
            <w:r w:rsidR="00A01670">
              <w:rPr>
                <w:iCs/>
                <w:sz w:val="24"/>
                <w:szCs w:val="24"/>
              </w:rPr>
              <w:t xml:space="preserve">The Older People’s commissioner for Wales has criticised this definition as it reads </w:t>
            </w:r>
            <w:r w:rsidR="00C07FD4">
              <w:rPr>
                <w:iCs/>
                <w:sz w:val="24"/>
                <w:szCs w:val="24"/>
              </w:rPr>
              <w:t>because of care and support needs an individual can’t protect themselves from abuse, whereas in real circumstances because the individual can’t protect themselves, they have care and support needs (National Assembly for Wales Health, page 177- Williams). Prior to includ</w:t>
            </w:r>
            <w:r w:rsidR="004D2761">
              <w:rPr>
                <w:iCs/>
                <w:sz w:val="24"/>
                <w:szCs w:val="24"/>
              </w:rPr>
              <w:t>ing</w:t>
            </w:r>
            <w:r w:rsidR="00C07FD4">
              <w:rPr>
                <w:iCs/>
                <w:sz w:val="24"/>
                <w:szCs w:val="24"/>
              </w:rPr>
              <w:t xml:space="preserve"> safeguarding in part 7 of SSWBA Wales did not have</w:t>
            </w:r>
            <w:r w:rsidR="004D2761">
              <w:rPr>
                <w:iCs/>
                <w:sz w:val="24"/>
                <w:szCs w:val="24"/>
              </w:rPr>
              <w:t xml:space="preserve"> an</w:t>
            </w:r>
            <w:r w:rsidR="00C07FD4">
              <w:rPr>
                <w:iCs/>
                <w:sz w:val="24"/>
                <w:szCs w:val="24"/>
              </w:rPr>
              <w:t xml:space="preserve"> adult safeguarding law to follow as Welsh social care law formerly followed England and practitioners were following ‘In Safe Hands’ guidance (Williams, 2017). </w:t>
            </w:r>
            <w:r w:rsidR="002A5DE4">
              <w:rPr>
                <w:iCs/>
                <w:sz w:val="24"/>
                <w:szCs w:val="24"/>
              </w:rPr>
              <w:t>Williams informs the reform to adult safeguarding has been a long overdue welcome, however questions how the safeguarding enquiries will work amongst different agencies, authorities, and Adult Safeguarding boards as they all have their own policies and procedures</w:t>
            </w:r>
            <w:r w:rsidR="00C77800">
              <w:rPr>
                <w:iCs/>
                <w:sz w:val="24"/>
                <w:szCs w:val="24"/>
              </w:rPr>
              <w:t xml:space="preserve"> and finances</w:t>
            </w:r>
            <w:r w:rsidR="002A5DE4">
              <w:rPr>
                <w:iCs/>
                <w:sz w:val="24"/>
                <w:szCs w:val="24"/>
              </w:rPr>
              <w:t xml:space="preserve">. </w:t>
            </w:r>
            <w:r w:rsidR="00500E1E">
              <w:rPr>
                <w:iCs/>
                <w:sz w:val="24"/>
                <w:szCs w:val="24"/>
              </w:rPr>
              <w:t xml:space="preserve">The SSWBA outlines that additional care and support should be ‘prevented’ or ‘delayed’ by taking preventative approaches and supporting individuals to living independent lives (Welsh Gov, page 2 Read et al). However, </w:t>
            </w:r>
            <w:r w:rsidR="00500E1E">
              <w:rPr>
                <w:i/>
                <w:sz w:val="24"/>
                <w:szCs w:val="24"/>
              </w:rPr>
              <w:t xml:space="preserve">Read et al </w:t>
            </w:r>
            <w:r w:rsidR="00500E1E">
              <w:rPr>
                <w:iCs/>
                <w:sz w:val="24"/>
                <w:szCs w:val="24"/>
              </w:rPr>
              <w:t xml:space="preserve">(2023) findings show that although social workers values based principles are connected with prevention, increasing wellbeing, independence, choice and control, these are inseparable from a </w:t>
            </w:r>
            <w:r w:rsidR="00785CC1">
              <w:rPr>
                <w:iCs/>
                <w:sz w:val="24"/>
                <w:szCs w:val="24"/>
              </w:rPr>
              <w:t>concern of</w:t>
            </w:r>
            <w:r w:rsidR="00500E1E">
              <w:rPr>
                <w:iCs/>
                <w:sz w:val="24"/>
                <w:szCs w:val="24"/>
              </w:rPr>
              <w:t xml:space="preserve"> how local authorities in Wales can man</w:t>
            </w:r>
            <w:r w:rsidR="00785CC1">
              <w:rPr>
                <w:iCs/>
                <w:sz w:val="24"/>
                <w:szCs w:val="24"/>
              </w:rPr>
              <w:t xml:space="preserve">age demand on services and sustain </w:t>
            </w:r>
            <w:r w:rsidR="00785CC1">
              <w:rPr>
                <w:iCs/>
                <w:sz w:val="24"/>
                <w:szCs w:val="24"/>
              </w:rPr>
              <w:lastRenderedPageBreak/>
              <w:t xml:space="preserve">finances. Gough (2015) outlined that by implementing preventative services, also requires fundamental investment and emphasis on rethinking social change and reform. </w:t>
            </w:r>
            <w:r w:rsidR="00C77800">
              <w:rPr>
                <w:iCs/>
                <w:sz w:val="24"/>
                <w:szCs w:val="24"/>
              </w:rPr>
              <w:t xml:space="preserve">In relation to adult safeguarding Phillips (2016) writes Wales need to consider in more detail the role of Human Rights law in preventing and accessing justice for individual’s experiencing abuse, however there is little </w:t>
            </w:r>
            <w:r w:rsidR="0003464F">
              <w:rPr>
                <w:iCs/>
                <w:sz w:val="24"/>
                <w:szCs w:val="24"/>
              </w:rPr>
              <w:t xml:space="preserve">published statistics about safeguarding practice and policy in Wales. </w:t>
            </w:r>
            <w:r w:rsidR="00C77800">
              <w:rPr>
                <w:iCs/>
                <w:sz w:val="24"/>
                <w:szCs w:val="24"/>
              </w:rPr>
              <w:t xml:space="preserve"> </w:t>
            </w:r>
          </w:p>
          <w:p w14:paraId="735A2C31" w14:textId="77777777" w:rsidR="0066145E" w:rsidRDefault="0066145E" w:rsidP="00520652">
            <w:pPr>
              <w:spacing w:line="360" w:lineRule="auto"/>
              <w:jc w:val="both"/>
              <w:rPr>
                <w:iCs/>
                <w:sz w:val="24"/>
                <w:szCs w:val="24"/>
              </w:rPr>
            </w:pPr>
          </w:p>
          <w:p w14:paraId="123FBF98" w14:textId="77777777" w:rsidR="002A5370" w:rsidRDefault="00C77800" w:rsidP="00520652">
            <w:pPr>
              <w:spacing w:line="360" w:lineRule="auto"/>
              <w:jc w:val="both"/>
              <w:rPr>
                <w:iCs/>
                <w:sz w:val="24"/>
                <w:szCs w:val="24"/>
              </w:rPr>
            </w:pPr>
            <w:r>
              <w:rPr>
                <w:iCs/>
                <w:sz w:val="24"/>
                <w:szCs w:val="24"/>
              </w:rPr>
              <w:t>Person 2</w:t>
            </w:r>
            <w:r w:rsidR="00520652">
              <w:rPr>
                <w:iCs/>
                <w:sz w:val="24"/>
                <w:szCs w:val="24"/>
              </w:rPr>
              <w:t xml:space="preserve"> was reliant on other individuals for shopping and therefor putting himself at risk of abuse. Wales Safeguarding Procedures (</w:t>
            </w:r>
            <w:r w:rsidR="00022298">
              <w:rPr>
                <w:iCs/>
                <w:sz w:val="24"/>
                <w:szCs w:val="24"/>
              </w:rPr>
              <w:t>2020</w:t>
            </w:r>
            <w:r w:rsidR="00520652">
              <w:rPr>
                <w:iCs/>
                <w:sz w:val="24"/>
                <w:szCs w:val="24"/>
              </w:rPr>
              <w:t xml:space="preserve">) principles inform requirements for effective safeguarding, which are individual practitioner and organisation to contribute their role to safeguarding and promoting the individual’s wellbeing, sharing information accordingly, working co-productively with the individual and working in multi-disciplinary way to better understand the individual’s circumstances, risks and care and support needs. By sharing the concerns with the police, it allows the police officers to carry out investigation whether a crime has been committed in relation to the money taken out of the bank. The What Matters discussion with Person 2 helped to establish care and support needs and desired outcomes. As an interim measure to safeguard the individual it was agreed for myself to complete his shopping and topping up of electric. Social Care Wales Code of Professional Practice for Social Care (2017) (COPP) emphasises that professional should promote working in partnership with the individual to stay safe by promoting the wellbeing, voice and control of the citizens. By assisting the individual to contact the police, supporting to access appropriate services and offering practical support to ensure the risk of financial abuse again was minimised. </w:t>
            </w:r>
          </w:p>
          <w:p w14:paraId="201A08A2" w14:textId="77777777" w:rsidR="002A5370" w:rsidRDefault="002A5370" w:rsidP="00520652">
            <w:pPr>
              <w:spacing w:line="360" w:lineRule="auto"/>
              <w:jc w:val="both"/>
              <w:rPr>
                <w:iCs/>
                <w:sz w:val="24"/>
                <w:szCs w:val="24"/>
              </w:rPr>
            </w:pPr>
          </w:p>
          <w:p w14:paraId="6332067A" w14:textId="5E4F1BA8" w:rsidR="00520652" w:rsidRDefault="002A5370" w:rsidP="00520652">
            <w:pPr>
              <w:spacing w:line="360" w:lineRule="auto"/>
              <w:jc w:val="both"/>
              <w:rPr>
                <w:iCs/>
                <w:sz w:val="24"/>
                <w:szCs w:val="24"/>
              </w:rPr>
            </w:pPr>
            <w:r>
              <w:rPr>
                <w:iCs/>
                <w:sz w:val="24"/>
                <w:szCs w:val="24"/>
              </w:rPr>
              <w:t xml:space="preserve">Part seven of SSWBA was considered in this case and a safeguarding referral was made to </w:t>
            </w:r>
            <w:r w:rsidR="00FB5D35">
              <w:rPr>
                <w:iCs/>
                <w:sz w:val="24"/>
                <w:szCs w:val="24"/>
              </w:rPr>
              <w:t xml:space="preserve">the </w:t>
            </w:r>
            <w:r>
              <w:rPr>
                <w:iCs/>
                <w:sz w:val="24"/>
                <w:szCs w:val="24"/>
              </w:rPr>
              <w:t>safeguarding team. However, d</w:t>
            </w:r>
            <w:r w:rsidR="00520652" w:rsidRPr="00520652">
              <w:rPr>
                <w:iCs/>
                <w:sz w:val="24"/>
                <w:szCs w:val="24"/>
              </w:rPr>
              <w:t xml:space="preserve">ue to appropriate steps being taken, the </w:t>
            </w:r>
            <w:r w:rsidR="00520652">
              <w:rPr>
                <w:iCs/>
                <w:sz w:val="24"/>
                <w:szCs w:val="24"/>
              </w:rPr>
              <w:t xml:space="preserve">organisations </w:t>
            </w:r>
            <w:r w:rsidR="00520652" w:rsidRPr="00520652">
              <w:rPr>
                <w:iCs/>
                <w:sz w:val="24"/>
                <w:szCs w:val="24"/>
              </w:rPr>
              <w:t>safeguarding team deemed the citizen not an adult at risk and the referral was closed.</w:t>
            </w:r>
            <w:r w:rsidR="00B87F6C">
              <w:rPr>
                <w:iCs/>
                <w:sz w:val="24"/>
                <w:szCs w:val="24"/>
              </w:rPr>
              <w:t xml:space="preserve"> </w:t>
            </w:r>
            <w:r w:rsidR="00A02221">
              <w:rPr>
                <w:iCs/>
                <w:sz w:val="24"/>
                <w:szCs w:val="24"/>
              </w:rPr>
              <w:t xml:space="preserve">Phillips (2016) suggests an effective coherent practice should be developed, to promote proportionate protection where safeguarding is concerned and where required delivered by a workforce that is professionally accountable. </w:t>
            </w:r>
          </w:p>
          <w:p w14:paraId="32C48BC1" w14:textId="77777777" w:rsidR="00F76A4E" w:rsidRDefault="00F76A4E" w:rsidP="00520652">
            <w:pPr>
              <w:spacing w:line="360" w:lineRule="auto"/>
              <w:jc w:val="both"/>
              <w:rPr>
                <w:iCs/>
                <w:sz w:val="24"/>
                <w:szCs w:val="24"/>
              </w:rPr>
            </w:pPr>
          </w:p>
          <w:p w14:paraId="5727A659" w14:textId="0749B09F" w:rsidR="00F76A4E" w:rsidRDefault="00384B66" w:rsidP="00520652">
            <w:pPr>
              <w:spacing w:line="360" w:lineRule="auto"/>
              <w:jc w:val="both"/>
              <w:rPr>
                <w:iCs/>
                <w:sz w:val="24"/>
                <w:szCs w:val="24"/>
              </w:rPr>
            </w:pPr>
            <w:r>
              <w:rPr>
                <w:iCs/>
                <w:sz w:val="24"/>
                <w:szCs w:val="24"/>
              </w:rPr>
              <w:lastRenderedPageBreak/>
              <w:t>Another legislation I consider when dealing with potential safeguarding cases is Human Rights Act 1998. Prior to dealing with the case discussed in this essay I have undertaken relevant training on the act and applied</w:t>
            </w:r>
            <w:r w:rsidR="00BD4247">
              <w:rPr>
                <w:iCs/>
                <w:sz w:val="24"/>
                <w:szCs w:val="24"/>
              </w:rPr>
              <w:t xml:space="preserve"> it</w:t>
            </w:r>
            <w:r>
              <w:rPr>
                <w:iCs/>
                <w:sz w:val="24"/>
                <w:szCs w:val="24"/>
              </w:rPr>
              <w:t xml:space="preserve"> in previous cases I had dealt with as a student and qualified social worker. The Human Rights Act 1998 (HRA) incorporates European Convention on Human Rights which sets out basic rights and freedoms of citizens. HRA came into force in the United Kingdom in 2000 and covers articles like right to life, right to liberty and security, respect for your private and family life, home and correspondence, freedom of expression and others. </w:t>
            </w:r>
            <w:r w:rsidR="00C0772B">
              <w:rPr>
                <w:iCs/>
                <w:sz w:val="24"/>
                <w:szCs w:val="24"/>
              </w:rPr>
              <w:t>One of the articles that I consider in relation to Person 2 was HRA article 8- right for private and family life. The article 8 informs:</w:t>
            </w:r>
          </w:p>
          <w:p w14:paraId="1A36C411" w14:textId="77777777" w:rsidR="00CD1FBA" w:rsidRDefault="00CD1FBA" w:rsidP="00520652">
            <w:pPr>
              <w:spacing w:line="360" w:lineRule="auto"/>
              <w:jc w:val="both"/>
              <w:rPr>
                <w:iCs/>
                <w:sz w:val="24"/>
                <w:szCs w:val="24"/>
              </w:rPr>
            </w:pPr>
          </w:p>
          <w:p w14:paraId="68293681" w14:textId="050C98CD" w:rsidR="00CD1FBA" w:rsidRPr="00CD1FBA" w:rsidRDefault="00C0772B" w:rsidP="00CD1FBA">
            <w:pPr>
              <w:spacing w:line="360" w:lineRule="auto"/>
              <w:jc w:val="both"/>
              <w:rPr>
                <w:i/>
                <w:sz w:val="24"/>
                <w:szCs w:val="24"/>
              </w:rPr>
            </w:pPr>
            <w:r w:rsidRPr="00CD1FBA">
              <w:rPr>
                <w:i/>
                <w:sz w:val="24"/>
                <w:szCs w:val="24"/>
              </w:rPr>
              <w:t>‘</w:t>
            </w:r>
            <w:r w:rsidR="00CD1FBA" w:rsidRPr="00CD1FBA">
              <w:rPr>
                <w:i/>
                <w:sz w:val="24"/>
                <w:szCs w:val="24"/>
              </w:rPr>
              <w:t>1</w:t>
            </w:r>
            <w:r w:rsidR="00CD1FBA">
              <w:rPr>
                <w:i/>
                <w:sz w:val="24"/>
                <w:szCs w:val="24"/>
              </w:rPr>
              <w:t xml:space="preserve">) </w:t>
            </w:r>
            <w:r w:rsidR="00CD1FBA" w:rsidRPr="00CD1FBA">
              <w:rPr>
                <w:i/>
                <w:sz w:val="24"/>
                <w:szCs w:val="24"/>
              </w:rPr>
              <w:t>Everyone has the right to respect for his private and family life, his home and his correspondence.</w:t>
            </w:r>
          </w:p>
          <w:p w14:paraId="101CE282" w14:textId="77777777" w:rsidR="00CD1FBA" w:rsidRPr="00CD1FBA" w:rsidRDefault="00CD1FBA" w:rsidP="00CD1FBA">
            <w:pPr>
              <w:spacing w:line="360" w:lineRule="auto"/>
              <w:jc w:val="both"/>
              <w:rPr>
                <w:i/>
                <w:sz w:val="24"/>
                <w:szCs w:val="24"/>
              </w:rPr>
            </w:pPr>
          </w:p>
          <w:p w14:paraId="0E38685A" w14:textId="15004974" w:rsidR="00C0772B" w:rsidRDefault="00CD1FBA" w:rsidP="00CD1FBA">
            <w:pPr>
              <w:spacing w:line="360" w:lineRule="auto"/>
              <w:jc w:val="both"/>
              <w:rPr>
                <w:i/>
                <w:sz w:val="24"/>
                <w:szCs w:val="24"/>
              </w:rPr>
            </w:pPr>
            <w:r w:rsidRPr="00CD1FBA">
              <w:rPr>
                <w:i/>
                <w:sz w:val="24"/>
                <w:szCs w:val="24"/>
              </w:rPr>
              <w:t>2</w:t>
            </w:r>
            <w:r>
              <w:rPr>
                <w:i/>
                <w:sz w:val="24"/>
                <w:szCs w:val="24"/>
              </w:rPr>
              <w:t xml:space="preserve">) </w:t>
            </w:r>
            <w:r w:rsidRPr="00CD1FBA">
              <w:rPr>
                <w:i/>
                <w:sz w:val="24"/>
                <w:szCs w:val="24"/>
              </w:rPr>
              <w:t>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14:paraId="7638B73F" w14:textId="77777777" w:rsidR="00CD1FBA" w:rsidRDefault="00CD1FBA" w:rsidP="00CD1FBA">
            <w:pPr>
              <w:spacing w:line="360" w:lineRule="auto"/>
              <w:jc w:val="both"/>
              <w:rPr>
                <w:i/>
                <w:sz w:val="24"/>
                <w:szCs w:val="24"/>
              </w:rPr>
            </w:pPr>
          </w:p>
          <w:p w14:paraId="570FB2C5" w14:textId="55ED9CCE" w:rsidR="00CD1FBA" w:rsidRDefault="00CD1FBA" w:rsidP="00CD1FBA">
            <w:pPr>
              <w:spacing w:line="360" w:lineRule="auto"/>
              <w:jc w:val="both"/>
              <w:rPr>
                <w:iCs/>
                <w:sz w:val="24"/>
                <w:szCs w:val="24"/>
              </w:rPr>
            </w:pPr>
            <w:r>
              <w:rPr>
                <w:iCs/>
                <w:sz w:val="24"/>
                <w:szCs w:val="24"/>
              </w:rPr>
              <w:t xml:space="preserve">While working with Person 2 I had to be mindful of being respectful to his private life and home, he has rights to lead his life as he perceives is best and my role as a social worker was to assist and support him to achieve the </w:t>
            </w:r>
            <w:r w:rsidR="00F954F7">
              <w:rPr>
                <w:iCs/>
                <w:sz w:val="24"/>
                <w:szCs w:val="24"/>
              </w:rPr>
              <w:t>wellbeing</w:t>
            </w:r>
            <w:r>
              <w:rPr>
                <w:iCs/>
                <w:sz w:val="24"/>
                <w:szCs w:val="24"/>
              </w:rPr>
              <w:t xml:space="preserve"> outcomes</w:t>
            </w:r>
            <w:r w:rsidR="00F954F7">
              <w:rPr>
                <w:iCs/>
                <w:sz w:val="24"/>
                <w:szCs w:val="24"/>
              </w:rPr>
              <w:t xml:space="preserve"> he desires</w:t>
            </w:r>
            <w:r>
              <w:rPr>
                <w:iCs/>
                <w:sz w:val="24"/>
                <w:szCs w:val="24"/>
              </w:rPr>
              <w:t xml:space="preserve">. Person 2 did not want to press charges against his neighbour, nor give an official statement to the police. </w:t>
            </w:r>
            <w:r w:rsidR="002D2DAE">
              <w:rPr>
                <w:iCs/>
                <w:sz w:val="24"/>
                <w:szCs w:val="24"/>
              </w:rPr>
              <w:t xml:space="preserve">Person 2 could be viewed as non-engaging with other </w:t>
            </w:r>
            <w:r w:rsidR="00F954F7">
              <w:rPr>
                <w:iCs/>
                <w:sz w:val="24"/>
                <w:szCs w:val="24"/>
              </w:rPr>
              <w:t>agencies</w:t>
            </w:r>
            <w:r w:rsidR="002D2DAE">
              <w:rPr>
                <w:iCs/>
                <w:sz w:val="24"/>
                <w:szCs w:val="24"/>
              </w:rPr>
              <w:t xml:space="preserve">, </w:t>
            </w:r>
            <w:r w:rsidR="00F954F7">
              <w:rPr>
                <w:iCs/>
                <w:sz w:val="24"/>
                <w:szCs w:val="24"/>
              </w:rPr>
              <w:t xml:space="preserve">and on occasions </w:t>
            </w:r>
            <w:r w:rsidR="002D2DAE">
              <w:rPr>
                <w:iCs/>
                <w:sz w:val="24"/>
                <w:szCs w:val="24"/>
              </w:rPr>
              <w:t>ask</w:t>
            </w:r>
            <w:r w:rsidR="00F954F7">
              <w:rPr>
                <w:iCs/>
                <w:sz w:val="24"/>
                <w:szCs w:val="24"/>
              </w:rPr>
              <w:t>ed</w:t>
            </w:r>
            <w:r w:rsidR="002D2DAE">
              <w:rPr>
                <w:iCs/>
                <w:sz w:val="24"/>
                <w:szCs w:val="24"/>
              </w:rPr>
              <w:t xml:space="preserve"> other professionals to leave his home which under the article 8 </w:t>
            </w:r>
            <w:r w:rsidR="00F954F7">
              <w:rPr>
                <w:iCs/>
                <w:sz w:val="24"/>
                <w:szCs w:val="24"/>
              </w:rPr>
              <w:t>must</w:t>
            </w:r>
            <w:r w:rsidR="002D2DAE">
              <w:rPr>
                <w:iCs/>
                <w:sz w:val="24"/>
                <w:szCs w:val="24"/>
              </w:rPr>
              <w:t xml:space="preserve"> be respected. </w:t>
            </w:r>
          </w:p>
          <w:p w14:paraId="40654D8F" w14:textId="5A434EC7" w:rsidR="00520652" w:rsidRDefault="00520652" w:rsidP="0023691D">
            <w:pPr>
              <w:spacing w:line="360" w:lineRule="auto"/>
              <w:jc w:val="both"/>
              <w:rPr>
                <w:iCs/>
                <w:sz w:val="24"/>
                <w:szCs w:val="24"/>
              </w:rPr>
            </w:pPr>
          </w:p>
          <w:p w14:paraId="627D4FA0" w14:textId="7A90C9E4" w:rsidR="00817BD7" w:rsidRDefault="00817BD7" w:rsidP="0023691D">
            <w:pPr>
              <w:spacing w:line="360" w:lineRule="auto"/>
              <w:jc w:val="both"/>
              <w:rPr>
                <w:iCs/>
                <w:sz w:val="24"/>
                <w:szCs w:val="24"/>
              </w:rPr>
            </w:pPr>
            <w:r>
              <w:rPr>
                <w:iCs/>
                <w:sz w:val="24"/>
                <w:szCs w:val="24"/>
              </w:rPr>
              <w:t xml:space="preserve">In the initial stages of my involvement with Person 2 I recognised </w:t>
            </w:r>
            <w:r w:rsidR="00F27FF6">
              <w:rPr>
                <w:iCs/>
                <w:sz w:val="24"/>
                <w:szCs w:val="24"/>
              </w:rPr>
              <w:t xml:space="preserve">the work I carried out would be considered as crisis intervention. Payne (2014) describes crisis intervention as structured theory which deals with immediate problems, focusing on practical support, however, warns that such intervention may be less helpful in dealing with long term care and social needs. Payne raises concerns when professionals carry out tasks under crisis intervention, they risk </w:t>
            </w:r>
            <w:r w:rsidR="00F27FF6">
              <w:rPr>
                <w:iCs/>
                <w:sz w:val="24"/>
                <w:szCs w:val="24"/>
              </w:rPr>
              <w:lastRenderedPageBreak/>
              <w:t xml:space="preserve">not consider or observe the wider social issues and structural failures that has led the individual to the crisis. To ensure I did </w:t>
            </w:r>
            <w:r w:rsidR="00DF6A5F">
              <w:rPr>
                <w:iCs/>
                <w:sz w:val="24"/>
                <w:szCs w:val="24"/>
              </w:rPr>
              <w:t>consider Person’s 2 social and environmental needs I applied Maslow’s Hierarchy of Needs. Maslow’s theory places different needs in a pyramid, stating that without fulfilling the basic needs you can</w:t>
            </w:r>
            <w:r w:rsidR="00BD4247">
              <w:rPr>
                <w:iCs/>
                <w:sz w:val="24"/>
                <w:szCs w:val="24"/>
              </w:rPr>
              <w:t xml:space="preserve"> not</w:t>
            </w:r>
            <w:r w:rsidR="00DF6A5F">
              <w:rPr>
                <w:iCs/>
                <w:sz w:val="24"/>
                <w:szCs w:val="24"/>
              </w:rPr>
              <w:t xml:space="preserve"> move up to the next level</w:t>
            </w:r>
            <w:r w:rsidR="00E761C6">
              <w:rPr>
                <w:iCs/>
                <w:sz w:val="24"/>
                <w:szCs w:val="24"/>
              </w:rPr>
              <w:t xml:space="preserve"> (</w:t>
            </w:r>
            <w:r w:rsidR="00E761C6" w:rsidRPr="00E761C6">
              <w:rPr>
                <w:iCs/>
                <w:sz w:val="24"/>
                <w:szCs w:val="24"/>
              </w:rPr>
              <w:t>Sudbery</w:t>
            </w:r>
            <w:r w:rsidR="00E761C6">
              <w:rPr>
                <w:iCs/>
                <w:sz w:val="24"/>
                <w:szCs w:val="24"/>
              </w:rPr>
              <w:t>,</w:t>
            </w:r>
            <w:r w:rsidR="00E761C6" w:rsidRPr="00E761C6">
              <w:rPr>
                <w:iCs/>
                <w:sz w:val="24"/>
                <w:szCs w:val="24"/>
              </w:rPr>
              <w:t xml:space="preserve"> 2010</w:t>
            </w:r>
            <w:r w:rsidR="00E761C6">
              <w:rPr>
                <w:iCs/>
                <w:sz w:val="24"/>
                <w:szCs w:val="24"/>
              </w:rPr>
              <w:t>)</w:t>
            </w:r>
            <w:r w:rsidR="00DF6A5F">
              <w:rPr>
                <w:iCs/>
                <w:sz w:val="24"/>
                <w:szCs w:val="24"/>
              </w:rPr>
              <w:t xml:space="preserve">. The needs in Maslow’ Hierarchy of Needs included psychological needs, safety needs, love and belonging, esteem and self-actualisation. The first level </w:t>
            </w:r>
            <w:r w:rsidR="005C435B">
              <w:rPr>
                <w:iCs/>
                <w:sz w:val="24"/>
                <w:szCs w:val="24"/>
              </w:rPr>
              <w:t>considers</w:t>
            </w:r>
            <w:r w:rsidR="00DF6A5F">
              <w:rPr>
                <w:iCs/>
                <w:sz w:val="24"/>
                <w:szCs w:val="24"/>
              </w:rPr>
              <w:t xml:space="preserve"> basic every day needs of individual’s, </w:t>
            </w:r>
            <w:r w:rsidR="005C435B">
              <w:rPr>
                <w:iCs/>
                <w:sz w:val="24"/>
                <w:szCs w:val="24"/>
              </w:rPr>
              <w:t>which are</w:t>
            </w:r>
            <w:r w:rsidR="00DF6A5F">
              <w:rPr>
                <w:iCs/>
                <w:sz w:val="24"/>
                <w:szCs w:val="24"/>
              </w:rPr>
              <w:t xml:space="preserve"> psychological</w:t>
            </w:r>
            <w:r w:rsidR="005C435B">
              <w:rPr>
                <w:iCs/>
                <w:sz w:val="24"/>
                <w:szCs w:val="24"/>
              </w:rPr>
              <w:t xml:space="preserve"> needs</w:t>
            </w:r>
            <w:r w:rsidR="00DF6A5F">
              <w:rPr>
                <w:iCs/>
                <w:sz w:val="24"/>
                <w:szCs w:val="24"/>
              </w:rPr>
              <w:t>- food, water, shelter, clothing, sleep and</w:t>
            </w:r>
            <w:r w:rsidR="005C435B">
              <w:rPr>
                <w:iCs/>
                <w:sz w:val="24"/>
                <w:szCs w:val="24"/>
              </w:rPr>
              <w:t xml:space="preserve"> breathing. If I consider Person 2’s situation at the initial involvement not all his psychological needs were being met. Person 2 had shelter and clothing, but he did</w:t>
            </w:r>
            <w:r w:rsidR="00BD4247">
              <w:rPr>
                <w:iCs/>
                <w:sz w:val="24"/>
                <w:szCs w:val="24"/>
              </w:rPr>
              <w:t xml:space="preserve"> not</w:t>
            </w:r>
            <w:r w:rsidR="005C435B">
              <w:rPr>
                <w:iCs/>
                <w:sz w:val="24"/>
                <w:szCs w:val="24"/>
              </w:rPr>
              <w:t xml:space="preserve"> always have food, hot water or electric</w:t>
            </w:r>
            <w:r w:rsidR="006F13F9">
              <w:rPr>
                <w:iCs/>
                <w:sz w:val="24"/>
                <w:szCs w:val="24"/>
              </w:rPr>
              <w:t>ity</w:t>
            </w:r>
            <w:r w:rsidR="005C435B">
              <w:rPr>
                <w:iCs/>
                <w:sz w:val="24"/>
                <w:szCs w:val="24"/>
              </w:rPr>
              <w:t xml:space="preserve">. I think at the time of the initial involvement it was right to apply crisis intervention to ensure that Person’s 2’s basic needs </w:t>
            </w:r>
            <w:r w:rsidR="00BD4247">
              <w:rPr>
                <w:iCs/>
                <w:sz w:val="24"/>
                <w:szCs w:val="24"/>
              </w:rPr>
              <w:t>were</w:t>
            </w:r>
            <w:r w:rsidR="005C435B">
              <w:rPr>
                <w:iCs/>
                <w:sz w:val="24"/>
                <w:szCs w:val="24"/>
              </w:rPr>
              <w:t xml:space="preserve"> met. When those basic needs were met regularly with the support from myself and eventually with support from third sector agency, only then I felt it was appropriate to consider other theories and intervention. </w:t>
            </w:r>
            <w:r w:rsidR="006274C0">
              <w:rPr>
                <w:iCs/>
                <w:sz w:val="24"/>
                <w:szCs w:val="24"/>
              </w:rPr>
              <w:t xml:space="preserve">Thompson (2011) suggests that crisis intervention theory requires a balance of </w:t>
            </w:r>
            <w:r w:rsidR="004C0056">
              <w:rPr>
                <w:iCs/>
                <w:sz w:val="24"/>
                <w:szCs w:val="24"/>
              </w:rPr>
              <w:t xml:space="preserve">developing support systems that prevent or resolve crisis reoccurring. </w:t>
            </w:r>
          </w:p>
          <w:p w14:paraId="4D8E274D" w14:textId="77777777" w:rsidR="0054117E" w:rsidRDefault="0054117E" w:rsidP="0023691D">
            <w:pPr>
              <w:spacing w:line="360" w:lineRule="auto"/>
              <w:jc w:val="both"/>
              <w:rPr>
                <w:iCs/>
                <w:sz w:val="24"/>
                <w:szCs w:val="24"/>
              </w:rPr>
            </w:pPr>
          </w:p>
          <w:p w14:paraId="57290718" w14:textId="3E65635E" w:rsidR="00123117" w:rsidRDefault="006F13F9" w:rsidP="0023691D">
            <w:pPr>
              <w:spacing w:line="360" w:lineRule="auto"/>
              <w:jc w:val="both"/>
              <w:rPr>
                <w:iCs/>
                <w:sz w:val="24"/>
                <w:szCs w:val="24"/>
              </w:rPr>
            </w:pPr>
            <w:r>
              <w:rPr>
                <w:iCs/>
                <w:sz w:val="24"/>
                <w:szCs w:val="24"/>
              </w:rPr>
              <w:t>According to Erikson’s Stages of Psychosocial Development</w:t>
            </w:r>
            <w:r w:rsidR="00647CFC">
              <w:rPr>
                <w:iCs/>
                <w:sz w:val="24"/>
                <w:szCs w:val="24"/>
              </w:rPr>
              <w:t xml:space="preserve"> (</w:t>
            </w:r>
            <w:r w:rsidR="00647CFC" w:rsidRPr="00647CFC">
              <w:rPr>
                <w:iCs/>
                <w:sz w:val="24"/>
                <w:szCs w:val="24"/>
              </w:rPr>
              <w:t>Erikson</w:t>
            </w:r>
            <w:r w:rsidR="00647CFC">
              <w:rPr>
                <w:iCs/>
                <w:sz w:val="24"/>
                <w:szCs w:val="24"/>
              </w:rPr>
              <w:t>,</w:t>
            </w:r>
            <w:r w:rsidR="00647CFC" w:rsidRPr="00647CFC">
              <w:rPr>
                <w:iCs/>
                <w:sz w:val="24"/>
                <w:szCs w:val="24"/>
              </w:rPr>
              <w:t xml:space="preserve"> 1950</w:t>
            </w:r>
            <w:r w:rsidR="00647CFC">
              <w:rPr>
                <w:iCs/>
                <w:sz w:val="24"/>
                <w:szCs w:val="24"/>
              </w:rPr>
              <w:t xml:space="preserve">) </w:t>
            </w:r>
            <w:r>
              <w:rPr>
                <w:iCs/>
                <w:sz w:val="24"/>
                <w:szCs w:val="24"/>
              </w:rPr>
              <w:t xml:space="preserve">Person 2 is in </w:t>
            </w:r>
            <w:r w:rsidR="00BD4247">
              <w:rPr>
                <w:iCs/>
                <w:sz w:val="24"/>
                <w:szCs w:val="24"/>
              </w:rPr>
              <w:t xml:space="preserve">a </w:t>
            </w:r>
            <w:r>
              <w:rPr>
                <w:iCs/>
                <w:sz w:val="24"/>
                <w:szCs w:val="24"/>
              </w:rPr>
              <w:t xml:space="preserve">stage of old age and is the final stage of the theory, where individual may be experiencing integrity versus despair. Erikson’s stage theory suggests that during this stage some individuals may be feeling that they have lived a fulfilled and meaningful life, meaning they are experiencing ego integrity. Other individuals may feel </w:t>
            </w:r>
            <w:r w:rsidR="000A7F3E">
              <w:rPr>
                <w:iCs/>
                <w:sz w:val="24"/>
                <w:szCs w:val="24"/>
              </w:rPr>
              <w:t>regret about their life, not fulfilled all their goals or regret poor decisions they have made, meaning they are feeling despair during this stage. Person 2 did not have a good relationship with his daughter and according to him his wife left him, whereby she was in a placement in a resident</w:t>
            </w:r>
            <w:r w:rsidR="00BD4247">
              <w:rPr>
                <w:iCs/>
                <w:sz w:val="24"/>
                <w:szCs w:val="24"/>
              </w:rPr>
              <w:t>ial</w:t>
            </w:r>
            <w:r w:rsidR="000A7F3E">
              <w:rPr>
                <w:iCs/>
                <w:sz w:val="24"/>
                <w:szCs w:val="24"/>
              </w:rPr>
              <w:t xml:space="preserve"> setting. Person 2 may be experiencing regret about his relationships with his wife and daughter, he may experience loss on his life due to relationship breakdown. Person 2 often said he has made peace with his daughter, and they have accepted each other’s differences. Person 2 lost his father at a young age, and it can be sensed how deeply it affected him, often talking about the day his father died and watching him being taken away on the horse hearse on the day of the funeral. </w:t>
            </w:r>
            <w:r w:rsidR="008D4E5F">
              <w:rPr>
                <w:iCs/>
                <w:sz w:val="24"/>
                <w:szCs w:val="24"/>
              </w:rPr>
              <w:t xml:space="preserve">At times during conversations with Person 2 I feel he may be looking for </w:t>
            </w:r>
            <w:r w:rsidR="0007302F">
              <w:rPr>
                <w:iCs/>
                <w:sz w:val="24"/>
                <w:szCs w:val="24"/>
              </w:rPr>
              <w:t>a sense of closure and reflect</w:t>
            </w:r>
            <w:r w:rsidR="00BD4247">
              <w:rPr>
                <w:iCs/>
                <w:sz w:val="24"/>
                <w:szCs w:val="24"/>
              </w:rPr>
              <w:t>ed</w:t>
            </w:r>
            <w:r w:rsidR="0007302F">
              <w:rPr>
                <w:iCs/>
                <w:sz w:val="24"/>
                <w:szCs w:val="24"/>
              </w:rPr>
              <w:t xml:space="preserve"> on his life, often speaking about happy memories from his childhood and wishing </w:t>
            </w:r>
            <w:r w:rsidR="0007302F">
              <w:rPr>
                <w:iCs/>
                <w:sz w:val="24"/>
                <w:szCs w:val="24"/>
              </w:rPr>
              <w:lastRenderedPageBreak/>
              <w:t xml:space="preserve">to visit his father’s grave. </w:t>
            </w:r>
            <w:r w:rsidR="00F610A1">
              <w:rPr>
                <w:iCs/>
                <w:sz w:val="24"/>
                <w:szCs w:val="24"/>
              </w:rPr>
              <w:t xml:space="preserve">According to Person’s 2 daughter since early adolescence he had to provide for his family, stepping into his father’s role and continued to do so with his own family. He may be experiencing a sense of loss, not only his own father and mother but at his old age stage also his wife and daughter as he does not see them or communicate with them, he may be filled with regret about the relationship breakdown with them. </w:t>
            </w:r>
          </w:p>
          <w:p w14:paraId="71F74E2B" w14:textId="77777777" w:rsidR="0023691D" w:rsidRDefault="0023691D" w:rsidP="0023691D">
            <w:pPr>
              <w:spacing w:line="360" w:lineRule="auto"/>
              <w:jc w:val="both"/>
              <w:rPr>
                <w:iCs/>
                <w:sz w:val="24"/>
                <w:szCs w:val="24"/>
              </w:rPr>
            </w:pPr>
          </w:p>
          <w:p w14:paraId="634F0E14" w14:textId="430D1165" w:rsidR="00946313" w:rsidRDefault="00524514" w:rsidP="0023691D">
            <w:pPr>
              <w:spacing w:line="360" w:lineRule="auto"/>
              <w:jc w:val="both"/>
              <w:rPr>
                <w:iCs/>
                <w:sz w:val="24"/>
                <w:szCs w:val="24"/>
              </w:rPr>
            </w:pPr>
            <w:r>
              <w:rPr>
                <w:iCs/>
                <w:sz w:val="24"/>
                <w:szCs w:val="24"/>
              </w:rPr>
              <w:t xml:space="preserve">When considering communication methods in safeguarding cases practitioner may opt to use more direct and closed ended questions to gather accurate information about an incident or safeguarding concern, however I noticed when </w:t>
            </w:r>
            <w:r w:rsidR="00221E9C">
              <w:rPr>
                <w:iCs/>
                <w:sz w:val="24"/>
                <w:szCs w:val="24"/>
              </w:rPr>
              <w:t>Person 2 was probed by many questions</w:t>
            </w:r>
            <w:r w:rsidR="00B22DB4">
              <w:rPr>
                <w:iCs/>
                <w:sz w:val="24"/>
                <w:szCs w:val="24"/>
              </w:rPr>
              <w:t>. F</w:t>
            </w:r>
            <w:r w:rsidR="00221E9C">
              <w:rPr>
                <w:iCs/>
                <w:sz w:val="24"/>
                <w:szCs w:val="24"/>
              </w:rPr>
              <w:t>or example</w:t>
            </w:r>
            <w:r w:rsidR="00B22DB4">
              <w:rPr>
                <w:iCs/>
                <w:sz w:val="24"/>
                <w:szCs w:val="24"/>
              </w:rPr>
              <w:t>,</w:t>
            </w:r>
            <w:r w:rsidR="00221E9C">
              <w:rPr>
                <w:iCs/>
                <w:sz w:val="24"/>
                <w:szCs w:val="24"/>
              </w:rPr>
              <w:t xml:space="preserve"> when police officers questioned about the financial abuse by his neighbour- he</w:t>
            </w:r>
            <w:r w:rsidR="00B22DB4">
              <w:rPr>
                <w:iCs/>
                <w:sz w:val="24"/>
                <w:szCs w:val="24"/>
              </w:rPr>
              <w:t xml:space="preserve"> quickly</w:t>
            </w:r>
            <w:r w:rsidR="00221E9C">
              <w:rPr>
                <w:iCs/>
                <w:sz w:val="24"/>
                <w:szCs w:val="24"/>
              </w:rPr>
              <w:t xml:space="preserve"> disengaged. Being familiar with Person 2 historical records and involvement with the organisation I had the knowledge he had been hard to engage historically. Therefor I had to consider my communication skills and how to build a rapport with Person 2. </w:t>
            </w:r>
            <w:r w:rsidR="00946313" w:rsidRPr="00946313">
              <w:rPr>
                <w:iCs/>
                <w:sz w:val="24"/>
                <w:szCs w:val="24"/>
              </w:rPr>
              <w:t xml:space="preserve">Communication style and pattern can be significant, similarly it is also important social workers become skilled at ‘reading’ others communication and become effective listeners which will enable to put citizens are ease and work together with them (Thompson, 2009). </w:t>
            </w:r>
            <w:r w:rsidR="00221E9C">
              <w:rPr>
                <w:iCs/>
                <w:sz w:val="24"/>
                <w:szCs w:val="24"/>
              </w:rPr>
              <w:t xml:space="preserve">I noticed Person 2 enjoyed talking about the past and his family, whenever I visited </w:t>
            </w:r>
            <w:r w:rsidR="00B22DB4">
              <w:rPr>
                <w:iCs/>
                <w:sz w:val="24"/>
                <w:szCs w:val="24"/>
              </w:rPr>
              <w:t>him,</w:t>
            </w:r>
            <w:r w:rsidR="00221E9C">
              <w:rPr>
                <w:iCs/>
                <w:sz w:val="24"/>
                <w:szCs w:val="24"/>
              </w:rPr>
              <w:t xml:space="preserve"> </w:t>
            </w:r>
            <w:r w:rsidR="00B22DB4">
              <w:rPr>
                <w:iCs/>
                <w:sz w:val="24"/>
                <w:szCs w:val="24"/>
              </w:rPr>
              <w:t>I ensured we</w:t>
            </w:r>
            <w:r w:rsidR="00221E9C">
              <w:rPr>
                <w:iCs/>
                <w:sz w:val="24"/>
                <w:szCs w:val="24"/>
              </w:rPr>
              <w:t xml:space="preserve"> firstly spoke about him and his family and only after wards I would ask </w:t>
            </w:r>
            <w:r w:rsidR="00AD3968">
              <w:rPr>
                <w:iCs/>
                <w:sz w:val="24"/>
                <w:szCs w:val="24"/>
              </w:rPr>
              <w:t>questions,</w:t>
            </w:r>
            <w:r w:rsidR="00221E9C">
              <w:rPr>
                <w:iCs/>
                <w:sz w:val="24"/>
                <w:szCs w:val="24"/>
              </w:rPr>
              <w:t xml:space="preserve"> I wanted answers for. </w:t>
            </w:r>
            <w:r w:rsidR="00946313" w:rsidRPr="00946313">
              <w:rPr>
                <w:iCs/>
                <w:sz w:val="24"/>
                <w:szCs w:val="24"/>
              </w:rPr>
              <w:t>The citizen involvement should not only be a tick box exercise but provide real goals for change with the ultimate outcome of the citizen having more control of their life (Beresford, Davies 2008).</w:t>
            </w:r>
          </w:p>
          <w:p w14:paraId="5DC2D25A" w14:textId="77777777" w:rsidR="00CC4C51" w:rsidRDefault="00CC4C51" w:rsidP="00915649">
            <w:pPr>
              <w:spacing w:line="360" w:lineRule="auto"/>
              <w:jc w:val="both"/>
              <w:rPr>
                <w:iCs/>
                <w:sz w:val="24"/>
                <w:szCs w:val="24"/>
              </w:rPr>
            </w:pPr>
          </w:p>
          <w:p w14:paraId="0DBF35CB" w14:textId="171C1D68" w:rsidR="006E5D80" w:rsidRDefault="006E5D80" w:rsidP="00915649">
            <w:pPr>
              <w:spacing w:line="360" w:lineRule="auto"/>
              <w:jc w:val="both"/>
              <w:rPr>
                <w:iCs/>
                <w:sz w:val="24"/>
                <w:szCs w:val="24"/>
              </w:rPr>
            </w:pPr>
            <w:r>
              <w:rPr>
                <w:iCs/>
                <w:sz w:val="24"/>
                <w:szCs w:val="24"/>
              </w:rPr>
              <w:t xml:space="preserve">According to </w:t>
            </w:r>
            <w:r w:rsidR="00915649">
              <w:rPr>
                <w:iCs/>
                <w:sz w:val="24"/>
                <w:szCs w:val="24"/>
              </w:rPr>
              <w:t xml:space="preserve">Trevithick (2005) part of the assessment is problem solving, however there is expectation that the social worker will not do the problem solving on behalf of the citizen unless there is a reason for doing so. I wanted Person 2 to engage with me to enable him to fully participate in solving his problems. </w:t>
            </w:r>
            <w:r w:rsidR="00521066">
              <w:rPr>
                <w:iCs/>
                <w:sz w:val="24"/>
                <w:szCs w:val="24"/>
              </w:rPr>
              <w:t xml:space="preserve">Social workers are in privileged position in the public service whereby they work with citizens who often experience significant crisis or problems; and most of the social work is carried out in individual’s homes </w:t>
            </w:r>
            <w:r w:rsidR="001363AD">
              <w:rPr>
                <w:iCs/>
                <w:sz w:val="24"/>
                <w:szCs w:val="24"/>
              </w:rPr>
              <w:t xml:space="preserve">where negotiations take place of identifying the problems and how to solve them with the individual (Parrott, 2011). </w:t>
            </w:r>
            <w:r w:rsidR="001E3099">
              <w:rPr>
                <w:iCs/>
                <w:sz w:val="24"/>
                <w:szCs w:val="24"/>
              </w:rPr>
              <w:t>I used active listening skills every time I visited Person 2 and took his guidance on what he wanted to resolve next I feel it helped me build a good rapport and trust with him. This enable</w:t>
            </w:r>
            <w:r w:rsidR="00B51ADD">
              <w:rPr>
                <w:iCs/>
                <w:sz w:val="24"/>
                <w:szCs w:val="24"/>
              </w:rPr>
              <w:t>d</w:t>
            </w:r>
            <w:r w:rsidR="001E3099">
              <w:rPr>
                <w:iCs/>
                <w:sz w:val="24"/>
                <w:szCs w:val="24"/>
              </w:rPr>
              <w:t xml:space="preserve"> me to </w:t>
            </w:r>
            <w:r w:rsidR="001E3099">
              <w:rPr>
                <w:iCs/>
                <w:sz w:val="24"/>
                <w:szCs w:val="24"/>
              </w:rPr>
              <w:lastRenderedPageBreak/>
              <w:t xml:space="preserve">support Person 2 and put in safeguarding measures to ensure he does not have to ask for help from his neighbour and avoid any further potential financial abuse. </w:t>
            </w:r>
          </w:p>
          <w:p w14:paraId="07375036" w14:textId="77777777" w:rsidR="00B51ADD" w:rsidRDefault="00B51ADD" w:rsidP="00915649">
            <w:pPr>
              <w:spacing w:line="360" w:lineRule="auto"/>
              <w:jc w:val="both"/>
              <w:rPr>
                <w:iCs/>
                <w:sz w:val="24"/>
                <w:szCs w:val="24"/>
              </w:rPr>
            </w:pPr>
          </w:p>
          <w:p w14:paraId="1E5DC20E" w14:textId="2ED465F4" w:rsidR="00B17E5A" w:rsidRDefault="00B51ADD" w:rsidP="00915649">
            <w:pPr>
              <w:spacing w:line="360" w:lineRule="auto"/>
              <w:jc w:val="both"/>
              <w:rPr>
                <w:iCs/>
                <w:sz w:val="24"/>
                <w:szCs w:val="24"/>
              </w:rPr>
            </w:pPr>
            <w:r>
              <w:rPr>
                <w:iCs/>
                <w:sz w:val="24"/>
                <w:szCs w:val="24"/>
              </w:rPr>
              <w:t xml:space="preserve">During my involvement with Person 2 I used supervision to reflect on the progress and </w:t>
            </w:r>
            <w:r w:rsidR="00211C2A">
              <w:rPr>
                <w:iCs/>
                <w:sz w:val="24"/>
                <w:szCs w:val="24"/>
              </w:rPr>
              <w:t>in action</w:t>
            </w:r>
            <w:r>
              <w:rPr>
                <w:iCs/>
                <w:sz w:val="24"/>
                <w:szCs w:val="24"/>
              </w:rPr>
              <w:t xml:space="preserve"> reflection.</w:t>
            </w:r>
            <w:r w:rsidR="00211C2A">
              <w:rPr>
                <w:iCs/>
                <w:sz w:val="24"/>
                <w:szCs w:val="24"/>
              </w:rPr>
              <w:t xml:space="preserve"> </w:t>
            </w:r>
            <w:r>
              <w:rPr>
                <w:iCs/>
                <w:sz w:val="24"/>
                <w:szCs w:val="24"/>
              </w:rPr>
              <w:t>Reflection can summarise the main points what you have experienced, you reflect on it and it can change the way you act in the future, good example is Jasper’s (2003) easy to use</w:t>
            </w:r>
            <w:r w:rsidR="00D04DF1">
              <w:rPr>
                <w:iCs/>
                <w:sz w:val="24"/>
                <w:szCs w:val="24"/>
              </w:rPr>
              <w:t xml:space="preserve"> circular process</w:t>
            </w:r>
            <w:r>
              <w:rPr>
                <w:iCs/>
                <w:sz w:val="24"/>
                <w:szCs w:val="24"/>
              </w:rPr>
              <w:t xml:space="preserve"> ‘ERA’- experience-reflection-action.</w:t>
            </w:r>
            <w:r w:rsidR="00E13BAB">
              <w:rPr>
                <w:iCs/>
                <w:sz w:val="24"/>
                <w:szCs w:val="24"/>
              </w:rPr>
              <w:t xml:space="preserve"> </w:t>
            </w:r>
            <w:r w:rsidR="00E13BAB" w:rsidRPr="00E13BAB">
              <w:rPr>
                <w:iCs/>
                <w:sz w:val="24"/>
                <w:szCs w:val="24"/>
              </w:rPr>
              <w:t xml:space="preserve">During the events the social worker describes what happened and how it made them feel, during the reflection stage a social worker can bring in theory and knowledge which allows to evaluate what happened and what led to this; finally, during the final stage it can be agreed what action needs to be taken or what could have been done differently (Payne, 2014). </w:t>
            </w:r>
            <w:r w:rsidR="00D04DF1">
              <w:rPr>
                <w:iCs/>
                <w:sz w:val="24"/>
                <w:szCs w:val="24"/>
              </w:rPr>
              <w:t xml:space="preserve">Experience- I was supporting an induvial who was financially abused and left with nothing to show for it, not even the basic needs of electric, gas and food. Reflection- it made me feel sad and angry that another individual could take advantage of a person who trusted them. During my involvement I felt disappointed that Person 2 did not want to press charges and provide statement to the police so the neighbour was brought to justice about the amount of money she had taken from the individual. It was important to me to engage Person 2 and allow him to put measures in place that meant he did not have to ask the neighbour for support again. Action- I had to respect Person’s 2 wishes and what he felt he wanted to do. </w:t>
            </w:r>
            <w:r w:rsidR="009113C3">
              <w:rPr>
                <w:iCs/>
                <w:sz w:val="24"/>
                <w:szCs w:val="24"/>
              </w:rPr>
              <w:t>On reflection</w:t>
            </w:r>
            <w:r w:rsidR="00D04DF1">
              <w:rPr>
                <w:iCs/>
                <w:sz w:val="24"/>
                <w:szCs w:val="24"/>
              </w:rPr>
              <w:t xml:space="preserve"> perhaps I could have provided better explanation to Person 2 of how him not going forward with the charges against the neighbour may affect other people in the future, if the neighbour does the same thing to someone else. However, I believe all appropriate measures were taken </w:t>
            </w:r>
            <w:r w:rsidR="009113C3">
              <w:rPr>
                <w:iCs/>
                <w:sz w:val="24"/>
                <w:szCs w:val="24"/>
              </w:rPr>
              <w:t xml:space="preserve">to safeguard the individual including </w:t>
            </w:r>
            <w:r w:rsidR="00D04DF1">
              <w:rPr>
                <w:iCs/>
                <w:sz w:val="24"/>
                <w:szCs w:val="24"/>
              </w:rPr>
              <w:t xml:space="preserve">a safeguarding referral was complete, </w:t>
            </w:r>
            <w:r w:rsidR="009113C3">
              <w:rPr>
                <w:iCs/>
                <w:sz w:val="24"/>
                <w:szCs w:val="24"/>
              </w:rPr>
              <w:t>notifying the police,</w:t>
            </w:r>
            <w:r w:rsidR="00D04DF1">
              <w:rPr>
                <w:iCs/>
                <w:sz w:val="24"/>
                <w:szCs w:val="24"/>
              </w:rPr>
              <w:t xml:space="preserve"> and</w:t>
            </w:r>
            <w:r w:rsidR="009113C3">
              <w:rPr>
                <w:iCs/>
                <w:sz w:val="24"/>
                <w:szCs w:val="24"/>
              </w:rPr>
              <w:t xml:space="preserve"> support put in place to assist him with shopping and topping up gas, electric. </w:t>
            </w:r>
          </w:p>
          <w:p w14:paraId="1CC6D870" w14:textId="77777777" w:rsidR="00B17E5A" w:rsidRDefault="00B17E5A" w:rsidP="00915649">
            <w:pPr>
              <w:spacing w:line="360" w:lineRule="auto"/>
              <w:jc w:val="both"/>
              <w:rPr>
                <w:iCs/>
                <w:sz w:val="24"/>
                <w:szCs w:val="24"/>
              </w:rPr>
            </w:pPr>
          </w:p>
          <w:p w14:paraId="02A9D188" w14:textId="514DB703" w:rsidR="007B643D" w:rsidRDefault="00B17E5A" w:rsidP="00915649">
            <w:pPr>
              <w:spacing w:line="360" w:lineRule="auto"/>
              <w:jc w:val="both"/>
              <w:rPr>
                <w:iCs/>
                <w:sz w:val="24"/>
                <w:szCs w:val="24"/>
              </w:rPr>
            </w:pPr>
            <w:r>
              <w:rPr>
                <w:iCs/>
                <w:sz w:val="24"/>
                <w:szCs w:val="24"/>
              </w:rPr>
              <w:t>Manthorpe and Martineau (2011) analysis of serious case reviews reported that in many cases there were concerns for poor relationships between care professionals, police, hospitals, general practitioners, and the safeguarding team within the local authority, as well as lack of understanding of adult safeguarding procedures.</w:t>
            </w:r>
            <w:r w:rsidR="00D50295">
              <w:rPr>
                <w:iCs/>
                <w:sz w:val="24"/>
                <w:szCs w:val="24"/>
              </w:rPr>
              <w:t xml:space="preserve"> During my involvement with Person 2 I supported him to contact the police and reported the concerns to my organisations safeguarding team, however both avenues did not lead anywhere. In relation to the police, it </w:t>
            </w:r>
            <w:r w:rsidR="00D50295">
              <w:rPr>
                <w:iCs/>
                <w:sz w:val="24"/>
                <w:szCs w:val="24"/>
              </w:rPr>
              <w:lastRenderedPageBreak/>
              <w:t>was due to Person 2 not wanting to provide a statement and not wanting to take further action in relation to the neighbour taking money out of his account. And safeguarding team deemed Person 2 not at adult at risk. Both actions could be viewed as a negative outcome, however I believe as a professional I took the right steps and made appropriate referrals.</w:t>
            </w:r>
            <w:r>
              <w:rPr>
                <w:iCs/>
                <w:sz w:val="24"/>
                <w:szCs w:val="24"/>
              </w:rPr>
              <w:t xml:space="preserve"> </w:t>
            </w:r>
            <w:r w:rsidR="00341EEE">
              <w:rPr>
                <w:iCs/>
                <w:sz w:val="24"/>
                <w:szCs w:val="24"/>
              </w:rPr>
              <w:t xml:space="preserve">Wallcraft (2012) suggests </w:t>
            </w:r>
            <w:r w:rsidR="009C75CD">
              <w:rPr>
                <w:iCs/>
                <w:sz w:val="24"/>
                <w:szCs w:val="24"/>
              </w:rPr>
              <w:t>involving</w:t>
            </w:r>
            <w:r w:rsidR="00B37A9D">
              <w:rPr>
                <w:iCs/>
                <w:sz w:val="24"/>
                <w:szCs w:val="24"/>
              </w:rPr>
              <w:t xml:space="preserve"> citizens in the safeguarding process professionals should seek to understand from the citizen what it means feeling safe to them and involve them in creating their own safeguarding plan, keeping the citizen informed during the safeguarding procedures and investigation. </w:t>
            </w:r>
            <w:r w:rsidR="005F2168">
              <w:rPr>
                <w:iCs/>
                <w:sz w:val="24"/>
                <w:szCs w:val="24"/>
              </w:rPr>
              <w:t>Person 2 made his own choices of how he wants to proceed with resolving the issue of not being able to leave the house, once the third sector organisation started supporting him with shopping, he was content with the arrangement and built a good relationship with the support worker. I was guided by Person 2 wishes and desired outcomes. Considering environmental factors and characteristics influence the individual allowed to consider a lifespan approach and understanding the structural factors with the Person 2’s experience and the services that were available (Danie</w:t>
            </w:r>
            <w:r w:rsidR="004E1FAE">
              <w:rPr>
                <w:iCs/>
                <w:sz w:val="24"/>
                <w:szCs w:val="24"/>
              </w:rPr>
              <w:t>l</w:t>
            </w:r>
            <w:r w:rsidR="005F2168">
              <w:rPr>
                <w:iCs/>
                <w:sz w:val="24"/>
                <w:szCs w:val="24"/>
              </w:rPr>
              <w:t xml:space="preserve">, Bowes 2011). </w:t>
            </w:r>
            <w:r w:rsidR="007B643D">
              <w:rPr>
                <w:iCs/>
                <w:sz w:val="24"/>
                <w:szCs w:val="24"/>
              </w:rPr>
              <w:t xml:space="preserve">The SSWBA outlines that preventative services and approaches should be utilised to prevent or delay additional care and support needs, reducing such needs for the already in receipt of services and promoting independent living (Welsh Government, 2014). However, concerns have been raised of how the SSWBA preventative agenda may translate into real life activities, at the same time acknowledging that local authorities may have fewer other options to follow (read </w:t>
            </w:r>
            <w:r w:rsidR="007B643D">
              <w:rPr>
                <w:i/>
                <w:sz w:val="24"/>
                <w:szCs w:val="24"/>
              </w:rPr>
              <w:t xml:space="preserve">et al, </w:t>
            </w:r>
            <w:r w:rsidR="007B643D">
              <w:rPr>
                <w:iCs/>
                <w:sz w:val="24"/>
                <w:szCs w:val="24"/>
              </w:rPr>
              <w:t>2023). In the case of Person 2, he was able to and willing to self-fund the third sector support and therefor was essentially safeguarded from asking for his neighbours help which may have put him at risk of further financial abuse. It needs to be acknowledged that a shopping service would not be an eligible need under local authority’s policy and if Person 2 had not been able to afford t</w:t>
            </w:r>
            <w:r w:rsidR="000604FA">
              <w:rPr>
                <w:iCs/>
                <w:sz w:val="24"/>
                <w:szCs w:val="24"/>
              </w:rPr>
              <w:t>o</w:t>
            </w:r>
            <w:r w:rsidR="007B643D">
              <w:rPr>
                <w:iCs/>
                <w:sz w:val="24"/>
                <w:szCs w:val="24"/>
              </w:rPr>
              <w:t xml:space="preserve"> self-fund the shopping service, the safeguarding outcome may have resulted </w:t>
            </w:r>
            <w:r w:rsidR="00911659">
              <w:rPr>
                <w:iCs/>
                <w:sz w:val="24"/>
                <w:szCs w:val="24"/>
              </w:rPr>
              <w:t>differently</w:t>
            </w:r>
            <w:r w:rsidR="00D7743B">
              <w:rPr>
                <w:iCs/>
                <w:sz w:val="24"/>
                <w:szCs w:val="24"/>
              </w:rPr>
              <w:t xml:space="preserve">. </w:t>
            </w:r>
          </w:p>
          <w:p w14:paraId="5BDA51B9" w14:textId="77777777" w:rsidR="00C764A3" w:rsidRDefault="00C764A3" w:rsidP="00915649">
            <w:pPr>
              <w:spacing w:line="360" w:lineRule="auto"/>
              <w:jc w:val="both"/>
              <w:rPr>
                <w:iCs/>
                <w:sz w:val="24"/>
                <w:szCs w:val="24"/>
              </w:rPr>
            </w:pPr>
          </w:p>
          <w:p w14:paraId="43CA65F6" w14:textId="28FB8EA6" w:rsidR="00D3203C" w:rsidRDefault="00590270" w:rsidP="00FF7EBB">
            <w:pPr>
              <w:jc w:val="both"/>
              <w:rPr>
                <w:i/>
                <w:sz w:val="24"/>
                <w:szCs w:val="24"/>
              </w:rPr>
            </w:pPr>
            <w:r>
              <w:rPr>
                <w:i/>
                <w:sz w:val="24"/>
                <w:szCs w:val="24"/>
              </w:rPr>
              <w:t>Word count: 3861</w:t>
            </w: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13CBD71A" w14:textId="05BCA21F" w:rsidR="00C9725B" w:rsidRPr="003B29BC" w:rsidRDefault="00C9725B" w:rsidP="003B29BC">
      <w:pPr>
        <w:rPr>
          <w:color w:val="auto"/>
          <w:sz w:val="24"/>
          <w:szCs w:val="24"/>
        </w:rPr>
      </w:pPr>
    </w:p>
    <w:sectPr w:rsidR="00C9725B" w:rsidRPr="003B29BC" w:rsidSect="004F23CD">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59C5A0" w14:textId="77777777" w:rsidR="004F23CD" w:rsidRDefault="004F23CD">
      <w:r>
        <w:separator/>
      </w:r>
    </w:p>
  </w:endnote>
  <w:endnote w:type="continuationSeparator" w:id="0">
    <w:p w14:paraId="6DA71066" w14:textId="77777777" w:rsidR="004F23CD" w:rsidRDefault="004F23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BB64A4" w14:textId="77777777" w:rsidR="004F23CD" w:rsidRDefault="004F23CD">
      <w:r>
        <w:separator/>
      </w:r>
    </w:p>
  </w:footnote>
  <w:footnote w:type="continuationSeparator" w:id="0">
    <w:p w14:paraId="50911AC7" w14:textId="77777777" w:rsidR="004F23CD" w:rsidRDefault="004F23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2298"/>
    <w:rsid w:val="0002440E"/>
    <w:rsid w:val="0002759A"/>
    <w:rsid w:val="00027B1F"/>
    <w:rsid w:val="0003088B"/>
    <w:rsid w:val="000325D9"/>
    <w:rsid w:val="0003464F"/>
    <w:rsid w:val="000372B2"/>
    <w:rsid w:val="0004079F"/>
    <w:rsid w:val="00043543"/>
    <w:rsid w:val="00045B87"/>
    <w:rsid w:val="00045C07"/>
    <w:rsid w:val="00045C40"/>
    <w:rsid w:val="00046861"/>
    <w:rsid w:val="00054A07"/>
    <w:rsid w:val="00055D43"/>
    <w:rsid w:val="00056FAC"/>
    <w:rsid w:val="00057751"/>
    <w:rsid w:val="000604FA"/>
    <w:rsid w:val="00062E39"/>
    <w:rsid w:val="00064063"/>
    <w:rsid w:val="0006581A"/>
    <w:rsid w:val="0007302F"/>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5B04"/>
    <w:rsid w:val="000A6458"/>
    <w:rsid w:val="000A7F3E"/>
    <w:rsid w:val="000C378F"/>
    <w:rsid w:val="000C6856"/>
    <w:rsid w:val="000C6892"/>
    <w:rsid w:val="000C6FFE"/>
    <w:rsid w:val="000D0BB6"/>
    <w:rsid w:val="000D171C"/>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2F88"/>
    <w:rsid w:val="00114F52"/>
    <w:rsid w:val="00123117"/>
    <w:rsid w:val="00130119"/>
    <w:rsid w:val="00132812"/>
    <w:rsid w:val="001347F8"/>
    <w:rsid w:val="001359EE"/>
    <w:rsid w:val="001363AD"/>
    <w:rsid w:val="00137BB5"/>
    <w:rsid w:val="00137E05"/>
    <w:rsid w:val="001447F6"/>
    <w:rsid w:val="00147DE3"/>
    <w:rsid w:val="00150794"/>
    <w:rsid w:val="00151DA6"/>
    <w:rsid w:val="001608C4"/>
    <w:rsid w:val="001626D1"/>
    <w:rsid w:val="00164832"/>
    <w:rsid w:val="00171418"/>
    <w:rsid w:val="001772BF"/>
    <w:rsid w:val="001772DE"/>
    <w:rsid w:val="001775FC"/>
    <w:rsid w:val="00186AF7"/>
    <w:rsid w:val="0019496C"/>
    <w:rsid w:val="001961CF"/>
    <w:rsid w:val="001A59BB"/>
    <w:rsid w:val="001A607E"/>
    <w:rsid w:val="001A6A51"/>
    <w:rsid w:val="001A79C4"/>
    <w:rsid w:val="001B331A"/>
    <w:rsid w:val="001C0237"/>
    <w:rsid w:val="001C0E74"/>
    <w:rsid w:val="001C4DB8"/>
    <w:rsid w:val="001C50B8"/>
    <w:rsid w:val="001D229F"/>
    <w:rsid w:val="001E2EB6"/>
    <w:rsid w:val="001E3099"/>
    <w:rsid w:val="001F4552"/>
    <w:rsid w:val="00200586"/>
    <w:rsid w:val="002019EB"/>
    <w:rsid w:val="00204B58"/>
    <w:rsid w:val="00205051"/>
    <w:rsid w:val="00211C2A"/>
    <w:rsid w:val="00211F65"/>
    <w:rsid w:val="00214047"/>
    <w:rsid w:val="00216563"/>
    <w:rsid w:val="0021792F"/>
    <w:rsid w:val="00220D06"/>
    <w:rsid w:val="00221E9C"/>
    <w:rsid w:val="002246A0"/>
    <w:rsid w:val="00230439"/>
    <w:rsid w:val="00232A09"/>
    <w:rsid w:val="00235176"/>
    <w:rsid w:val="00236061"/>
    <w:rsid w:val="0023691D"/>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370"/>
    <w:rsid w:val="002A5604"/>
    <w:rsid w:val="002A5DE4"/>
    <w:rsid w:val="002B1701"/>
    <w:rsid w:val="002B23C3"/>
    <w:rsid w:val="002B443A"/>
    <w:rsid w:val="002B5B35"/>
    <w:rsid w:val="002B7AEE"/>
    <w:rsid w:val="002C2536"/>
    <w:rsid w:val="002C256A"/>
    <w:rsid w:val="002C3031"/>
    <w:rsid w:val="002C4233"/>
    <w:rsid w:val="002C496D"/>
    <w:rsid w:val="002D05EB"/>
    <w:rsid w:val="002D11A8"/>
    <w:rsid w:val="002D2DAE"/>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41EEE"/>
    <w:rsid w:val="00354151"/>
    <w:rsid w:val="00354B6D"/>
    <w:rsid w:val="00355210"/>
    <w:rsid w:val="00355CFD"/>
    <w:rsid w:val="00365DF9"/>
    <w:rsid w:val="0037066E"/>
    <w:rsid w:val="00372DB4"/>
    <w:rsid w:val="00373A36"/>
    <w:rsid w:val="0037419E"/>
    <w:rsid w:val="00375AF5"/>
    <w:rsid w:val="003761BD"/>
    <w:rsid w:val="00377448"/>
    <w:rsid w:val="00377884"/>
    <w:rsid w:val="003826BD"/>
    <w:rsid w:val="00383786"/>
    <w:rsid w:val="00384B66"/>
    <w:rsid w:val="00385414"/>
    <w:rsid w:val="00390074"/>
    <w:rsid w:val="00392F73"/>
    <w:rsid w:val="00393600"/>
    <w:rsid w:val="0039762B"/>
    <w:rsid w:val="003A0C37"/>
    <w:rsid w:val="003A1B6B"/>
    <w:rsid w:val="003A46C0"/>
    <w:rsid w:val="003A600E"/>
    <w:rsid w:val="003A6513"/>
    <w:rsid w:val="003B16C7"/>
    <w:rsid w:val="003B29BC"/>
    <w:rsid w:val="003B3115"/>
    <w:rsid w:val="003B3531"/>
    <w:rsid w:val="003C19F1"/>
    <w:rsid w:val="003C3C67"/>
    <w:rsid w:val="003C4186"/>
    <w:rsid w:val="003C457F"/>
    <w:rsid w:val="003C6185"/>
    <w:rsid w:val="003D0D2D"/>
    <w:rsid w:val="003D1885"/>
    <w:rsid w:val="003D1BC0"/>
    <w:rsid w:val="003D20F1"/>
    <w:rsid w:val="003D4710"/>
    <w:rsid w:val="003E16D7"/>
    <w:rsid w:val="003E197E"/>
    <w:rsid w:val="003E4B70"/>
    <w:rsid w:val="003E54CF"/>
    <w:rsid w:val="003E5FBA"/>
    <w:rsid w:val="003F1233"/>
    <w:rsid w:val="003F67A4"/>
    <w:rsid w:val="003F7AF0"/>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0056"/>
    <w:rsid w:val="004C2D3A"/>
    <w:rsid w:val="004C515B"/>
    <w:rsid w:val="004D03C4"/>
    <w:rsid w:val="004D0BF1"/>
    <w:rsid w:val="004D0F4E"/>
    <w:rsid w:val="004D2761"/>
    <w:rsid w:val="004D3278"/>
    <w:rsid w:val="004D35A4"/>
    <w:rsid w:val="004D445F"/>
    <w:rsid w:val="004E087B"/>
    <w:rsid w:val="004E1FAE"/>
    <w:rsid w:val="004E44A4"/>
    <w:rsid w:val="004E7B8B"/>
    <w:rsid w:val="004E7BDD"/>
    <w:rsid w:val="004F1966"/>
    <w:rsid w:val="004F1E21"/>
    <w:rsid w:val="004F23CD"/>
    <w:rsid w:val="004F2542"/>
    <w:rsid w:val="004F33BD"/>
    <w:rsid w:val="004F4E33"/>
    <w:rsid w:val="004F740D"/>
    <w:rsid w:val="004F7B8F"/>
    <w:rsid w:val="00500748"/>
    <w:rsid w:val="00500E1E"/>
    <w:rsid w:val="005011D6"/>
    <w:rsid w:val="00502A14"/>
    <w:rsid w:val="005042F1"/>
    <w:rsid w:val="0050481B"/>
    <w:rsid w:val="005113D4"/>
    <w:rsid w:val="0051287D"/>
    <w:rsid w:val="00513C7D"/>
    <w:rsid w:val="00520652"/>
    <w:rsid w:val="00521066"/>
    <w:rsid w:val="00521123"/>
    <w:rsid w:val="00521221"/>
    <w:rsid w:val="0052250B"/>
    <w:rsid w:val="00524514"/>
    <w:rsid w:val="005305C6"/>
    <w:rsid w:val="00540EEC"/>
    <w:rsid w:val="0054117E"/>
    <w:rsid w:val="005414F4"/>
    <w:rsid w:val="00546187"/>
    <w:rsid w:val="00547B11"/>
    <w:rsid w:val="005571BB"/>
    <w:rsid w:val="00557D77"/>
    <w:rsid w:val="00562EAA"/>
    <w:rsid w:val="00563B58"/>
    <w:rsid w:val="005640C4"/>
    <w:rsid w:val="0056684C"/>
    <w:rsid w:val="00574A0C"/>
    <w:rsid w:val="0057780F"/>
    <w:rsid w:val="00581E0A"/>
    <w:rsid w:val="00586D89"/>
    <w:rsid w:val="005877C8"/>
    <w:rsid w:val="00587923"/>
    <w:rsid w:val="00590270"/>
    <w:rsid w:val="00594F9F"/>
    <w:rsid w:val="005A1B4C"/>
    <w:rsid w:val="005A545C"/>
    <w:rsid w:val="005B271A"/>
    <w:rsid w:val="005B3A2D"/>
    <w:rsid w:val="005C12F8"/>
    <w:rsid w:val="005C1567"/>
    <w:rsid w:val="005C28D3"/>
    <w:rsid w:val="005C3492"/>
    <w:rsid w:val="005C435B"/>
    <w:rsid w:val="005C6CE5"/>
    <w:rsid w:val="005D3F07"/>
    <w:rsid w:val="005D4A1E"/>
    <w:rsid w:val="005D4F72"/>
    <w:rsid w:val="005E13EA"/>
    <w:rsid w:val="005E17F1"/>
    <w:rsid w:val="005F2168"/>
    <w:rsid w:val="005F64AA"/>
    <w:rsid w:val="005F7851"/>
    <w:rsid w:val="00606E27"/>
    <w:rsid w:val="006108C9"/>
    <w:rsid w:val="00614DF7"/>
    <w:rsid w:val="006179BB"/>
    <w:rsid w:val="0062158D"/>
    <w:rsid w:val="006223FD"/>
    <w:rsid w:val="006274C0"/>
    <w:rsid w:val="006326D1"/>
    <w:rsid w:val="00632E0A"/>
    <w:rsid w:val="00633165"/>
    <w:rsid w:val="006447DE"/>
    <w:rsid w:val="00644889"/>
    <w:rsid w:val="00647CFC"/>
    <w:rsid w:val="0065276E"/>
    <w:rsid w:val="00654329"/>
    <w:rsid w:val="00654CEC"/>
    <w:rsid w:val="00655507"/>
    <w:rsid w:val="006579FD"/>
    <w:rsid w:val="0066145E"/>
    <w:rsid w:val="006635E3"/>
    <w:rsid w:val="006669F3"/>
    <w:rsid w:val="00667E99"/>
    <w:rsid w:val="006712A7"/>
    <w:rsid w:val="00672CED"/>
    <w:rsid w:val="00674FC2"/>
    <w:rsid w:val="00676E35"/>
    <w:rsid w:val="00677E42"/>
    <w:rsid w:val="00682334"/>
    <w:rsid w:val="00684732"/>
    <w:rsid w:val="00684B16"/>
    <w:rsid w:val="00687016"/>
    <w:rsid w:val="006872A0"/>
    <w:rsid w:val="006919EB"/>
    <w:rsid w:val="0069625A"/>
    <w:rsid w:val="00696A88"/>
    <w:rsid w:val="00696F65"/>
    <w:rsid w:val="00697572"/>
    <w:rsid w:val="006B4496"/>
    <w:rsid w:val="006B4D23"/>
    <w:rsid w:val="006B5E67"/>
    <w:rsid w:val="006B6612"/>
    <w:rsid w:val="006C2EB5"/>
    <w:rsid w:val="006D18A3"/>
    <w:rsid w:val="006D5970"/>
    <w:rsid w:val="006E481E"/>
    <w:rsid w:val="006E5D80"/>
    <w:rsid w:val="006E795F"/>
    <w:rsid w:val="006F0862"/>
    <w:rsid w:val="006F13F9"/>
    <w:rsid w:val="006F1438"/>
    <w:rsid w:val="006F2A9E"/>
    <w:rsid w:val="006F5ED3"/>
    <w:rsid w:val="00700249"/>
    <w:rsid w:val="007069CD"/>
    <w:rsid w:val="00706BB5"/>
    <w:rsid w:val="0071231A"/>
    <w:rsid w:val="00712E90"/>
    <w:rsid w:val="00713B7E"/>
    <w:rsid w:val="00723242"/>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5CC1"/>
    <w:rsid w:val="007872F2"/>
    <w:rsid w:val="007873F9"/>
    <w:rsid w:val="007908E0"/>
    <w:rsid w:val="00793EB3"/>
    <w:rsid w:val="00794205"/>
    <w:rsid w:val="0079422A"/>
    <w:rsid w:val="00796616"/>
    <w:rsid w:val="007A1F6A"/>
    <w:rsid w:val="007A628F"/>
    <w:rsid w:val="007B0DE3"/>
    <w:rsid w:val="007B1BFD"/>
    <w:rsid w:val="007B2A95"/>
    <w:rsid w:val="007B643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03996"/>
    <w:rsid w:val="008054EB"/>
    <w:rsid w:val="00813CEC"/>
    <w:rsid w:val="0081534C"/>
    <w:rsid w:val="00816CE7"/>
    <w:rsid w:val="008171E4"/>
    <w:rsid w:val="00817BD7"/>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23"/>
    <w:rsid w:val="008859E8"/>
    <w:rsid w:val="0088737B"/>
    <w:rsid w:val="00891078"/>
    <w:rsid w:val="00891191"/>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4E5F"/>
    <w:rsid w:val="008D5813"/>
    <w:rsid w:val="008D5999"/>
    <w:rsid w:val="008D634E"/>
    <w:rsid w:val="008D778A"/>
    <w:rsid w:val="008D78C9"/>
    <w:rsid w:val="008E3195"/>
    <w:rsid w:val="008E5A35"/>
    <w:rsid w:val="008F127E"/>
    <w:rsid w:val="008F32D9"/>
    <w:rsid w:val="00902A65"/>
    <w:rsid w:val="00903932"/>
    <w:rsid w:val="009079BD"/>
    <w:rsid w:val="009113C3"/>
    <w:rsid w:val="00911659"/>
    <w:rsid w:val="00912BD9"/>
    <w:rsid w:val="00915649"/>
    <w:rsid w:val="00916FB2"/>
    <w:rsid w:val="00920E5B"/>
    <w:rsid w:val="00926436"/>
    <w:rsid w:val="00926C53"/>
    <w:rsid w:val="0093018C"/>
    <w:rsid w:val="0094495F"/>
    <w:rsid w:val="00946313"/>
    <w:rsid w:val="009544C0"/>
    <w:rsid w:val="00954FA4"/>
    <w:rsid w:val="00956AE9"/>
    <w:rsid w:val="00964CC6"/>
    <w:rsid w:val="00967BFA"/>
    <w:rsid w:val="0098262C"/>
    <w:rsid w:val="0098427C"/>
    <w:rsid w:val="00986B43"/>
    <w:rsid w:val="00986C0B"/>
    <w:rsid w:val="00986D46"/>
    <w:rsid w:val="00991FDA"/>
    <w:rsid w:val="00992ACA"/>
    <w:rsid w:val="00995245"/>
    <w:rsid w:val="009A5F3B"/>
    <w:rsid w:val="009A5F79"/>
    <w:rsid w:val="009A6F87"/>
    <w:rsid w:val="009B0B61"/>
    <w:rsid w:val="009B28C0"/>
    <w:rsid w:val="009B3178"/>
    <w:rsid w:val="009B3E46"/>
    <w:rsid w:val="009B7136"/>
    <w:rsid w:val="009C337F"/>
    <w:rsid w:val="009C53A9"/>
    <w:rsid w:val="009C53E7"/>
    <w:rsid w:val="009C6092"/>
    <w:rsid w:val="009C7342"/>
    <w:rsid w:val="009C75CD"/>
    <w:rsid w:val="009D4365"/>
    <w:rsid w:val="009D477B"/>
    <w:rsid w:val="009D4E3B"/>
    <w:rsid w:val="009D59C2"/>
    <w:rsid w:val="009D7BC9"/>
    <w:rsid w:val="009E06E1"/>
    <w:rsid w:val="009E122F"/>
    <w:rsid w:val="009E1982"/>
    <w:rsid w:val="009E37D8"/>
    <w:rsid w:val="009E4D2C"/>
    <w:rsid w:val="009F0978"/>
    <w:rsid w:val="009F3AEC"/>
    <w:rsid w:val="009F6801"/>
    <w:rsid w:val="00A00081"/>
    <w:rsid w:val="00A01670"/>
    <w:rsid w:val="00A0222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47EAE"/>
    <w:rsid w:val="00A50CFC"/>
    <w:rsid w:val="00A53094"/>
    <w:rsid w:val="00A54D67"/>
    <w:rsid w:val="00A55A3F"/>
    <w:rsid w:val="00A5656A"/>
    <w:rsid w:val="00A60103"/>
    <w:rsid w:val="00A652F6"/>
    <w:rsid w:val="00A65861"/>
    <w:rsid w:val="00A732EA"/>
    <w:rsid w:val="00A7489E"/>
    <w:rsid w:val="00A8015F"/>
    <w:rsid w:val="00A85039"/>
    <w:rsid w:val="00A906AA"/>
    <w:rsid w:val="00A90A31"/>
    <w:rsid w:val="00A91858"/>
    <w:rsid w:val="00A94C5E"/>
    <w:rsid w:val="00AA252C"/>
    <w:rsid w:val="00AA666E"/>
    <w:rsid w:val="00AA696D"/>
    <w:rsid w:val="00AA6F54"/>
    <w:rsid w:val="00AA7960"/>
    <w:rsid w:val="00AB5518"/>
    <w:rsid w:val="00AB77CB"/>
    <w:rsid w:val="00AC3A0E"/>
    <w:rsid w:val="00AC4A04"/>
    <w:rsid w:val="00AC5679"/>
    <w:rsid w:val="00AD336F"/>
    <w:rsid w:val="00AD3968"/>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E5A"/>
    <w:rsid w:val="00B17FA0"/>
    <w:rsid w:val="00B2292C"/>
    <w:rsid w:val="00B22C3C"/>
    <w:rsid w:val="00B22DB4"/>
    <w:rsid w:val="00B24344"/>
    <w:rsid w:val="00B24FE1"/>
    <w:rsid w:val="00B26769"/>
    <w:rsid w:val="00B2754B"/>
    <w:rsid w:val="00B31C91"/>
    <w:rsid w:val="00B3747F"/>
    <w:rsid w:val="00B37A9D"/>
    <w:rsid w:val="00B42E76"/>
    <w:rsid w:val="00B43194"/>
    <w:rsid w:val="00B436BF"/>
    <w:rsid w:val="00B4425D"/>
    <w:rsid w:val="00B47734"/>
    <w:rsid w:val="00B50FBA"/>
    <w:rsid w:val="00B51ADD"/>
    <w:rsid w:val="00B558EB"/>
    <w:rsid w:val="00B577D3"/>
    <w:rsid w:val="00B60466"/>
    <w:rsid w:val="00B6548F"/>
    <w:rsid w:val="00B700F8"/>
    <w:rsid w:val="00B70A14"/>
    <w:rsid w:val="00B71A32"/>
    <w:rsid w:val="00B7502A"/>
    <w:rsid w:val="00B77305"/>
    <w:rsid w:val="00B774BD"/>
    <w:rsid w:val="00B82CC2"/>
    <w:rsid w:val="00B84A89"/>
    <w:rsid w:val="00B87F6C"/>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C6778"/>
    <w:rsid w:val="00BD30B1"/>
    <w:rsid w:val="00BD4247"/>
    <w:rsid w:val="00BE0F7B"/>
    <w:rsid w:val="00BE10C2"/>
    <w:rsid w:val="00BE52DC"/>
    <w:rsid w:val="00BF0D6C"/>
    <w:rsid w:val="00BF750C"/>
    <w:rsid w:val="00C01D14"/>
    <w:rsid w:val="00C01D97"/>
    <w:rsid w:val="00C025B4"/>
    <w:rsid w:val="00C029EC"/>
    <w:rsid w:val="00C0772B"/>
    <w:rsid w:val="00C07FD4"/>
    <w:rsid w:val="00C161FD"/>
    <w:rsid w:val="00C17C9F"/>
    <w:rsid w:val="00C23F17"/>
    <w:rsid w:val="00C246F2"/>
    <w:rsid w:val="00C26D0D"/>
    <w:rsid w:val="00C27C95"/>
    <w:rsid w:val="00C300D2"/>
    <w:rsid w:val="00C306C3"/>
    <w:rsid w:val="00C3270F"/>
    <w:rsid w:val="00C3278B"/>
    <w:rsid w:val="00C33375"/>
    <w:rsid w:val="00C34C23"/>
    <w:rsid w:val="00C368FA"/>
    <w:rsid w:val="00C42005"/>
    <w:rsid w:val="00C4664D"/>
    <w:rsid w:val="00C472AA"/>
    <w:rsid w:val="00C50A05"/>
    <w:rsid w:val="00C517BD"/>
    <w:rsid w:val="00C54AED"/>
    <w:rsid w:val="00C555FC"/>
    <w:rsid w:val="00C55E9B"/>
    <w:rsid w:val="00C56D09"/>
    <w:rsid w:val="00C57D24"/>
    <w:rsid w:val="00C604D6"/>
    <w:rsid w:val="00C63CAB"/>
    <w:rsid w:val="00C63D00"/>
    <w:rsid w:val="00C6441B"/>
    <w:rsid w:val="00C65921"/>
    <w:rsid w:val="00C7108B"/>
    <w:rsid w:val="00C75883"/>
    <w:rsid w:val="00C764A3"/>
    <w:rsid w:val="00C77800"/>
    <w:rsid w:val="00C77FA5"/>
    <w:rsid w:val="00C8089F"/>
    <w:rsid w:val="00C835FE"/>
    <w:rsid w:val="00C836CC"/>
    <w:rsid w:val="00C852D6"/>
    <w:rsid w:val="00C87A74"/>
    <w:rsid w:val="00C92C71"/>
    <w:rsid w:val="00C93F08"/>
    <w:rsid w:val="00C93F8F"/>
    <w:rsid w:val="00C9725B"/>
    <w:rsid w:val="00CA0894"/>
    <w:rsid w:val="00CA3593"/>
    <w:rsid w:val="00CA5726"/>
    <w:rsid w:val="00CA7E6A"/>
    <w:rsid w:val="00CB258E"/>
    <w:rsid w:val="00CB3C8F"/>
    <w:rsid w:val="00CC02F1"/>
    <w:rsid w:val="00CC1122"/>
    <w:rsid w:val="00CC11A6"/>
    <w:rsid w:val="00CC135E"/>
    <w:rsid w:val="00CC4C51"/>
    <w:rsid w:val="00CC7226"/>
    <w:rsid w:val="00CD0735"/>
    <w:rsid w:val="00CD1FBA"/>
    <w:rsid w:val="00CD45E3"/>
    <w:rsid w:val="00CD4771"/>
    <w:rsid w:val="00CD5089"/>
    <w:rsid w:val="00CD5D3F"/>
    <w:rsid w:val="00CD7E1F"/>
    <w:rsid w:val="00CE4BC4"/>
    <w:rsid w:val="00CE7DA2"/>
    <w:rsid w:val="00CF2F8A"/>
    <w:rsid w:val="00CF3DB3"/>
    <w:rsid w:val="00D0274B"/>
    <w:rsid w:val="00D04DF1"/>
    <w:rsid w:val="00D0503D"/>
    <w:rsid w:val="00D052BC"/>
    <w:rsid w:val="00D07026"/>
    <w:rsid w:val="00D146AE"/>
    <w:rsid w:val="00D22C8F"/>
    <w:rsid w:val="00D3203C"/>
    <w:rsid w:val="00D33491"/>
    <w:rsid w:val="00D3442D"/>
    <w:rsid w:val="00D36F00"/>
    <w:rsid w:val="00D44B67"/>
    <w:rsid w:val="00D44F8E"/>
    <w:rsid w:val="00D45091"/>
    <w:rsid w:val="00D47D9B"/>
    <w:rsid w:val="00D50295"/>
    <w:rsid w:val="00D51FD5"/>
    <w:rsid w:val="00D55DE0"/>
    <w:rsid w:val="00D607EF"/>
    <w:rsid w:val="00D60F88"/>
    <w:rsid w:val="00D646BD"/>
    <w:rsid w:val="00D65558"/>
    <w:rsid w:val="00D71201"/>
    <w:rsid w:val="00D7141D"/>
    <w:rsid w:val="00D720C7"/>
    <w:rsid w:val="00D7743B"/>
    <w:rsid w:val="00D8099E"/>
    <w:rsid w:val="00D84841"/>
    <w:rsid w:val="00D876E6"/>
    <w:rsid w:val="00D90958"/>
    <w:rsid w:val="00D9401D"/>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6A5F"/>
    <w:rsid w:val="00DF7899"/>
    <w:rsid w:val="00E0282C"/>
    <w:rsid w:val="00E0524C"/>
    <w:rsid w:val="00E13BAB"/>
    <w:rsid w:val="00E15751"/>
    <w:rsid w:val="00E17160"/>
    <w:rsid w:val="00E17D41"/>
    <w:rsid w:val="00E231D1"/>
    <w:rsid w:val="00E3288D"/>
    <w:rsid w:val="00E35112"/>
    <w:rsid w:val="00E35BEC"/>
    <w:rsid w:val="00E41A6A"/>
    <w:rsid w:val="00E4381B"/>
    <w:rsid w:val="00E50821"/>
    <w:rsid w:val="00E51F91"/>
    <w:rsid w:val="00E5498A"/>
    <w:rsid w:val="00E559CE"/>
    <w:rsid w:val="00E60F42"/>
    <w:rsid w:val="00E6746C"/>
    <w:rsid w:val="00E7086E"/>
    <w:rsid w:val="00E71248"/>
    <w:rsid w:val="00E73C41"/>
    <w:rsid w:val="00E75911"/>
    <w:rsid w:val="00E7598F"/>
    <w:rsid w:val="00E761C6"/>
    <w:rsid w:val="00E76F60"/>
    <w:rsid w:val="00E812B5"/>
    <w:rsid w:val="00E83D90"/>
    <w:rsid w:val="00E83F91"/>
    <w:rsid w:val="00E86299"/>
    <w:rsid w:val="00E9107A"/>
    <w:rsid w:val="00E91F62"/>
    <w:rsid w:val="00E929FD"/>
    <w:rsid w:val="00E93240"/>
    <w:rsid w:val="00E93B82"/>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466B"/>
    <w:rsid w:val="00ED5D03"/>
    <w:rsid w:val="00EE01ED"/>
    <w:rsid w:val="00EE1AC1"/>
    <w:rsid w:val="00EE39D6"/>
    <w:rsid w:val="00EE52AD"/>
    <w:rsid w:val="00EE5BC3"/>
    <w:rsid w:val="00EE6EB9"/>
    <w:rsid w:val="00EE6FAB"/>
    <w:rsid w:val="00EF328C"/>
    <w:rsid w:val="00EF373E"/>
    <w:rsid w:val="00EF68BB"/>
    <w:rsid w:val="00EF69B8"/>
    <w:rsid w:val="00F01F92"/>
    <w:rsid w:val="00F030D4"/>
    <w:rsid w:val="00F04053"/>
    <w:rsid w:val="00F06573"/>
    <w:rsid w:val="00F10A08"/>
    <w:rsid w:val="00F15354"/>
    <w:rsid w:val="00F22AC5"/>
    <w:rsid w:val="00F254D1"/>
    <w:rsid w:val="00F27FF6"/>
    <w:rsid w:val="00F32B82"/>
    <w:rsid w:val="00F34C86"/>
    <w:rsid w:val="00F4043E"/>
    <w:rsid w:val="00F41795"/>
    <w:rsid w:val="00F41BBC"/>
    <w:rsid w:val="00F444F0"/>
    <w:rsid w:val="00F446FF"/>
    <w:rsid w:val="00F45521"/>
    <w:rsid w:val="00F50847"/>
    <w:rsid w:val="00F53F27"/>
    <w:rsid w:val="00F546D1"/>
    <w:rsid w:val="00F60281"/>
    <w:rsid w:val="00F610A1"/>
    <w:rsid w:val="00F66272"/>
    <w:rsid w:val="00F709C0"/>
    <w:rsid w:val="00F76A4E"/>
    <w:rsid w:val="00F81FEC"/>
    <w:rsid w:val="00F85397"/>
    <w:rsid w:val="00F927A1"/>
    <w:rsid w:val="00F92E4D"/>
    <w:rsid w:val="00F954F7"/>
    <w:rsid w:val="00F95D08"/>
    <w:rsid w:val="00FA23BD"/>
    <w:rsid w:val="00FA3764"/>
    <w:rsid w:val="00FA41C7"/>
    <w:rsid w:val="00FA4A79"/>
    <w:rsid w:val="00FA558C"/>
    <w:rsid w:val="00FA56ED"/>
    <w:rsid w:val="00FB05DD"/>
    <w:rsid w:val="00FB0F7C"/>
    <w:rsid w:val="00FB24EA"/>
    <w:rsid w:val="00FB5D35"/>
    <w:rsid w:val="00FB5FA6"/>
    <w:rsid w:val="00FC0334"/>
    <w:rsid w:val="00FC1310"/>
    <w:rsid w:val="00FC15FC"/>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6B4D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1127</TotalTime>
  <Pages>11</Pages>
  <Words>3722</Words>
  <Characters>21217</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24890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Ramona Ozolina-Jones (2223468)</cp:lastModifiedBy>
  <cp:revision>80</cp:revision>
  <cp:lastPrinted>2020-02-11T19:20:00Z</cp:lastPrinted>
  <dcterms:created xsi:type="dcterms:W3CDTF">2022-09-29T11:34:00Z</dcterms:created>
  <dcterms:modified xsi:type="dcterms:W3CDTF">2024-02-14T21:26:00Z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