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4643041"/>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31CA027D" w14:textId="11F4043F" w:rsidR="00D929EE" w:rsidRDefault="00D929EE">
          <w:pPr>
            <w:pStyle w:val="NoSpacing"/>
          </w:pPr>
          <w:r>
            <w:rPr>
              <w:noProof/>
            </w:rPr>
            <w:drawing>
              <wp:inline distT="0" distB="0" distL="0" distR="0" wp14:anchorId="77A1F6FB" wp14:editId="0CC58E62">
                <wp:extent cx="1810385" cy="725170"/>
                <wp:effectExtent l="0" t="0" r="0" b="0"/>
                <wp:docPr id="62613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70CFC64" w14:textId="77777777" w:rsid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p>
        <w:p w14:paraId="2DF1C6BD" w14:textId="77777777" w:rsid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p>
        <w:p w14:paraId="611E17FD" w14:textId="77777777" w:rsid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p>
        <w:p w14:paraId="757A1DC4" w14:textId="2F621721" w:rsidR="00D929EE" w:rsidRP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r w:rsidRPr="00D929EE">
            <w:rPr>
              <w:rFonts w:ascii="Arial Black" w:eastAsiaTheme="minorHAnsi" w:hAnsi="Arial Black" w:cs="Arial"/>
              <w:b/>
              <w:bCs/>
              <w:kern w:val="2"/>
              <w:sz w:val="24"/>
              <w:szCs w:val="24"/>
              <w:lang w:val="en-GB"/>
              <w14:ligatures w14:val="standardContextual"/>
            </w:rPr>
            <w:t>Student name:</w:t>
          </w:r>
          <w:r w:rsidRPr="00D929EE">
            <w:rPr>
              <w:rFonts w:ascii="Arial Black" w:eastAsiaTheme="minorHAnsi" w:hAnsi="Arial Black" w:cs="Arial"/>
              <w:b/>
              <w:bCs/>
              <w:kern w:val="2"/>
              <w:sz w:val="24"/>
              <w:szCs w:val="24"/>
              <w:lang w:val="en-GB"/>
              <w14:ligatures w14:val="standardContextual"/>
            </w:rPr>
            <w:t xml:space="preserve"> Catalin Dumitru</w:t>
          </w:r>
          <w:r w:rsidRPr="00D929EE">
            <w:rPr>
              <w:rFonts w:ascii="Arial Black" w:eastAsiaTheme="minorHAnsi" w:hAnsi="Arial Black" w:cs="Arial"/>
              <w:b/>
              <w:bCs/>
              <w:kern w:val="2"/>
              <w:sz w:val="24"/>
              <w:szCs w:val="24"/>
              <w:lang w:val="en-GB"/>
              <w14:ligatures w14:val="standardContextual"/>
            </w:rPr>
            <w:tab/>
            <w:t xml:space="preserve">     </w:t>
          </w:r>
        </w:p>
        <w:p w14:paraId="68D4EA6D" w14:textId="6589C8F2" w:rsidR="00D929EE" w:rsidRP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r w:rsidRPr="00D929EE">
            <w:rPr>
              <w:rFonts w:ascii="Arial Black" w:eastAsiaTheme="minorHAnsi" w:hAnsi="Arial Black" w:cs="Arial"/>
              <w:b/>
              <w:bCs/>
              <w:kern w:val="2"/>
              <w:sz w:val="24"/>
              <w:szCs w:val="24"/>
              <w:lang w:val="en-GB"/>
              <w14:ligatures w14:val="standardContextual"/>
            </w:rPr>
            <w:t>Programme:</w:t>
          </w:r>
          <w:r>
            <w:rPr>
              <w:rFonts w:ascii="Arial Black" w:eastAsiaTheme="minorHAnsi" w:hAnsi="Arial Black" w:cs="Arial"/>
              <w:b/>
              <w:bCs/>
              <w:kern w:val="2"/>
              <w:sz w:val="24"/>
              <w:szCs w:val="24"/>
              <w:lang w:val="en-GB"/>
              <w14:ligatures w14:val="standardContextual"/>
            </w:rPr>
            <w:t xml:space="preserve"> </w:t>
          </w:r>
          <w:r w:rsidRPr="00D929EE">
            <w:rPr>
              <w:rFonts w:ascii="Arial Black" w:eastAsiaTheme="minorHAnsi" w:hAnsi="Arial Black" w:cs="Arial"/>
              <w:b/>
              <w:bCs/>
              <w:kern w:val="2"/>
              <w:sz w:val="24"/>
              <w:szCs w:val="24"/>
              <w:lang w:val="en-GB"/>
              <w14:ligatures w14:val="standardContextual"/>
            </w:rPr>
            <w:t>CERT HE Social Enterprise Management</w:t>
          </w:r>
        </w:p>
        <w:p w14:paraId="4B324C1C" w14:textId="43EBBA58" w:rsidR="00D929EE" w:rsidRPr="00D929EE" w:rsidRDefault="00D929EE" w:rsidP="00D929EE">
          <w:pPr>
            <w:pStyle w:val="NoSpacing"/>
            <w:spacing w:line="480" w:lineRule="auto"/>
            <w:rPr>
              <w:rFonts w:ascii="Arial Black" w:eastAsiaTheme="minorHAnsi" w:hAnsi="Arial Black" w:cs="Arial"/>
              <w:b/>
              <w:bCs/>
              <w:kern w:val="2"/>
              <w:sz w:val="24"/>
              <w:szCs w:val="24"/>
              <w:lang w:val="en-GB"/>
              <w14:ligatures w14:val="standardContextual"/>
            </w:rPr>
          </w:pPr>
          <w:r w:rsidRPr="00D929EE">
            <w:rPr>
              <w:rFonts w:ascii="Arial Black" w:eastAsiaTheme="minorHAnsi" w:hAnsi="Arial Black" w:cs="Arial"/>
              <w:b/>
              <w:bCs/>
              <w:kern w:val="2"/>
              <w:sz w:val="24"/>
              <w:szCs w:val="24"/>
              <w:lang w:val="en-GB"/>
              <w14:ligatures w14:val="standardContextual"/>
            </w:rPr>
            <w:t>Module:</w:t>
          </w:r>
          <w:r w:rsidRPr="00D929EE">
            <w:rPr>
              <w:rFonts w:ascii="Arial Black" w:eastAsiaTheme="minorHAnsi" w:hAnsi="Arial Black" w:cs="Arial"/>
              <w:b/>
              <w:bCs/>
              <w:kern w:val="2"/>
              <w:sz w:val="24"/>
              <w:szCs w:val="24"/>
              <w:lang w:val="en-GB"/>
              <w14:ligatures w14:val="standardContextual"/>
            </w:rPr>
            <w:t xml:space="preserve"> </w:t>
          </w:r>
          <w:r w:rsidRPr="00D929EE">
            <w:rPr>
              <w:rFonts w:ascii="Arial Black" w:eastAsiaTheme="minorHAnsi" w:hAnsi="Arial Black" w:cs="Arial"/>
              <w:b/>
              <w:bCs/>
              <w:kern w:val="2"/>
              <w:sz w:val="24"/>
              <w:szCs w:val="24"/>
              <w:lang w:val="en-GB"/>
              <w14:ligatures w14:val="standardContextual"/>
            </w:rPr>
            <w:t>Social Enterprise: Theory and Practise</w:t>
          </w:r>
        </w:p>
        <w:p w14:paraId="4523AAED" w14:textId="7453E87A" w:rsidR="00D929EE" w:rsidRDefault="00D929EE" w:rsidP="00D929EE">
          <w:pPr>
            <w:spacing w:line="480" w:lineRule="auto"/>
            <w:rPr>
              <w:rFonts w:ascii="Arial" w:hAnsi="Arial" w:cs="Arial"/>
              <w:b/>
              <w:bCs/>
            </w:rPr>
          </w:pPr>
          <w:r>
            <w:rPr>
              <w:noProof/>
            </w:rPr>
            <mc:AlternateContent>
              <mc:Choice Requires="wps">
                <w:drawing>
                  <wp:anchor distT="0" distB="0" distL="114300" distR="114300" simplePos="0" relativeHeight="251660288" behindDoc="0" locked="0" layoutInCell="1" allowOverlap="1" wp14:anchorId="7DD33FD4" wp14:editId="48486434">
                    <wp:simplePos x="0" y="0"/>
                    <wp:positionH relativeFrom="page">
                      <wp:posOffset>1099040</wp:posOffset>
                    </wp:positionH>
                    <wp:positionV relativeFrom="page">
                      <wp:posOffset>5751725</wp:posOffset>
                    </wp:positionV>
                    <wp:extent cx="5651774" cy="1069340"/>
                    <wp:effectExtent l="0" t="0" r="6350" b="1270"/>
                    <wp:wrapNone/>
                    <wp:docPr id="1" name="Text Box 30"/>
                    <wp:cNvGraphicFramePr/>
                    <a:graphic xmlns:a="http://schemas.openxmlformats.org/drawingml/2006/main">
                      <a:graphicData uri="http://schemas.microsoft.com/office/word/2010/wordprocessingShape">
                        <wps:wsp>
                          <wps:cNvSpPr txBox="1"/>
                          <wps:spPr>
                            <a:xfrm>
                              <a:off x="0" y="0"/>
                              <a:ext cx="5651774"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371A5" w14:textId="726BB9B0" w:rsidR="00D929EE" w:rsidRDefault="00D929EE">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929EE">
                                      <w:rPr>
                                        <w:rFonts w:ascii="Arial Black" w:eastAsiaTheme="majorEastAsia" w:hAnsi="Arial Black" w:cstheme="majorBidi"/>
                                        <w:color w:val="262626" w:themeColor="text1" w:themeTint="D9"/>
                                        <w:sz w:val="56"/>
                                        <w:szCs w:val="56"/>
                                      </w:rPr>
                                      <w:t>Social Impact Measurement</w:t>
                                    </w:r>
                                  </w:sdtContent>
                                </w:sdt>
                              </w:p>
                              <w:p w14:paraId="681BD1A2" w14:textId="1A4A7765" w:rsidR="00D929EE" w:rsidRDefault="00D929E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DD33FD4" id="_x0000_t202" coordsize="21600,21600" o:spt="202" path="m,l,21600r21600,l21600,xe">
                    <v:stroke joinstyle="miter"/>
                    <v:path gradientshapeok="t" o:connecttype="rect"/>
                  </v:shapetype>
                  <v:shape id="Text Box 30" o:spid="_x0000_s1026" type="#_x0000_t202" style="position:absolute;margin-left:86.55pt;margin-top:452.9pt;width:44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" filled="f" stroked="f" strokeweight=".5pt">
                    <v:textbox style="mso-fit-shape-to-text:t" inset="0,0,0,0">
                      <w:txbxContent>
                        <w:p w14:paraId="7DB371A5" w14:textId="726BB9B0" w:rsidR="00D929EE" w:rsidRDefault="00D929EE">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929EE">
                                <w:rPr>
                                  <w:rFonts w:ascii="Arial Black" w:eastAsiaTheme="majorEastAsia" w:hAnsi="Arial Black" w:cstheme="majorBidi"/>
                                  <w:color w:val="262626" w:themeColor="text1" w:themeTint="D9"/>
                                  <w:sz w:val="56"/>
                                  <w:szCs w:val="56"/>
                                </w:rPr>
                                <w:t>Social Impact Measurement</w:t>
                              </w:r>
                            </w:sdtContent>
                          </w:sdt>
                        </w:p>
                        <w:p w14:paraId="681BD1A2" w14:textId="1A4A7765" w:rsidR="00D929EE" w:rsidRDefault="00D929EE">
                          <w:pPr>
                            <w:spacing w:before="120"/>
                            <w:rPr>
                              <w:color w:val="404040" w:themeColor="text1" w:themeTint="BF"/>
                              <w:sz w:val="36"/>
                              <w:szCs w:val="36"/>
                            </w:rPr>
                          </w:pPr>
                        </w:p>
                      </w:txbxContent>
                    </v:textbox>
                    <w10:wrap anchorx="page" anchory="page"/>
                  </v:shape>
                </w:pict>
              </mc:Fallback>
            </mc:AlternateContent>
          </w:r>
          <w:r w:rsidRPr="00D929EE">
            <w:rPr>
              <w:rFonts w:ascii="Arial Black" w:hAnsi="Arial Black" w:cs="Arial"/>
              <w:b/>
              <w:bCs/>
            </w:rPr>
            <w:t>Module code:</w:t>
          </w:r>
          <w:r w:rsidRPr="00D929EE">
            <w:rPr>
              <w:rFonts w:ascii="Arial Black" w:hAnsi="Arial Black" w:cs="Arial"/>
              <w:b/>
              <w:bCs/>
            </w:rPr>
            <w:t xml:space="preserve"> </w:t>
          </w:r>
          <w:r w:rsidRPr="00D929EE">
            <w:rPr>
              <w:rFonts w:ascii="Arial Black" w:hAnsi="Arial Black" w:cs="Arial"/>
              <w:b/>
              <w:bCs/>
            </w:rPr>
            <w:t>BMSE4009D</w:t>
          </w:r>
          <w:r>
            <w:rPr>
              <w:rFonts w:ascii="Arial" w:hAnsi="Arial" w:cs="Arial"/>
              <w:b/>
              <w:bCs/>
            </w:rPr>
            <w:br w:type="page"/>
          </w:r>
        </w:p>
      </w:sdtContent>
    </w:sdt>
    <w:p w14:paraId="3B2E1AEB" w14:textId="1A298017" w:rsidR="005918DA" w:rsidRPr="0070139F" w:rsidRDefault="005918DA" w:rsidP="005918DA">
      <w:pPr>
        <w:spacing w:line="480" w:lineRule="auto"/>
        <w:rPr>
          <w:rFonts w:ascii="Arial" w:hAnsi="Arial" w:cs="Arial"/>
          <w:b/>
          <w:bCs/>
        </w:rPr>
      </w:pPr>
      <w:r w:rsidRPr="0070139F">
        <w:rPr>
          <w:rFonts w:ascii="Arial" w:hAnsi="Arial" w:cs="Arial"/>
          <w:b/>
          <w:bCs/>
        </w:rPr>
        <w:lastRenderedPageBreak/>
        <w:t>Purpose and Strategic Direction of Toast Ale</w:t>
      </w:r>
    </w:p>
    <w:p w14:paraId="3839E31B" w14:textId="77777777" w:rsidR="0070139F" w:rsidRDefault="005918DA" w:rsidP="005918DA">
      <w:pPr>
        <w:spacing w:line="480" w:lineRule="auto"/>
        <w:rPr>
          <w:rFonts w:ascii="Arial" w:hAnsi="Arial" w:cs="Arial"/>
        </w:rPr>
      </w:pPr>
      <w:r w:rsidRPr="005918DA">
        <w:rPr>
          <w:rFonts w:ascii="Arial" w:hAnsi="Arial" w:cs="Arial"/>
        </w:rPr>
        <w:t xml:space="preserve">The purpose of Toast Ale is to address the global crisis of wasted bread through turning leftover bread into delicious craft beer. The vision of the company is to produce environmentally friendly products and to use a percentage of profits to create a sustainable food culture. The vision for Toast Ale aligns with hybrid social enterprise models that integrate commercial and social objectives (Nyssens, 2022). By incorporating waste reduction into the production process of the product, Toast Ale </w:t>
      </w:r>
      <w:r w:rsidR="0070139F" w:rsidRPr="005918DA">
        <w:rPr>
          <w:rFonts w:ascii="Arial" w:hAnsi="Arial" w:cs="Arial"/>
        </w:rPr>
        <w:t>can</w:t>
      </w:r>
      <w:r w:rsidRPr="005918DA">
        <w:rPr>
          <w:rFonts w:ascii="Arial" w:hAnsi="Arial" w:cs="Arial"/>
        </w:rPr>
        <w:t xml:space="preserve"> create an environmentally sustainable company from its inception, provides a direct pathway to a better environment (sustainable), and a strong foundation for future sustainable successes.</w:t>
      </w:r>
    </w:p>
    <w:p w14:paraId="347D6162" w14:textId="77777777" w:rsidR="00AA3FDA" w:rsidRDefault="005918DA" w:rsidP="005918DA">
      <w:pPr>
        <w:spacing w:line="480" w:lineRule="auto"/>
        <w:rPr>
          <w:rFonts w:ascii="Arial" w:hAnsi="Arial" w:cs="Arial"/>
        </w:rPr>
      </w:pPr>
      <w:r w:rsidRPr="005918DA">
        <w:rPr>
          <w:rFonts w:ascii="Arial" w:hAnsi="Arial" w:cs="Arial"/>
        </w:rPr>
        <w:t xml:space="preserve">Toast Ale has developed a well-thought-out theory of change. The inputs of the model consist of: </w:t>
      </w:r>
    </w:p>
    <w:p w14:paraId="1A380077" w14:textId="1FB80C47" w:rsidR="00AA3FDA" w:rsidRPr="00AA3FDA" w:rsidRDefault="00AA3FDA" w:rsidP="00AA3FDA">
      <w:pPr>
        <w:pStyle w:val="ListParagraph"/>
        <w:numPr>
          <w:ilvl w:val="0"/>
          <w:numId w:val="1"/>
        </w:numPr>
        <w:spacing w:line="480" w:lineRule="auto"/>
        <w:rPr>
          <w:rFonts w:ascii="Arial" w:hAnsi="Arial" w:cs="Arial"/>
        </w:rPr>
      </w:pPr>
      <w:r>
        <w:rPr>
          <w:rFonts w:ascii="Arial" w:hAnsi="Arial" w:cs="Arial"/>
        </w:rPr>
        <w:t>W</w:t>
      </w:r>
      <w:r w:rsidR="005918DA" w:rsidRPr="00AA3FDA">
        <w:rPr>
          <w:rFonts w:ascii="Arial" w:hAnsi="Arial" w:cs="Arial"/>
        </w:rPr>
        <w:t>asted bread</w:t>
      </w:r>
      <w:r>
        <w:rPr>
          <w:rFonts w:ascii="Arial" w:hAnsi="Arial" w:cs="Arial"/>
        </w:rPr>
        <w:t>.</w:t>
      </w:r>
    </w:p>
    <w:p w14:paraId="21F2E0B1" w14:textId="2825054B" w:rsidR="00AA3FDA" w:rsidRPr="00AA3FDA" w:rsidRDefault="00AA3FDA" w:rsidP="00AA3FDA">
      <w:pPr>
        <w:pStyle w:val="ListParagraph"/>
        <w:numPr>
          <w:ilvl w:val="0"/>
          <w:numId w:val="1"/>
        </w:numPr>
        <w:spacing w:line="480" w:lineRule="auto"/>
        <w:rPr>
          <w:rFonts w:ascii="Arial" w:hAnsi="Arial" w:cs="Arial"/>
        </w:rPr>
      </w:pPr>
      <w:r>
        <w:rPr>
          <w:rFonts w:ascii="Arial" w:hAnsi="Arial" w:cs="Arial"/>
        </w:rPr>
        <w:t>B</w:t>
      </w:r>
      <w:r w:rsidR="005918DA" w:rsidRPr="00AA3FDA">
        <w:rPr>
          <w:rFonts w:ascii="Arial" w:hAnsi="Arial" w:cs="Arial"/>
        </w:rPr>
        <w:t>rewing knowledge</w:t>
      </w:r>
    </w:p>
    <w:p w14:paraId="62AFF06D" w14:textId="183F0539" w:rsidR="00AA3FDA" w:rsidRPr="00AA3FDA" w:rsidRDefault="00AA3FDA" w:rsidP="00AA3FDA">
      <w:pPr>
        <w:pStyle w:val="ListParagraph"/>
        <w:numPr>
          <w:ilvl w:val="0"/>
          <w:numId w:val="1"/>
        </w:numPr>
        <w:spacing w:line="480" w:lineRule="auto"/>
        <w:rPr>
          <w:rFonts w:ascii="Arial" w:hAnsi="Arial" w:cs="Arial"/>
        </w:rPr>
      </w:pPr>
      <w:r>
        <w:rPr>
          <w:rFonts w:ascii="Arial" w:hAnsi="Arial" w:cs="Arial"/>
        </w:rPr>
        <w:t>P</w:t>
      </w:r>
      <w:r w:rsidR="005918DA" w:rsidRPr="00AA3FDA">
        <w:rPr>
          <w:rFonts w:ascii="Arial" w:hAnsi="Arial" w:cs="Arial"/>
        </w:rPr>
        <w:t xml:space="preserve">artnerships built over time with organisations that support environmental rights through awareness raising efforts and funding sources. </w:t>
      </w:r>
    </w:p>
    <w:p w14:paraId="2E564123" w14:textId="77777777" w:rsidR="00AA3FDA" w:rsidRDefault="005918DA" w:rsidP="005918DA">
      <w:pPr>
        <w:spacing w:line="480" w:lineRule="auto"/>
        <w:rPr>
          <w:rFonts w:ascii="Arial" w:hAnsi="Arial" w:cs="Arial"/>
        </w:rPr>
      </w:pPr>
      <w:r w:rsidRPr="005918DA">
        <w:rPr>
          <w:rFonts w:ascii="Arial" w:hAnsi="Arial" w:cs="Arial"/>
        </w:rPr>
        <w:t xml:space="preserve">From these inputs, and the model's ultimate output of producing quality beers, creating public awareness, and funding supporting organisations with the same </w:t>
      </w:r>
      <w:r w:rsidR="00AA3FDA" w:rsidRPr="005918DA">
        <w:rPr>
          <w:rFonts w:ascii="Arial" w:hAnsi="Arial" w:cs="Arial"/>
        </w:rPr>
        <w:t>mission. The</w:t>
      </w:r>
      <w:r w:rsidRPr="005918DA">
        <w:rPr>
          <w:rFonts w:ascii="Arial" w:hAnsi="Arial" w:cs="Arial"/>
        </w:rPr>
        <w:t xml:space="preserve"> activities of these organi</w:t>
      </w:r>
      <w:r w:rsidR="00AA3FDA">
        <w:rPr>
          <w:rFonts w:ascii="Arial" w:hAnsi="Arial" w:cs="Arial"/>
        </w:rPr>
        <w:t>s</w:t>
      </w:r>
      <w:r w:rsidRPr="005918DA">
        <w:rPr>
          <w:rFonts w:ascii="Arial" w:hAnsi="Arial" w:cs="Arial"/>
        </w:rPr>
        <w:t>ations have produced outcomes that were found to be reduced waste, along with increased knowledge and awareness of sustainability. These outcomes are consistent with research that identifies the significance of connecting activities to a longer-term strategy (Dart &amp; Gates, 2024; Raimi et al., 2022).</w:t>
      </w:r>
    </w:p>
    <w:p w14:paraId="2729A3F8" w14:textId="77777777" w:rsidR="00AA3FDA" w:rsidRDefault="005918DA" w:rsidP="005918DA">
      <w:pPr>
        <w:spacing w:line="480" w:lineRule="auto"/>
        <w:rPr>
          <w:rFonts w:ascii="Arial" w:hAnsi="Arial" w:cs="Arial"/>
        </w:rPr>
      </w:pPr>
      <w:r w:rsidRPr="005918DA">
        <w:rPr>
          <w:rFonts w:ascii="Arial" w:hAnsi="Arial" w:cs="Arial"/>
        </w:rPr>
        <w:lastRenderedPageBreak/>
        <w:t>The organi</w:t>
      </w:r>
      <w:r w:rsidR="00AA3FDA">
        <w:rPr>
          <w:rFonts w:ascii="Arial" w:hAnsi="Arial" w:cs="Arial"/>
        </w:rPr>
        <w:t>s</w:t>
      </w:r>
      <w:r w:rsidRPr="005918DA">
        <w:rPr>
          <w:rFonts w:ascii="Arial" w:hAnsi="Arial" w:cs="Arial"/>
        </w:rPr>
        <w:t>ation's decisions regarding their operations and strategies are guided by an ethical framework. Some researchers have noted that social enterprise research recogni</w:t>
      </w:r>
      <w:r w:rsidR="00AA3FDA">
        <w:rPr>
          <w:rFonts w:ascii="Arial" w:hAnsi="Arial" w:cs="Arial"/>
        </w:rPr>
        <w:t>s</w:t>
      </w:r>
      <w:r w:rsidRPr="005918DA">
        <w:rPr>
          <w:rFonts w:ascii="Arial" w:hAnsi="Arial" w:cs="Arial"/>
        </w:rPr>
        <w:t>es that ethical dilemmas often influence an organi</w:t>
      </w:r>
      <w:r w:rsidR="00AA3FDA">
        <w:rPr>
          <w:rFonts w:ascii="Arial" w:hAnsi="Arial" w:cs="Arial"/>
        </w:rPr>
        <w:t>s</w:t>
      </w:r>
      <w:r w:rsidRPr="005918DA">
        <w:rPr>
          <w:rFonts w:ascii="Arial" w:hAnsi="Arial" w:cs="Arial"/>
        </w:rPr>
        <w:t xml:space="preserve">ation's decisions when there are multiple ways to create value in an enterprise (Bhatt, 2022). The values of transparency, zero waste and collaborative change in the industry are essential ethical underpinnings of Toast </w:t>
      </w:r>
      <w:r w:rsidR="00AA3FDA" w:rsidRPr="005918DA">
        <w:rPr>
          <w:rFonts w:ascii="Arial" w:hAnsi="Arial" w:cs="Arial"/>
        </w:rPr>
        <w:t>Ale and</w:t>
      </w:r>
      <w:r w:rsidRPr="005918DA">
        <w:rPr>
          <w:rFonts w:ascii="Arial" w:hAnsi="Arial" w:cs="Arial"/>
        </w:rPr>
        <w:t xml:space="preserve"> guide their organi</w:t>
      </w:r>
      <w:r w:rsidR="00AA3FDA">
        <w:rPr>
          <w:rFonts w:ascii="Arial" w:hAnsi="Arial" w:cs="Arial"/>
        </w:rPr>
        <w:t>s</w:t>
      </w:r>
      <w:r w:rsidRPr="005918DA">
        <w:rPr>
          <w:rFonts w:ascii="Arial" w:hAnsi="Arial" w:cs="Arial"/>
        </w:rPr>
        <w:t>ational values.</w:t>
      </w:r>
    </w:p>
    <w:p w14:paraId="6A01A50A" w14:textId="77777777" w:rsidR="00AA3FDA" w:rsidRDefault="005918DA" w:rsidP="005918DA">
      <w:pPr>
        <w:spacing w:line="480" w:lineRule="auto"/>
        <w:rPr>
          <w:rFonts w:ascii="Arial" w:hAnsi="Arial" w:cs="Arial"/>
          <w:b/>
          <w:bCs/>
        </w:rPr>
      </w:pPr>
      <w:r w:rsidRPr="00AA3FDA">
        <w:rPr>
          <w:rFonts w:ascii="Arial" w:hAnsi="Arial" w:cs="Arial"/>
          <w:b/>
          <w:bCs/>
        </w:rPr>
        <w:t>Business Model and Innovation through Operations</w:t>
      </w:r>
    </w:p>
    <w:p w14:paraId="168EDE52" w14:textId="77777777" w:rsidR="00AA3FDA" w:rsidRDefault="005918DA" w:rsidP="005918DA">
      <w:pPr>
        <w:spacing w:line="480" w:lineRule="auto"/>
        <w:rPr>
          <w:rFonts w:ascii="Arial" w:hAnsi="Arial" w:cs="Arial"/>
          <w:b/>
          <w:bCs/>
        </w:rPr>
      </w:pPr>
      <w:r w:rsidRPr="005918DA">
        <w:rPr>
          <w:rFonts w:ascii="Arial" w:hAnsi="Arial" w:cs="Arial"/>
        </w:rPr>
        <w:t>Toast Ale has developed a hybrid business model that integrates three components: beer production for commercial sale, environmental advocacy, and charity. There is an increasing body of research that identifies hybridity as a characteristic of social enterprises that create value from multiple income streams (Grassl, 2012). The primary product</w:t>
      </w:r>
      <w:r w:rsidR="00AA3FDA">
        <w:rPr>
          <w:rFonts w:ascii="Arial" w:hAnsi="Arial" w:cs="Arial"/>
        </w:rPr>
        <w:t xml:space="preserve"> </w:t>
      </w:r>
      <w:r w:rsidRPr="005918DA">
        <w:rPr>
          <w:rFonts w:ascii="Arial" w:hAnsi="Arial" w:cs="Arial"/>
        </w:rPr>
        <w:t>beer from surplus bread</w:t>
      </w:r>
      <w:r w:rsidR="00AA3FDA">
        <w:rPr>
          <w:rFonts w:ascii="Arial" w:hAnsi="Arial" w:cs="Arial"/>
        </w:rPr>
        <w:t xml:space="preserve"> </w:t>
      </w:r>
      <w:r w:rsidRPr="005918DA">
        <w:rPr>
          <w:rFonts w:ascii="Arial" w:hAnsi="Arial" w:cs="Arial"/>
        </w:rPr>
        <w:t>is a form of circular economy innovation; it is creating a valuable product from waste.</w:t>
      </w:r>
    </w:p>
    <w:p w14:paraId="14AACF89" w14:textId="77777777" w:rsidR="00AA3FDA" w:rsidRDefault="005918DA" w:rsidP="005918DA">
      <w:pPr>
        <w:spacing w:line="480" w:lineRule="auto"/>
        <w:rPr>
          <w:rFonts w:ascii="Arial" w:hAnsi="Arial" w:cs="Arial"/>
          <w:b/>
          <w:bCs/>
        </w:rPr>
      </w:pPr>
      <w:r w:rsidRPr="005918DA">
        <w:rPr>
          <w:rFonts w:ascii="Arial" w:hAnsi="Arial" w:cs="Arial"/>
        </w:rPr>
        <w:t>The Toast Ale business model is configured the same as the social enterprise model. The social enterprise model has the same value proposition, partners and resources for creating social and environmental value as the Toast Ale business model canvas (</w:t>
      </w:r>
      <w:proofErr w:type="spellStart"/>
      <w:r w:rsidRPr="005918DA">
        <w:rPr>
          <w:rFonts w:ascii="Arial" w:hAnsi="Arial" w:cs="Arial"/>
        </w:rPr>
        <w:t>Qastharin</w:t>
      </w:r>
      <w:proofErr w:type="spellEnd"/>
      <w:r w:rsidRPr="005918DA">
        <w:rPr>
          <w:rFonts w:ascii="Arial" w:hAnsi="Arial" w:cs="Arial"/>
        </w:rPr>
        <w:t>, 2016). The core value proposition of the Toast Ale enterprise is high-quality beer with a socially responsible mission. The primary partners of Toast Ale are bakeries, supermarkets, restaurants and other hospitality venues, and environmental organizations. The activities of Toast Ale are brewing beer, developing partnerships with other food businesses, engaging with their community and educating the public about sustainable business practices.</w:t>
      </w:r>
    </w:p>
    <w:p w14:paraId="792B3FED" w14:textId="77777777" w:rsidR="00AA3FDA" w:rsidRDefault="005918DA" w:rsidP="005918DA">
      <w:pPr>
        <w:spacing w:line="480" w:lineRule="auto"/>
        <w:rPr>
          <w:rFonts w:ascii="Arial" w:hAnsi="Arial" w:cs="Arial"/>
          <w:b/>
          <w:bCs/>
        </w:rPr>
      </w:pPr>
      <w:r w:rsidRPr="005918DA">
        <w:rPr>
          <w:rFonts w:ascii="Arial" w:hAnsi="Arial" w:cs="Arial"/>
        </w:rPr>
        <w:t xml:space="preserve">Ethical values are embedded throughout the decision-making process. Researchers have shown that ethical values are commonly used by social enterprises in selecting </w:t>
      </w:r>
      <w:r w:rsidRPr="005918DA">
        <w:rPr>
          <w:rFonts w:ascii="Arial" w:hAnsi="Arial" w:cs="Arial"/>
        </w:rPr>
        <w:lastRenderedPageBreak/>
        <w:t>suppliers, creating products, and establishing governance systems for their organization (Bull &amp; Ridley-Duff, 2019). Toast Ale collects surplus bread from bakeries in the community to create beer and uses transparent reporting to provide evidence of their environmental savings.</w:t>
      </w:r>
    </w:p>
    <w:p w14:paraId="1D72868A" w14:textId="77777777" w:rsidR="00AA3FDA" w:rsidRDefault="005918DA" w:rsidP="005918DA">
      <w:pPr>
        <w:spacing w:line="480" w:lineRule="auto"/>
        <w:rPr>
          <w:rFonts w:ascii="Arial" w:hAnsi="Arial" w:cs="Arial"/>
          <w:b/>
          <w:bCs/>
        </w:rPr>
      </w:pPr>
      <w:r w:rsidRPr="005918DA">
        <w:rPr>
          <w:rFonts w:ascii="Arial" w:hAnsi="Arial" w:cs="Arial"/>
        </w:rPr>
        <w:t xml:space="preserve">The Toast Ale business continues to grow </w:t>
      </w:r>
      <w:r w:rsidR="00AA3FDA" w:rsidRPr="005918DA">
        <w:rPr>
          <w:rFonts w:ascii="Arial" w:hAnsi="Arial" w:cs="Arial"/>
        </w:rPr>
        <w:t>because of</w:t>
      </w:r>
      <w:r w:rsidRPr="005918DA">
        <w:rPr>
          <w:rFonts w:ascii="Arial" w:hAnsi="Arial" w:cs="Arial"/>
        </w:rPr>
        <w:t xml:space="preserve"> their partnerships with bakeries and other food businesses, and by expanding the number of businesses with whom they </w:t>
      </w:r>
      <w:r w:rsidR="00AA3FDA" w:rsidRPr="005918DA">
        <w:rPr>
          <w:rFonts w:ascii="Arial" w:hAnsi="Arial" w:cs="Arial"/>
        </w:rPr>
        <w:t>collaborate. Innovative</w:t>
      </w:r>
      <w:r w:rsidRPr="005918DA">
        <w:rPr>
          <w:rFonts w:ascii="Arial" w:hAnsi="Arial" w:cs="Arial"/>
        </w:rPr>
        <w:t xml:space="preserve"> approaches for scaling Social Enterprises will generally include innovation avenues such as new product lines, distributed production systems, and collaboration through networks (Jha et al., 2021). The brewery known as Toast Ale works in collaboration with many different breweries around the world. By publishing its recipe on the Internet, Toast Ale encourages others to replicate its product, and this serves as an illustration of </w:t>
      </w:r>
      <w:r w:rsidR="00AA3FDA" w:rsidRPr="005918DA">
        <w:rPr>
          <w:rFonts w:ascii="Arial" w:hAnsi="Arial" w:cs="Arial"/>
        </w:rPr>
        <w:t>Open-Source</w:t>
      </w:r>
      <w:r w:rsidRPr="005918DA">
        <w:rPr>
          <w:rFonts w:ascii="Arial" w:hAnsi="Arial" w:cs="Arial"/>
        </w:rPr>
        <w:t xml:space="preserve"> Social Entrepreneurship.</w:t>
      </w:r>
    </w:p>
    <w:p w14:paraId="09B27B81" w14:textId="77777777" w:rsidR="00AA3FDA" w:rsidRDefault="005918DA" w:rsidP="005918DA">
      <w:pPr>
        <w:spacing w:line="480" w:lineRule="auto"/>
        <w:rPr>
          <w:rFonts w:ascii="Arial" w:hAnsi="Arial" w:cs="Arial"/>
          <w:b/>
          <w:bCs/>
        </w:rPr>
      </w:pPr>
      <w:r w:rsidRPr="00AA3FDA">
        <w:rPr>
          <w:rFonts w:ascii="Arial" w:hAnsi="Arial" w:cs="Arial"/>
          <w:b/>
          <w:bCs/>
        </w:rPr>
        <w:t>Stakeholder and Resource Base</w:t>
      </w:r>
    </w:p>
    <w:p w14:paraId="666423D9" w14:textId="77777777" w:rsidR="00AA3FDA" w:rsidRDefault="005918DA" w:rsidP="005918DA">
      <w:pPr>
        <w:spacing w:line="480" w:lineRule="auto"/>
        <w:rPr>
          <w:rFonts w:ascii="Arial" w:hAnsi="Arial" w:cs="Arial"/>
          <w:b/>
          <w:bCs/>
        </w:rPr>
      </w:pPr>
      <w:r w:rsidRPr="005918DA">
        <w:rPr>
          <w:rFonts w:ascii="Arial" w:hAnsi="Arial" w:cs="Arial"/>
        </w:rPr>
        <w:t>Toast Ale's stakeholder base consists of individuals and businesses involved in the processes of making and distributing beer and baking bread, as well as consumers, volunteers, environmental NGOs, and partners in sustainability (Awa et al., 2024). According to stakeholder theory, it is imperative that organisations and companies create and manage value for all stakeholders, which will enable an organisation to create and share value with its stakeholders.</w:t>
      </w:r>
    </w:p>
    <w:p w14:paraId="5380EB28" w14:textId="77777777" w:rsidR="00AA3FDA" w:rsidRDefault="005918DA" w:rsidP="005918DA">
      <w:pPr>
        <w:spacing w:line="480" w:lineRule="auto"/>
        <w:rPr>
          <w:rFonts w:ascii="Arial" w:hAnsi="Arial" w:cs="Arial"/>
          <w:b/>
          <w:bCs/>
        </w:rPr>
      </w:pPr>
      <w:r w:rsidRPr="005918DA">
        <w:rPr>
          <w:rFonts w:ascii="Arial" w:hAnsi="Arial" w:cs="Arial"/>
        </w:rPr>
        <w:t xml:space="preserve">The resources that support Toast Ale include economic revenue generated from the sale of beer; the use of volunteers to assist in the company's fundraising efforts; technical support from the breweries that manufacture the beer; and social capital created through the relationship the company has developed with the NGOs. The </w:t>
      </w:r>
      <w:r w:rsidRPr="005918DA">
        <w:rPr>
          <w:rFonts w:ascii="Arial" w:hAnsi="Arial" w:cs="Arial"/>
        </w:rPr>
        <w:lastRenderedPageBreak/>
        <w:t>literature on Impact Measurement emphasises that connecting resources to outcome objectives is a key component of successful impact measurement (Costa &amp; Andreaus, 2021). An ethical business measures its impact responsibly. Toast Ale captures and tracks a variety of environmental information, including the number of kilograms of bread saved and the number of carbon emissions avoided.</w:t>
      </w:r>
    </w:p>
    <w:p w14:paraId="051BD2DC" w14:textId="77777777" w:rsidR="00AA3FDA" w:rsidRDefault="005918DA" w:rsidP="005918DA">
      <w:pPr>
        <w:spacing w:line="480" w:lineRule="auto"/>
        <w:rPr>
          <w:rFonts w:ascii="Arial" w:hAnsi="Arial" w:cs="Arial"/>
          <w:b/>
          <w:bCs/>
        </w:rPr>
      </w:pPr>
      <w:r w:rsidRPr="005918DA">
        <w:rPr>
          <w:rFonts w:ascii="Arial" w:hAnsi="Arial" w:cs="Arial"/>
        </w:rPr>
        <w:t xml:space="preserve">Independent research suggests that the identity of a company that operates in this manner adheres strongly to the broader ethical principles that govern Social Enterprises. Research on the </w:t>
      </w:r>
      <w:r w:rsidR="00AA3FDA">
        <w:rPr>
          <w:rFonts w:ascii="Arial" w:hAnsi="Arial" w:cs="Arial"/>
        </w:rPr>
        <w:t>s</w:t>
      </w:r>
      <w:r w:rsidRPr="005918DA">
        <w:rPr>
          <w:rFonts w:ascii="Arial" w:hAnsi="Arial" w:cs="Arial"/>
        </w:rPr>
        <w:t xml:space="preserve">ocial </w:t>
      </w:r>
      <w:r w:rsidR="00AA3FDA">
        <w:rPr>
          <w:rFonts w:ascii="Arial" w:hAnsi="Arial" w:cs="Arial"/>
        </w:rPr>
        <w:t>c</w:t>
      </w:r>
      <w:r w:rsidRPr="005918DA">
        <w:rPr>
          <w:rFonts w:ascii="Arial" w:hAnsi="Arial" w:cs="Arial"/>
        </w:rPr>
        <w:t xml:space="preserve">ontract emphasises that the responsibility of organisations such as Toast Ale is not only to generate a profit, but also to create an environment that supports the collective well-being of the population (Byerly, 2014). Ethical resource allocation, therefore, takes precedence over shareholder </w:t>
      </w:r>
      <w:r w:rsidR="00AA3FDA" w:rsidRPr="005918DA">
        <w:rPr>
          <w:rFonts w:ascii="Arial" w:hAnsi="Arial" w:cs="Arial"/>
        </w:rPr>
        <w:t>returns. Through</w:t>
      </w:r>
      <w:r w:rsidRPr="005918DA">
        <w:rPr>
          <w:rFonts w:ascii="Arial" w:hAnsi="Arial" w:cs="Arial"/>
        </w:rPr>
        <w:t xml:space="preserve"> its social responsibility campaigns, Toast Ale works with individuals, restaurants and retail establishments to foster consumer engagement in </w:t>
      </w:r>
      <w:r w:rsidR="00AA3FDA" w:rsidRPr="005918DA">
        <w:rPr>
          <w:rFonts w:ascii="Arial" w:hAnsi="Arial" w:cs="Arial"/>
        </w:rPr>
        <w:t>environmentally responsible</w:t>
      </w:r>
      <w:r w:rsidRPr="005918DA">
        <w:rPr>
          <w:rFonts w:ascii="Arial" w:hAnsi="Arial" w:cs="Arial"/>
        </w:rPr>
        <w:t xml:space="preserve"> behaviour. The types of collaborative methods used between different groups are not new to business model innovation, as research has shown that many social enterprises use networks rather than operate from isolated structures (</w:t>
      </w:r>
      <w:proofErr w:type="spellStart"/>
      <w:r w:rsidRPr="005918DA">
        <w:rPr>
          <w:rFonts w:ascii="Arial" w:hAnsi="Arial" w:cs="Arial"/>
        </w:rPr>
        <w:t>Tykkyl</w:t>
      </w:r>
      <w:r w:rsidR="00AA3FDA">
        <w:rPr>
          <w:rFonts w:ascii="Arial" w:hAnsi="Arial" w:cs="Arial"/>
        </w:rPr>
        <w:t>a</w:t>
      </w:r>
      <w:r w:rsidRPr="005918DA">
        <w:rPr>
          <w:rFonts w:ascii="Arial" w:hAnsi="Arial" w:cs="Arial"/>
        </w:rPr>
        <w:t>inen</w:t>
      </w:r>
      <w:proofErr w:type="spellEnd"/>
      <w:r w:rsidRPr="005918DA">
        <w:rPr>
          <w:rFonts w:ascii="Arial" w:hAnsi="Arial" w:cs="Arial"/>
        </w:rPr>
        <w:t xml:space="preserve"> &amp; </w:t>
      </w:r>
      <w:proofErr w:type="spellStart"/>
      <w:r w:rsidRPr="005918DA">
        <w:rPr>
          <w:rFonts w:ascii="Arial" w:hAnsi="Arial" w:cs="Arial"/>
        </w:rPr>
        <w:t>Ritala</w:t>
      </w:r>
      <w:proofErr w:type="spellEnd"/>
      <w:r w:rsidRPr="005918DA">
        <w:rPr>
          <w:rFonts w:ascii="Arial" w:hAnsi="Arial" w:cs="Arial"/>
        </w:rPr>
        <w:t>, 2021).</w:t>
      </w:r>
    </w:p>
    <w:p w14:paraId="6E596D3F" w14:textId="77777777" w:rsidR="00AA3FDA" w:rsidRDefault="005918DA" w:rsidP="005918DA">
      <w:pPr>
        <w:spacing w:line="480" w:lineRule="auto"/>
        <w:rPr>
          <w:rFonts w:ascii="Arial" w:hAnsi="Arial" w:cs="Arial"/>
          <w:b/>
          <w:bCs/>
        </w:rPr>
      </w:pPr>
      <w:r w:rsidRPr="005918DA">
        <w:rPr>
          <w:rFonts w:ascii="Arial" w:hAnsi="Arial" w:cs="Arial"/>
        </w:rPr>
        <w:t>Toast Ale's value creation model is based on the reduction of food wastage. Bread accounts for one of the world's largest volumes of food waste and using bread in brewing has the effect of reducing resource use, lowering greenhouse gas emissions, and making positive contributions while creating value (Kamaludin et al., 2024). The use of a "circular" production model at Toast Ale is a tangible demonstration of this principle.</w:t>
      </w:r>
    </w:p>
    <w:p w14:paraId="37838447" w14:textId="77777777" w:rsidR="00AA3FDA" w:rsidRDefault="005918DA" w:rsidP="005918DA">
      <w:pPr>
        <w:spacing w:line="480" w:lineRule="auto"/>
        <w:rPr>
          <w:rFonts w:ascii="Arial" w:hAnsi="Arial" w:cs="Arial"/>
          <w:b/>
          <w:bCs/>
        </w:rPr>
      </w:pPr>
      <w:r w:rsidRPr="005918DA">
        <w:rPr>
          <w:rFonts w:ascii="Arial" w:hAnsi="Arial" w:cs="Arial"/>
        </w:rPr>
        <w:lastRenderedPageBreak/>
        <w:t xml:space="preserve">Toast Ale also runs </w:t>
      </w:r>
      <w:r w:rsidR="00AA3FDA" w:rsidRPr="005918DA">
        <w:rPr>
          <w:rFonts w:ascii="Arial" w:hAnsi="Arial" w:cs="Arial"/>
        </w:rPr>
        <w:t>several</w:t>
      </w:r>
      <w:r w:rsidRPr="005918DA">
        <w:rPr>
          <w:rFonts w:ascii="Arial" w:hAnsi="Arial" w:cs="Arial"/>
        </w:rPr>
        <w:t xml:space="preserve"> food waste awareness campaigns to educate consumers on the impact that food wastage has on our environment. Creating a culture of awareness about food waste complements </w:t>
      </w:r>
      <w:r w:rsidR="00AA3FDA" w:rsidRPr="005918DA">
        <w:rPr>
          <w:rFonts w:ascii="Arial" w:hAnsi="Arial" w:cs="Arial"/>
        </w:rPr>
        <w:t>most</w:t>
      </w:r>
      <w:r w:rsidRPr="005918DA">
        <w:rPr>
          <w:rFonts w:ascii="Arial" w:hAnsi="Arial" w:cs="Arial"/>
        </w:rPr>
        <w:t xml:space="preserve"> social enterprises, as they often have an educational or cultural shift element (Grassl, 2022). The branding and messaging created by Toast Ale promotes consumers to rethink their purchasing behaviours and transition to eco-friendly habits.</w:t>
      </w:r>
    </w:p>
    <w:p w14:paraId="141C9251" w14:textId="77777777" w:rsidR="00AA3FDA" w:rsidRDefault="005918DA" w:rsidP="005918DA">
      <w:pPr>
        <w:spacing w:line="480" w:lineRule="auto"/>
        <w:rPr>
          <w:rFonts w:ascii="Arial" w:hAnsi="Arial" w:cs="Arial"/>
          <w:b/>
          <w:bCs/>
        </w:rPr>
      </w:pPr>
      <w:r w:rsidRPr="005918DA">
        <w:rPr>
          <w:rFonts w:ascii="Arial" w:hAnsi="Arial" w:cs="Arial"/>
        </w:rPr>
        <w:t>Benefits of Toast Ale's funding model extend to environmental charities. Funds raised through the sale of product are allocated to charitable organisations who are focused on reducing food waste, promoting sustainable agricultural practices and conserving natural resources. Research in the social business space has shown that these types of charitable partnerships enhance the social mission of the organisation when the work being done aligns with its core objectives (Brown et al., 2019).</w:t>
      </w:r>
    </w:p>
    <w:p w14:paraId="37627EFA" w14:textId="26C2A40F" w:rsidR="005918DA" w:rsidRPr="00AA3FDA" w:rsidRDefault="005918DA" w:rsidP="005918DA">
      <w:pPr>
        <w:spacing w:line="480" w:lineRule="auto"/>
        <w:rPr>
          <w:rFonts w:ascii="Arial" w:hAnsi="Arial" w:cs="Arial"/>
          <w:b/>
          <w:bCs/>
        </w:rPr>
      </w:pPr>
      <w:r w:rsidRPr="005918DA">
        <w:rPr>
          <w:rFonts w:ascii="Arial" w:hAnsi="Arial" w:cs="Arial"/>
        </w:rPr>
        <w:t>In addition to the monetary value generated through its business operations, Toast Ale also creates social value by fostering collaborative networks of suppliers, retailers and community members.</w:t>
      </w:r>
    </w:p>
    <w:p w14:paraId="58AE1682" w14:textId="77777777" w:rsidR="005918DA" w:rsidRPr="005918DA" w:rsidRDefault="005918DA" w:rsidP="005918DA">
      <w:pPr>
        <w:spacing w:line="480" w:lineRule="auto"/>
        <w:rPr>
          <w:rFonts w:ascii="Arial" w:hAnsi="Arial" w:cs="Arial"/>
        </w:rPr>
      </w:pPr>
      <w:r w:rsidRPr="005918DA">
        <w:rPr>
          <w:rFonts w:ascii="Arial" w:hAnsi="Arial" w:cs="Arial"/>
        </w:rPr>
        <w:t>Supporting local bread makers and supporting eco-friendly organisations through Toast Ale is also about building connections across a supply chain. According to ethical research, creating connections through relationships allows you to have a longer lasting impact on people and accountability (Bhatt, 2022).</w:t>
      </w:r>
    </w:p>
    <w:p w14:paraId="29A26354" w14:textId="77777777" w:rsidR="005918DA" w:rsidRPr="005918DA" w:rsidRDefault="005918DA" w:rsidP="005918DA">
      <w:pPr>
        <w:spacing w:line="480" w:lineRule="auto"/>
        <w:rPr>
          <w:rFonts w:ascii="Arial" w:hAnsi="Arial" w:cs="Arial"/>
        </w:rPr>
      </w:pPr>
    </w:p>
    <w:p w14:paraId="6D0541E7" w14:textId="77777777" w:rsidR="00AD7739" w:rsidRDefault="00AD7739" w:rsidP="005918DA">
      <w:pPr>
        <w:spacing w:line="480" w:lineRule="auto"/>
        <w:rPr>
          <w:rFonts w:ascii="Arial" w:hAnsi="Arial" w:cs="Arial"/>
        </w:rPr>
      </w:pPr>
    </w:p>
    <w:p w14:paraId="017F7905" w14:textId="77777777" w:rsidR="00AD7739" w:rsidRDefault="00AD7739" w:rsidP="005918DA">
      <w:pPr>
        <w:spacing w:line="480" w:lineRule="auto"/>
        <w:rPr>
          <w:rFonts w:ascii="Arial" w:hAnsi="Arial" w:cs="Arial"/>
        </w:rPr>
      </w:pPr>
    </w:p>
    <w:p w14:paraId="00E4BAFD" w14:textId="77777777" w:rsidR="00AD7739" w:rsidRDefault="00AD7739" w:rsidP="005918DA">
      <w:pPr>
        <w:spacing w:line="480" w:lineRule="auto"/>
        <w:rPr>
          <w:rFonts w:ascii="Arial" w:hAnsi="Arial" w:cs="Arial"/>
        </w:rPr>
      </w:pPr>
    </w:p>
    <w:p w14:paraId="55C948C8" w14:textId="1252787B" w:rsidR="005918DA" w:rsidRPr="00AD7739" w:rsidRDefault="005918DA" w:rsidP="005918DA">
      <w:pPr>
        <w:spacing w:line="480" w:lineRule="auto"/>
        <w:rPr>
          <w:rFonts w:ascii="Arial" w:hAnsi="Arial" w:cs="Arial"/>
          <w:b/>
          <w:bCs/>
        </w:rPr>
      </w:pPr>
      <w:r w:rsidRPr="00AD7739">
        <w:rPr>
          <w:rFonts w:ascii="Arial" w:hAnsi="Arial" w:cs="Arial"/>
          <w:b/>
          <w:bCs/>
        </w:rPr>
        <w:lastRenderedPageBreak/>
        <w:t>Impact on Stakeholders and Systemic Changes</w:t>
      </w:r>
    </w:p>
    <w:p w14:paraId="05F11EF0" w14:textId="5731C503" w:rsidR="005918DA" w:rsidRPr="005918DA" w:rsidRDefault="005918DA" w:rsidP="005918DA">
      <w:pPr>
        <w:spacing w:line="480" w:lineRule="auto"/>
        <w:rPr>
          <w:rFonts w:ascii="Arial" w:hAnsi="Arial" w:cs="Arial"/>
        </w:rPr>
      </w:pPr>
      <w:r w:rsidRPr="005918DA">
        <w:rPr>
          <w:rFonts w:ascii="Arial" w:hAnsi="Arial" w:cs="Arial"/>
        </w:rPr>
        <w:t xml:space="preserve">Toast Ale has produced measurable outcomes </w:t>
      </w:r>
      <w:r w:rsidR="00AD7739" w:rsidRPr="005918DA">
        <w:rPr>
          <w:rFonts w:ascii="Arial" w:hAnsi="Arial" w:cs="Arial"/>
        </w:rPr>
        <w:t>because of</w:t>
      </w:r>
      <w:r w:rsidRPr="005918DA">
        <w:rPr>
          <w:rFonts w:ascii="Arial" w:hAnsi="Arial" w:cs="Arial"/>
        </w:rPr>
        <w:t xml:space="preserve"> its work. In addition to preventing the disposal of bread into landfills, this activity contributes to environmental savings. In addition, carbon emissions associated with beer production and food waste disposal due to lowering waste of food are also eliminated. These results correspond with sustainability literature indicating that environmental, social and economic value should all be incorporated into business practices (Kamaludin et al., 2024).</w:t>
      </w:r>
    </w:p>
    <w:p w14:paraId="42E00E71" w14:textId="187B5D81" w:rsidR="005918DA" w:rsidRPr="005918DA" w:rsidRDefault="005918DA" w:rsidP="005918DA">
      <w:pPr>
        <w:spacing w:line="480" w:lineRule="auto"/>
        <w:rPr>
          <w:rFonts w:ascii="Arial" w:hAnsi="Arial" w:cs="Arial"/>
        </w:rPr>
      </w:pPr>
      <w:r w:rsidRPr="005918DA">
        <w:rPr>
          <w:rFonts w:ascii="Arial" w:hAnsi="Arial" w:cs="Arial"/>
        </w:rPr>
        <w:t xml:space="preserve">In addition to the environmental savings realised by Toast Ale, the organisation influences consumer behaviour. Through this campaign, Toast Ale encourages consumers to purchase and use sustainable products and to reduce their food waste. This aligns with the stakeholder theory of why organisations </w:t>
      </w:r>
      <w:r w:rsidR="00AD7739" w:rsidRPr="005918DA">
        <w:rPr>
          <w:rFonts w:ascii="Arial" w:hAnsi="Arial" w:cs="Arial"/>
        </w:rPr>
        <w:t>can</w:t>
      </w:r>
      <w:r w:rsidRPr="005918DA">
        <w:rPr>
          <w:rFonts w:ascii="Arial" w:hAnsi="Arial" w:cs="Arial"/>
        </w:rPr>
        <w:t xml:space="preserve"> influence society's values and visions (Awa et al., 2024).</w:t>
      </w:r>
    </w:p>
    <w:p w14:paraId="3DACD11D" w14:textId="5FE6AE64" w:rsidR="005918DA" w:rsidRPr="005918DA" w:rsidRDefault="005918DA" w:rsidP="005918DA">
      <w:pPr>
        <w:spacing w:line="480" w:lineRule="auto"/>
        <w:rPr>
          <w:rFonts w:ascii="Arial" w:hAnsi="Arial" w:cs="Arial"/>
        </w:rPr>
      </w:pPr>
      <w:r w:rsidRPr="005918DA">
        <w:rPr>
          <w:rFonts w:ascii="Arial" w:hAnsi="Arial" w:cs="Arial"/>
        </w:rPr>
        <w:t xml:space="preserve">Toast Ale also provides influence </w:t>
      </w:r>
      <w:r w:rsidR="00AD7739" w:rsidRPr="005918DA">
        <w:rPr>
          <w:rFonts w:ascii="Arial" w:hAnsi="Arial" w:cs="Arial"/>
        </w:rPr>
        <w:t>on</w:t>
      </w:r>
      <w:r w:rsidRPr="005918DA">
        <w:rPr>
          <w:rFonts w:ascii="Arial" w:hAnsi="Arial" w:cs="Arial"/>
        </w:rPr>
        <w:t xml:space="preserve"> the brewing </w:t>
      </w:r>
      <w:r w:rsidR="00AD7739" w:rsidRPr="005918DA">
        <w:rPr>
          <w:rFonts w:ascii="Arial" w:hAnsi="Arial" w:cs="Arial"/>
        </w:rPr>
        <w:t>industry</w:t>
      </w:r>
      <w:r w:rsidRPr="005918DA">
        <w:rPr>
          <w:rFonts w:ascii="Arial" w:hAnsi="Arial" w:cs="Arial"/>
        </w:rPr>
        <w:t>. By sharing their recipe and encouraging collaboration between brewers, the organisation has been an advocacy for new ideas across the sector. This fits with the innovation literature within the business model innovation industry because sharing knowledge and exposure to new ideas allows social entrepreneurs to encourage systemic change (</w:t>
      </w:r>
      <w:proofErr w:type="spellStart"/>
      <w:r w:rsidRPr="005918DA">
        <w:rPr>
          <w:rFonts w:ascii="Arial" w:hAnsi="Arial" w:cs="Arial"/>
        </w:rPr>
        <w:t>Tykkyl</w:t>
      </w:r>
      <w:r w:rsidR="00AD7739">
        <w:rPr>
          <w:rFonts w:ascii="Arial" w:hAnsi="Arial" w:cs="Arial"/>
        </w:rPr>
        <w:t>a</w:t>
      </w:r>
      <w:r w:rsidRPr="005918DA">
        <w:rPr>
          <w:rFonts w:ascii="Arial" w:hAnsi="Arial" w:cs="Arial"/>
        </w:rPr>
        <w:t>inen</w:t>
      </w:r>
      <w:proofErr w:type="spellEnd"/>
      <w:r w:rsidRPr="005918DA">
        <w:rPr>
          <w:rFonts w:ascii="Arial" w:hAnsi="Arial" w:cs="Arial"/>
        </w:rPr>
        <w:t xml:space="preserve"> &amp; </w:t>
      </w:r>
      <w:proofErr w:type="spellStart"/>
      <w:r w:rsidRPr="005918DA">
        <w:rPr>
          <w:rFonts w:ascii="Arial" w:hAnsi="Arial" w:cs="Arial"/>
        </w:rPr>
        <w:t>Ritala</w:t>
      </w:r>
      <w:proofErr w:type="spellEnd"/>
      <w:r w:rsidRPr="005918DA">
        <w:rPr>
          <w:rFonts w:ascii="Arial" w:hAnsi="Arial" w:cs="Arial"/>
        </w:rPr>
        <w:t>, 2021).</w:t>
      </w:r>
    </w:p>
    <w:p w14:paraId="5FF8FACC" w14:textId="2FBD1D2D" w:rsidR="005918DA" w:rsidRDefault="005918DA" w:rsidP="005918DA">
      <w:pPr>
        <w:spacing w:line="480" w:lineRule="auto"/>
        <w:rPr>
          <w:rFonts w:ascii="Arial" w:hAnsi="Arial" w:cs="Arial"/>
        </w:rPr>
      </w:pPr>
      <w:r w:rsidRPr="005918DA">
        <w:rPr>
          <w:rFonts w:ascii="Arial" w:hAnsi="Arial" w:cs="Arial"/>
        </w:rPr>
        <w:t xml:space="preserve">The contributions made through funding have had a long-term impact on environmental organisations. The funds raised through organisations will assist with project development, policy advocacy and research initiatives within the community. The literature about the social business model has shown that when charities and </w:t>
      </w:r>
      <w:r w:rsidRPr="005918DA">
        <w:rPr>
          <w:rFonts w:ascii="Arial" w:hAnsi="Arial" w:cs="Arial"/>
        </w:rPr>
        <w:lastRenderedPageBreak/>
        <w:t>social entrepreneurs share their vision and purpose, it becomes easier to create larger and more effective impacts (Mahfuz Ashraf et al., 2019).</w:t>
      </w:r>
    </w:p>
    <w:p w14:paraId="16C3BED2" w14:textId="2D173F8E" w:rsidR="00AD7739" w:rsidRPr="00AD7739" w:rsidRDefault="00AD7739" w:rsidP="005918DA">
      <w:pPr>
        <w:spacing w:line="480" w:lineRule="auto"/>
        <w:rPr>
          <w:rFonts w:ascii="Arial" w:hAnsi="Arial" w:cs="Arial"/>
          <w:b/>
          <w:bCs/>
        </w:rPr>
      </w:pPr>
      <w:r w:rsidRPr="00AD7739">
        <w:rPr>
          <w:rFonts w:ascii="Arial" w:hAnsi="Arial" w:cs="Arial"/>
          <w:b/>
          <w:bCs/>
        </w:rPr>
        <w:t xml:space="preserve">Conclusion </w:t>
      </w:r>
    </w:p>
    <w:p w14:paraId="28B64835" w14:textId="08E90F15" w:rsidR="005918DA" w:rsidRDefault="005918DA" w:rsidP="005918DA">
      <w:pPr>
        <w:spacing w:line="480" w:lineRule="auto"/>
        <w:rPr>
          <w:rFonts w:ascii="Arial" w:hAnsi="Arial" w:cs="Arial"/>
        </w:rPr>
      </w:pPr>
      <w:r w:rsidRPr="005918DA">
        <w:rPr>
          <w:rFonts w:ascii="Arial" w:hAnsi="Arial" w:cs="Arial"/>
        </w:rPr>
        <w:t xml:space="preserve">Toast Ale provides a way of combining the innovative concept of developing environmental sustainability with the opportunity to operate a commercially viable social business. The transformation of bread into beer generates environmental, social and economic value and supports other sustainability efforts. Their hybrid model incorporates components from many social value creation theory, ethics theories, business model innovation and sustainability literature. The organisation decreases waste; encourages the public to change their behaviour; provides a financial incentive to support ecological funding; and encourages innovative practices within the brewing industry. As such, Toast Ale represents a good example of a successful </w:t>
      </w:r>
      <w:r w:rsidR="00AD7739">
        <w:rPr>
          <w:rFonts w:ascii="Arial" w:hAnsi="Arial" w:cs="Arial"/>
        </w:rPr>
        <w:t>m</w:t>
      </w:r>
      <w:r w:rsidRPr="005918DA">
        <w:rPr>
          <w:rFonts w:ascii="Arial" w:hAnsi="Arial" w:cs="Arial"/>
        </w:rPr>
        <w:t xml:space="preserve">ission-oriented </w:t>
      </w:r>
      <w:r w:rsidR="00AD7739">
        <w:rPr>
          <w:rFonts w:ascii="Arial" w:hAnsi="Arial" w:cs="Arial"/>
        </w:rPr>
        <w:t>e</w:t>
      </w:r>
      <w:r w:rsidRPr="005918DA">
        <w:rPr>
          <w:rFonts w:ascii="Arial" w:hAnsi="Arial" w:cs="Arial"/>
        </w:rPr>
        <w:t xml:space="preserve">ntrepreneurial </w:t>
      </w:r>
      <w:r w:rsidR="00AD7739">
        <w:rPr>
          <w:rFonts w:ascii="Arial" w:hAnsi="Arial" w:cs="Arial"/>
        </w:rPr>
        <w:t>a</w:t>
      </w:r>
      <w:r w:rsidRPr="005918DA">
        <w:rPr>
          <w:rFonts w:ascii="Arial" w:hAnsi="Arial" w:cs="Arial"/>
        </w:rPr>
        <w:t xml:space="preserve">ctivity addressing a </w:t>
      </w:r>
      <w:r w:rsidR="00AD7739">
        <w:rPr>
          <w:rFonts w:ascii="Arial" w:hAnsi="Arial" w:cs="Arial"/>
        </w:rPr>
        <w:t>g</w:t>
      </w:r>
      <w:r w:rsidRPr="005918DA">
        <w:rPr>
          <w:rFonts w:ascii="Arial" w:hAnsi="Arial" w:cs="Arial"/>
        </w:rPr>
        <w:t xml:space="preserve">lobal </w:t>
      </w:r>
      <w:r w:rsidR="00AD7739">
        <w:rPr>
          <w:rFonts w:ascii="Arial" w:hAnsi="Arial" w:cs="Arial"/>
        </w:rPr>
        <w:t>e</w:t>
      </w:r>
      <w:r w:rsidRPr="005918DA">
        <w:rPr>
          <w:rFonts w:ascii="Arial" w:hAnsi="Arial" w:cs="Arial"/>
        </w:rPr>
        <w:t xml:space="preserve">cological </w:t>
      </w:r>
      <w:r w:rsidR="00AD7739">
        <w:rPr>
          <w:rFonts w:ascii="Arial" w:hAnsi="Arial" w:cs="Arial"/>
        </w:rPr>
        <w:t>c</w:t>
      </w:r>
      <w:r w:rsidRPr="005918DA">
        <w:rPr>
          <w:rFonts w:ascii="Arial" w:hAnsi="Arial" w:cs="Arial"/>
        </w:rPr>
        <w:t xml:space="preserve">hallenge through </w:t>
      </w:r>
      <w:r w:rsidR="00AD7739">
        <w:rPr>
          <w:rFonts w:ascii="Arial" w:hAnsi="Arial" w:cs="Arial"/>
        </w:rPr>
        <w:t>i</w:t>
      </w:r>
      <w:r w:rsidRPr="005918DA">
        <w:rPr>
          <w:rFonts w:ascii="Arial" w:hAnsi="Arial" w:cs="Arial"/>
        </w:rPr>
        <w:t>nnovation.</w:t>
      </w:r>
    </w:p>
    <w:p w14:paraId="5028F705" w14:textId="77777777" w:rsidR="005918DA" w:rsidRDefault="005918DA" w:rsidP="005918DA">
      <w:pPr>
        <w:spacing w:line="480" w:lineRule="auto"/>
        <w:rPr>
          <w:rFonts w:ascii="Arial" w:hAnsi="Arial" w:cs="Arial"/>
        </w:rPr>
      </w:pPr>
    </w:p>
    <w:p w14:paraId="6CCA11C2" w14:textId="77777777" w:rsidR="005918DA" w:rsidRDefault="005918DA" w:rsidP="005918DA">
      <w:pPr>
        <w:spacing w:line="480" w:lineRule="auto"/>
        <w:rPr>
          <w:rFonts w:ascii="Arial" w:hAnsi="Arial" w:cs="Arial"/>
        </w:rPr>
      </w:pPr>
    </w:p>
    <w:p w14:paraId="7FD42D71" w14:textId="77777777" w:rsidR="005918DA" w:rsidRDefault="005918DA" w:rsidP="005918DA">
      <w:pPr>
        <w:spacing w:line="480" w:lineRule="auto"/>
        <w:rPr>
          <w:rFonts w:ascii="Arial" w:hAnsi="Arial" w:cs="Arial"/>
        </w:rPr>
      </w:pPr>
    </w:p>
    <w:p w14:paraId="79FEF16D" w14:textId="77777777" w:rsidR="005918DA" w:rsidRDefault="005918DA" w:rsidP="005918DA">
      <w:pPr>
        <w:spacing w:line="480" w:lineRule="auto"/>
        <w:rPr>
          <w:rFonts w:ascii="Arial" w:hAnsi="Arial" w:cs="Arial"/>
        </w:rPr>
      </w:pPr>
    </w:p>
    <w:p w14:paraId="1F36480C" w14:textId="77777777" w:rsidR="005918DA" w:rsidRDefault="005918DA" w:rsidP="005918DA">
      <w:pPr>
        <w:spacing w:line="480" w:lineRule="auto"/>
        <w:rPr>
          <w:rFonts w:ascii="Arial" w:hAnsi="Arial" w:cs="Arial"/>
        </w:rPr>
      </w:pPr>
    </w:p>
    <w:p w14:paraId="65C08F81" w14:textId="77777777" w:rsidR="005918DA" w:rsidRDefault="005918DA" w:rsidP="005918DA">
      <w:pPr>
        <w:spacing w:line="480" w:lineRule="auto"/>
        <w:rPr>
          <w:rFonts w:ascii="Arial" w:hAnsi="Arial" w:cs="Arial"/>
        </w:rPr>
      </w:pPr>
    </w:p>
    <w:p w14:paraId="7D3E9EB4" w14:textId="77777777" w:rsidR="005918DA" w:rsidRDefault="005918DA" w:rsidP="005918DA">
      <w:pPr>
        <w:spacing w:line="480" w:lineRule="auto"/>
        <w:rPr>
          <w:rFonts w:ascii="Arial" w:hAnsi="Arial" w:cs="Arial"/>
        </w:rPr>
      </w:pPr>
    </w:p>
    <w:p w14:paraId="09F03B4B" w14:textId="77777777" w:rsidR="00AD7739" w:rsidRDefault="00AD7739" w:rsidP="005918DA">
      <w:pPr>
        <w:spacing w:line="480" w:lineRule="auto"/>
        <w:rPr>
          <w:rFonts w:ascii="Arial" w:hAnsi="Arial" w:cs="Arial"/>
        </w:rPr>
      </w:pPr>
    </w:p>
    <w:p w14:paraId="47D7F570" w14:textId="6FF44B0E" w:rsidR="005918DA" w:rsidRPr="00AD7739" w:rsidRDefault="005918DA" w:rsidP="005918DA">
      <w:pPr>
        <w:spacing w:line="480" w:lineRule="auto"/>
        <w:rPr>
          <w:rFonts w:ascii="Arial" w:hAnsi="Arial" w:cs="Arial"/>
          <w:b/>
          <w:bCs/>
        </w:rPr>
      </w:pPr>
      <w:r w:rsidRPr="00AD7739">
        <w:rPr>
          <w:rFonts w:ascii="Arial" w:hAnsi="Arial" w:cs="Arial"/>
          <w:b/>
          <w:bCs/>
        </w:rPr>
        <w:lastRenderedPageBreak/>
        <w:t xml:space="preserve">References </w:t>
      </w:r>
    </w:p>
    <w:p w14:paraId="47A32E04" w14:textId="77777777" w:rsidR="005918DA" w:rsidRPr="005918DA" w:rsidRDefault="005918DA" w:rsidP="005918DA">
      <w:pPr>
        <w:spacing w:line="480" w:lineRule="auto"/>
        <w:rPr>
          <w:rFonts w:ascii="Arial" w:hAnsi="Arial" w:cs="Arial"/>
        </w:rPr>
      </w:pPr>
      <w:r w:rsidRPr="005918DA">
        <w:rPr>
          <w:rFonts w:ascii="Arial" w:hAnsi="Arial" w:cs="Arial"/>
        </w:rPr>
        <w:t xml:space="preserve">Awa, H. O., Etim, W., &amp; Ogbonda, E. (2024). Stakeholders, stakeholder theory and corporate social responsibility. </w:t>
      </w:r>
      <w:r w:rsidRPr="00D929EE">
        <w:rPr>
          <w:rFonts w:ascii="Arial" w:hAnsi="Arial" w:cs="Arial"/>
          <w:i/>
          <w:iCs/>
        </w:rPr>
        <w:t>International Journal of Corporate Social Responsibility, 9</w:t>
      </w:r>
      <w:r w:rsidRPr="005918DA">
        <w:rPr>
          <w:rFonts w:ascii="Arial" w:hAnsi="Arial" w:cs="Arial"/>
        </w:rPr>
        <w:t>(1), 11.</w:t>
      </w:r>
    </w:p>
    <w:p w14:paraId="5A292A0A" w14:textId="77777777" w:rsidR="005918DA" w:rsidRPr="005918DA" w:rsidRDefault="005918DA" w:rsidP="005918DA">
      <w:pPr>
        <w:spacing w:line="480" w:lineRule="auto"/>
        <w:rPr>
          <w:rFonts w:ascii="Arial" w:hAnsi="Arial" w:cs="Arial"/>
        </w:rPr>
      </w:pPr>
      <w:r w:rsidRPr="005918DA">
        <w:rPr>
          <w:rFonts w:ascii="Arial" w:hAnsi="Arial" w:cs="Arial"/>
        </w:rPr>
        <w:t xml:space="preserve">Bhatt, B. (2022). Ethical complexity of social change. </w:t>
      </w:r>
      <w:r w:rsidRPr="00D929EE">
        <w:rPr>
          <w:rFonts w:ascii="Arial" w:hAnsi="Arial" w:cs="Arial"/>
          <w:i/>
          <w:iCs/>
        </w:rPr>
        <w:t>Journal of Business Ethics, 177</w:t>
      </w:r>
      <w:r w:rsidRPr="005918DA">
        <w:rPr>
          <w:rFonts w:ascii="Arial" w:hAnsi="Arial" w:cs="Arial"/>
        </w:rPr>
        <w:t>(4), 743–762.</w:t>
      </w:r>
    </w:p>
    <w:p w14:paraId="783EB29F" w14:textId="77777777" w:rsidR="005918DA" w:rsidRPr="005918DA" w:rsidRDefault="005918DA" w:rsidP="005918DA">
      <w:pPr>
        <w:spacing w:line="480" w:lineRule="auto"/>
        <w:rPr>
          <w:rFonts w:ascii="Arial" w:hAnsi="Arial" w:cs="Arial"/>
        </w:rPr>
      </w:pPr>
      <w:r w:rsidRPr="005918DA">
        <w:rPr>
          <w:rFonts w:ascii="Arial" w:hAnsi="Arial" w:cs="Arial"/>
        </w:rPr>
        <w:t xml:space="preserve">Bull, M., &amp; Ridley-Duff, R. (2019). Ethics in social enterprise business models. </w:t>
      </w:r>
      <w:r w:rsidRPr="00D929EE">
        <w:rPr>
          <w:rFonts w:ascii="Arial" w:hAnsi="Arial" w:cs="Arial"/>
          <w:i/>
          <w:iCs/>
        </w:rPr>
        <w:t>Journal of Business Ethics, 159</w:t>
      </w:r>
      <w:r w:rsidRPr="005918DA">
        <w:rPr>
          <w:rFonts w:ascii="Arial" w:hAnsi="Arial" w:cs="Arial"/>
        </w:rPr>
        <w:t>(3), 619–634.</w:t>
      </w:r>
    </w:p>
    <w:p w14:paraId="18577AAC" w14:textId="77777777" w:rsidR="005918DA" w:rsidRPr="005918DA" w:rsidRDefault="005918DA" w:rsidP="005918DA">
      <w:pPr>
        <w:spacing w:line="480" w:lineRule="auto"/>
        <w:rPr>
          <w:rFonts w:ascii="Arial" w:hAnsi="Arial" w:cs="Arial"/>
        </w:rPr>
      </w:pPr>
      <w:r w:rsidRPr="005918DA">
        <w:rPr>
          <w:rFonts w:ascii="Arial" w:hAnsi="Arial" w:cs="Arial"/>
        </w:rPr>
        <w:t xml:space="preserve">Byerly, R. T. (2014). Social enterprise and business model innovation. </w:t>
      </w:r>
      <w:r w:rsidRPr="00D929EE">
        <w:rPr>
          <w:rFonts w:ascii="Arial" w:hAnsi="Arial" w:cs="Arial"/>
          <w:i/>
          <w:iCs/>
        </w:rPr>
        <w:t>Social Business, 4</w:t>
      </w:r>
      <w:r w:rsidRPr="005918DA">
        <w:rPr>
          <w:rFonts w:ascii="Arial" w:hAnsi="Arial" w:cs="Arial"/>
        </w:rPr>
        <w:t>(4), 325–343.</w:t>
      </w:r>
    </w:p>
    <w:p w14:paraId="6F09C42A" w14:textId="77777777" w:rsidR="005918DA" w:rsidRPr="005918DA" w:rsidRDefault="005918DA" w:rsidP="005918DA">
      <w:pPr>
        <w:spacing w:line="480" w:lineRule="auto"/>
        <w:rPr>
          <w:rFonts w:ascii="Arial" w:hAnsi="Arial" w:cs="Arial"/>
        </w:rPr>
      </w:pPr>
      <w:r w:rsidRPr="005918DA">
        <w:rPr>
          <w:rFonts w:ascii="Arial" w:hAnsi="Arial" w:cs="Arial"/>
        </w:rPr>
        <w:t xml:space="preserve">Costa, E., &amp; Andreaus, M. (2021). Social impact and performance measurement. </w:t>
      </w:r>
      <w:r w:rsidRPr="00D929EE">
        <w:rPr>
          <w:rFonts w:ascii="Arial" w:hAnsi="Arial" w:cs="Arial"/>
          <w:i/>
          <w:iCs/>
        </w:rPr>
        <w:t>Journal of Public Budgeting, Accounting &amp; Financial Management, 33</w:t>
      </w:r>
      <w:r w:rsidRPr="005918DA">
        <w:rPr>
          <w:rFonts w:ascii="Arial" w:hAnsi="Arial" w:cs="Arial"/>
        </w:rPr>
        <w:t>(3), 289–313.</w:t>
      </w:r>
    </w:p>
    <w:p w14:paraId="64B77B7D" w14:textId="77777777" w:rsidR="005918DA" w:rsidRPr="005918DA" w:rsidRDefault="005918DA" w:rsidP="005918DA">
      <w:pPr>
        <w:spacing w:line="480" w:lineRule="auto"/>
        <w:rPr>
          <w:rFonts w:ascii="Arial" w:hAnsi="Arial" w:cs="Arial"/>
        </w:rPr>
      </w:pPr>
      <w:r w:rsidRPr="005918DA">
        <w:rPr>
          <w:rFonts w:ascii="Arial" w:hAnsi="Arial" w:cs="Arial"/>
        </w:rPr>
        <w:t xml:space="preserve">Dart, J., &amp; Gates, E. (2024). </w:t>
      </w:r>
      <w:r w:rsidRPr="00D929EE">
        <w:rPr>
          <w:rFonts w:ascii="Arial" w:hAnsi="Arial" w:cs="Arial"/>
          <w:i/>
          <w:iCs/>
        </w:rPr>
        <w:t>Theory of change and futures thinking</w:t>
      </w:r>
      <w:r w:rsidRPr="005918DA">
        <w:rPr>
          <w:rFonts w:ascii="Arial" w:hAnsi="Arial" w:cs="Arial"/>
        </w:rPr>
        <w:t>. New Directions for Evaluation, 182, 45–62.</w:t>
      </w:r>
    </w:p>
    <w:p w14:paraId="6E094A8A" w14:textId="77777777" w:rsidR="005918DA" w:rsidRPr="005918DA" w:rsidRDefault="005918DA" w:rsidP="005918DA">
      <w:pPr>
        <w:spacing w:line="480" w:lineRule="auto"/>
        <w:rPr>
          <w:rFonts w:ascii="Arial" w:hAnsi="Arial" w:cs="Arial"/>
        </w:rPr>
      </w:pPr>
      <w:proofErr w:type="spellStart"/>
      <w:r w:rsidRPr="005918DA">
        <w:rPr>
          <w:rFonts w:ascii="Arial" w:hAnsi="Arial" w:cs="Arial"/>
        </w:rPr>
        <w:t>Defourny</w:t>
      </w:r>
      <w:proofErr w:type="spellEnd"/>
      <w:r w:rsidRPr="005918DA">
        <w:rPr>
          <w:rFonts w:ascii="Arial" w:hAnsi="Arial" w:cs="Arial"/>
        </w:rPr>
        <w:t xml:space="preserve">, J., &amp; Nyssens, M. (2021). </w:t>
      </w:r>
      <w:r w:rsidRPr="00D929EE">
        <w:rPr>
          <w:rFonts w:ascii="Arial" w:hAnsi="Arial" w:cs="Arial"/>
          <w:i/>
          <w:iCs/>
        </w:rPr>
        <w:t>Social enterprise in Western Europe</w:t>
      </w:r>
      <w:r w:rsidRPr="005918DA">
        <w:rPr>
          <w:rFonts w:ascii="Arial" w:hAnsi="Arial" w:cs="Arial"/>
        </w:rPr>
        <w:t>. Taylor &amp; Francis.</w:t>
      </w:r>
    </w:p>
    <w:p w14:paraId="757D920E" w14:textId="77777777" w:rsidR="005918DA" w:rsidRPr="005918DA" w:rsidRDefault="005918DA" w:rsidP="005918DA">
      <w:pPr>
        <w:spacing w:line="480" w:lineRule="auto"/>
        <w:rPr>
          <w:rFonts w:ascii="Arial" w:hAnsi="Arial" w:cs="Arial"/>
        </w:rPr>
      </w:pPr>
      <w:r w:rsidRPr="005918DA">
        <w:rPr>
          <w:rFonts w:ascii="Arial" w:hAnsi="Arial" w:cs="Arial"/>
        </w:rPr>
        <w:t xml:space="preserve">Grassl, W. (2012). Business models of social enterprise. </w:t>
      </w:r>
      <w:r w:rsidRPr="00D929EE">
        <w:rPr>
          <w:rFonts w:ascii="Arial" w:hAnsi="Arial" w:cs="Arial"/>
          <w:i/>
          <w:iCs/>
        </w:rPr>
        <w:t>ACRN Journal of Entrepreneurship Perspectives, 1</w:t>
      </w:r>
      <w:r w:rsidRPr="005918DA">
        <w:rPr>
          <w:rFonts w:ascii="Arial" w:hAnsi="Arial" w:cs="Arial"/>
        </w:rPr>
        <w:t>(1), 37–60.</w:t>
      </w:r>
    </w:p>
    <w:p w14:paraId="6D592216" w14:textId="77777777" w:rsidR="005918DA" w:rsidRPr="005918DA" w:rsidRDefault="005918DA" w:rsidP="005918DA">
      <w:pPr>
        <w:spacing w:line="480" w:lineRule="auto"/>
        <w:rPr>
          <w:rFonts w:ascii="Arial" w:hAnsi="Arial" w:cs="Arial"/>
        </w:rPr>
      </w:pPr>
      <w:r w:rsidRPr="005918DA">
        <w:rPr>
          <w:rFonts w:ascii="Arial" w:hAnsi="Arial" w:cs="Arial"/>
        </w:rPr>
        <w:t xml:space="preserve">Jha, S. K., Bhawe, N., &amp; Satish, P. (2021). Scaling social enterprises. </w:t>
      </w:r>
      <w:r w:rsidRPr="00D929EE">
        <w:rPr>
          <w:rFonts w:ascii="Arial" w:hAnsi="Arial" w:cs="Arial"/>
          <w:i/>
          <w:iCs/>
        </w:rPr>
        <w:t>Sustainability, 13</w:t>
      </w:r>
      <w:r w:rsidRPr="005918DA">
        <w:rPr>
          <w:rFonts w:ascii="Arial" w:hAnsi="Arial" w:cs="Arial"/>
        </w:rPr>
        <w:t>(21), 11660.</w:t>
      </w:r>
    </w:p>
    <w:p w14:paraId="0F7DA1B4" w14:textId="77777777" w:rsidR="005918DA" w:rsidRPr="005918DA" w:rsidRDefault="005918DA" w:rsidP="005918DA">
      <w:pPr>
        <w:spacing w:line="480" w:lineRule="auto"/>
        <w:rPr>
          <w:rFonts w:ascii="Arial" w:hAnsi="Arial" w:cs="Arial"/>
        </w:rPr>
      </w:pPr>
      <w:r w:rsidRPr="005918DA">
        <w:rPr>
          <w:rFonts w:ascii="Arial" w:hAnsi="Arial" w:cs="Arial"/>
        </w:rPr>
        <w:t xml:space="preserve">Kamaludin, M. F., Xavier, J. A., &amp; Amin, M. (2024). Social entrepreneurship and sustainability. </w:t>
      </w:r>
      <w:r w:rsidRPr="00D929EE">
        <w:rPr>
          <w:rFonts w:ascii="Arial" w:hAnsi="Arial" w:cs="Arial"/>
          <w:i/>
          <w:iCs/>
        </w:rPr>
        <w:t>Journal of Social Entrepreneurship, 15</w:t>
      </w:r>
      <w:r w:rsidRPr="005918DA">
        <w:rPr>
          <w:rFonts w:ascii="Arial" w:hAnsi="Arial" w:cs="Arial"/>
        </w:rPr>
        <w:t>(1), 26–49.</w:t>
      </w:r>
    </w:p>
    <w:p w14:paraId="61B125AB" w14:textId="77777777" w:rsidR="005918DA" w:rsidRPr="005918DA" w:rsidRDefault="005918DA" w:rsidP="005918DA">
      <w:pPr>
        <w:spacing w:line="480" w:lineRule="auto"/>
        <w:rPr>
          <w:rFonts w:ascii="Arial" w:hAnsi="Arial" w:cs="Arial"/>
        </w:rPr>
      </w:pPr>
      <w:r w:rsidRPr="005918DA">
        <w:rPr>
          <w:rFonts w:ascii="Arial" w:hAnsi="Arial" w:cs="Arial"/>
        </w:rPr>
        <w:lastRenderedPageBreak/>
        <w:t xml:space="preserve">Mahfuz Ashraf, M., Razzaque, M. A., Liaw, S. T., Ray, P. K., &amp; Hasan, M. R. (2019). Social business as an entrepreneurship model. </w:t>
      </w:r>
      <w:r w:rsidRPr="00D929EE">
        <w:rPr>
          <w:rFonts w:ascii="Arial" w:hAnsi="Arial" w:cs="Arial"/>
          <w:i/>
          <w:iCs/>
        </w:rPr>
        <w:t>Management Decision, 57</w:t>
      </w:r>
      <w:r w:rsidRPr="005918DA">
        <w:rPr>
          <w:rFonts w:ascii="Arial" w:hAnsi="Arial" w:cs="Arial"/>
        </w:rPr>
        <w:t>(5), 1145–1161.</w:t>
      </w:r>
    </w:p>
    <w:p w14:paraId="63FF0290" w14:textId="77777777" w:rsidR="005918DA" w:rsidRPr="005918DA" w:rsidRDefault="005918DA" w:rsidP="005918DA">
      <w:pPr>
        <w:spacing w:line="480" w:lineRule="auto"/>
        <w:rPr>
          <w:rFonts w:ascii="Arial" w:hAnsi="Arial" w:cs="Arial"/>
        </w:rPr>
      </w:pPr>
      <w:proofErr w:type="spellStart"/>
      <w:r w:rsidRPr="005918DA">
        <w:rPr>
          <w:rFonts w:ascii="Arial" w:hAnsi="Arial" w:cs="Arial"/>
        </w:rPr>
        <w:t>Qastharin</w:t>
      </w:r>
      <w:proofErr w:type="spellEnd"/>
      <w:r w:rsidRPr="005918DA">
        <w:rPr>
          <w:rFonts w:ascii="Arial" w:hAnsi="Arial" w:cs="Arial"/>
        </w:rPr>
        <w:t xml:space="preserve">, A. R. (2016). Business model canvas for social enterprise. </w:t>
      </w:r>
      <w:r w:rsidRPr="00D929EE">
        <w:rPr>
          <w:rFonts w:ascii="Arial" w:hAnsi="Arial" w:cs="Arial"/>
          <w:i/>
          <w:iCs/>
        </w:rPr>
        <w:t>Journal of Business and Economics, 7</w:t>
      </w:r>
      <w:r w:rsidRPr="005918DA">
        <w:rPr>
          <w:rFonts w:ascii="Arial" w:hAnsi="Arial" w:cs="Arial"/>
        </w:rPr>
        <w:t>(4), 627–637.</w:t>
      </w:r>
    </w:p>
    <w:p w14:paraId="0E511127" w14:textId="4912284D" w:rsidR="005918DA" w:rsidRPr="005918DA" w:rsidRDefault="005918DA" w:rsidP="005918DA">
      <w:pPr>
        <w:spacing w:line="480" w:lineRule="auto"/>
        <w:rPr>
          <w:rFonts w:ascii="Arial" w:hAnsi="Arial" w:cs="Arial"/>
        </w:rPr>
      </w:pPr>
      <w:proofErr w:type="spellStart"/>
      <w:r w:rsidRPr="005918DA">
        <w:rPr>
          <w:rFonts w:ascii="Arial" w:hAnsi="Arial" w:cs="Arial"/>
        </w:rPr>
        <w:t>Tykkyläinen</w:t>
      </w:r>
      <w:proofErr w:type="spellEnd"/>
      <w:r w:rsidRPr="005918DA">
        <w:rPr>
          <w:rFonts w:ascii="Arial" w:hAnsi="Arial" w:cs="Arial"/>
        </w:rPr>
        <w:t xml:space="preserve">, S., &amp; </w:t>
      </w:r>
      <w:proofErr w:type="spellStart"/>
      <w:r w:rsidRPr="005918DA">
        <w:rPr>
          <w:rFonts w:ascii="Arial" w:hAnsi="Arial" w:cs="Arial"/>
        </w:rPr>
        <w:t>Ritala</w:t>
      </w:r>
      <w:proofErr w:type="spellEnd"/>
      <w:r w:rsidRPr="005918DA">
        <w:rPr>
          <w:rFonts w:ascii="Arial" w:hAnsi="Arial" w:cs="Arial"/>
        </w:rPr>
        <w:t xml:space="preserve">, P. (2021). Business model innovation in social enterprises. </w:t>
      </w:r>
      <w:r w:rsidRPr="00D929EE">
        <w:rPr>
          <w:rFonts w:ascii="Arial" w:hAnsi="Arial" w:cs="Arial"/>
          <w:i/>
          <w:iCs/>
        </w:rPr>
        <w:t>Journal of Business Research</w:t>
      </w:r>
      <w:r w:rsidRPr="005918DA">
        <w:rPr>
          <w:rFonts w:ascii="Arial" w:hAnsi="Arial" w:cs="Arial"/>
        </w:rPr>
        <w:t>, 125, 684–697.</w:t>
      </w:r>
    </w:p>
    <w:sectPr w:rsidR="005918DA" w:rsidRPr="005918DA" w:rsidSect="00D929E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EF903" w14:textId="77777777" w:rsidR="00082A9C" w:rsidRDefault="00082A9C" w:rsidP="00D929EE">
      <w:pPr>
        <w:spacing w:after="0" w:line="240" w:lineRule="auto"/>
      </w:pPr>
      <w:r>
        <w:separator/>
      </w:r>
    </w:p>
  </w:endnote>
  <w:endnote w:type="continuationSeparator" w:id="0">
    <w:p w14:paraId="0C09B439" w14:textId="77777777" w:rsidR="00082A9C" w:rsidRDefault="00082A9C" w:rsidP="00D92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9E134" w14:textId="795F2385" w:rsidR="00D929EE" w:rsidRDefault="00D929EE">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1E2A0F3" wp14:editId="7E45590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699BF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C7680" w14:textId="77777777" w:rsidR="00082A9C" w:rsidRDefault="00082A9C" w:rsidP="00D929EE">
      <w:pPr>
        <w:spacing w:after="0" w:line="240" w:lineRule="auto"/>
      </w:pPr>
      <w:r>
        <w:separator/>
      </w:r>
    </w:p>
  </w:footnote>
  <w:footnote w:type="continuationSeparator" w:id="0">
    <w:p w14:paraId="324A1139" w14:textId="77777777" w:rsidR="00082A9C" w:rsidRDefault="00082A9C" w:rsidP="00D92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A4C71"/>
    <w:multiLevelType w:val="hybridMultilevel"/>
    <w:tmpl w:val="82C2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950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8DA"/>
    <w:rsid w:val="00082A9C"/>
    <w:rsid w:val="005918DA"/>
    <w:rsid w:val="0070139F"/>
    <w:rsid w:val="00AA3FDA"/>
    <w:rsid w:val="00AD7739"/>
    <w:rsid w:val="00D929EE"/>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9BCA7"/>
  <w15:chartTrackingRefBased/>
  <w15:docId w15:val="{441C1C52-5F53-42FA-88B7-F1D0EE527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8DA"/>
    <w:rPr>
      <w:rFonts w:eastAsiaTheme="majorEastAsia" w:cstheme="majorBidi"/>
      <w:color w:val="272727" w:themeColor="text1" w:themeTint="D8"/>
    </w:rPr>
  </w:style>
  <w:style w:type="paragraph" w:styleId="Title">
    <w:name w:val="Title"/>
    <w:basedOn w:val="Normal"/>
    <w:next w:val="Normal"/>
    <w:link w:val="TitleChar"/>
    <w:uiPriority w:val="10"/>
    <w:qFormat/>
    <w:rsid w:val="00591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8DA"/>
    <w:pPr>
      <w:spacing w:before="160"/>
      <w:jc w:val="center"/>
    </w:pPr>
    <w:rPr>
      <w:i/>
      <w:iCs/>
      <w:color w:val="404040" w:themeColor="text1" w:themeTint="BF"/>
    </w:rPr>
  </w:style>
  <w:style w:type="character" w:customStyle="1" w:styleId="QuoteChar">
    <w:name w:val="Quote Char"/>
    <w:basedOn w:val="DefaultParagraphFont"/>
    <w:link w:val="Quote"/>
    <w:uiPriority w:val="29"/>
    <w:rsid w:val="005918DA"/>
    <w:rPr>
      <w:i/>
      <w:iCs/>
      <w:color w:val="404040" w:themeColor="text1" w:themeTint="BF"/>
    </w:rPr>
  </w:style>
  <w:style w:type="paragraph" w:styleId="ListParagraph">
    <w:name w:val="List Paragraph"/>
    <w:basedOn w:val="Normal"/>
    <w:uiPriority w:val="34"/>
    <w:qFormat/>
    <w:rsid w:val="005918DA"/>
    <w:pPr>
      <w:ind w:left="720"/>
      <w:contextualSpacing/>
    </w:pPr>
  </w:style>
  <w:style w:type="character" w:styleId="IntenseEmphasis">
    <w:name w:val="Intense Emphasis"/>
    <w:basedOn w:val="DefaultParagraphFont"/>
    <w:uiPriority w:val="21"/>
    <w:qFormat/>
    <w:rsid w:val="005918DA"/>
    <w:rPr>
      <w:i/>
      <w:iCs/>
      <w:color w:val="0F4761" w:themeColor="accent1" w:themeShade="BF"/>
    </w:rPr>
  </w:style>
  <w:style w:type="paragraph" w:styleId="IntenseQuote">
    <w:name w:val="Intense Quote"/>
    <w:basedOn w:val="Normal"/>
    <w:next w:val="Normal"/>
    <w:link w:val="IntenseQuoteChar"/>
    <w:uiPriority w:val="30"/>
    <w:qFormat/>
    <w:rsid w:val="00591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8DA"/>
    <w:rPr>
      <w:i/>
      <w:iCs/>
      <w:color w:val="0F4761" w:themeColor="accent1" w:themeShade="BF"/>
    </w:rPr>
  </w:style>
  <w:style w:type="character" w:styleId="IntenseReference">
    <w:name w:val="Intense Reference"/>
    <w:basedOn w:val="DefaultParagraphFont"/>
    <w:uiPriority w:val="32"/>
    <w:qFormat/>
    <w:rsid w:val="005918DA"/>
    <w:rPr>
      <w:b/>
      <w:bCs/>
      <w:smallCaps/>
      <w:color w:val="0F4761" w:themeColor="accent1" w:themeShade="BF"/>
      <w:spacing w:val="5"/>
    </w:rPr>
  </w:style>
  <w:style w:type="paragraph" w:styleId="NoSpacing">
    <w:name w:val="No Spacing"/>
    <w:link w:val="NoSpacingChar"/>
    <w:uiPriority w:val="1"/>
    <w:qFormat/>
    <w:rsid w:val="00D929E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29EE"/>
    <w:rPr>
      <w:rFonts w:eastAsiaTheme="minorEastAsia"/>
      <w:kern w:val="0"/>
      <w:sz w:val="22"/>
      <w:szCs w:val="22"/>
      <w:lang w:val="en-US"/>
      <w14:ligatures w14:val="none"/>
    </w:rPr>
  </w:style>
  <w:style w:type="paragraph" w:styleId="Header">
    <w:name w:val="header"/>
    <w:basedOn w:val="Normal"/>
    <w:link w:val="HeaderChar"/>
    <w:uiPriority w:val="99"/>
    <w:unhideWhenUsed/>
    <w:rsid w:val="00D92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EE"/>
  </w:style>
  <w:style w:type="paragraph" w:styleId="Footer">
    <w:name w:val="footer"/>
    <w:basedOn w:val="Normal"/>
    <w:link w:val="FooterChar"/>
    <w:uiPriority w:val="99"/>
    <w:unhideWhenUsed/>
    <w:rsid w:val="00D92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10</Pages>
  <Words>1914</Words>
  <Characters>10911</Characters>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2025-12-11T12:35:00Z</dcterms:created>
  <dcterms:modified xsi:type="dcterms:W3CDTF">2025-12-11T13:57:00Z</dcterms:modified>
</cp:coreProperties>
</file>