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7E750" w14:textId="21C36B0F" w:rsidR="00646214" w:rsidRPr="00646214" w:rsidRDefault="00646214" w:rsidP="00646214">
      <w:pPr>
        <w:spacing w:line="360" w:lineRule="auto"/>
        <w:jc w:val="center"/>
        <w:rPr>
          <w:rFonts w:ascii="Arial" w:hAnsi="Arial" w:cs="Arial"/>
          <w:b/>
          <w:bCs/>
          <w:sz w:val="32"/>
          <w:szCs w:val="32"/>
        </w:rPr>
      </w:pPr>
      <w:r>
        <w:rPr>
          <w:rFonts w:ascii="Arial" w:hAnsi="Arial" w:cs="Arial"/>
          <w:b/>
          <w:bCs/>
          <w:sz w:val="28"/>
          <w:szCs w:val="28"/>
        </w:rPr>
        <w:t xml:space="preserve">Part 1: </w:t>
      </w:r>
      <w:r w:rsidRPr="00646214">
        <w:rPr>
          <w:rFonts w:ascii="Arial" w:hAnsi="Arial" w:cs="Arial"/>
          <w:b/>
          <w:bCs/>
          <w:sz w:val="28"/>
          <w:szCs w:val="28"/>
        </w:rPr>
        <w:t>Evaluate the proposed psychological benefits and any potential issues associated with taking part in outdoor adventurous activities. You should use published research and practical examples to support your answer.</w:t>
      </w:r>
    </w:p>
    <w:p w14:paraId="639653CE" w14:textId="24E8C55C" w:rsidR="00A77787" w:rsidRDefault="002A69B8" w:rsidP="00A77787">
      <w:pPr>
        <w:spacing w:line="360" w:lineRule="auto"/>
        <w:ind w:firstLine="720"/>
        <w:rPr>
          <w:rFonts w:ascii="Arial" w:hAnsi="Arial" w:cs="Arial"/>
          <w:sz w:val="24"/>
          <w:szCs w:val="24"/>
        </w:rPr>
      </w:pPr>
      <w:r>
        <w:rPr>
          <w:rFonts w:ascii="Arial" w:hAnsi="Arial" w:cs="Arial"/>
          <w:sz w:val="24"/>
          <w:szCs w:val="24"/>
        </w:rPr>
        <w:t>“</w:t>
      </w:r>
      <w:r w:rsidR="00A77787" w:rsidRPr="00EC4ED9">
        <w:rPr>
          <w:rFonts w:ascii="Arial" w:hAnsi="Arial" w:cs="Arial"/>
          <w:sz w:val="24"/>
          <w:szCs w:val="24"/>
        </w:rPr>
        <w:t>Adventure</w:t>
      </w:r>
      <w:r>
        <w:rPr>
          <w:rFonts w:ascii="Arial" w:hAnsi="Arial" w:cs="Arial"/>
          <w:sz w:val="24"/>
          <w:szCs w:val="24"/>
        </w:rPr>
        <w:t>”</w:t>
      </w:r>
      <w:r w:rsidR="00A77787" w:rsidRPr="00EC4ED9">
        <w:rPr>
          <w:rFonts w:ascii="Arial" w:hAnsi="Arial" w:cs="Arial"/>
          <w:sz w:val="24"/>
          <w:szCs w:val="24"/>
        </w:rPr>
        <w:t xml:space="preserve"> is defined as containing elements of risk or uncertainty, often performed in a demanding environment (Beames and Mackie and Atencio, 2019). Adventure is likely to take place in natural environments and involve physical activity (Killingbeck et al, 2007). Adventure activities have many psychological benefits including: reducing stress (Fang et al, 2021, Mutz and Müller, 2016, Roberts and Jones and Brooks, 2018), giving a sense of community (</w:t>
      </w:r>
      <w:proofErr w:type="spellStart"/>
      <w:r w:rsidR="00A77787" w:rsidRPr="00EC4ED9">
        <w:rPr>
          <w:rFonts w:ascii="Arial" w:hAnsi="Arial" w:cs="Arial"/>
          <w:sz w:val="24"/>
          <w:szCs w:val="24"/>
        </w:rPr>
        <w:t>Cervinka</w:t>
      </w:r>
      <w:proofErr w:type="spellEnd"/>
      <w:r w:rsidR="00A77787" w:rsidRPr="00EC4ED9">
        <w:rPr>
          <w:rFonts w:ascii="Arial" w:hAnsi="Arial" w:cs="Arial"/>
          <w:sz w:val="24"/>
          <w:szCs w:val="24"/>
        </w:rPr>
        <w:t xml:space="preserve"> and </w:t>
      </w:r>
      <w:proofErr w:type="spellStart"/>
      <w:r w:rsidR="00A77787" w:rsidRPr="00EC4ED9">
        <w:rPr>
          <w:rFonts w:ascii="Arial" w:hAnsi="Arial" w:cs="Arial"/>
          <w:sz w:val="24"/>
          <w:szCs w:val="24"/>
        </w:rPr>
        <w:t>Rӧderer</w:t>
      </w:r>
      <w:proofErr w:type="spellEnd"/>
      <w:r w:rsidR="00A77787" w:rsidRPr="00EC4ED9">
        <w:rPr>
          <w:rFonts w:ascii="Arial" w:hAnsi="Arial" w:cs="Arial"/>
          <w:sz w:val="24"/>
          <w:szCs w:val="24"/>
        </w:rPr>
        <w:t xml:space="preserve"> and Hafler, 2011, Rogerson et al, 2019, Beames and Mackie and Atencio, 2019, </w:t>
      </w:r>
      <w:proofErr w:type="spellStart"/>
      <w:r w:rsidR="00A77787" w:rsidRPr="00EC4ED9">
        <w:rPr>
          <w:rFonts w:ascii="Arial" w:hAnsi="Arial" w:cs="Arial"/>
          <w:sz w:val="24"/>
          <w:szCs w:val="24"/>
        </w:rPr>
        <w:t>Vespestad</w:t>
      </w:r>
      <w:proofErr w:type="spellEnd"/>
      <w:r w:rsidR="00A77787" w:rsidRPr="00EC4ED9">
        <w:rPr>
          <w:rFonts w:ascii="Arial" w:hAnsi="Arial" w:cs="Arial"/>
          <w:sz w:val="24"/>
          <w:szCs w:val="24"/>
        </w:rPr>
        <w:t xml:space="preserve"> and Lindbergh and </w:t>
      </w:r>
      <w:proofErr w:type="spellStart"/>
      <w:r w:rsidR="00A77787" w:rsidRPr="00EC4ED9">
        <w:rPr>
          <w:rFonts w:ascii="Arial" w:hAnsi="Arial" w:cs="Arial"/>
          <w:sz w:val="24"/>
          <w:szCs w:val="24"/>
        </w:rPr>
        <w:t>Mossberry</w:t>
      </w:r>
      <w:proofErr w:type="spellEnd"/>
      <w:r w:rsidR="00A77787" w:rsidRPr="00EC4ED9">
        <w:rPr>
          <w:rFonts w:ascii="Arial" w:hAnsi="Arial" w:cs="Arial"/>
          <w:sz w:val="24"/>
          <w:szCs w:val="24"/>
        </w:rPr>
        <w:t>, 2019, Zwart and Hines, 2022), giving a sense of identity (Beames and Mackie and Atencio, 2019, Clough et al, 2016, Mutz and Müller, 2016, Pomfret, 2004, Zwart and Hines, 2022), improving mood which can be linked to managing mental health (Roberts and Jones and Brooks, 2018</w:t>
      </w:r>
      <w:r w:rsidR="00A77787">
        <w:rPr>
          <w:rFonts w:ascii="Arial" w:hAnsi="Arial" w:cs="Arial"/>
          <w:sz w:val="24"/>
          <w:szCs w:val="24"/>
        </w:rPr>
        <w:t xml:space="preserve">, </w:t>
      </w:r>
      <w:r w:rsidR="00A77787" w:rsidRPr="00EC4ED9">
        <w:rPr>
          <w:rFonts w:ascii="Arial" w:hAnsi="Arial" w:cs="Arial"/>
          <w:sz w:val="24"/>
          <w:szCs w:val="24"/>
        </w:rPr>
        <w:t>Martyn and Brymer, 2016</w:t>
      </w:r>
      <w:r w:rsidR="00A77787">
        <w:rPr>
          <w:rFonts w:ascii="Arial" w:hAnsi="Arial" w:cs="Arial"/>
          <w:sz w:val="24"/>
          <w:szCs w:val="24"/>
        </w:rPr>
        <w:t xml:space="preserve">, </w:t>
      </w:r>
      <w:r w:rsidR="00A77787" w:rsidRPr="00EC4ED9">
        <w:rPr>
          <w:rFonts w:ascii="Arial" w:hAnsi="Arial" w:cs="Arial"/>
          <w:sz w:val="24"/>
          <w:szCs w:val="24"/>
        </w:rPr>
        <w:t>Lahart et al, 2019</w:t>
      </w:r>
      <w:r w:rsidR="00A77787">
        <w:rPr>
          <w:rFonts w:ascii="Arial" w:hAnsi="Arial" w:cs="Arial"/>
          <w:sz w:val="24"/>
          <w:szCs w:val="24"/>
        </w:rPr>
        <w:t xml:space="preserve">, </w:t>
      </w:r>
      <w:r w:rsidR="00A77787" w:rsidRPr="00EC4ED9">
        <w:rPr>
          <w:rFonts w:ascii="Arial" w:hAnsi="Arial" w:cs="Arial"/>
          <w:sz w:val="24"/>
          <w:szCs w:val="24"/>
        </w:rPr>
        <w:t>Zwart and Hines, 2022</w:t>
      </w:r>
      <w:r w:rsidR="00A77787">
        <w:rPr>
          <w:rFonts w:ascii="Arial" w:hAnsi="Arial" w:cs="Arial"/>
          <w:sz w:val="24"/>
          <w:szCs w:val="24"/>
        </w:rPr>
        <w:t xml:space="preserve">, </w:t>
      </w:r>
      <w:r w:rsidR="00A77787" w:rsidRPr="00EC4ED9">
        <w:rPr>
          <w:rFonts w:ascii="Arial" w:hAnsi="Arial" w:cs="Arial"/>
          <w:sz w:val="24"/>
          <w:szCs w:val="24"/>
        </w:rPr>
        <w:t>Dopp, 2016</w:t>
      </w:r>
      <w:r w:rsidR="00A77787">
        <w:rPr>
          <w:rFonts w:ascii="Arial" w:hAnsi="Arial" w:cs="Arial"/>
          <w:sz w:val="24"/>
          <w:szCs w:val="24"/>
        </w:rPr>
        <w:t xml:space="preserve">, </w:t>
      </w:r>
      <w:r w:rsidR="00A77787" w:rsidRPr="00EC4ED9">
        <w:rPr>
          <w:rFonts w:ascii="Arial" w:hAnsi="Arial" w:cs="Arial"/>
          <w:sz w:val="24"/>
          <w:szCs w:val="24"/>
        </w:rPr>
        <w:t>Lam, 2016</w:t>
      </w:r>
      <w:r w:rsidR="00A77787">
        <w:rPr>
          <w:rFonts w:ascii="Arial" w:hAnsi="Arial" w:cs="Arial"/>
          <w:sz w:val="24"/>
          <w:szCs w:val="24"/>
        </w:rPr>
        <w:t xml:space="preserve">, </w:t>
      </w:r>
      <w:r w:rsidR="00A77787" w:rsidRPr="00EC4ED9">
        <w:rPr>
          <w:rFonts w:ascii="Arial" w:hAnsi="Arial" w:cs="Arial"/>
          <w:sz w:val="24"/>
          <w:szCs w:val="24"/>
        </w:rPr>
        <w:t>Clough et al, 2016</w:t>
      </w:r>
      <w:r w:rsidR="00A77787">
        <w:rPr>
          <w:rFonts w:ascii="Arial" w:hAnsi="Arial" w:cs="Arial"/>
          <w:sz w:val="24"/>
          <w:szCs w:val="24"/>
        </w:rPr>
        <w:t xml:space="preserve">, </w:t>
      </w:r>
      <w:r w:rsidR="00A77787" w:rsidRPr="00EC4ED9">
        <w:rPr>
          <w:rFonts w:ascii="Arial" w:hAnsi="Arial" w:cs="Arial"/>
          <w:sz w:val="24"/>
          <w:szCs w:val="24"/>
        </w:rPr>
        <w:t>Killingbeck et al, 2007)</w:t>
      </w:r>
      <w:r w:rsidR="00A77787" w:rsidRPr="007319A5">
        <w:rPr>
          <w:rFonts w:ascii="Arial" w:hAnsi="Arial" w:cs="Arial"/>
          <w:sz w:val="24"/>
          <w:szCs w:val="24"/>
        </w:rPr>
        <w:t>, help</w:t>
      </w:r>
      <w:r>
        <w:rPr>
          <w:rFonts w:ascii="Arial" w:hAnsi="Arial" w:cs="Arial"/>
          <w:sz w:val="24"/>
          <w:szCs w:val="24"/>
        </w:rPr>
        <w:t>ing</w:t>
      </w:r>
      <w:r w:rsidR="00A77787" w:rsidRPr="007319A5">
        <w:rPr>
          <w:rFonts w:ascii="Arial" w:hAnsi="Arial" w:cs="Arial"/>
          <w:sz w:val="24"/>
          <w:szCs w:val="24"/>
        </w:rPr>
        <w:t xml:space="preserve"> to produce positive brain chemicals (Baron and </w:t>
      </w:r>
      <w:proofErr w:type="spellStart"/>
      <w:r w:rsidR="00A77787" w:rsidRPr="007319A5">
        <w:rPr>
          <w:rFonts w:ascii="Arial" w:hAnsi="Arial" w:cs="Arial"/>
          <w:sz w:val="24"/>
          <w:szCs w:val="24"/>
        </w:rPr>
        <w:t>Lasarow</w:t>
      </w:r>
      <w:proofErr w:type="spellEnd"/>
      <w:r w:rsidR="00A77787" w:rsidRPr="007319A5">
        <w:rPr>
          <w:rFonts w:ascii="Arial" w:hAnsi="Arial" w:cs="Arial"/>
          <w:sz w:val="24"/>
          <w:szCs w:val="24"/>
        </w:rPr>
        <w:t xml:space="preserve"> and Baron, 2016), </w:t>
      </w:r>
      <w:r>
        <w:rPr>
          <w:rFonts w:ascii="Arial" w:hAnsi="Arial" w:cs="Arial"/>
          <w:sz w:val="24"/>
          <w:szCs w:val="24"/>
        </w:rPr>
        <w:t xml:space="preserve">helping to </w:t>
      </w:r>
      <w:r w:rsidR="00A77787" w:rsidRPr="007319A5">
        <w:rPr>
          <w:rFonts w:ascii="Arial" w:hAnsi="Arial" w:cs="Arial"/>
          <w:sz w:val="24"/>
          <w:szCs w:val="24"/>
        </w:rPr>
        <w:t xml:space="preserve">restore concentration (Basu and Duvall and Kaplan, 2019, </w:t>
      </w:r>
      <w:proofErr w:type="spellStart"/>
      <w:r w:rsidR="00A77787" w:rsidRPr="007319A5">
        <w:rPr>
          <w:rFonts w:ascii="Arial" w:hAnsi="Arial" w:cs="Arial"/>
          <w:sz w:val="24"/>
          <w:szCs w:val="24"/>
        </w:rPr>
        <w:t>Cervinka</w:t>
      </w:r>
      <w:proofErr w:type="spellEnd"/>
      <w:r w:rsidR="00A77787" w:rsidRPr="007319A5">
        <w:rPr>
          <w:rFonts w:ascii="Arial" w:hAnsi="Arial" w:cs="Arial"/>
          <w:sz w:val="24"/>
          <w:szCs w:val="24"/>
        </w:rPr>
        <w:t xml:space="preserve"> and </w:t>
      </w:r>
      <w:proofErr w:type="spellStart"/>
      <w:r w:rsidR="00A77787" w:rsidRPr="007319A5">
        <w:rPr>
          <w:rFonts w:ascii="Arial" w:hAnsi="Arial" w:cs="Arial"/>
          <w:sz w:val="24"/>
          <w:szCs w:val="24"/>
        </w:rPr>
        <w:t>Rӧderer</w:t>
      </w:r>
      <w:proofErr w:type="spellEnd"/>
      <w:r w:rsidR="00A77787" w:rsidRPr="007319A5">
        <w:rPr>
          <w:rFonts w:ascii="Arial" w:hAnsi="Arial" w:cs="Arial"/>
          <w:sz w:val="24"/>
          <w:szCs w:val="24"/>
        </w:rPr>
        <w:t xml:space="preserve"> and Hafler, 2011), improv</w:t>
      </w:r>
      <w:r>
        <w:rPr>
          <w:rFonts w:ascii="Arial" w:hAnsi="Arial" w:cs="Arial"/>
          <w:sz w:val="24"/>
          <w:szCs w:val="24"/>
        </w:rPr>
        <w:t>ing</w:t>
      </w:r>
      <w:r w:rsidR="00A77787" w:rsidRPr="007319A5">
        <w:rPr>
          <w:rFonts w:ascii="Arial" w:hAnsi="Arial" w:cs="Arial"/>
          <w:sz w:val="24"/>
          <w:szCs w:val="24"/>
        </w:rPr>
        <w:t xml:space="preserve"> resilience (Clough et al, 2016, Mutz and Müller, 2016, Igou and van Tilbury, 2019), improv</w:t>
      </w:r>
      <w:r>
        <w:rPr>
          <w:rFonts w:ascii="Arial" w:hAnsi="Arial" w:cs="Arial"/>
          <w:sz w:val="24"/>
          <w:szCs w:val="24"/>
        </w:rPr>
        <w:t>ing</w:t>
      </w:r>
      <w:r w:rsidR="00A77787" w:rsidRPr="007319A5">
        <w:rPr>
          <w:rFonts w:ascii="Arial" w:hAnsi="Arial" w:cs="Arial"/>
          <w:sz w:val="24"/>
          <w:szCs w:val="24"/>
        </w:rPr>
        <w:t xml:space="preserve"> self-efficacy (Clough et al, 2016, Fang et al, 2021, Mutz and Müller, 2016, Roberts and Jones and Brooks, 2018</w:t>
      </w:r>
      <w:r w:rsidR="00A77787">
        <w:t xml:space="preserve">, </w:t>
      </w:r>
      <w:r w:rsidR="00A77787" w:rsidRPr="00EC4ED9">
        <w:rPr>
          <w:rFonts w:ascii="Arial" w:hAnsi="Arial" w:cs="Arial"/>
          <w:sz w:val="24"/>
          <w:szCs w:val="24"/>
        </w:rPr>
        <w:t xml:space="preserve">Baron and </w:t>
      </w:r>
      <w:proofErr w:type="spellStart"/>
      <w:r w:rsidR="00A77787" w:rsidRPr="00EC4ED9">
        <w:rPr>
          <w:rFonts w:ascii="Arial" w:hAnsi="Arial" w:cs="Arial"/>
          <w:sz w:val="24"/>
          <w:szCs w:val="24"/>
        </w:rPr>
        <w:t>Lasarow</w:t>
      </w:r>
      <w:proofErr w:type="spellEnd"/>
      <w:r w:rsidR="00A77787" w:rsidRPr="00EC4ED9">
        <w:rPr>
          <w:rFonts w:ascii="Arial" w:hAnsi="Arial" w:cs="Arial"/>
          <w:sz w:val="24"/>
          <w:szCs w:val="24"/>
        </w:rPr>
        <w:t xml:space="preserve"> and Baron, 2016</w:t>
      </w:r>
      <w:r w:rsidR="00A77787" w:rsidRPr="007319A5">
        <w:rPr>
          <w:rFonts w:ascii="Arial" w:hAnsi="Arial" w:cs="Arial"/>
          <w:sz w:val="24"/>
          <w:szCs w:val="24"/>
        </w:rPr>
        <w:t>)</w:t>
      </w:r>
      <w:r>
        <w:rPr>
          <w:rFonts w:ascii="Arial" w:hAnsi="Arial" w:cs="Arial"/>
          <w:sz w:val="24"/>
          <w:szCs w:val="24"/>
        </w:rPr>
        <w:t xml:space="preserve">. They are also </w:t>
      </w:r>
      <w:r w:rsidR="00A77787" w:rsidRPr="007319A5">
        <w:rPr>
          <w:rFonts w:ascii="Arial" w:hAnsi="Arial" w:cs="Arial"/>
          <w:sz w:val="24"/>
          <w:szCs w:val="24"/>
        </w:rPr>
        <w:t>linked to wellbeing (</w:t>
      </w:r>
      <w:proofErr w:type="spellStart"/>
      <w:r w:rsidR="00A77787" w:rsidRPr="007319A5">
        <w:rPr>
          <w:rFonts w:ascii="Arial" w:hAnsi="Arial" w:cs="Arial"/>
          <w:sz w:val="24"/>
          <w:szCs w:val="24"/>
        </w:rPr>
        <w:t>Cervinka</w:t>
      </w:r>
      <w:proofErr w:type="spellEnd"/>
      <w:r w:rsidR="00A77787" w:rsidRPr="007319A5">
        <w:rPr>
          <w:rFonts w:ascii="Arial" w:hAnsi="Arial" w:cs="Arial"/>
          <w:sz w:val="24"/>
          <w:szCs w:val="24"/>
        </w:rPr>
        <w:t xml:space="preserve"> and </w:t>
      </w:r>
      <w:proofErr w:type="spellStart"/>
      <w:r w:rsidR="00A77787" w:rsidRPr="007319A5">
        <w:rPr>
          <w:rFonts w:ascii="Arial" w:hAnsi="Arial" w:cs="Arial"/>
          <w:sz w:val="24"/>
          <w:szCs w:val="24"/>
        </w:rPr>
        <w:t>Rӧderer</w:t>
      </w:r>
      <w:proofErr w:type="spellEnd"/>
      <w:r w:rsidR="00A77787" w:rsidRPr="007319A5">
        <w:rPr>
          <w:rFonts w:ascii="Arial" w:hAnsi="Arial" w:cs="Arial"/>
          <w:sz w:val="24"/>
          <w:szCs w:val="24"/>
        </w:rPr>
        <w:t xml:space="preserve"> and Hafler, 2011, Sheffield and Lumber, 2019, Marty</w:t>
      </w:r>
      <w:r w:rsidR="00A77787">
        <w:rPr>
          <w:rFonts w:ascii="Arial" w:hAnsi="Arial" w:cs="Arial"/>
          <w:sz w:val="24"/>
          <w:szCs w:val="24"/>
        </w:rPr>
        <w:t>n</w:t>
      </w:r>
      <w:r w:rsidR="00A77787" w:rsidRPr="007319A5">
        <w:rPr>
          <w:rFonts w:ascii="Arial" w:hAnsi="Arial" w:cs="Arial"/>
          <w:sz w:val="24"/>
          <w:szCs w:val="24"/>
        </w:rPr>
        <w:t xml:space="preserve"> and Brymer, 2016</w:t>
      </w:r>
      <w:r w:rsidR="00A77787">
        <w:rPr>
          <w:rFonts w:ascii="Arial" w:hAnsi="Arial" w:cs="Arial"/>
          <w:sz w:val="24"/>
          <w:szCs w:val="24"/>
        </w:rPr>
        <w:t xml:space="preserve">, </w:t>
      </w:r>
      <w:r w:rsidR="00A77787" w:rsidRPr="007319A5">
        <w:rPr>
          <w:rFonts w:ascii="Arial" w:hAnsi="Arial" w:cs="Arial"/>
          <w:sz w:val="24"/>
          <w:szCs w:val="24"/>
        </w:rPr>
        <w:t>Beames and Mackie and Atencio, 2019</w:t>
      </w:r>
      <w:r w:rsidR="00A77787">
        <w:rPr>
          <w:rFonts w:ascii="Arial" w:hAnsi="Arial" w:cs="Arial"/>
          <w:sz w:val="24"/>
          <w:szCs w:val="24"/>
        </w:rPr>
        <w:t xml:space="preserve">, </w:t>
      </w:r>
      <w:r w:rsidR="00A77787" w:rsidRPr="007319A5">
        <w:rPr>
          <w:rFonts w:ascii="Arial" w:hAnsi="Arial" w:cs="Arial"/>
          <w:sz w:val="24"/>
          <w:szCs w:val="24"/>
        </w:rPr>
        <w:t>Clough et al, 2016</w:t>
      </w:r>
      <w:r w:rsidR="00A77787">
        <w:rPr>
          <w:rFonts w:ascii="Arial" w:hAnsi="Arial" w:cs="Arial"/>
          <w:sz w:val="24"/>
          <w:szCs w:val="24"/>
        </w:rPr>
        <w:t xml:space="preserve">, </w:t>
      </w:r>
      <w:r w:rsidR="00A77787" w:rsidRPr="007319A5">
        <w:rPr>
          <w:rFonts w:ascii="Arial" w:hAnsi="Arial" w:cs="Arial"/>
          <w:sz w:val="24"/>
          <w:szCs w:val="24"/>
        </w:rPr>
        <w:t>Killingbeck et al, 2007</w:t>
      </w:r>
      <w:r w:rsidR="00A77787">
        <w:rPr>
          <w:rFonts w:ascii="Arial" w:hAnsi="Arial" w:cs="Arial"/>
          <w:sz w:val="24"/>
          <w:szCs w:val="24"/>
        </w:rPr>
        <w:t xml:space="preserve">, </w:t>
      </w:r>
      <w:r w:rsidR="00A77787" w:rsidRPr="00EC4ED9">
        <w:rPr>
          <w:rFonts w:ascii="Arial" w:hAnsi="Arial" w:cs="Arial"/>
          <w:sz w:val="24"/>
          <w:szCs w:val="24"/>
        </w:rPr>
        <w:t xml:space="preserve">Baron and </w:t>
      </w:r>
      <w:proofErr w:type="spellStart"/>
      <w:r w:rsidR="00A77787" w:rsidRPr="00EC4ED9">
        <w:rPr>
          <w:rFonts w:ascii="Arial" w:hAnsi="Arial" w:cs="Arial"/>
          <w:sz w:val="24"/>
          <w:szCs w:val="24"/>
        </w:rPr>
        <w:t>Lasarow</w:t>
      </w:r>
      <w:proofErr w:type="spellEnd"/>
      <w:r w:rsidR="00A77787" w:rsidRPr="00EC4ED9">
        <w:rPr>
          <w:rFonts w:ascii="Arial" w:hAnsi="Arial" w:cs="Arial"/>
          <w:sz w:val="24"/>
          <w:szCs w:val="24"/>
        </w:rPr>
        <w:t xml:space="preserve"> and Baron, 2016)</w:t>
      </w:r>
      <w:r w:rsidR="00A77787">
        <w:rPr>
          <w:rFonts w:ascii="Arial" w:hAnsi="Arial" w:cs="Arial"/>
          <w:sz w:val="24"/>
          <w:szCs w:val="24"/>
        </w:rPr>
        <w:t xml:space="preserve"> and character building (Hodgson and Berry, 2011). This essay is going to focus on wellbeing benefits, resilience, and self-efficacy. </w:t>
      </w:r>
    </w:p>
    <w:p w14:paraId="1919F110" w14:textId="77D92660" w:rsidR="00A77787" w:rsidRDefault="002A69B8" w:rsidP="00A77787">
      <w:pPr>
        <w:spacing w:line="360" w:lineRule="auto"/>
        <w:ind w:firstLine="720"/>
        <w:rPr>
          <w:rFonts w:ascii="Arial" w:hAnsi="Arial" w:cs="Arial"/>
          <w:sz w:val="24"/>
          <w:szCs w:val="24"/>
        </w:rPr>
      </w:pPr>
      <w:r>
        <w:rPr>
          <w:rFonts w:ascii="Arial" w:hAnsi="Arial" w:cs="Arial"/>
          <w:sz w:val="24"/>
          <w:szCs w:val="24"/>
        </w:rPr>
        <w:t>“</w:t>
      </w:r>
      <w:r w:rsidR="00A77787">
        <w:rPr>
          <w:rFonts w:ascii="Arial" w:hAnsi="Arial" w:cs="Arial"/>
          <w:sz w:val="24"/>
          <w:szCs w:val="24"/>
        </w:rPr>
        <w:t>Wellbeing</w:t>
      </w:r>
      <w:r>
        <w:rPr>
          <w:rFonts w:ascii="Arial" w:hAnsi="Arial" w:cs="Arial"/>
          <w:sz w:val="24"/>
          <w:szCs w:val="24"/>
        </w:rPr>
        <w:t>”</w:t>
      </w:r>
      <w:r w:rsidR="00A77787">
        <w:rPr>
          <w:rFonts w:ascii="Arial" w:hAnsi="Arial" w:cs="Arial"/>
          <w:sz w:val="24"/>
          <w:szCs w:val="24"/>
        </w:rPr>
        <w:t xml:space="preserve"> refers to how an individual perceives their experience of life in caparison to others’ lives (Department of health and social care, 2013). Wellbeing and self-efficacy can be linked to our psychological needs for autonomy, relatedness, and confidence/competence </w:t>
      </w:r>
      <w:r w:rsidR="00A77787" w:rsidRPr="0065243C">
        <w:rPr>
          <w:rFonts w:ascii="Arial" w:hAnsi="Arial" w:cs="Arial"/>
          <w:sz w:val="24"/>
          <w:szCs w:val="24"/>
        </w:rPr>
        <w:t>(Deci, 2017)</w:t>
      </w:r>
      <w:r w:rsidR="00A77787">
        <w:rPr>
          <w:rFonts w:ascii="Arial" w:hAnsi="Arial" w:cs="Arial"/>
          <w:sz w:val="24"/>
          <w:szCs w:val="24"/>
        </w:rPr>
        <w:t xml:space="preserve">. When our psychological needs are fulfilled, we are expected to experience positive wellbeing </w:t>
      </w:r>
      <w:r w:rsidR="00A77787" w:rsidRPr="0065243C">
        <w:rPr>
          <w:rFonts w:ascii="Arial" w:hAnsi="Arial" w:cs="Arial"/>
          <w:sz w:val="24"/>
          <w:szCs w:val="24"/>
        </w:rPr>
        <w:t>(Deci, 2017)</w:t>
      </w:r>
      <w:r w:rsidR="00A77787">
        <w:rPr>
          <w:rFonts w:ascii="Arial" w:hAnsi="Arial" w:cs="Arial"/>
          <w:sz w:val="24"/>
          <w:szCs w:val="24"/>
        </w:rPr>
        <w:t>. It has been seen that adventure activities c</w:t>
      </w:r>
      <w:r w:rsidR="00A77787" w:rsidRPr="00297ABC">
        <w:rPr>
          <w:rFonts w:ascii="Arial" w:hAnsi="Arial" w:cs="Arial"/>
          <w:sz w:val="24"/>
          <w:szCs w:val="24"/>
        </w:rPr>
        <w:t>an fulfil</w:t>
      </w:r>
      <w:r w:rsidR="00A77787">
        <w:rPr>
          <w:rFonts w:ascii="Arial" w:hAnsi="Arial" w:cs="Arial"/>
          <w:sz w:val="24"/>
          <w:szCs w:val="24"/>
        </w:rPr>
        <w:t xml:space="preserve"> our</w:t>
      </w:r>
      <w:r w:rsidR="00A77787" w:rsidRPr="00297ABC">
        <w:rPr>
          <w:rFonts w:ascii="Arial" w:hAnsi="Arial" w:cs="Arial"/>
          <w:sz w:val="24"/>
          <w:szCs w:val="24"/>
        </w:rPr>
        <w:t xml:space="preserve"> psychological needs</w:t>
      </w:r>
      <w:r w:rsidR="00A77787">
        <w:rPr>
          <w:rFonts w:ascii="Arial" w:hAnsi="Arial" w:cs="Arial"/>
          <w:sz w:val="24"/>
          <w:szCs w:val="24"/>
        </w:rPr>
        <w:t xml:space="preserve"> </w:t>
      </w:r>
      <w:r w:rsidR="00A77787" w:rsidRPr="00297ABC">
        <w:rPr>
          <w:rFonts w:ascii="Arial" w:hAnsi="Arial" w:cs="Arial"/>
          <w:sz w:val="24"/>
          <w:szCs w:val="24"/>
        </w:rPr>
        <w:t>(Clough et al, 2016</w:t>
      </w:r>
      <w:r w:rsidR="00A77787">
        <w:rPr>
          <w:rFonts w:ascii="Arial" w:hAnsi="Arial" w:cs="Arial"/>
          <w:sz w:val="24"/>
          <w:szCs w:val="24"/>
        </w:rPr>
        <w:t xml:space="preserve">, </w:t>
      </w:r>
      <w:r w:rsidR="00A77787" w:rsidRPr="00297ABC">
        <w:rPr>
          <w:rFonts w:ascii="Arial" w:hAnsi="Arial" w:cs="Arial"/>
          <w:sz w:val="24"/>
          <w:szCs w:val="24"/>
        </w:rPr>
        <w:t>Zwart and Hines, 2022)</w:t>
      </w:r>
      <w:r w:rsidR="00A77787">
        <w:rPr>
          <w:rFonts w:ascii="Arial" w:hAnsi="Arial" w:cs="Arial"/>
          <w:sz w:val="24"/>
          <w:szCs w:val="24"/>
        </w:rPr>
        <w:t>. The commitment r</w:t>
      </w:r>
      <w:r w:rsidR="00A77787" w:rsidRPr="0021665A">
        <w:rPr>
          <w:rFonts w:ascii="Arial" w:hAnsi="Arial" w:cs="Arial"/>
          <w:sz w:val="24"/>
          <w:szCs w:val="24"/>
        </w:rPr>
        <w:t>equire</w:t>
      </w:r>
      <w:r w:rsidR="00A77787">
        <w:rPr>
          <w:rFonts w:ascii="Arial" w:hAnsi="Arial" w:cs="Arial"/>
          <w:sz w:val="24"/>
          <w:szCs w:val="24"/>
        </w:rPr>
        <w:t>d</w:t>
      </w:r>
      <w:r w:rsidR="00A77787" w:rsidRPr="0021665A">
        <w:rPr>
          <w:rFonts w:ascii="Arial" w:hAnsi="Arial" w:cs="Arial"/>
          <w:sz w:val="24"/>
          <w:szCs w:val="24"/>
        </w:rPr>
        <w:t xml:space="preserve"> suggest</w:t>
      </w:r>
      <w:r w:rsidR="00A77787">
        <w:rPr>
          <w:rFonts w:ascii="Arial" w:hAnsi="Arial" w:cs="Arial"/>
          <w:sz w:val="24"/>
          <w:szCs w:val="24"/>
        </w:rPr>
        <w:t>s</w:t>
      </w:r>
      <w:r w:rsidR="00A77787" w:rsidRPr="0021665A">
        <w:rPr>
          <w:rFonts w:ascii="Arial" w:hAnsi="Arial" w:cs="Arial"/>
          <w:sz w:val="24"/>
          <w:szCs w:val="24"/>
        </w:rPr>
        <w:t xml:space="preserve"> a level of independence</w:t>
      </w:r>
      <w:r w:rsidR="00A77787">
        <w:rPr>
          <w:rFonts w:ascii="Arial" w:hAnsi="Arial" w:cs="Arial"/>
          <w:sz w:val="24"/>
          <w:szCs w:val="24"/>
        </w:rPr>
        <w:t xml:space="preserve"> indicating that the need for autonomy is fulfilled</w:t>
      </w:r>
      <w:r w:rsidR="00A77787" w:rsidRPr="0021665A">
        <w:rPr>
          <w:rFonts w:ascii="Arial" w:hAnsi="Arial" w:cs="Arial"/>
          <w:sz w:val="24"/>
          <w:szCs w:val="24"/>
        </w:rPr>
        <w:t xml:space="preserve"> (</w:t>
      </w:r>
      <w:proofErr w:type="spellStart"/>
      <w:r w:rsidR="00A77787" w:rsidRPr="0021665A">
        <w:rPr>
          <w:rFonts w:ascii="Arial" w:hAnsi="Arial" w:cs="Arial"/>
          <w:sz w:val="24"/>
          <w:szCs w:val="24"/>
        </w:rPr>
        <w:t>Vespestad</w:t>
      </w:r>
      <w:proofErr w:type="spellEnd"/>
      <w:r w:rsidR="00A77787" w:rsidRPr="0021665A">
        <w:rPr>
          <w:rFonts w:ascii="Arial" w:hAnsi="Arial" w:cs="Arial"/>
          <w:sz w:val="24"/>
          <w:szCs w:val="24"/>
        </w:rPr>
        <w:t xml:space="preserve"> and Lindbergh and </w:t>
      </w:r>
      <w:proofErr w:type="spellStart"/>
      <w:r w:rsidR="00A77787" w:rsidRPr="0021665A">
        <w:rPr>
          <w:rFonts w:ascii="Arial" w:hAnsi="Arial" w:cs="Arial"/>
          <w:sz w:val="24"/>
          <w:szCs w:val="24"/>
        </w:rPr>
        <w:t>Mossberry</w:t>
      </w:r>
      <w:proofErr w:type="spellEnd"/>
      <w:r w:rsidR="00A77787" w:rsidRPr="0021665A">
        <w:rPr>
          <w:rFonts w:ascii="Arial" w:hAnsi="Arial" w:cs="Arial"/>
          <w:sz w:val="24"/>
          <w:szCs w:val="24"/>
        </w:rPr>
        <w:t>, 2019)</w:t>
      </w:r>
      <w:r w:rsidR="00A77787">
        <w:rPr>
          <w:rFonts w:ascii="Arial" w:hAnsi="Arial" w:cs="Arial"/>
          <w:sz w:val="24"/>
          <w:szCs w:val="24"/>
        </w:rPr>
        <w:t>. The s</w:t>
      </w:r>
      <w:r w:rsidR="00A77787" w:rsidRPr="0021665A">
        <w:rPr>
          <w:rFonts w:ascii="Arial" w:hAnsi="Arial" w:cs="Arial"/>
          <w:sz w:val="24"/>
          <w:szCs w:val="24"/>
        </w:rPr>
        <w:t xml:space="preserve">ocial </w:t>
      </w:r>
      <w:r w:rsidR="00A77787" w:rsidRPr="0021665A">
        <w:rPr>
          <w:rFonts w:ascii="Arial" w:hAnsi="Arial" w:cs="Arial"/>
          <w:sz w:val="24"/>
          <w:szCs w:val="24"/>
        </w:rPr>
        <w:lastRenderedPageBreak/>
        <w:t>connection found</w:t>
      </w:r>
      <w:r>
        <w:rPr>
          <w:rFonts w:ascii="Arial" w:hAnsi="Arial" w:cs="Arial"/>
          <w:sz w:val="24"/>
          <w:szCs w:val="24"/>
        </w:rPr>
        <w:t xml:space="preserve"> in</w:t>
      </w:r>
      <w:r w:rsidR="00A77787">
        <w:rPr>
          <w:rFonts w:ascii="Arial" w:hAnsi="Arial" w:cs="Arial"/>
          <w:sz w:val="24"/>
          <w:szCs w:val="24"/>
        </w:rPr>
        <w:t xml:space="preserve"> the sense of belong</w:t>
      </w:r>
      <w:r>
        <w:rPr>
          <w:rFonts w:ascii="Arial" w:hAnsi="Arial" w:cs="Arial"/>
          <w:sz w:val="24"/>
          <w:szCs w:val="24"/>
        </w:rPr>
        <w:t>ing</w:t>
      </w:r>
      <w:r w:rsidR="00A77787">
        <w:rPr>
          <w:rFonts w:ascii="Arial" w:hAnsi="Arial" w:cs="Arial"/>
          <w:sz w:val="24"/>
          <w:szCs w:val="24"/>
        </w:rPr>
        <w:t xml:space="preserve"> </w:t>
      </w:r>
      <w:r>
        <w:rPr>
          <w:rFonts w:ascii="Arial" w:hAnsi="Arial" w:cs="Arial"/>
          <w:sz w:val="24"/>
          <w:szCs w:val="24"/>
        </w:rPr>
        <w:t>to a</w:t>
      </w:r>
      <w:r w:rsidR="00A77787">
        <w:rPr>
          <w:rFonts w:ascii="Arial" w:hAnsi="Arial" w:cs="Arial"/>
          <w:sz w:val="24"/>
          <w:szCs w:val="24"/>
        </w:rPr>
        <w:t xml:space="preserve"> community and </w:t>
      </w:r>
      <w:r>
        <w:rPr>
          <w:rFonts w:ascii="Arial" w:hAnsi="Arial" w:cs="Arial"/>
          <w:sz w:val="24"/>
          <w:szCs w:val="24"/>
        </w:rPr>
        <w:t>a connection to nature</w:t>
      </w:r>
      <w:r w:rsidR="00A77787">
        <w:rPr>
          <w:rFonts w:ascii="Arial" w:hAnsi="Arial" w:cs="Arial"/>
          <w:sz w:val="24"/>
          <w:szCs w:val="24"/>
        </w:rPr>
        <w:t xml:space="preserve"> fulfil the need for relatedness</w:t>
      </w:r>
      <w:r w:rsidR="00A77787" w:rsidRPr="0021665A">
        <w:rPr>
          <w:rFonts w:ascii="Arial" w:hAnsi="Arial" w:cs="Arial"/>
          <w:sz w:val="24"/>
          <w:szCs w:val="24"/>
        </w:rPr>
        <w:t xml:space="preserve"> (Zwart and Hines, 2022)</w:t>
      </w:r>
      <w:r w:rsidR="00A77787">
        <w:rPr>
          <w:rFonts w:ascii="Arial" w:hAnsi="Arial" w:cs="Arial"/>
          <w:sz w:val="24"/>
          <w:szCs w:val="24"/>
        </w:rPr>
        <w:t>. As many adventure activities take place in a natural setting (Lugg, 2004)</w:t>
      </w:r>
      <w:r>
        <w:rPr>
          <w:rFonts w:ascii="Arial" w:hAnsi="Arial" w:cs="Arial"/>
          <w:sz w:val="24"/>
          <w:szCs w:val="24"/>
        </w:rPr>
        <w:t>,</w:t>
      </w:r>
      <w:r w:rsidR="00A77787">
        <w:rPr>
          <w:rFonts w:ascii="Arial" w:hAnsi="Arial" w:cs="Arial"/>
          <w:sz w:val="24"/>
          <w:szCs w:val="24"/>
        </w:rPr>
        <w:t xml:space="preserve"> nature connection may also play a role in satisfying our need for relatedness (Sheffield and Lumber, 2019). Skills</w:t>
      </w:r>
      <w:r w:rsidR="00A77787" w:rsidRPr="0021665A">
        <w:rPr>
          <w:rFonts w:ascii="Arial" w:hAnsi="Arial" w:cs="Arial"/>
          <w:sz w:val="24"/>
          <w:szCs w:val="24"/>
        </w:rPr>
        <w:t xml:space="preserve"> and competencies </w:t>
      </w:r>
      <w:r w:rsidR="00A77787">
        <w:rPr>
          <w:rFonts w:ascii="Arial" w:hAnsi="Arial" w:cs="Arial"/>
          <w:sz w:val="24"/>
          <w:szCs w:val="24"/>
        </w:rPr>
        <w:t>are acquired when taking part in</w:t>
      </w:r>
      <w:r w:rsidR="00A77787" w:rsidRPr="0021665A">
        <w:rPr>
          <w:rFonts w:ascii="Arial" w:hAnsi="Arial" w:cs="Arial"/>
          <w:sz w:val="24"/>
          <w:szCs w:val="24"/>
        </w:rPr>
        <w:t xml:space="preserve"> adventure activities (Mutz and Müller, 2016)</w:t>
      </w:r>
      <w:r w:rsidR="008F1957">
        <w:rPr>
          <w:rFonts w:ascii="Arial" w:hAnsi="Arial" w:cs="Arial"/>
          <w:sz w:val="24"/>
          <w:szCs w:val="24"/>
        </w:rPr>
        <w:t xml:space="preserve"> –</w:t>
      </w:r>
      <w:r w:rsidR="00A77787" w:rsidRPr="0021665A">
        <w:rPr>
          <w:rFonts w:ascii="Arial" w:hAnsi="Arial" w:cs="Arial"/>
          <w:sz w:val="24"/>
          <w:szCs w:val="24"/>
        </w:rPr>
        <w:t xml:space="preserve"> </w:t>
      </w:r>
      <w:r w:rsidR="00A77787">
        <w:rPr>
          <w:rFonts w:ascii="Arial" w:hAnsi="Arial" w:cs="Arial"/>
          <w:sz w:val="24"/>
          <w:szCs w:val="24"/>
        </w:rPr>
        <w:t>activities such as c</w:t>
      </w:r>
      <w:r w:rsidR="00A77787" w:rsidRPr="0021665A">
        <w:rPr>
          <w:rFonts w:ascii="Arial" w:hAnsi="Arial" w:cs="Arial"/>
          <w:sz w:val="24"/>
          <w:szCs w:val="24"/>
        </w:rPr>
        <w:t>limbing involve skill development (</w:t>
      </w:r>
      <w:proofErr w:type="spellStart"/>
      <w:r w:rsidR="00A77787" w:rsidRPr="0021665A">
        <w:rPr>
          <w:rFonts w:ascii="Arial" w:hAnsi="Arial" w:cs="Arial"/>
          <w:sz w:val="24"/>
          <w:szCs w:val="24"/>
        </w:rPr>
        <w:t>Vespestad</w:t>
      </w:r>
      <w:proofErr w:type="spellEnd"/>
      <w:r w:rsidR="00A77787" w:rsidRPr="0021665A">
        <w:rPr>
          <w:rFonts w:ascii="Arial" w:hAnsi="Arial" w:cs="Arial"/>
          <w:sz w:val="24"/>
          <w:szCs w:val="24"/>
        </w:rPr>
        <w:t xml:space="preserve"> and Lindbergh and </w:t>
      </w:r>
      <w:proofErr w:type="spellStart"/>
      <w:r w:rsidR="00A77787" w:rsidRPr="0021665A">
        <w:rPr>
          <w:rFonts w:ascii="Arial" w:hAnsi="Arial" w:cs="Arial"/>
          <w:sz w:val="24"/>
          <w:szCs w:val="24"/>
        </w:rPr>
        <w:t>Mossberry</w:t>
      </w:r>
      <w:proofErr w:type="spellEnd"/>
      <w:r w:rsidR="00A77787" w:rsidRPr="0021665A">
        <w:rPr>
          <w:rFonts w:ascii="Arial" w:hAnsi="Arial" w:cs="Arial"/>
          <w:sz w:val="24"/>
          <w:szCs w:val="24"/>
        </w:rPr>
        <w:t>, 2019)</w:t>
      </w:r>
      <w:r w:rsidR="00A77787">
        <w:rPr>
          <w:rFonts w:ascii="Arial" w:hAnsi="Arial" w:cs="Arial"/>
          <w:sz w:val="24"/>
          <w:szCs w:val="24"/>
        </w:rPr>
        <w:t xml:space="preserve"> in the form of belaying and climbing techniques. This skill acquisition is likely to fulfil our need for competence and confidence (Hodson and Berry, 2011). However, for those who work in the industry there may be long term negative effects of working in the outdoors (Barton, 2007). Bunyan and Boniface (2007) found that outdoor leaders may experience high levels of stress when they have little control over their group, which could affect their own performance. If sustained over a long period of time this stress is likely to become detrimental to the health and wellbeing of the leader (Sheffield and Lumber, 2019). </w:t>
      </w:r>
    </w:p>
    <w:p w14:paraId="1341A385" w14:textId="05898042" w:rsidR="00A77787" w:rsidRDefault="00A77787" w:rsidP="00A77787">
      <w:pPr>
        <w:spacing w:line="360" w:lineRule="auto"/>
        <w:ind w:firstLine="720"/>
        <w:rPr>
          <w:rFonts w:ascii="Arial" w:hAnsi="Arial" w:cs="Arial"/>
          <w:sz w:val="24"/>
          <w:szCs w:val="24"/>
        </w:rPr>
      </w:pPr>
      <w:r>
        <w:rPr>
          <w:rFonts w:ascii="Arial" w:hAnsi="Arial" w:cs="Arial"/>
          <w:sz w:val="24"/>
          <w:szCs w:val="24"/>
        </w:rPr>
        <w:t xml:space="preserve">Adventure activities have been seen to improve mental toughness and resilience </w:t>
      </w:r>
      <w:r w:rsidRPr="00C22987">
        <w:rPr>
          <w:rFonts w:ascii="Arial" w:hAnsi="Arial" w:cs="Arial"/>
          <w:sz w:val="24"/>
          <w:szCs w:val="24"/>
        </w:rPr>
        <w:t>(Clough et al, 2016</w:t>
      </w:r>
      <w:r>
        <w:rPr>
          <w:rFonts w:ascii="Arial" w:hAnsi="Arial" w:cs="Arial"/>
          <w:sz w:val="24"/>
          <w:szCs w:val="24"/>
        </w:rPr>
        <w:t xml:space="preserve">, </w:t>
      </w:r>
      <w:r w:rsidRPr="00C22987">
        <w:rPr>
          <w:rFonts w:ascii="Arial" w:hAnsi="Arial" w:cs="Arial"/>
          <w:sz w:val="24"/>
          <w:szCs w:val="24"/>
        </w:rPr>
        <w:t>Mutz and Müller, 2016</w:t>
      </w:r>
      <w:r>
        <w:rPr>
          <w:rFonts w:ascii="Arial" w:hAnsi="Arial" w:cs="Arial"/>
          <w:sz w:val="24"/>
          <w:szCs w:val="24"/>
        </w:rPr>
        <w:t xml:space="preserve">, </w:t>
      </w:r>
      <w:r w:rsidRPr="00C22987">
        <w:rPr>
          <w:rFonts w:ascii="Arial" w:hAnsi="Arial" w:cs="Arial"/>
          <w:sz w:val="24"/>
          <w:szCs w:val="24"/>
        </w:rPr>
        <w:t>Igou and van Tilbury, 2019)</w:t>
      </w:r>
      <w:r>
        <w:rPr>
          <w:rFonts w:ascii="Arial" w:hAnsi="Arial" w:cs="Arial"/>
          <w:sz w:val="24"/>
          <w:szCs w:val="24"/>
        </w:rPr>
        <w:t>.  Resilience is defined by Cambridge dictionary (2022) as “</w:t>
      </w:r>
      <w:r w:rsidRPr="002036D5">
        <w:rPr>
          <w:rFonts w:ascii="Arial" w:hAnsi="Arial" w:cs="Arial"/>
          <w:sz w:val="24"/>
          <w:szCs w:val="24"/>
        </w:rPr>
        <w:t>the ability to be happy, successful, etc. again after something difficult or bad has happened</w:t>
      </w:r>
      <w:r>
        <w:rPr>
          <w:rFonts w:ascii="Arial" w:hAnsi="Arial" w:cs="Arial"/>
          <w:sz w:val="24"/>
          <w:szCs w:val="24"/>
        </w:rPr>
        <w:t>”. There are many elements within adventure that contribute to the building of resilience</w:t>
      </w:r>
      <w:r w:rsidR="008F1957">
        <w:rPr>
          <w:rFonts w:ascii="Arial" w:hAnsi="Arial" w:cs="Arial"/>
          <w:sz w:val="24"/>
          <w:szCs w:val="24"/>
        </w:rPr>
        <w:t>,</w:t>
      </w:r>
      <w:r>
        <w:rPr>
          <w:rFonts w:ascii="Arial" w:hAnsi="Arial" w:cs="Arial"/>
          <w:sz w:val="24"/>
          <w:szCs w:val="24"/>
        </w:rPr>
        <w:t xml:space="preserve"> including </w:t>
      </w:r>
      <w:r w:rsidR="008F1957">
        <w:rPr>
          <w:rFonts w:ascii="Arial" w:hAnsi="Arial" w:cs="Arial"/>
          <w:sz w:val="24"/>
          <w:szCs w:val="24"/>
        </w:rPr>
        <w:t>providing</w:t>
      </w:r>
      <w:r>
        <w:rPr>
          <w:rFonts w:ascii="Arial" w:hAnsi="Arial" w:cs="Arial"/>
          <w:sz w:val="24"/>
          <w:szCs w:val="24"/>
        </w:rPr>
        <w:t xml:space="preserve"> challenges and negative emotional experiences tha</w:t>
      </w:r>
      <w:r w:rsidR="008F1957">
        <w:rPr>
          <w:rFonts w:ascii="Arial" w:hAnsi="Arial" w:cs="Arial"/>
          <w:sz w:val="24"/>
          <w:szCs w:val="24"/>
        </w:rPr>
        <w:t>t,</w:t>
      </w:r>
      <w:r>
        <w:rPr>
          <w:rFonts w:ascii="Arial" w:hAnsi="Arial" w:cs="Arial"/>
          <w:sz w:val="24"/>
          <w:szCs w:val="24"/>
        </w:rPr>
        <w:t xml:space="preserve"> when overcome</w:t>
      </w:r>
      <w:r w:rsidR="008F1957">
        <w:rPr>
          <w:rFonts w:ascii="Arial" w:hAnsi="Arial" w:cs="Arial"/>
          <w:sz w:val="24"/>
          <w:szCs w:val="24"/>
        </w:rPr>
        <w:t>,</w:t>
      </w:r>
      <w:r>
        <w:rPr>
          <w:rFonts w:ascii="Arial" w:hAnsi="Arial" w:cs="Arial"/>
          <w:sz w:val="24"/>
          <w:szCs w:val="24"/>
        </w:rPr>
        <w:t xml:space="preserve"> help to build resilience (Smith et al, 2019, Gill, 2010, Killingbeck, 2007). Gill (2007) suggests that overcoming challenges is essential for life, while Mortlock (2004) states that facing challenges in nature helps us to co</w:t>
      </w:r>
      <w:r w:rsidR="008F1957">
        <w:rPr>
          <w:rFonts w:ascii="Arial" w:hAnsi="Arial" w:cs="Arial"/>
          <w:sz w:val="24"/>
          <w:szCs w:val="24"/>
        </w:rPr>
        <w:t>p</w:t>
      </w:r>
      <w:r>
        <w:rPr>
          <w:rFonts w:ascii="Arial" w:hAnsi="Arial" w:cs="Arial"/>
          <w:sz w:val="24"/>
          <w:szCs w:val="24"/>
        </w:rPr>
        <w:t>e with life. Some adventure activities have been seen to help developing independence which is linked with developing resilience (Smith et al, 2019) and is particularly important for adolescents (Fang et al, 2021). Some activities such as solo adventures force individuals to become self-reliant (Cambell, 2010)</w:t>
      </w:r>
      <w:r w:rsidR="008F1957">
        <w:rPr>
          <w:rFonts w:ascii="Arial" w:hAnsi="Arial" w:cs="Arial"/>
          <w:sz w:val="24"/>
          <w:szCs w:val="24"/>
        </w:rPr>
        <w:t>,</w:t>
      </w:r>
      <w:r>
        <w:rPr>
          <w:rFonts w:ascii="Arial" w:hAnsi="Arial" w:cs="Arial"/>
          <w:sz w:val="24"/>
          <w:szCs w:val="24"/>
        </w:rPr>
        <w:t xml:space="preserve"> further developing independence and resilience. It has been seen that nature builds resilience </w:t>
      </w:r>
      <w:r w:rsidRPr="008A2AEA">
        <w:rPr>
          <w:rFonts w:ascii="Arial" w:hAnsi="Arial" w:cs="Arial"/>
          <w:sz w:val="24"/>
          <w:szCs w:val="24"/>
        </w:rPr>
        <w:t>(Igou and van Tilbury, 2019)</w:t>
      </w:r>
      <w:r>
        <w:rPr>
          <w:rFonts w:ascii="Arial" w:hAnsi="Arial" w:cs="Arial"/>
          <w:sz w:val="24"/>
          <w:szCs w:val="24"/>
        </w:rPr>
        <w:t xml:space="preserve"> through its restorative power </w:t>
      </w:r>
      <w:r w:rsidRPr="003A56BE">
        <w:rPr>
          <w:rFonts w:ascii="Arial" w:hAnsi="Arial" w:cs="Arial"/>
          <w:sz w:val="24"/>
          <w:szCs w:val="24"/>
        </w:rPr>
        <w:t>(</w:t>
      </w:r>
      <w:proofErr w:type="spellStart"/>
      <w:r w:rsidRPr="003A56BE">
        <w:rPr>
          <w:rFonts w:ascii="Arial" w:hAnsi="Arial" w:cs="Arial"/>
          <w:sz w:val="24"/>
          <w:szCs w:val="24"/>
        </w:rPr>
        <w:t>Cervinka</w:t>
      </w:r>
      <w:proofErr w:type="spellEnd"/>
      <w:r w:rsidRPr="003A56BE">
        <w:rPr>
          <w:rFonts w:ascii="Arial" w:hAnsi="Arial" w:cs="Arial"/>
          <w:sz w:val="24"/>
          <w:szCs w:val="24"/>
        </w:rPr>
        <w:t xml:space="preserve"> and </w:t>
      </w:r>
      <w:proofErr w:type="spellStart"/>
      <w:r w:rsidRPr="003A56BE">
        <w:rPr>
          <w:rFonts w:ascii="Arial" w:hAnsi="Arial" w:cs="Arial"/>
          <w:sz w:val="24"/>
          <w:szCs w:val="24"/>
        </w:rPr>
        <w:t>Rӧderer</w:t>
      </w:r>
      <w:proofErr w:type="spellEnd"/>
      <w:r w:rsidRPr="003A56BE">
        <w:rPr>
          <w:rFonts w:ascii="Arial" w:hAnsi="Arial" w:cs="Arial"/>
          <w:sz w:val="24"/>
          <w:szCs w:val="24"/>
        </w:rPr>
        <w:t xml:space="preserve"> and Hafler, 2011)</w:t>
      </w:r>
      <w:r>
        <w:rPr>
          <w:rFonts w:ascii="Arial" w:hAnsi="Arial" w:cs="Arial"/>
          <w:sz w:val="24"/>
          <w:szCs w:val="24"/>
        </w:rPr>
        <w:t>, suggesting that</w:t>
      </w:r>
      <w:r w:rsidR="008F1957">
        <w:rPr>
          <w:rFonts w:ascii="Arial" w:hAnsi="Arial" w:cs="Arial"/>
          <w:sz w:val="24"/>
          <w:szCs w:val="24"/>
        </w:rPr>
        <w:t xml:space="preserve"> even</w:t>
      </w:r>
      <w:r>
        <w:rPr>
          <w:rFonts w:ascii="Arial" w:hAnsi="Arial" w:cs="Arial"/>
          <w:sz w:val="24"/>
          <w:szCs w:val="24"/>
        </w:rPr>
        <w:t xml:space="preserve"> the setting for adventure activities itself may help to develop resilience. However, some suggest that adventure activities may be too thrill</w:t>
      </w:r>
      <w:r w:rsidR="008F1957">
        <w:rPr>
          <w:rFonts w:ascii="Arial" w:hAnsi="Arial" w:cs="Arial"/>
          <w:sz w:val="24"/>
          <w:szCs w:val="24"/>
        </w:rPr>
        <w:t>-</w:t>
      </w:r>
      <w:r>
        <w:rPr>
          <w:rFonts w:ascii="Arial" w:hAnsi="Arial" w:cs="Arial"/>
          <w:sz w:val="24"/>
          <w:szCs w:val="24"/>
        </w:rPr>
        <w:t xml:space="preserve">based to establish the connection to nature that helps to improve resilience (Lugg, 2004). It is also argued that character traits such as resilience take time to develop and </w:t>
      </w:r>
      <w:r w:rsidR="008F1957">
        <w:rPr>
          <w:rFonts w:ascii="Arial" w:hAnsi="Arial" w:cs="Arial"/>
          <w:sz w:val="24"/>
          <w:szCs w:val="24"/>
        </w:rPr>
        <w:t>are</w:t>
      </w:r>
      <w:r>
        <w:rPr>
          <w:rFonts w:ascii="Arial" w:hAnsi="Arial" w:cs="Arial"/>
          <w:sz w:val="24"/>
          <w:szCs w:val="24"/>
        </w:rPr>
        <w:t xml:space="preserve"> unlikely to be achieved i</w:t>
      </w:r>
      <w:r w:rsidR="008F1957">
        <w:rPr>
          <w:rFonts w:ascii="Arial" w:hAnsi="Arial" w:cs="Arial"/>
          <w:sz w:val="24"/>
          <w:szCs w:val="24"/>
        </w:rPr>
        <w:t>n</w:t>
      </w:r>
      <w:r>
        <w:rPr>
          <w:rFonts w:ascii="Arial" w:hAnsi="Arial" w:cs="Arial"/>
          <w:sz w:val="24"/>
          <w:szCs w:val="24"/>
        </w:rPr>
        <w:t xml:space="preserve"> a short space of time</w:t>
      </w:r>
      <w:r w:rsidR="008F1957">
        <w:rPr>
          <w:rFonts w:ascii="Arial" w:hAnsi="Arial" w:cs="Arial"/>
          <w:sz w:val="24"/>
          <w:szCs w:val="24"/>
        </w:rPr>
        <w:t>,</w:t>
      </w:r>
      <w:r>
        <w:rPr>
          <w:rFonts w:ascii="Arial" w:hAnsi="Arial" w:cs="Arial"/>
          <w:sz w:val="24"/>
          <w:szCs w:val="24"/>
        </w:rPr>
        <w:t xml:space="preserve"> such as a one</w:t>
      </w:r>
      <w:r w:rsidR="008F1957">
        <w:rPr>
          <w:rFonts w:ascii="Arial" w:hAnsi="Arial" w:cs="Arial"/>
          <w:sz w:val="24"/>
          <w:szCs w:val="24"/>
        </w:rPr>
        <w:t>-</w:t>
      </w:r>
      <w:r>
        <w:rPr>
          <w:rFonts w:ascii="Arial" w:hAnsi="Arial" w:cs="Arial"/>
          <w:sz w:val="24"/>
          <w:szCs w:val="24"/>
        </w:rPr>
        <w:t>of</w:t>
      </w:r>
      <w:r w:rsidR="008F1957">
        <w:rPr>
          <w:rFonts w:ascii="Arial" w:hAnsi="Arial" w:cs="Arial"/>
          <w:sz w:val="24"/>
          <w:szCs w:val="24"/>
        </w:rPr>
        <w:t>f</w:t>
      </w:r>
      <w:r>
        <w:rPr>
          <w:rFonts w:ascii="Arial" w:hAnsi="Arial" w:cs="Arial"/>
          <w:sz w:val="24"/>
          <w:szCs w:val="24"/>
        </w:rPr>
        <w:t xml:space="preserve"> school residential trip or exped</w:t>
      </w:r>
      <w:r w:rsidRPr="00A677F0">
        <w:rPr>
          <w:rFonts w:ascii="Arial" w:hAnsi="Arial" w:cs="Arial"/>
          <w:sz w:val="24"/>
          <w:szCs w:val="24"/>
        </w:rPr>
        <w:t>ition (Stonehouse, 2010)</w:t>
      </w:r>
      <w:r>
        <w:rPr>
          <w:rFonts w:ascii="Arial" w:hAnsi="Arial" w:cs="Arial"/>
          <w:sz w:val="24"/>
          <w:szCs w:val="24"/>
        </w:rPr>
        <w:t>. However</w:t>
      </w:r>
      <w:r w:rsidR="008F1957">
        <w:rPr>
          <w:rFonts w:ascii="Arial" w:hAnsi="Arial" w:cs="Arial"/>
          <w:sz w:val="24"/>
          <w:szCs w:val="24"/>
        </w:rPr>
        <w:t xml:space="preserve">, </w:t>
      </w:r>
      <w:r>
        <w:rPr>
          <w:rFonts w:ascii="Arial" w:hAnsi="Arial" w:cs="Arial"/>
          <w:sz w:val="24"/>
          <w:szCs w:val="24"/>
        </w:rPr>
        <w:t>for those who regularly take part in adventure activities as part of their lifestyle</w:t>
      </w:r>
      <w:r w:rsidR="008F1957">
        <w:rPr>
          <w:rFonts w:ascii="Arial" w:hAnsi="Arial" w:cs="Arial"/>
          <w:sz w:val="24"/>
          <w:szCs w:val="24"/>
        </w:rPr>
        <w:t>,</w:t>
      </w:r>
      <w:r>
        <w:rPr>
          <w:rFonts w:ascii="Arial" w:hAnsi="Arial" w:cs="Arial"/>
          <w:sz w:val="24"/>
          <w:szCs w:val="24"/>
        </w:rPr>
        <w:t xml:space="preserve"> this is unlikely to apply. </w:t>
      </w:r>
    </w:p>
    <w:p w14:paraId="582ADB57" w14:textId="40F4F783" w:rsidR="00A77787" w:rsidRDefault="00A77787" w:rsidP="00A77787">
      <w:pPr>
        <w:spacing w:line="360" w:lineRule="auto"/>
        <w:ind w:firstLine="720"/>
        <w:rPr>
          <w:rFonts w:ascii="Arial" w:hAnsi="Arial" w:cs="Arial"/>
          <w:sz w:val="24"/>
          <w:szCs w:val="24"/>
        </w:rPr>
      </w:pPr>
      <w:r>
        <w:rPr>
          <w:rFonts w:ascii="Arial" w:hAnsi="Arial" w:cs="Arial"/>
          <w:sz w:val="24"/>
          <w:szCs w:val="24"/>
        </w:rPr>
        <w:lastRenderedPageBreak/>
        <w:t xml:space="preserve">Self-efficacy is linked to resilience in many articles with adventure activities seen to develop both </w:t>
      </w:r>
      <w:r w:rsidRPr="00477ED9">
        <w:rPr>
          <w:rFonts w:ascii="Arial" w:hAnsi="Arial" w:cs="Arial"/>
          <w:sz w:val="24"/>
          <w:szCs w:val="24"/>
        </w:rPr>
        <w:t>(Clough et al, 2016</w:t>
      </w:r>
      <w:r>
        <w:rPr>
          <w:rFonts w:ascii="Arial" w:hAnsi="Arial" w:cs="Arial"/>
          <w:sz w:val="24"/>
          <w:szCs w:val="24"/>
        </w:rPr>
        <w:t xml:space="preserve">, </w:t>
      </w:r>
      <w:r w:rsidRPr="00477ED9">
        <w:rPr>
          <w:rFonts w:ascii="Arial" w:hAnsi="Arial" w:cs="Arial"/>
          <w:sz w:val="24"/>
          <w:szCs w:val="24"/>
        </w:rPr>
        <w:t>Fang et al, 2021</w:t>
      </w:r>
      <w:r>
        <w:rPr>
          <w:rFonts w:ascii="Arial" w:hAnsi="Arial" w:cs="Arial"/>
          <w:sz w:val="24"/>
          <w:szCs w:val="24"/>
        </w:rPr>
        <w:t xml:space="preserve">, </w:t>
      </w:r>
      <w:r w:rsidRPr="00477ED9">
        <w:rPr>
          <w:rFonts w:ascii="Arial" w:hAnsi="Arial" w:cs="Arial"/>
          <w:sz w:val="24"/>
          <w:szCs w:val="24"/>
        </w:rPr>
        <w:t>Mutz and Müller, 2016</w:t>
      </w:r>
      <w:r>
        <w:rPr>
          <w:rFonts w:ascii="Arial" w:hAnsi="Arial" w:cs="Arial"/>
          <w:sz w:val="24"/>
          <w:szCs w:val="24"/>
        </w:rPr>
        <w:t xml:space="preserve">, </w:t>
      </w:r>
      <w:r w:rsidRPr="00477ED9">
        <w:rPr>
          <w:rFonts w:ascii="Arial" w:hAnsi="Arial" w:cs="Arial"/>
          <w:sz w:val="24"/>
          <w:szCs w:val="24"/>
        </w:rPr>
        <w:t>Roberts and Jones and Brooks, 2018</w:t>
      </w:r>
      <w:r w:rsidRPr="00477ED9">
        <w:rPr>
          <w:rFonts w:ascii="Arial" w:hAnsi="Arial" w:cs="Arial"/>
        </w:rPr>
        <w:t xml:space="preserve">). </w:t>
      </w:r>
      <w:r w:rsidR="008F1957">
        <w:rPr>
          <w:rFonts w:ascii="Arial" w:hAnsi="Arial" w:cs="Arial"/>
        </w:rPr>
        <w:t>“</w:t>
      </w:r>
      <w:r w:rsidRPr="00477ED9">
        <w:rPr>
          <w:rFonts w:ascii="Arial" w:hAnsi="Arial" w:cs="Arial"/>
          <w:sz w:val="24"/>
          <w:szCs w:val="24"/>
        </w:rPr>
        <w:t>Self-efficacy</w:t>
      </w:r>
      <w:r w:rsidR="008F1957">
        <w:rPr>
          <w:rFonts w:ascii="Arial" w:hAnsi="Arial" w:cs="Arial"/>
          <w:sz w:val="24"/>
          <w:szCs w:val="24"/>
        </w:rPr>
        <w:t>”</w:t>
      </w:r>
      <w:r w:rsidRPr="00477ED9">
        <w:rPr>
          <w:rFonts w:ascii="Arial" w:hAnsi="Arial" w:cs="Arial"/>
          <w:sz w:val="24"/>
          <w:szCs w:val="24"/>
        </w:rPr>
        <w:t xml:space="preserve"> </w:t>
      </w:r>
      <w:r>
        <w:rPr>
          <w:rFonts w:ascii="Arial" w:hAnsi="Arial" w:cs="Arial"/>
          <w:sz w:val="24"/>
          <w:szCs w:val="24"/>
        </w:rPr>
        <w:t>can be defined as an individual’s b</w:t>
      </w:r>
      <w:r w:rsidRPr="00477ED9">
        <w:rPr>
          <w:rFonts w:ascii="Arial" w:hAnsi="Arial" w:cs="Arial"/>
          <w:sz w:val="24"/>
          <w:szCs w:val="24"/>
        </w:rPr>
        <w:t>elief in</w:t>
      </w:r>
      <w:r>
        <w:rPr>
          <w:rFonts w:ascii="Arial" w:hAnsi="Arial" w:cs="Arial"/>
          <w:sz w:val="24"/>
          <w:szCs w:val="24"/>
        </w:rPr>
        <w:t xml:space="preserve"> their</w:t>
      </w:r>
      <w:r w:rsidRPr="00477ED9">
        <w:rPr>
          <w:rFonts w:ascii="Arial" w:hAnsi="Arial" w:cs="Arial"/>
          <w:sz w:val="24"/>
          <w:szCs w:val="24"/>
        </w:rPr>
        <w:t xml:space="preserve"> ability to achieve (Hovey, Niland and Foley, 2020</w:t>
      </w:r>
      <w:r>
        <w:rPr>
          <w:rFonts w:ascii="Arial" w:hAnsi="Arial" w:cs="Arial"/>
          <w:sz w:val="24"/>
          <w:szCs w:val="24"/>
        </w:rPr>
        <w:t xml:space="preserve">, </w:t>
      </w:r>
      <w:r w:rsidRPr="00477ED9">
        <w:rPr>
          <w:rFonts w:ascii="Arial" w:hAnsi="Arial" w:cs="Arial"/>
          <w:sz w:val="24"/>
          <w:szCs w:val="24"/>
        </w:rPr>
        <w:t>Mutz and Müller, 2016)</w:t>
      </w:r>
      <w:r>
        <w:rPr>
          <w:rFonts w:ascii="Arial" w:hAnsi="Arial" w:cs="Arial"/>
          <w:sz w:val="24"/>
          <w:szCs w:val="24"/>
        </w:rPr>
        <w:t xml:space="preserve"> and can </w:t>
      </w:r>
      <w:r w:rsidRPr="00477ED9">
        <w:rPr>
          <w:rFonts w:ascii="Arial" w:hAnsi="Arial" w:cs="Arial"/>
          <w:sz w:val="24"/>
          <w:szCs w:val="24"/>
        </w:rPr>
        <w:t>be built from positive learning experience</w:t>
      </w:r>
      <w:r>
        <w:rPr>
          <w:rFonts w:ascii="Arial" w:hAnsi="Arial" w:cs="Arial"/>
          <w:sz w:val="24"/>
          <w:szCs w:val="24"/>
        </w:rPr>
        <w:t>s</w:t>
      </w:r>
      <w:r w:rsidRPr="00477ED9">
        <w:rPr>
          <w:rFonts w:ascii="Arial" w:hAnsi="Arial" w:cs="Arial"/>
          <w:sz w:val="24"/>
          <w:szCs w:val="24"/>
        </w:rPr>
        <w:t xml:space="preserve"> (Hovey and Niland and Foley, 2020)</w:t>
      </w:r>
      <w:r>
        <w:rPr>
          <w:rFonts w:ascii="Arial" w:hAnsi="Arial" w:cs="Arial"/>
          <w:sz w:val="24"/>
          <w:szCs w:val="24"/>
        </w:rPr>
        <w:t>. Like the psychological need for competence</w:t>
      </w:r>
      <w:r w:rsidR="008F1957">
        <w:rPr>
          <w:rFonts w:ascii="Arial" w:hAnsi="Arial" w:cs="Arial"/>
          <w:sz w:val="24"/>
          <w:szCs w:val="24"/>
        </w:rPr>
        <w:t>,</w:t>
      </w:r>
      <w:r>
        <w:rPr>
          <w:rFonts w:ascii="Arial" w:hAnsi="Arial" w:cs="Arial"/>
          <w:sz w:val="24"/>
          <w:szCs w:val="24"/>
        </w:rPr>
        <w:t xml:space="preserve"> the n</w:t>
      </w:r>
      <w:r w:rsidR="008F1957">
        <w:rPr>
          <w:rFonts w:ascii="Arial" w:hAnsi="Arial" w:cs="Arial"/>
          <w:sz w:val="24"/>
          <w:szCs w:val="24"/>
        </w:rPr>
        <w:t>e</w:t>
      </w:r>
      <w:r>
        <w:rPr>
          <w:rFonts w:ascii="Arial" w:hAnsi="Arial" w:cs="Arial"/>
          <w:sz w:val="24"/>
          <w:szCs w:val="24"/>
        </w:rPr>
        <w:t>ed to master skills such as a J</w:t>
      </w:r>
      <w:r w:rsidR="008F1957">
        <w:rPr>
          <w:rFonts w:ascii="Arial" w:hAnsi="Arial" w:cs="Arial"/>
          <w:sz w:val="24"/>
          <w:szCs w:val="24"/>
        </w:rPr>
        <w:t>-</w:t>
      </w:r>
      <w:r>
        <w:rPr>
          <w:rFonts w:ascii="Arial" w:hAnsi="Arial" w:cs="Arial"/>
          <w:sz w:val="24"/>
          <w:szCs w:val="24"/>
        </w:rPr>
        <w:t>stroke in a canoe can help to improve self-efficacy</w:t>
      </w:r>
      <w:r w:rsidRPr="00477ED9">
        <w:rPr>
          <w:rFonts w:ascii="Arial" w:hAnsi="Arial" w:cs="Arial"/>
          <w:sz w:val="24"/>
          <w:szCs w:val="24"/>
        </w:rPr>
        <w:t xml:space="preserve"> (Hovey and Niland and Foley, 2020</w:t>
      </w:r>
      <w:r>
        <w:rPr>
          <w:rFonts w:ascii="Arial" w:hAnsi="Arial" w:cs="Arial"/>
          <w:sz w:val="24"/>
          <w:szCs w:val="24"/>
        </w:rPr>
        <w:t xml:space="preserve">, Baron and </w:t>
      </w:r>
      <w:proofErr w:type="spellStart"/>
      <w:r>
        <w:rPr>
          <w:rFonts w:ascii="Arial" w:hAnsi="Arial" w:cs="Arial"/>
          <w:sz w:val="24"/>
          <w:szCs w:val="24"/>
        </w:rPr>
        <w:t>Lasarow</w:t>
      </w:r>
      <w:proofErr w:type="spellEnd"/>
      <w:r>
        <w:rPr>
          <w:rFonts w:ascii="Arial" w:hAnsi="Arial" w:cs="Arial"/>
          <w:sz w:val="24"/>
          <w:szCs w:val="24"/>
        </w:rPr>
        <w:t xml:space="preserve"> and Baron, 2016</w:t>
      </w:r>
      <w:r w:rsidRPr="00477ED9">
        <w:rPr>
          <w:rFonts w:ascii="Arial" w:hAnsi="Arial" w:cs="Arial"/>
          <w:sz w:val="24"/>
          <w:szCs w:val="24"/>
        </w:rPr>
        <w:t>)</w:t>
      </w:r>
      <w:r>
        <w:rPr>
          <w:rFonts w:ascii="Arial" w:hAnsi="Arial" w:cs="Arial"/>
          <w:sz w:val="24"/>
          <w:szCs w:val="24"/>
        </w:rPr>
        <w:t xml:space="preserve">. However, there is a danger with participating in carefully controlled environments that individuals could develop an unrealistically high self-efficacy due to a lack of knowledge </w:t>
      </w:r>
      <w:r w:rsidRPr="00847F12">
        <w:rPr>
          <w:rFonts w:ascii="Arial" w:hAnsi="Arial" w:cs="Arial"/>
          <w:sz w:val="24"/>
          <w:szCs w:val="24"/>
        </w:rPr>
        <w:t>(Hovey and Niland and Foley, 2020)</w:t>
      </w:r>
      <w:r>
        <w:rPr>
          <w:rFonts w:ascii="Arial" w:hAnsi="Arial" w:cs="Arial"/>
          <w:sz w:val="24"/>
          <w:szCs w:val="24"/>
        </w:rPr>
        <w:t>. To affectively develop self-efficacy</w:t>
      </w:r>
      <w:r w:rsidR="001911BC">
        <w:rPr>
          <w:rFonts w:ascii="Arial" w:hAnsi="Arial" w:cs="Arial"/>
          <w:sz w:val="24"/>
          <w:szCs w:val="24"/>
        </w:rPr>
        <w:t>,</w:t>
      </w:r>
      <w:r>
        <w:rPr>
          <w:rFonts w:ascii="Arial" w:hAnsi="Arial" w:cs="Arial"/>
          <w:sz w:val="24"/>
          <w:szCs w:val="24"/>
        </w:rPr>
        <w:t xml:space="preserve"> practice its required</w:t>
      </w:r>
      <w:r w:rsidR="001911BC">
        <w:rPr>
          <w:rFonts w:ascii="Arial" w:hAnsi="Arial" w:cs="Arial"/>
          <w:sz w:val="24"/>
          <w:szCs w:val="24"/>
        </w:rPr>
        <w:t>.</w:t>
      </w:r>
      <w:r>
        <w:rPr>
          <w:rFonts w:ascii="Arial" w:hAnsi="Arial" w:cs="Arial"/>
          <w:sz w:val="24"/>
          <w:szCs w:val="24"/>
        </w:rPr>
        <w:t xml:space="preserve"> </w:t>
      </w:r>
      <w:r w:rsidR="001911BC">
        <w:rPr>
          <w:rFonts w:ascii="Arial" w:hAnsi="Arial" w:cs="Arial"/>
          <w:sz w:val="24"/>
          <w:szCs w:val="24"/>
        </w:rPr>
        <w:t>I</w:t>
      </w:r>
      <w:r>
        <w:rPr>
          <w:rFonts w:ascii="Arial" w:hAnsi="Arial" w:cs="Arial"/>
          <w:sz w:val="24"/>
          <w:szCs w:val="24"/>
        </w:rPr>
        <w:t>n their study</w:t>
      </w:r>
      <w:r w:rsidR="001911BC">
        <w:rPr>
          <w:rFonts w:ascii="Arial" w:hAnsi="Arial" w:cs="Arial"/>
          <w:sz w:val="24"/>
          <w:szCs w:val="24"/>
        </w:rPr>
        <w:t>,</w:t>
      </w:r>
      <w:r>
        <w:rPr>
          <w:rFonts w:ascii="Arial" w:hAnsi="Arial" w:cs="Arial"/>
          <w:sz w:val="24"/>
          <w:szCs w:val="24"/>
        </w:rPr>
        <w:t xml:space="preserve"> Hovey and Niland and Foley (2020) found that teachers</w:t>
      </w:r>
      <w:r w:rsidR="001911BC">
        <w:rPr>
          <w:rFonts w:ascii="Arial" w:hAnsi="Arial" w:cs="Arial"/>
          <w:sz w:val="24"/>
          <w:szCs w:val="24"/>
        </w:rPr>
        <w:t>’</w:t>
      </w:r>
      <w:r>
        <w:rPr>
          <w:rFonts w:ascii="Arial" w:hAnsi="Arial" w:cs="Arial"/>
          <w:sz w:val="24"/>
          <w:szCs w:val="24"/>
        </w:rPr>
        <w:t xml:space="preserve"> self-efficacy for delivering an outdoor adventure education program</w:t>
      </w:r>
      <w:r w:rsidR="001911BC">
        <w:rPr>
          <w:rFonts w:ascii="Arial" w:hAnsi="Arial" w:cs="Arial"/>
          <w:sz w:val="24"/>
          <w:szCs w:val="24"/>
        </w:rPr>
        <w:t>me</w:t>
      </w:r>
      <w:r>
        <w:rPr>
          <w:rFonts w:ascii="Arial" w:hAnsi="Arial" w:cs="Arial"/>
          <w:sz w:val="24"/>
          <w:szCs w:val="24"/>
        </w:rPr>
        <w:t xml:space="preserve"> improved after practice. </w:t>
      </w:r>
    </w:p>
    <w:p w14:paraId="7F2D7104" w14:textId="6F94E845" w:rsidR="00A77787" w:rsidRDefault="00A77787" w:rsidP="00A77787">
      <w:pPr>
        <w:spacing w:line="360" w:lineRule="auto"/>
        <w:ind w:firstLine="720"/>
        <w:rPr>
          <w:rFonts w:ascii="Arial" w:hAnsi="Arial" w:cs="Arial"/>
          <w:sz w:val="24"/>
          <w:szCs w:val="24"/>
        </w:rPr>
      </w:pPr>
      <w:r>
        <w:rPr>
          <w:rFonts w:ascii="Arial" w:hAnsi="Arial" w:cs="Arial"/>
          <w:sz w:val="24"/>
          <w:szCs w:val="24"/>
        </w:rPr>
        <w:t>One of the main issues with adventure activities is the inclusion of risk which</w:t>
      </w:r>
      <w:r w:rsidR="001911BC">
        <w:rPr>
          <w:rFonts w:ascii="Arial" w:hAnsi="Arial" w:cs="Arial"/>
          <w:sz w:val="24"/>
          <w:szCs w:val="24"/>
        </w:rPr>
        <w:t>,</w:t>
      </w:r>
      <w:r>
        <w:rPr>
          <w:rFonts w:ascii="Arial" w:hAnsi="Arial" w:cs="Arial"/>
          <w:sz w:val="24"/>
          <w:szCs w:val="24"/>
        </w:rPr>
        <w:t xml:space="preserve"> if not managed properly</w:t>
      </w:r>
      <w:r w:rsidR="001911BC">
        <w:rPr>
          <w:rFonts w:ascii="Arial" w:hAnsi="Arial" w:cs="Arial"/>
          <w:sz w:val="24"/>
          <w:szCs w:val="24"/>
        </w:rPr>
        <w:t>,</w:t>
      </w:r>
      <w:r>
        <w:rPr>
          <w:rFonts w:ascii="Arial" w:hAnsi="Arial" w:cs="Arial"/>
          <w:sz w:val="24"/>
          <w:szCs w:val="24"/>
        </w:rPr>
        <w:t xml:space="preserve"> can end in disaster </w:t>
      </w:r>
      <w:r w:rsidRPr="000E4C07">
        <w:rPr>
          <w:rFonts w:ascii="Arial" w:hAnsi="Arial" w:cs="Arial"/>
          <w:sz w:val="24"/>
          <w:szCs w:val="24"/>
        </w:rPr>
        <w:t>(Beames and Mackie and Atencio, 2019)</w:t>
      </w:r>
      <w:r>
        <w:rPr>
          <w:rFonts w:ascii="Arial" w:hAnsi="Arial" w:cs="Arial"/>
          <w:sz w:val="24"/>
          <w:szCs w:val="24"/>
        </w:rPr>
        <w:t xml:space="preserve"> and safety cannot be guaranteed (Gill, 2010). This risk can be physical and psychological (Hodgson and Berry). Negative experiences in adventure activities such as being pushed too far during an activity to an uncomfortably high level of fear may cause an individual to experience negative emotions towards that activity (Mortlock, 2004). Within a typical </w:t>
      </w:r>
      <w:r w:rsidR="001911BC">
        <w:rPr>
          <w:rFonts w:ascii="Arial" w:hAnsi="Arial" w:cs="Arial"/>
          <w:sz w:val="24"/>
          <w:szCs w:val="24"/>
        </w:rPr>
        <w:t>o</w:t>
      </w:r>
      <w:r>
        <w:rPr>
          <w:rFonts w:ascii="Arial" w:hAnsi="Arial" w:cs="Arial"/>
          <w:sz w:val="24"/>
          <w:szCs w:val="24"/>
        </w:rPr>
        <w:t>utdoor adventure activity centre</w:t>
      </w:r>
      <w:r w:rsidR="001911BC">
        <w:rPr>
          <w:rFonts w:ascii="Arial" w:hAnsi="Arial" w:cs="Arial"/>
          <w:sz w:val="24"/>
          <w:szCs w:val="24"/>
        </w:rPr>
        <w:t>,</w:t>
      </w:r>
      <w:r>
        <w:rPr>
          <w:rFonts w:ascii="Arial" w:hAnsi="Arial" w:cs="Arial"/>
          <w:sz w:val="24"/>
          <w:szCs w:val="24"/>
        </w:rPr>
        <w:t xml:space="preserve"> the risk within the activity is often </w:t>
      </w:r>
      <w:r w:rsidR="001911BC">
        <w:rPr>
          <w:rFonts w:ascii="Arial" w:hAnsi="Arial" w:cs="Arial"/>
          <w:sz w:val="24"/>
          <w:szCs w:val="24"/>
        </w:rPr>
        <w:t>only</w:t>
      </w:r>
      <w:r>
        <w:rPr>
          <w:rFonts w:ascii="Arial" w:hAnsi="Arial" w:cs="Arial"/>
          <w:sz w:val="24"/>
          <w:szCs w:val="24"/>
        </w:rPr>
        <w:t xml:space="preserve"> perceived (Hovey and Hiland and Foley, 2020). However, the control of these risks may become detrimental to the benefits of the activity (Cambell, 2010) as risks aren’t always negative (Roberts and Jones and Brooks, 2018). The fear of the risks associated with adventure may limit access for some individuals such as children (Smith et al, 2019, Gill, 2010). When delivering </w:t>
      </w:r>
      <w:r w:rsidR="001911BC">
        <w:rPr>
          <w:rFonts w:ascii="Arial" w:hAnsi="Arial" w:cs="Arial"/>
          <w:sz w:val="24"/>
          <w:szCs w:val="24"/>
        </w:rPr>
        <w:t>o</w:t>
      </w:r>
      <w:r>
        <w:rPr>
          <w:rFonts w:ascii="Arial" w:hAnsi="Arial" w:cs="Arial"/>
          <w:sz w:val="24"/>
          <w:szCs w:val="24"/>
        </w:rPr>
        <w:t>utdoor adventure activities as part of an activity centre</w:t>
      </w:r>
      <w:r w:rsidR="001911BC">
        <w:rPr>
          <w:rFonts w:ascii="Arial" w:hAnsi="Arial" w:cs="Arial"/>
          <w:sz w:val="24"/>
          <w:szCs w:val="24"/>
        </w:rPr>
        <w:t>,</w:t>
      </w:r>
      <w:r>
        <w:rPr>
          <w:rFonts w:ascii="Arial" w:hAnsi="Arial" w:cs="Arial"/>
          <w:sz w:val="24"/>
          <w:szCs w:val="24"/>
        </w:rPr>
        <w:t xml:space="preserve"> it is important for instructors to understand risk benefit assessments</w:t>
      </w:r>
      <w:r w:rsidR="001911BC">
        <w:rPr>
          <w:rFonts w:ascii="Arial" w:hAnsi="Arial" w:cs="Arial"/>
          <w:sz w:val="24"/>
          <w:szCs w:val="24"/>
        </w:rPr>
        <w:t xml:space="preserve"> </w:t>
      </w:r>
      <w:proofErr w:type="gramStart"/>
      <w:r w:rsidR="001911BC">
        <w:rPr>
          <w:rFonts w:ascii="Arial" w:hAnsi="Arial" w:cs="Arial"/>
          <w:sz w:val="24"/>
          <w:szCs w:val="24"/>
        </w:rPr>
        <w:t>in order</w:t>
      </w:r>
      <w:r>
        <w:rPr>
          <w:rFonts w:ascii="Arial" w:hAnsi="Arial" w:cs="Arial"/>
          <w:sz w:val="24"/>
          <w:szCs w:val="24"/>
        </w:rPr>
        <w:t xml:space="preserve"> to</w:t>
      </w:r>
      <w:proofErr w:type="gramEnd"/>
      <w:r>
        <w:rPr>
          <w:rFonts w:ascii="Arial" w:hAnsi="Arial" w:cs="Arial"/>
          <w:sz w:val="24"/>
          <w:szCs w:val="24"/>
        </w:rPr>
        <w:t xml:space="preserve"> balance the benefits from risks taken with the potential for harm (Barton, 2007).</w:t>
      </w:r>
    </w:p>
    <w:p w14:paraId="0D55B38C" w14:textId="15E8D230" w:rsidR="00A77787" w:rsidRDefault="00A77787" w:rsidP="00A77787">
      <w:pPr>
        <w:spacing w:line="360" w:lineRule="auto"/>
        <w:ind w:firstLine="720"/>
        <w:rPr>
          <w:rFonts w:ascii="Arial" w:hAnsi="Arial" w:cs="Arial"/>
          <w:sz w:val="24"/>
          <w:szCs w:val="24"/>
        </w:rPr>
      </w:pPr>
      <w:r>
        <w:rPr>
          <w:rFonts w:ascii="Arial" w:hAnsi="Arial" w:cs="Arial"/>
          <w:sz w:val="24"/>
          <w:szCs w:val="24"/>
        </w:rPr>
        <w:t xml:space="preserve">A connection to nature has commonly been seen to improve individuals’ wellbeing </w:t>
      </w:r>
      <w:r w:rsidRPr="00A0289B">
        <w:rPr>
          <w:rFonts w:ascii="Arial" w:hAnsi="Arial" w:cs="Arial"/>
          <w:sz w:val="24"/>
          <w:szCs w:val="24"/>
        </w:rPr>
        <w:t>(</w:t>
      </w:r>
      <w:proofErr w:type="spellStart"/>
      <w:r w:rsidRPr="00A0289B">
        <w:rPr>
          <w:rFonts w:ascii="Arial" w:hAnsi="Arial" w:cs="Arial"/>
          <w:sz w:val="24"/>
          <w:szCs w:val="24"/>
        </w:rPr>
        <w:t>Cervinka</w:t>
      </w:r>
      <w:proofErr w:type="spellEnd"/>
      <w:r w:rsidRPr="00A0289B">
        <w:rPr>
          <w:rFonts w:ascii="Arial" w:hAnsi="Arial" w:cs="Arial"/>
          <w:sz w:val="24"/>
          <w:szCs w:val="24"/>
        </w:rPr>
        <w:t xml:space="preserve"> and </w:t>
      </w:r>
      <w:proofErr w:type="spellStart"/>
      <w:r w:rsidRPr="00A0289B">
        <w:rPr>
          <w:rFonts w:ascii="Arial" w:hAnsi="Arial" w:cs="Arial"/>
          <w:sz w:val="24"/>
          <w:szCs w:val="24"/>
        </w:rPr>
        <w:t>Rӧderer</w:t>
      </w:r>
      <w:proofErr w:type="spellEnd"/>
      <w:r w:rsidRPr="00A0289B">
        <w:rPr>
          <w:rFonts w:ascii="Arial" w:hAnsi="Arial" w:cs="Arial"/>
          <w:sz w:val="24"/>
          <w:szCs w:val="24"/>
        </w:rPr>
        <w:t xml:space="preserve"> and Hafler, 2011</w:t>
      </w:r>
      <w:r>
        <w:rPr>
          <w:rFonts w:ascii="Arial" w:hAnsi="Arial" w:cs="Arial"/>
          <w:sz w:val="24"/>
          <w:szCs w:val="24"/>
        </w:rPr>
        <w:t xml:space="preserve">, </w:t>
      </w:r>
      <w:r w:rsidRPr="00A0289B">
        <w:rPr>
          <w:rFonts w:ascii="Arial" w:hAnsi="Arial" w:cs="Arial"/>
          <w:sz w:val="24"/>
          <w:szCs w:val="24"/>
        </w:rPr>
        <w:t>Sheffield and Lumber, 2019</w:t>
      </w:r>
      <w:r>
        <w:rPr>
          <w:rFonts w:ascii="Arial" w:hAnsi="Arial" w:cs="Arial"/>
          <w:sz w:val="24"/>
          <w:szCs w:val="24"/>
        </w:rPr>
        <w:t xml:space="preserve">, </w:t>
      </w:r>
      <w:r w:rsidRPr="00A0289B">
        <w:rPr>
          <w:rFonts w:ascii="Arial" w:hAnsi="Arial" w:cs="Arial"/>
          <w:sz w:val="24"/>
          <w:szCs w:val="24"/>
        </w:rPr>
        <w:t>Marty and Brymer, 2016)</w:t>
      </w:r>
      <w:r>
        <w:rPr>
          <w:rFonts w:ascii="Arial" w:hAnsi="Arial" w:cs="Arial"/>
          <w:sz w:val="24"/>
          <w:szCs w:val="24"/>
        </w:rPr>
        <w:t xml:space="preserve"> that helps them to cope with life (</w:t>
      </w:r>
      <w:proofErr w:type="spellStart"/>
      <w:r w:rsidRPr="00A0289B">
        <w:rPr>
          <w:rFonts w:ascii="Arial" w:hAnsi="Arial" w:cs="Arial"/>
          <w:sz w:val="24"/>
          <w:szCs w:val="24"/>
        </w:rPr>
        <w:t>Cervinka</w:t>
      </w:r>
      <w:proofErr w:type="spellEnd"/>
      <w:r w:rsidRPr="00A0289B">
        <w:rPr>
          <w:rFonts w:ascii="Arial" w:hAnsi="Arial" w:cs="Arial"/>
          <w:sz w:val="24"/>
          <w:szCs w:val="24"/>
        </w:rPr>
        <w:t xml:space="preserve"> and </w:t>
      </w:r>
      <w:proofErr w:type="spellStart"/>
      <w:r w:rsidRPr="00A0289B">
        <w:rPr>
          <w:rFonts w:ascii="Arial" w:hAnsi="Arial" w:cs="Arial"/>
          <w:sz w:val="24"/>
          <w:szCs w:val="24"/>
        </w:rPr>
        <w:t>Rӧderer</w:t>
      </w:r>
      <w:proofErr w:type="spellEnd"/>
      <w:r w:rsidRPr="00A0289B">
        <w:rPr>
          <w:rFonts w:ascii="Arial" w:hAnsi="Arial" w:cs="Arial"/>
          <w:sz w:val="24"/>
          <w:szCs w:val="24"/>
        </w:rPr>
        <w:t xml:space="preserve"> and Hafler, 2011</w:t>
      </w:r>
      <w:r>
        <w:rPr>
          <w:rFonts w:ascii="Arial" w:hAnsi="Arial" w:cs="Arial"/>
          <w:sz w:val="24"/>
          <w:szCs w:val="24"/>
        </w:rPr>
        <w:t xml:space="preserve">), yet there is a lack of people accessing the outdoors (Boyd et al, 2018). Nature can be seen as unproductive while others have safety concerns (Boyd et al, 2018). Taking part in adventure activities has been seen to promote a connection to nature and may be more appealing than simply going outside (Beames and Mackie and </w:t>
      </w:r>
      <w:proofErr w:type="spellStart"/>
      <w:r>
        <w:rPr>
          <w:rFonts w:ascii="Arial" w:hAnsi="Arial" w:cs="Arial"/>
          <w:sz w:val="24"/>
          <w:szCs w:val="24"/>
        </w:rPr>
        <w:t>Attencio</w:t>
      </w:r>
      <w:proofErr w:type="spellEnd"/>
      <w:r>
        <w:rPr>
          <w:rFonts w:ascii="Arial" w:hAnsi="Arial" w:cs="Arial"/>
          <w:sz w:val="24"/>
          <w:szCs w:val="24"/>
        </w:rPr>
        <w:t xml:space="preserve">, 2019). It has been </w:t>
      </w:r>
      <w:r>
        <w:rPr>
          <w:rFonts w:ascii="Arial" w:hAnsi="Arial" w:cs="Arial"/>
          <w:sz w:val="24"/>
          <w:szCs w:val="24"/>
        </w:rPr>
        <w:lastRenderedPageBreak/>
        <w:t xml:space="preserve">seen that those in deprived areas are less likely to get out into nature as they are </w:t>
      </w:r>
      <w:r w:rsidR="006C2175">
        <w:rPr>
          <w:rFonts w:ascii="Arial" w:hAnsi="Arial" w:cs="Arial"/>
          <w:sz w:val="24"/>
          <w:szCs w:val="24"/>
        </w:rPr>
        <w:t xml:space="preserve">generally </w:t>
      </w:r>
      <w:r>
        <w:rPr>
          <w:rFonts w:ascii="Arial" w:hAnsi="Arial" w:cs="Arial"/>
          <w:sz w:val="24"/>
          <w:szCs w:val="24"/>
        </w:rPr>
        <w:t xml:space="preserve">further away from it (Boyd et al, 2018). They are also likely to be excluded from adventurous activities due to lack of funds </w:t>
      </w:r>
      <w:r w:rsidRPr="00BE57FA">
        <w:rPr>
          <w:rFonts w:ascii="Arial" w:hAnsi="Arial" w:cs="Arial"/>
          <w:sz w:val="24"/>
          <w:szCs w:val="24"/>
        </w:rPr>
        <w:t>(Mutz and Müller, 2016</w:t>
      </w:r>
      <w:r>
        <w:rPr>
          <w:rFonts w:ascii="Arial" w:hAnsi="Arial" w:cs="Arial"/>
          <w:sz w:val="24"/>
          <w:szCs w:val="24"/>
        </w:rPr>
        <w:t xml:space="preserve">, </w:t>
      </w:r>
      <w:r w:rsidRPr="00BE57FA">
        <w:rPr>
          <w:rFonts w:ascii="Arial" w:hAnsi="Arial" w:cs="Arial"/>
          <w:sz w:val="24"/>
          <w:szCs w:val="24"/>
        </w:rPr>
        <w:t>Natural England, 2010</w:t>
      </w:r>
      <w:r>
        <w:rPr>
          <w:rFonts w:ascii="Arial" w:hAnsi="Arial" w:cs="Arial"/>
          <w:sz w:val="24"/>
          <w:szCs w:val="24"/>
        </w:rPr>
        <w:t xml:space="preserve">, </w:t>
      </w:r>
      <w:r w:rsidRPr="00BE57FA">
        <w:rPr>
          <w:rFonts w:ascii="Arial" w:hAnsi="Arial" w:cs="Arial"/>
          <w:sz w:val="24"/>
          <w:szCs w:val="24"/>
        </w:rPr>
        <w:t>Beames and Allison, 2010</w:t>
      </w:r>
      <w:r>
        <w:rPr>
          <w:rFonts w:ascii="Arial" w:hAnsi="Arial" w:cs="Arial"/>
          <w:sz w:val="24"/>
          <w:szCs w:val="24"/>
        </w:rPr>
        <w:t xml:space="preserve">, </w:t>
      </w:r>
      <w:r w:rsidRPr="00BE57FA">
        <w:rPr>
          <w:rFonts w:ascii="Arial" w:hAnsi="Arial" w:cs="Arial"/>
          <w:sz w:val="24"/>
          <w:szCs w:val="24"/>
        </w:rPr>
        <w:t>McCabe, 2021</w:t>
      </w:r>
      <w:r>
        <w:rPr>
          <w:rFonts w:ascii="Arial" w:hAnsi="Arial" w:cs="Arial"/>
          <w:sz w:val="24"/>
          <w:szCs w:val="24"/>
        </w:rPr>
        <w:t xml:space="preserve">, </w:t>
      </w:r>
      <w:r w:rsidRPr="00BE57FA">
        <w:rPr>
          <w:rFonts w:ascii="Arial" w:hAnsi="Arial" w:cs="Arial"/>
          <w:sz w:val="24"/>
          <w:szCs w:val="24"/>
        </w:rPr>
        <w:t>Beames and Mackie and Atencio, 2019)</w:t>
      </w:r>
      <w:r>
        <w:rPr>
          <w:rFonts w:ascii="Arial" w:hAnsi="Arial" w:cs="Arial"/>
          <w:sz w:val="24"/>
          <w:szCs w:val="24"/>
        </w:rPr>
        <w:t>. In addition to exclusion due to lack of funds</w:t>
      </w:r>
      <w:r w:rsidR="006C2175">
        <w:rPr>
          <w:rFonts w:ascii="Arial" w:hAnsi="Arial" w:cs="Arial"/>
          <w:sz w:val="24"/>
          <w:szCs w:val="24"/>
        </w:rPr>
        <w:t>,</w:t>
      </w:r>
      <w:r>
        <w:rPr>
          <w:rFonts w:ascii="Arial" w:hAnsi="Arial" w:cs="Arial"/>
          <w:sz w:val="24"/>
          <w:szCs w:val="24"/>
        </w:rPr>
        <w:t xml:space="preserve"> the physical demand of adventure activities often excludes those with disabilities (Crosbie, 2010). Experiencing exclusion like this is likely to cause individuals negative emotions (Beckmann and Igou and Klinger, 2019). This highlights the difficulty to accommodate everyone that exists within </w:t>
      </w:r>
      <w:r w:rsidR="006C2175">
        <w:rPr>
          <w:rFonts w:ascii="Arial" w:hAnsi="Arial" w:cs="Arial"/>
          <w:sz w:val="24"/>
          <w:szCs w:val="24"/>
        </w:rPr>
        <w:t>a</w:t>
      </w:r>
      <w:r>
        <w:rPr>
          <w:rFonts w:ascii="Arial" w:hAnsi="Arial" w:cs="Arial"/>
          <w:sz w:val="24"/>
          <w:szCs w:val="24"/>
        </w:rPr>
        <w:t xml:space="preserve">dventure activities (Crosbie, 2010, Beames and Mackie and Atencio, 2019). It is important for the adventure industry to acknowledge the limitations </w:t>
      </w:r>
      <w:r w:rsidR="006C2175">
        <w:rPr>
          <w:rFonts w:ascii="Arial" w:hAnsi="Arial" w:cs="Arial"/>
          <w:sz w:val="24"/>
          <w:szCs w:val="24"/>
        </w:rPr>
        <w:t>concerning</w:t>
      </w:r>
      <w:r>
        <w:rPr>
          <w:rFonts w:ascii="Arial" w:hAnsi="Arial" w:cs="Arial"/>
          <w:sz w:val="24"/>
          <w:szCs w:val="24"/>
        </w:rPr>
        <w:t xml:space="preserve"> who </w:t>
      </w:r>
      <w:proofErr w:type="gramStart"/>
      <w:r w:rsidR="006C2175">
        <w:rPr>
          <w:rFonts w:ascii="Arial" w:hAnsi="Arial" w:cs="Arial"/>
          <w:sz w:val="24"/>
          <w:szCs w:val="24"/>
        </w:rPr>
        <w:t>is able to</w:t>
      </w:r>
      <w:proofErr w:type="gramEnd"/>
      <w:r>
        <w:rPr>
          <w:rFonts w:ascii="Arial" w:hAnsi="Arial" w:cs="Arial"/>
          <w:sz w:val="24"/>
          <w:szCs w:val="24"/>
        </w:rPr>
        <w:t xml:space="preserve"> access their services so that they can better provide for those who may be excluded. </w:t>
      </w:r>
    </w:p>
    <w:p w14:paraId="2BD5B689" w14:textId="14037AA5" w:rsidR="00A77787" w:rsidRDefault="00A77787" w:rsidP="00A77787">
      <w:pPr>
        <w:spacing w:line="360" w:lineRule="auto"/>
        <w:ind w:firstLine="720"/>
        <w:rPr>
          <w:rFonts w:ascii="Arial" w:hAnsi="Arial" w:cs="Arial"/>
          <w:sz w:val="24"/>
          <w:szCs w:val="24"/>
        </w:rPr>
      </w:pPr>
      <w:r>
        <w:rPr>
          <w:rFonts w:ascii="Arial" w:hAnsi="Arial" w:cs="Arial"/>
          <w:sz w:val="24"/>
          <w:szCs w:val="24"/>
        </w:rPr>
        <w:t>Both adventure activities and nature should be made more accessible to all (Boyd et al, 2018, Natural England, 2010) so that everyone can benefit from them. There is also a lack of distinction between the benefits of the natural setting and of the adventure activities themselves. Lugg (2004) argues that the actions</w:t>
      </w:r>
      <w:r w:rsidRPr="00A677F0">
        <w:rPr>
          <w:rFonts w:ascii="Arial" w:hAnsi="Arial" w:cs="Arial"/>
          <w:sz w:val="24"/>
          <w:szCs w:val="24"/>
        </w:rPr>
        <w:t xml:space="preserve"> and decisions </w:t>
      </w:r>
      <w:r>
        <w:rPr>
          <w:rFonts w:ascii="Arial" w:hAnsi="Arial" w:cs="Arial"/>
          <w:sz w:val="24"/>
          <w:szCs w:val="24"/>
        </w:rPr>
        <w:t xml:space="preserve">in outdoor adventure educations </w:t>
      </w:r>
      <w:r w:rsidRPr="00A677F0">
        <w:rPr>
          <w:rFonts w:ascii="Arial" w:hAnsi="Arial" w:cs="Arial"/>
          <w:sz w:val="24"/>
          <w:szCs w:val="24"/>
        </w:rPr>
        <w:t xml:space="preserve">aren’t always backed by research, </w:t>
      </w:r>
      <w:r>
        <w:rPr>
          <w:rFonts w:ascii="Arial" w:hAnsi="Arial" w:cs="Arial"/>
          <w:sz w:val="24"/>
          <w:szCs w:val="24"/>
        </w:rPr>
        <w:t>so it is important that those designing adventure activity program</w:t>
      </w:r>
      <w:r w:rsidR="006C2175">
        <w:rPr>
          <w:rFonts w:ascii="Arial" w:hAnsi="Arial" w:cs="Arial"/>
          <w:sz w:val="24"/>
          <w:szCs w:val="24"/>
        </w:rPr>
        <w:t>mes</w:t>
      </w:r>
      <w:r>
        <w:rPr>
          <w:rFonts w:ascii="Arial" w:hAnsi="Arial" w:cs="Arial"/>
          <w:sz w:val="24"/>
          <w:szCs w:val="24"/>
        </w:rPr>
        <w:t xml:space="preserve"> look at the research available to them. </w:t>
      </w:r>
    </w:p>
    <w:p w14:paraId="3D49352A" w14:textId="234C4ABD" w:rsidR="00177482" w:rsidRDefault="005A7D1B"/>
    <w:p w14:paraId="4BCE3D04" w14:textId="77777777" w:rsidR="00EC2754" w:rsidRDefault="00EC2754">
      <w:pPr>
        <w:rPr>
          <w:rFonts w:ascii="Arial" w:hAnsi="Arial" w:cs="Arial"/>
          <w:b/>
          <w:bCs/>
          <w:sz w:val="28"/>
          <w:szCs w:val="28"/>
        </w:rPr>
      </w:pPr>
    </w:p>
    <w:p w14:paraId="16200F34" w14:textId="77777777" w:rsidR="007F0050" w:rsidRDefault="007F0050">
      <w:pPr>
        <w:rPr>
          <w:rFonts w:ascii="Arial" w:hAnsi="Arial" w:cs="Arial"/>
          <w:b/>
          <w:bCs/>
          <w:sz w:val="28"/>
          <w:szCs w:val="28"/>
        </w:rPr>
      </w:pPr>
    </w:p>
    <w:p w14:paraId="3AE38DC4" w14:textId="77777777" w:rsidR="007F0050" w:rsidRDefault="007F0050">
      <w:pPr>
        <w:rPr>
          <w:rFonts w:ascii="Arial" w:hAnsi="Arial" w:cs="Arial"/>
          <w:b/>
          <w:bCs/>
          <w:sz w:val="28"/>
          <w:szCs w:val="28"/>
        </w:rPr>
      </w:pPr>
    </w:p>
    <w:p w14:paraId="2A02FFAC" w14:textId="77777777" w:rsidR="007F0050" w:rsidRDefault="007F0050">
      <w:pPr>
        <w:rPr>
          <w:rFonts w:ascii="Arial" w:hAnsi="Arial" w:cs="Arial"/>
          <w:b/>
          <w:bCs/>
          <w:sz w:val="28"/>
          <w:szCs w:val="28"/>
        </w:rPr>
      </w:pPr>
    </w:p>
    <w:p w14:paraId="26FA5EC6" w14:textId="77777777" w:rsidR="007F0050" w:rsidRDefault="007F0050">
      <w:pPr>
        <w:rPr>
          <w:rFonts w:ascii="Arial" w:hAnsi="Arial" w:cs="Arial"/>
          <w:b/>
          <w:bCs/>
          <w:sz w:val="28"/>
          <w:szCs w:val="28"/>
        </w:rPr>
      </w:pPr>
    </w:p>
    <w:p w14:paraId="5CECFAE4" w14:textId="77777777" w:rsidR="007F0050" w:rsidRDefault="007F0050">
      <w:pPr>
        <w:rPr>
          <w:rFonts w:ascii="Arial" w:hAnsi="Arial" w:cs="Arial"/>
          <w:b/>
          <w:bCs/>
          <w:sz w:val="28"/>
          <w:szCs w:val="28"/>
        </w:rPr>
      </w:pPr>
    </w:p>
    <w:p w14:paraId="6B65F6E3" w14:textId="77777777" w:rsidR="007F0050" w:rsidRDefault="007F0050">
      <w:pPr>
        <w:rPr>
          <w:rFonts w:ascii="Arial" w:hAnsi="Arial" w:cs="Arial"/>
          <w:b/>
          <w:bCs/>
          <w:sz w:val="28"/>
          <w:szCs w:val="28"/>
        </w:rPr>
      </w:pPr>
    </w:p>
    <w:p w14:paraId="17E6DE3C" w14:textId="77777777" w:rsidR="007F0050" w:rsidRDefault="007F0050">
      <w:pPr>
        <w:rPr>
          <w:rFonts w:ascii="Arial" w:hAnsi="Arial" w:cs="Arial"/>
          <w:b/>
          <w:bCs/>
          <w:sz w:val="28"/>
          <w:szCs w:val="28"/>
        </w:rPr>
      </w:pPr>
    </w:p>
    <w:p w14:paraId="04D8AE0B" w14:textId="77777777" w:rsidR="007F0050" w:rsidRDefault="007F0050">
      <w:pPr>
        <w:rPr>
          <w:rFonts w:ascii="Arial" w:hAnsi="Arial" w:cs="Arial"/>
          <w:b/>
          <w:bCs/>
          <w:sz w:val="28"/>
          <w:szCs w:val="28"/>
        </w:rPr>
      </w:pPr>
    </w:p>
    <w:p w14:paraId="27479BF8" w14:textId="77777777" w:rsidR="007F0050" w:rsidRDefault="007F0050">
      <w:pPr>
        <w:rPr>
          <w:rFonts w:ascii="Arial" w:hAnsi="Arial" w:cs="Arial"/>
          <w:b/>
          <w:bCs/>
          <w:sz w:val="28"/>
          <w:szCs w:val="28"/>
        </w:rPr>
      </w:pPr>
    </w:p>
    <w:p w14:paraId="40CEDF82" w14:textId="77777777" w:rsidR="007F0050" w:rsidRDefault="007F0050">
      <w:pPr>
        <w:rPr>
          <w:rFonts w:ascii="Arial" w:hAnsi="Arial" w:cs="Arial"/>
          <w:b/>
          <w:bCs/>
          <w:sz w:val="28"/>
          <w:szCs w:val="28"/>
        </w:rPr>
      </w:pPr>
    </w:p>
    <w:p w14:paraId="3F378FED" w14:textId="77777777" w:rsidR="007F0050" w:rsidRDefault="007F0050">
      <w:pPr>
        <w:rPr>
          <w:rFonts w:ascii="Arial" w:hAnsi="Arial" w:cs="Arial"/>
          <w:b/>
          <w:bCs/>
          <w:sz w:val="28"/>
          <w:szCs w:val="28"/>
        </w:rPr>
      </w:pPr>
    </w:p>
    <w:p w14:paraId="644C9B7F" w14:textId="5B614F99" w:rsidR="007B49D6" w:rsidRDefault="001D6FAE">
      <w:pPr>
        <w:rPr>
          <w:rFonts w:ascii="Arial" w:hAnsi="Arial" w:cs="Arial"/>
          <w:b/>
          <w:bCs/>
          <w:sz w:val="28"/>
          <w:szCs w:val="28"/>
        </w:rPr>
      </w:pPr>
      <w:r>
        <w:rPr>
          <w:rFonts w:ascii="Arial" w:hAnsi="Arial" w:cs="Arial"/>
          <w:b/>
          <w:bCs/>
          <w:sz w:val="28"/>
          <w:szCs w:val="28"/>
        </w:rPr>
        <w:lastRenderedPageBreak/>
        <w:t>Part Two</w:t>
      </w:r>
      <w:r w:rsidR="003509E9">
        <w:rPr>
          <w:rFonts w:ascii="Arial" w:hAnsi="Arial" w:cs="Arial"/>
          <w:b/>
          <w:bCs/>
          <w:sz w:val="28"/>
          <w:szCs w:val="28"/>
        </w:rPr>
        <w:t xml:space="preserve">: </w:t>
      </w:r>
      <w:r w:rsidR="00EC2754" w:rsidRPr="00EC2754">
        <w:rPr>
          <w:rFonts w:ascii="Arial" w:hAnsi="Arial" w:cs="Arial"/>
          <w:b/>
          <w:bCs/>
          <w:sz w:val="28"/>
          <w:szCs w:val="28"/>
        </w:rPr>
        <w:t>Evaluate the dataset (provided or gathered as a group) in relation to any potential psychological benefits of taking part in an outdoor adventurous activity</w:t>
      </w:r>
    </w:p>
    <w:p w14:paraId="7C7C1495" w14:textId="571D9641" w:rsidR="00D33070" w:rsidRDefault="00D33070">
      <w:pPr>
        <w:rPr>
          <w:rFonts w:ascii="Arial" w:hAnsi="Arial" w:cs="Arial"/>
          <w:b/>
          <w:bCs/>
          <w:sz w:val="28"/>
          <w:szCs w:val="28"/>
        </w:rPr>
      </w:pPr>
    </w:p>
    <w:p w14:paraId="251A24E4" w14:textId="07B52B22" w:rsidR="001A1EC5" w:rsidRPr="000E50FE" w:rsidRDefault="001A1EC5">
      <w:pPr>
        <w:rPr>
          <w:rFonts w:ascii="Arial" w:hAnsi="Arial" w:cs="Arial"/>
          <w:sz w:val="28"/>
          <w:szCs w:val="28"/>
        </w:rPr>
      </w:pPr>
      <w:r w:rsidRPr="000E50FE">
        <w:rPr>
          <w:rFonts w:ascii="Arial" w:hAnsi="Arial" w:cs="Arial"/>
          <w:b/>
          <w:bCs/>
          <w:sz w:val="28"/>
          <w:szCs w:val="28"/>
        </w:rPr>
        <w:t>Table of results</w:t>
      </w:r>
    </w:p>
    <w:tbl>
      <w:tblPr>
        <w:tblStyle w:val="GridTable4"/>
        <w:tblW w:w="9351" w:type="dxa"/>
        <w:tblLook w:val="04A0" w:firstRow="1" w:lastRow="0" w:firstColumn="1" w:lastColumn="0" w:noHBand="0" w:noVBand="1"/>
      </w:tblPr>
      <w:tblGrid>
        <w:gridCol w:w="2108"/>
        <w:gridCol w:w="1688"/>
        <w:gridCol w:w="607"/>
        <w:gridCol w:w="1229"/>
        <w:gridCol w:w="610"/>
        <w:gridCol w:w="1274"/>
        <w:gridCol w:w="1835"/>
      </w:tblGrid>
      <w:tr w:rsidR="00B06D76" w14:paraId="0D9F5B3A" w14:textId="77777777" w:rsidTr="008944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1" w:type="dxa"/>
            <w:gridSpan w:val="7"/>
          </w:tcPr>
          <w:p w14:paraId="65CD3CB8" w14:textId="4CD470DB" w:rsidR="00B06D76" w:rsidRDefault="00B06D76" w:rsidP="00F36DF0">
            <w:pPr>
              <w:jc w:val="center"/>
            </w:pPr>
            <w:r>
              <w:t xml:space="preserve">Mean CSAI-2 scores </w:t>
            </w:r>
            <w:r w:rsidR="00894414">
              <w:t xml:space="preserve">1 week prior and the morning of a downhill mountain bike </w:t>
            </w:r>
            <w:r w:rsidR="00F21CEE">
              <w:t>competition</w:t>
            </w:r>
          </w:p>
        </w:tc>
      </w:tr>
      <w:tr w:rsidR="00894414" w14:paraId="300BA0D8" w14:textId="5BB50A75" w:rsidTr="008944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8" w:type="dxa"/>
          </w:tcPr>
          <w:p w14:paraId="706C8F72" w14:textId="77777777" w:rsidR="00C91A29" w:rsidRDefault="00C91A29"/>
        </w:tc>
        <w:tc>
          <w:tcPr>
            <w:tcW w:w="1688" w:type="dxa"/>
          </w:tcPr>
          <w:p w14:paraId="0FC7F3A4" w14:textId="29ADBB91" w:rsidR="00C91A29" w:rsidRDefault="00C91A29" w:rsidP="00F36DF0">
            <w:pPr>
              <w:jc w:val="center"/>
              <w:cnfStyle w:val="000000100000" w:firstRow="0" w:lastRow="0" w:firstColumn="0" w:lastColumn="0" w:oddVBand="0" w:evenVBand="0" w:oddHBand="1" w:evenHBand="0" w:firstRowFirstColumn="0" w:firstRowLastColumn="0" w:lastRowFirstColumn="0" w:lastRowLastColumn="0"/>
            </w:pPr>
            <w:r>
              <w:t>1 week prior</w:t>
            </w:r>
          </w:p>
        </w:tc>
        <w:tc>
          <w:tcPr>
            <w:tcW w:w="607" w:type="dxa"/>
          </w:tcPr>
          <w:p w14:paraId="04DA8B5C" w14:textId="171433AD" w:rsidR="00C91A29" w:rsidRDefault="00C91A29" w:rsidP="00F36DF0">
            <w:pPr>
              <w:jc w:val="center"/>
              <w:cnfStyle w:val="000000100000" w:firstRow="0" w:lastRow="0" w:firstColumn="0" w:lastColumn="0" w:oddVBand="0" w:evenVBand="0" w:oddHBand="1" w:evenHBand="0" w:firstRowFirstColumn="0" w:firstRowLastColumn="0" w:lastRowFirstColumn="0" w:lastRowLastColumn="0"/>
            </w:pPr>
            <w:r>
              <w:t>SD</w:t>
            </w:r>
          </w:p>
        </w:tc>
        <w:tc>
          <w:tcPr>
            <w:tcW w:w="1229" w:type="dxa"/>
          </w:tcPr>
          <w:p w14:paraId="4F21056A" w14:textId="2720A40E" w:rsidR="00C91A29" w:rsidRDefault="00C91A29" w:rsidP="00F36DF0">
            <w:pPr>
              <w:jc w:val="center"/>
              <w:cnfStyle w:val="000000100000" w:firstRow="0" w:lastRow="0" w:firstColumn="0" w:lastColumn="0" w:oddVBand="0" w:evenVBand="0" w:oddHBand="1" w:evenHBand="0" w:firstRowFirstColumn="0" w:firstRowLastColumn="0" w:lastRowFirstColumn="0" w:lastRowLastColumn="0"/>
            </w:pPr>
            <w:r>
              <w:t>Morning of</w:t>
            </w:r>
          </w:p>
        </w:tc>
        <w:tc>
          <w:tcPr>
            <w:tcW w:w="610" w:type="dxa"/>
          </w:tcPr>
          <w:p w14:paraId="40D987CD" w14:textId="3E0B2BAE" w:rsidR="00C91A29" w:rsidRDefault="00C91A29" w:rsidP="00F36DF0">
            <w:pPr>
              <w:jc w:val="center"/>
              <w:cnfStyle w:val="000000100000" w:firstRow="0" w:lastRow="0" w:firstColumn="0" w:lastColumn="0" w:oddVBand="0" w:evenVBand="0" w:oddHBand="1" w:evenHBand="0" w:firstRowFirstColumn="0" w:firstRowLastColumn="0" w:lastRowFirstColumn="0" w:lastRowLastColumn="0"/>
            </w:pPr>
            <w:r>
              <w:t>SD</w:t>
            </w:r>
          </w:p>
        </w:tc>
        <w:tc>
          <w:tcPr>
            <w:tcW w:w="1274" w:type="dxa"/>
          </w:tcPr>
          <w:p w14:paraId="743BAA92" w14:textId="51F03882" w:rsidR="00C91A29" w:rsidRDefault="00C91A29" w:rsidP="00F36DF0">
            <w:pPr>
              <w:jc w:val="center"/>
              <w:cnfStyle w:val="000000100000" w:firstRow="0" w:lastRow="0" w:firstColumn="0" w:lastColumn="0" w:oddVBand="0" w:evenVBand="0" w:oddHBand="1" w:evenHBand="0" w:firstRowFirstColumn="0" w:firstRowLastColumn="0" w:lastRowFirstColumn="0" w:lastRowLastColumn="0"/>
            </w:pPr>
            <w:r>
              <w:t>Difference</w:t>
            </w:r>
          </w:p>
        </w:tc>
        <w:tc>
          <w:tcPr>
            <w:tcW w:w="1835" w:type="dxa"/>
          </w:tcPr>
          <w:p w14:paraId="4B5F071D" w14:textId="5A248ED6" w:rsidR="00C91A29" w:rsidRDefault="00871B88" w:rsidP="00F36DF0">
            <w:pPr>
              <w:jc w:val="center"/>
              <w:cnfStyle w:val="000000100000" w:firstRow="0" w:lastRow="0" w:firstColumn="0" w:lastColumn="0" w:oddVBand="0" w:evenVBand="0" w:oddHBand="1" w:evenHBand="0" w:firstRowFirstColumn="0" w:firstRowLastColumn="0" w:lastRowFirstColumn="0" w:lastRowLastColumn="0"/>
            </w:pPr>
            <w:r>
              <w:t>Significance value</w:t>
            </w:r>
          </w:p>
        </w:tc>
      </w:tr>
      <w:tr w:rsidR="00B94CB4" w14:paraId="0863D61C" w14:textId="38FCA8D2" w:rsidTr="00894414">
        <w:tc>
          <w:tcPr>
            <w:cnfStyle w:val="001000000000" w:firstRow="0" w:lastRow="0" w:firstColumn="1" w:lastColumn="0" w:oddVBand="0" w:evenVBand="0" w:oddHBand="0" w:evenHBand="0" w:firstRowFirstColumn="0" w:firstRowLastColumn="0" w:lastRowFirstColumn="0" w:lastRowLastColumn="0"/>
            <w:tcW w:w="2108" w:type="dxa"/>
          </w:tcPr>
          <w:p w14:paraId="49265769" w14:textId="754E2053" w:rsidR="00C91A29" w:rsidRDefault="00C91A29">
            <w:r>
              <w:t>CA CSAI-2 intensity</w:t>
            </w:r>
          </w:p>
        </w:tc>
        <w:tc>
          <w:tcPr>
            <w:tcW w:w="1688" w:type="dxa"/>
          </w:tcPr>
          <w:p w14:paraId="5EF421EC" w14:textId="4A1EE9D3" w:rsidR="00C91A29" w:rsidRDefault="00C91A29" w:rsidP="00A45193">
            <w:pPr>
              <w:jc w:val="center"/>
              <w:cnfStyle w:val="000000000000" w:firstRow="0" w:lastRow="0" w:firstColumn="0" w:lastColumn="0" w:oddVBand="0" w:evenVBand="0" w:oddHBand="0" w:evenHBand="0" w:firstRowFirstColumn="0" w:firstRowLastColumn="0" w:lastRowFirstColumn="0" w:lastRowLastColumn="0"/>
            </w:pPr>
            <w:r>
              <w:t>29.05</w:t>
            </w:r>
          </w:p>
        </w:tc>
        <w:tc>
          <w:tcPr>
            <w:tcW w:w="607" w:type="dxa"/>
          </w:tcPr>
          <w:p w14:paraId="56C63F36" w14:textId="460CF212" w:rsidR="00C91A29" w:rsidRDefault="00C91A29" w:rsidP="00A45193">
            <w:pPr>
              <w:jc w:val="center"/>
              <w:cnfStyle w:val="000000000000" w:firstRow="0" w:lastRow="0" w:firstColumn="0" w:lastColumn="0" w:oddVBand="0" w:evenVBand="0" w:oddHBand="0" w:evenHBand="0" w:firstRowFirstColumn="0" w:firstRowLastColumn="0" w:lastRowFirstColumn="0" w:lastRowLastColumn="0"/>
            </w:pPr>
            <w:r>
              <w:t>5.12</w:t>
            </w:r>
          </w:p>
        </w:tc>
        <w:tc>
          <w:tcPr>
            <w:tcW w:w="1229" w:type="dxa"/>
          </w:tcPr>
          <w:p w14:paraId="0E73EAB7" w14:textId="6469D1D9" w:rsidR="00C91A29" w:rsidRDefault="00C91A29" w:rsidP="00A45193">
            <w:pPr>
              <w:jc w:val="center"/>
              <w:cnfStyle w:val="000000000000" w:firstRow="0" w:lastRow="0" w:firstColumn="0" w:lastColumn="0" w:oddVBand="0" w:evenVBand="0" w:oddHBand="0" w:evenHBand="0" w:firstRowFirstColumn="0" w:firstRowLastColumn="0" w:lastRowFirstColumn="0" w:lastRowLastColumn="0"/>
            </w:pPr>
            <w:r>
              <w:t>38.7</w:t>
            </w:r>
          </w:p>
        </w:tc>
        <w:tc>
          <w:tcPr>
            <w:tcW w:w="610" w:type="dxa"/>
          </w:tcPr>
          <w:p w14:paraId="100017C5" w14:textId="6B24773F" w:rsidR="00C91A29" w:rsidRDefault="00C91A29" w:rsidP="00A45193">
            <w:pPr>
              <w:jc w:val="center"/>
              <w:cnfStyle w:val="000000000000" w:firstRow="0" w:lastRow="0" w:firstColumn="0" w:lastColumn="0" w:oddVBand="0" w:evenVBand="0" w:oddHBand="0" w:evenHBand="0" w:firstRowFirstColumn="0" w:firstRowLastColumn="0" w:lastRowFirstColumn="0" w:lastRowLastColumn="0"/>
            </w:pPr>
            <w:r>
              <w:t>4.19</w:t>
            </w:r>
          </w:p>
        </w:tc>
        <w:tc>
          <w:tcPr>
            <w:tcW w:w="1274" w:type="dxa"/>
          </w:tcPr>
          <w:p w14:paraId="6E9C9743" w14:textId="3D0B15D1" w:rsidR="00C91A29" w:rsidRDefault="000568E0" w:rsidP="00A45193">
            <w:pPr>
              <w:jc w:val="center"/>
              <w:cnfStyle w:val="000000000000" w:firstRow="0" w:lastRow="0" w:firstColumn="0" w:lastColumn="0" w:oddVBand="0" w:evenVBand="0" w:oddHBand="0" w:evenHBand="0" w:firstRowFirstColumn="0" w:firstRowLastColumn="0" w:lastRowFirstColumn="0" w:lastRowLastColumn="0"/>
            </w:pPr>
            <w:r>
              <w:t>9.65</w:t>
            </w:r>
          </w:p>
        </w:tc>
        <w:tc>
          <w:tcPr>
            <w:tcW w:w="1835" w:type="dxa"/>
          </w:tcPr>
          <w:p w14:paraId="4FE56332" w14:textId="28DC4E23" w:rsidR="00C91A29" w:rsidRDefault="005016B9" w:rsidP="00A45193">
            <w:pPr>
              <w:jc w:val="center"/>
              <w:cnfStyle w:val="000000000000" w:firstRow="0" w:lastRow="0" w:firstColumn="0" w:lastColumn="0" w:oddVBand="0" w:evenVBand="0" w:oddHBand="0" w:evenHBand="0" w:firstRowFirstColumn="0" w:firstRowLastColumn="0" w:lastRowFirstColumn="0" w:lastRowLastColumn="0"/>
            </w:pPr>
            <w:r>
              <w:t>0.000</w:t>
            </w:r>
          </w:p>
        </w:tc>
      </w:tr>
      <w:tr w:rsidR="00B94CB4" w14:paraId="7AEF80CD" w14:textId="7856AEC7" w:rsidTr="008944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8" w:type="dxa"/>
          </w:tcPr>
          <w:p w14:paraId="7919B1E1" w14:textId="5376CDDD" w:rsidR="00C91A29" w:rsidRDefault="00C91A29">
            <w:r>
              <w:t>CA CSAI-2 frequency</w:t>
            </w:r>
          </w:p>
        </w:tc>
        <w:tc>
          <w:tcPr>
            <w:tcW w:w="1688" w:type="dxa"/>
          </w:tcPr>
          <w:p w14:paraId="69CA1067" w14:textId="6385C394" w:rsidR="00C91A29" w:rsidRDefault="00C91A29" w:rsidP="00A45193">
            <w:pPr>
              <w:jc w:val="center"/>
              <w:cnfStyle w:val="000000100000" w:firstRow="0" w:lastRow="0" w:firstColumn="0" w:lastColumn="0" w:oddVBand="0" w:evenVBand="0" w:oddHBand="1" w:evenHBand="0" w:firstRowFirstColumn="0" w:firstRowLastColumn="0" w:lastRowFirstColumn="0" w:lastRowLastColumn="0"/>
            </w:pPr>
            <w:r>
              <w:t>19.95</w:t>
            </w:r>
          </w:p>
        </w:tc>
        <w:tc>
          <w:tcPr>
            <w:tcW w:w="607" w:type="dxa"/>
          </w:tcPr>
          <w:p w14:paraId="07E42F71" w14:textId="654B6A75" w:rsidR="00C91A29" w:rsidRDefault="00C91A29" w:rsidP="00A45193">
            <w:pPr>
              <w:jc w:val="center"/>
              <w:cnfStyle w:val="000000100000" w:firstRow="0" w:lastRow="0" w:firstColumn="0" w:lastColumn="0" w:oddVBand="0" w:evenVBand="0" w:oddHBand="1" w:evenHBand="0" w:firstRowFirstColumn="0" w:firstRowLastColumn="0" w:lastRowFirstColumn="0" w:lastRowLastColumn="0"/>
            </w:pPr>
            <w:r>
              <w:t>2.76</w:t>
            </w:r>
          </w:p>
        </w:tc>
        <w:tc>
          <w:tcPr>
            <w:tcW w:w="1229" w:type="dxa"/>
          </w:tcPr>
          <w:p w14:paraId="57FCA45E" w14:textId="73534AB2" w:rsidR="00C91A29" w:rsidRDefault="00C91A29" w:rsidP="00A45193">
            <w:pPr>
              <w:jc w:val="center"/>
              <w:cnfStyle w:val="000000100000" w:firstRow="0" w:lastRow="0" w:firstColumn="0" w:lastColumn="0" w:oddVBand="0" w:evenVBand="0" w:oddHBand="1" w:evenHBand="0" w:firstRowFirstColumn="0" w:firstRowLastColumn="0" w:lastRowFirstColumn="0" w:lastRowLastColumn="0"/>
            </w:pPr>
            <w:r>
              <w:t>25.8</w:t>
            </w:r>
          </w:p>
        </w:tc>
        <w:tc>
          <w:tcPr>
            <w:tcW w:w="610" w:type="dxa"/>
          </w:tcPr>
          <w:p w14:paraId="123A8B55" w14:textId="1DDA1A8D" w:rsidR="00C91A29" w:rsidRDefault="00C91A29" w:rsidP="00A45193">
            <w:pPr>
              <w:jc w:val="center"/>
              <w:cnfStyle w:val="000000100000" w:firstRow="0" w:lastRow="0" w:firstColumn="0" w:lastColumn="0" w:oddVBand="0" w:evenVBand="0" w:oddHBand="1" w:evenHBand="0" w:firstRowFirstColumn="0" w:firstRowLastColumn="0" w:lastRowFirstColumn="0" w:lastRowLastColumn="0"/>
            </w:pPr>
            <w:r>
              <w:t>2.48</w:t>
            </w:r>
          </w:p>
        </w:tc>
        <w:tc>
          <w:tcPr>
            <w:tcW w:w="1274" w:type="dxa"/>
          </w:tcPr>
          <w:p w14:paraId="6B0005E8" w14:textId="3E92C5CB" w:rsidR="00C91A29" w:rsidRDefault="00131A31" w:rsidP="00A45193">
            <w:pPr>
              <w:jc w:val="center"/>
              <w:cnfStyle w:val="000000100000" w:firstRow="0" w:lastRow="0" w:firstColumn="0" w:lastColumn="0" w:oddVBand="0" w:evenVBand="0" w:oddHBand="1" w:evenHBand="0" w:firstRowFirstColumn="0" w:firstRowLastColumn="0" w:lastRowFirstColumn="0" w:lastRowLastColumn="0"/>
            </w:pPr>
            <w:r>
              <w:t>5.85</w:t>
            </w:r>
          </w:p>
        </w:tc>
        <w:tc>
          <w:tcPr>
            <w:tcW w:w="1835" w:type="dxa"/>
          </w:tcPr>
          <w:p w14:paraId="307BF64A" w14:textId="69AE3F6E" w:rsidR="00C91A29" w:rsidRDefault="00952D7E" w:rsidP="00A45193">
            <w:pPr>
              <w:jc w:val="center"/>
              <w:cnfStyle w:val="000000100000" w:firstRow="0" w:lastRow="0" w:firstColumn="0" w:lastColumn="0" w:oddVBand="0" w:evenVBand="0" w:oddHBand="1" w:evenHBand="0" w:firstRowFirstColumn="0" w:firstRowLastColumn="0" w:lastRowFirstColumn="0" w:lastRowLastColumn="0"/>
            </w:pPr>
            <w:r>
              <w:t>0.000</w:t>
            </w:r>
          </w:p>
        </w:tc>
      </w:tr>
      <w:tr w:rsidR="00B94CB4" w14:paraId="4F4D48DD" w14:textId="02797CD0" w:rsidTr="00894414">
        <w:tc>
          <w:tcPr>
            <w:cnfStyle w:val="001000000000" w:firstRow="0" w:lastRow="0" w:firstColumn="1" w:lastColumn="0" w:oddVBand="0" w:evenVBand="0" w:oddHBand="0" w:evenHBand="0" w:firstRowFirstColumn="0" w:firstRowLastColumn="0" w:lastRowFirstColumn="0" w:lastRowLastColumn="0"/>
            <w:tcW w:w="2108" w:type="dxa"/>
          </w:tcPr>
          <w:p w14:paraId="512D2B7D" w14:textId="7CCAA3E7" w:rsidR="00C91A29" w:rsidRDefault="00C91A29">
            <w:r>
              <w:t>SA CSAI-2 intensity</w:t>
            </w:r>
          </w:p>
        </w:tc>
        <w:tc>
          <w:tcPr>
            <w:tcW w:w="1688" w:type="dxa"/>
          </w:tcPr>
          <w:p w14:paraId="4CEA2D5B" w14:textId="289C1FF2" w:rsidR="00C91A29" w:rsidRDefault="00C91A29" w:rsidP="00A45193">
            <w:pPr>
              <w:jc w:val="center"/>
              <w:cnfStyle w:val="000000000000" w:firstRow="0" w:lastRow="0" w:firstColumn="0" w:lastColumn="0" w:oddVBand="0" w:evenVBand="0" w:oddHBand="0" w:evenHBand="0" w:firstRowFirstColumn="0" w:firstRowLastColumn="0" w:lastRowFirstColumn="0" w:lastRowLastColumn="0"/>
            </w:pPr>
            <w:r>
              <w:t>16.05</w:t>
            </w:r>
          </w:p>
        </w:tc>
        <w:tc>
          <w:tcPr>
            <w:tcW w:w="607" w:type="dxa"/>
          </w:tcPr>
          <w:p w14:paraId="4EDAD8D2" w14:textId="0768A054" w:rsidR="00C91A29" w:rsidRDefault="00C91A29" w:rsidP="00A45193">
            <w:pPr>
              <w:jc w:val="center"/>
              <w:cnfStyle w:val="000000000000" w:firstRow="0" w:lastRow="0" w:firstColumn="0" w:lastColumn="0" w:oddVBand="0" w:evenVBand="0" w:oddHBand="0" w:evenHBand="0" w:firstRowFirstColumn="0" w:firstRowLastColumn="0" w:lastRowFirstColumn="0" w:lastRowLastColumn="0"/>
            </w:pPr>
            <w:r>
              <w:t>5.62</w:t>
            </w:r>
          </w:p>
        </w:tc>
        <w:tc>
          <w:tcPr>
            <w:tcW w:w="1229" w:type="dxa"/>
          </w:tcPr>
          <w:p w14:paraId="3CBCC52F" w14:textId="6BA06977" w:rsidR="00C91A29" w:rsidRDefault="00C91A29" w:rsidP="00A45193">
            <w:pPr>
              <w:jc w:val="center"/>
              <w:cnfStyle w:val="000000000000" w:firstRow="0" w:lastRow="0" w:firstColumn="0" w:lastColumn="0" w:oddVBand="0" w:evenVBand="0" w:oddHBand="0" w:evenHBand="0" w:firstRowFirstColumn="0" w:firstRowLastColumn="0" w:lastRowFirstColumn="0" w:lastRowLastColumn="0"/>
            </w:pPr>
            <w:r>
              <w:t>30.55</w:t>
            </w:r>
          </w:p>
        </w:tc>
        <w:tc>
          <w:tcPr>
            <w:tcW w:w="610" w:type="dxa"/>
          </w:tcPr>
          <w:p w14:paraId="30E56E32" w14:textId="5859F491" w:rsidR="00C91A29" w:rsidRDefault="00C91A29" w:rsidP="00A45193">
            <w:pPr>
              <w:jc w:val="center"/>
              <w:cnfStyle w:val="000000000000" w:firstRow="0" w:lastRow="0" w:firstColumn="0" w:lastColumn="0" w:oddVBand="0" w:evenVBand="0" w:oddHBand="0" w:evenHBand="0" w:firstRowFirstColumn="0" w:firstRowLastColumn="0" w:lastRowFirstColumn="0" w:lastRowLastColumn="0"/>
            </w:pPr>
            <w:r>
              <w:t>6.15</w:t>
            </w:r>
          </w:p>
        </w:tc>
        <w:tc>
          <w:tcPr>
            <w:tcW w:w="1274" w:type="dxa"/>
          </w:tcPr>
          <w:p w14:paraId="6CC150FF" w14:textId="7675E006" w:rsidR="00C91A29" w:rsidRDefault="00430937" w:rsidP="00A45193">
            <w:pPr>
              <w:jc w:val="center"/>
              <w:cnfStyle w:val="000000000000" w:firstRow="0" w:lastRow="0" w:firstColumn="0" w:lastColumn="0" w:oddVBand="0" w:evenVBand="0" w:oddHBand="0" w:evenHBand="0" w:firstRowFirstColumn="0" w:firstRowLastColumn="0" w:lastRowFirstColumn="0" w:lastRowLastColumn="0"/>
            </w:pPr>
            <w:r>
              <w:t>14</w:t>
            </w:r>
            <w:r w:rsidR="00B8660A">
              <w:t>.50</w:t>
            </w:r>
          </w:p>
        </w:tc>
        <w:tc>
          <w:tcPr>
            <w:tcW w:w="1835" w:type="dxa"/>
          </w:tcPr>
          <w:p w14:paraId="09B5E8B8" w14:textId="697843C4" w:rsidR="00C91A29" w:rsidRDefault="00952D7E" w:rsidP="00A45193">
            <w:pPr>
              <w:jc w:val="center"/>
              <w:cnfStyle w:val="000000000000" w:firstRow="0" w:lastRow="0" w:firstColumn="0" w:lastColumn="0" w:oddVBand="0" w:evenVBand="0" w:oddHBand="0" w:evenHBand="0" w:firstRowFirstColumn="0" w:firstRowLastColumn="0" w:lastRowFirstColumn="0" w:lastRowLastColumn="0"/>
            </w:pPr>
            <w:r>
              <w:t>0.000</w:t>
            </w:r>
          </w:p>
        </w:tc>
      </w:tr>
      <w:tr w:rsidR="00B94CB4" w14:paraId="6F74136C" w14:textId="74CD08D4" w:rsidTr="008944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8" w:type="dxa"/>
          </w:tcPr>
          <w:p w14:paraId="62F1146F" w14:textId="7C72997A" w:rsidR="00C91A29" w:rsidRDefault="00C91A29">
            <w:r>
              <w:t>SA CSAI-2 frequency</w:t>
            </w:r>
          </w:p>
        </w:tc>
        <w:tc>
          <w:tcPr>
            <w:tcW w:w="1688" w:type="dxa"/>
          </w:tcPr>
          <w:p w14:paraId="55A9D178" w14:textId="7AB23986" w:rsidR="00C91A29" w:rsidRDefault="00C91A29" w:rsidP="00A45193">
            <w:pPr>
              <w:jc w:val="center"/>
              <w:cnfStyle w:val="000000100000" w:firstRow="0" w:lastRow="0" w:firstColumn="0" w:lastColumn="0" w:oddVBand="0" w:evenVBand="0" w:oddHBand="1" w:evenHBand="0" w:firstRowFirstColumn="0" w:firstRowLastColumn="0" w:lastRowFirstColumn="0" w:lastRowLastColumn="0"/>
            </w:pPr>
            <w:r>
              <w:t>13.9</w:t>
            </w:r>
          </w:p>
        </w:tc>
        <w:tc>
          <w:tcPr>
            <w:tcW w:w="607" w:type="dxa"/>
          </w:tcPr>
          <w:p w14:paraId="6ED5DF0E" w14:textId="79362ED2" w:rsidR="00C91A29" w:rsidRDefault="00C91A29" w:rsidP="00A45193">
            <w:pPr>
              <w:jc w:val="center"/>
              <w:cnfStyle w:val="000000100000" w:firstRow="0" w:lastRow="0" w:firstColumn="0" w:lastColumn="0" w:oddVBand="0" w:evenVBand="0" w:oddHBand="1" w:evenHBand="0" w:firstRowFirstColumn="0" w:firstRowLastColumn="0" w:lastRowFirstColumn="0" w:lastRowLastColumn="0"/>
            </w:pPr>
            <w:r>
              <w:t>2.49</w:t>
            </w:r>
          </w:p>
        </w:tc>
        <w:tc>
          <w:tcPr>
            <w:tcW w:w="1229" w:type="dxa"/>
          </w:tcPr>
          <w:p w14:paraId="1DDAFC99" w14:textId="3AAD2E1F" w:rsidR="00C91A29" w:rsidRDefault="00C91A29" w:rsidP="00A45193">
            <w:pPr>
              <w:jc w:val="center"/>
              <w:cnfStyle w:val="000000100000" w:firstRow="0" w:lastRow="0" w:firstColumn="0" w:lastColumn="0" w:oddVBand="0" w:evenVBand="0" w:oddHBand="1" w:evenHBand="0" w:firstRowFirstColumn="0" w:firstRowLastColumn="0" w:lastRowFirstColumn="0" w:lastRowLastColumn="0"/>
            </w:pPr>
            <w:r>
              <w:t>22.9</w:t>
            </w:r>
          </w:p>
        </w:tc>
        <w:tc>
          <w:tcPr>
            <w:tcW w:w="610" w:type="dxa"/>
          </w:tcPr>
          <w:p w14:paraId="75192B42" w14:textId="1054F177" w:rsidR="00C91A29" w:rsidRDefault="00C91A29" w:rsidP="00A45193">
            <w:pPr>
              <w:jc w:val="center"/>
              <w:cnfStyle w:val="000000100000" w:firstRow="0" w:lastRow="0" w:firstColumn="0" w:lastColumn="0" w:oddVBand="0" w:evenVBand="0" w:oddHBand="1" w:evenHBand="0" w:firstRowFirstColumn="0" w:firstRowLastColumn="0" w:lastRowFirstColumn="0" w:lastRowLastColumn="0"/>
            </w:pPr>
            <w:r>
              <w:t>2.61</w:t>
            </w:r>
          </w:p>
        </w:tc>
        <w:tc>
          <w:tcPr>
            <w:tcW w:w="1274" w:type="dxa"/>
          </w:tcPr>
          <w:p w14:paraId="619D6D39" w14:textId="42A93FE2" w:rsidR="00C91A29" w:rsidRDefault="00EC303D" w:rsidP="00A45193">
            <w:pPr>
              <w:jc w:val="center"/>
              <w:cnfStyle w:val="000000100000" w:firstRow="0" w:lastRow="0" w:firstColumn="0" w:lastColumn="0" w:oddVBand="0" w:evenVBand="0" w:oddHBand="1" w:evenHBand="0" w:firstRowFirstColumn="0" w:firstRowLastColumn="0" w:lastRowFirstColumn="0" w:lastRowLastColumn="0"/>
            </w:pPr>
            <w:r>
              <w:t>9</w:t>
            </w:r>
          </w:p>
        </w:tc>
        <w:tc>
          <w:tcPr>
            <w:tcW w:w="1835" w:type="dxa"/>
          </w:tcPr>
          <w:p w14:paraId="78D8AEB7" w14:textId="4CAB93B9" w:rsidR="00C91A29" w:rsidRDefault="00952D7E" w:rsidP="00A45193">
            <w:pPr>
              <w:jc w:val="center"/>
              <w:cnfStyle w:val="000000100000" w:firstRow="0" w:lastRow="0" w:firstColumn="0" w:lastColumn="0" w:oddVBand="0" w:evenVBand="0" w:oddHBand="1" w:evenHBand="0" w:firstRowFirstColumn="0" w:firstRowLastColumn="0" w:lastRowFirstColumn="0" w:lastRowLastColumn="0"/>
            </w:pPr>
            <w:r>
              <w:t>0.000</w:t>
            </w:r>
          </w:p>
        </w:tc>
      </w:tr>
      <w:tr w:rsidR="00B94CB4" w14:paraId="18A65B25" w14:textId="0F23EB84" w:rsidTr="00894414">
        <w:tc>
          <w:tcPr>
            <w:cnfStyle w:val="001000000000" w:firstRow="0" w:lastRow="0" w:firstColumn="1" w:lastColumn="0" w:oddVBand="0" w:evenVBand="0" w:oddHBand="0" w:evenHBand="0" w:firstRowFirstColumn="0" w:firstRowLastColumn="0" w:lastRowFirstColumn="0" w:lastRowLastColumn="0"/>
            <w:tcW w:w="2108" w:type="dxa"/>
          </w:tcPr>
          <w:p w14:paraId="531A0FC4" w14:textId="70A354D0" w:rsidR="00C91A29" w:rsidRDefault="00C91A29">
            <w:r>
              <w:t>SC CSAI-2 intensity</w:t>
            </w:r>
          </w:p>
        </w:tc>
        <w:tc>
          <w:tcPr>
            <w:tcW w:w="1688" w:type="dxa"/>
          </w:tcPr>
          <w:p w14:paraId="29DBC405" w14:textId="7F3F9B48" w:rsidR="00C91A29" w:rsidRDefault="00C91A29" w:rsidP="00A45193">
            <w:pPr>
              <w:jc w:val="center"/>
              <w:cnfStyle w:val="000000000000" w:firstRow="0" w:lastRow="0" w:firstColumn="0" w:lastColumn="0" w:oddVBand="0" w:evenVBand="0" w:oddHBand="0" w:evenHBand="0" w:firstRowFirstColumn="0" w:firstRowLastColumn="0" w:lastRowFirstColumn="0" w:lastRowLastColumn="0"/>
            </w:pPr>
            <w:r>
              <w:t>23.3</w:t>
            </w:r>
          </w:p>
        </w:tc>
        <w:tc>
          <w:tcPr>
            <w:tcW w:w="607" w:type="dxa"/>
          </w:tcPr>
          <w:p w14:paraId="6EFBCA48" w14:textId="67D389EF" w:rsidR="00C91A29" w:rsidRDefault="00C91A29" w:rsidP="00A45193">
            <w:pPr>
              <w:jc w:val="center"/>
              <w:cnfStyle w:val="000000000000" w:firstRow="0" w:lastRow="0" w:firstColumn="0" w:lastColumn="0" w:oddVBand="0" w:evenVBand="0" w:oddHBand="0" w:evenHBand="0" w:firstRowFirstColumn="0" w:firstRowLastColumn="0" w:lastRowFirstColumn="0" w:lastRowLastColumn="0"/>
            </w:pPr>
            <w:r>
              <w:t>8.72</w:t>
            </w:r>
          </w:p>
        </w:tc>
        <w:tc>
          <w:tcPr>
            <w:tcW w:w="1229" w:type="dxa"/>
          </w:tcPr>
          <w:p w14:paraId="4C8C1D86" w14:textId="4954C473" w:rsidR="00C91A29" w:rsidRDefault="00C91A29" w:rsidP="00A45193">
            <w:pPr>
              <w:jc w:val="center"/>
              <w:cnfStyle w:val="000000000000" w:firstRow="0" w:lastRow="0" w:firstColumn="0" w:lastColumn="0" w:oddVBand="0" w:evenVBand="0" w:oddHBand="0" w:evenHBand="0" w:firstRowFirstColumn="0" w:firstRowLastColumn="0" w:lastRowFirstColumn="0" w:lastRowLastColumn="0"/>
            </w:pPr>
            <w:r>
              <w:t>20.65</w:t>
            </w:r>
          </w:p>
        </w:tc>
        <w:tc>
          <w:tcPr>
            <w:tcW w:w="610" w:type="dxa"/>
          </w:tcPr>
          <w:p w14:paraId="365570C7" w14:textId="17DBF15B" w:rsidR="00C91A29" w:rsidRDefault="00C91A29" w:rsidP="00A45193">
            <w:pPr>
              <w:jc w:val="center"/>
              <w:cnfStyle w:val="000000000000" w:firstRow="0" w:lastRow="0" w:firstColumn="0" w:lastColumn="0" w:oddVBand="0" w:evenVBand="0" w:oddHBand="0" w:evenHBand="0" w:firstRowFirstColumn="0" w:firstRowLastColumn="0" w:lastRowFirstColumn="0" w:lastRowLastColumn="0"/>
            </w:pPr>
            <w:r>
              <w:t>12.7</w:t>
            </w:r>
          </w:p>
        </w:tc>
        <w:tc>
          <w:tcPr>
            <w:tcW w:w="1274" w:type="dxa"/>
          </w:tcPr>
          <w:p w14:paraId="06D446A2" w14:textId="20993BBD" w:rsidR="00C91A29" w:rsidRDefault="007A1710" w:rsidP="00A45193">
            <w:pPr>
              <w:jc w:val="center"/>
              <w:cnfStyle w:val="000000000000" w:firstRow="0" w:lastRow="0" w:firstColumn="0" w:lastColumn="0" w:oddVBand="0" w:evenVBand="0" w:oddHBand="0" w:evenHBand="0" w:firstRowFirstColumn="0" w:firstRowLastColumn="0" w:lastRowFirstColumn="0" w:lastRowLastColumn="0"/>
            </w:pPr>
            <w:r>
              <w:t>-2.65</w:t>
            </w:r>
          </w:p>
        </w:tc>
        <w:tc>
          <w:tcPr>
            <w:tcW w:w="1835" w:type="dxa"/>
          </w:tcPr>
          <w:p w14:paraId="700ECEE3" w14:textId="5D9D7FFF" w:rsidR="00C91A29" w:rsidRDefault="00025634" w:rsidP="00A45193">
            <w:pPr>
              <w:jc w:val="center"/>
              <w:cnfStyle w:val="000000000000" w:firstRow="0" w:lastRow="0" w:firstColumn="0" w:lastColumn="0" w:oddVBand="0" w:evenVBand="0" w:oddHBand="0" w:evenHBand="0" w:firstRowFirstColumn="0" w:firstRowLastColumn="0" w:lastRowFirstColumn="0" w:lastRowLastColumn="0"/>
            </w:pPr>
            <w:r>
              <w:t>0.004</w:t>
            </w:r>
          </w:p>
        </w:tc>
      </w:tr>
      <w:tr w:rsidR="00B94CB4" w14:paraId="76A2874A" w14:textId="55DF3086" w:rsidTr="008944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8" w:type="dxa"/>
          </w:tcPr>
          <w:p w14:paraId="0326AB20" w14:textId="3E4CC371" w:rsidR="00C91A29" w:rsidRDefault="00C91A29">
            <w:r>
              <w:t xml:space="preserve">SC CSAI-2 frequency </w:t>
            </w:r>
          </w:p>
        </w:tc>
        <w:tc>
          <w:tcPr>
            <w:tcW w:w="1688" w:type="dxa"/>
          </w:tcPr>
          <w:p w14:paraId="7D7F8B11" w14:textId="7AD1DC60" w:rsidR="00C91A29" w:rsidRDefault="00C91A29" w:rsidP="00A45193">
            <w:pPr>
              <w:jc w:val="center"/>
              <w:cnfStyle w:val="000000100000" w:firstRow="0" w:lastRow="0" w:firstColumn="0" w:lastColumn="0" w:oddVBand="0" w:evenVBand="0" w:oddHBand="1" w:evenHBand="0" w:firstRowFirstColumn="0" w:firstRowLastColumn="0" w:lastRowFirstColumn="0" w:lastRowLastColumn="0"/>
            </w:pPr>
            <w:r>
              <w:t>19.33</w:t>
            </w:r>
          </w:p>
        </w:tc>
        <w:tc>
          <w:tcPr>
            <w:tcW w:w="607" w:type="dxa"/>
          </w:tcPr>
          <w:p w14:paraId="2106FDF8" w14:textId="27B953CD" w:rsidR="00C91A29" w:rsidRDefault="00C91A29" w:rsidP="00A45193">
            <w:pPr>
              <w:jc w:val="center"/>
              <w:cnfStyle w:val="000000100000" w:firstRow="0" w:lastRow="0" w:firstColumn="0" w:lastColumn="0" w:oddVBand="0" w:evenVBand="0" w:oddHBand="1" w:evenHBand="0" w:firstRowFirstColumn="0" w:firstRowLastColumn="0" w:lastRowFirstColumn="0" w:lastRowLastColumn="0"/>
            </w:pPr>
            <w:r>
              <w:t>4.12</w:t>
            </w:r>
          </w:p>
        </w:tc>
        <w:tc>
          <w:tcPr>
            <w:tcW w:w="1229" w:type="dxa"/>
          </w:tcPr>
          <w:p w14:paraId="2449E824" w14:textId="1B540BA3" w:rsidR="00C91A29" w:rsidRDefault="00C91A29" w:rsidP="00A45193">
            <w:pPr>
              <w:jc w:val="center"/>
              <w:cnfStyle w:val="000000100000" w:firstRow="0" w:lastRow="0" w:firstColumn="0" w:lastColumn="0" w:oddVBand="0" w:evenVBand="0" w:oddHBand="1" w:evenHBand="0" w:firstRowFirstColumn="0" w:firstRowLastColumn="0" w:lastRowFirstColumn="0" w:lastRowLastColumn="0"/>
            </w:pPr>
            <w:r>
              <w:t>16.75</w:t>
            </w:r>
          </w:p>
        </w:tc>
        <w:tc>
          <w:tcPr>
            <w:tcW w:w="610" w:type="dxa"/>
          </w:tcPr>
          <w:p w14:paraId="425B66C6" w14:textId="5342DDCB" w:rsidR="00C91A29" w:rsidRDefault="00C91A29" w:rsidP="00A45193">
            <w:pPr>
              <w:jc w:val="center"/>
              <w:cnfStyle w:val="000000100000" w:firstRow="0" w:lastRow="0" w:firstColumn="0" w:lastColumn="0" w:oddVBand="0" w:evenVBand="0" w:oddHBand="1" w:evenHBand="0" w:firstRowFirstColumn="0" w:firstRowLastColumn="0" w:lastRowFirstColumn="0" w:lastRowLastColumn="0"/>
            </w:pPr>
            <w:r>
              <w:t>4.68</w:t>
            </w:r>
          </w:p>
        </w:tc>
        <w:tc>
          <w:tcPr>
            <w:tcW w:w="1274" w:type="dxa"/>
          </w:tcPr>
          <w:p w14:paraId="47828E86" w14:textId="1AE71522" w:rsidR="00C91A29" w:rsidRDefault="0010338A" w:rsidP="00A45193">
            <w:pPr>
              <w:jc w:val="center"/>
              <w:cnfStyle w:val="000000100000" w:firstRow="0" w:lastRow="0" w:firstColumn="0" w:lastColumn="0" w:oddVBand="0" w:evenVBand="0" w:oddHBand="1" w:evenHBand="0" w:firstRowFirstColumn="0" w:firstRowLastColumn="0" w:lastRowFirstColumn="0" w:lastRowLastColumn="0"/>
            </w:pPr>
            <w:r>
              <w:t>-2.58</w:t>
            </w:r>
          </w:p>
        </w:tc>
        <w:tc>
          <w:tcPr>
            <w:tcW w:w="1835" w:type="dxa"/>
          </w:tcPr>
          <w:p w14:paraId="6E556CAD" w14:textId="5E8F3798" w:rsidR="00C91A29" w:rsidRDefault="00025634" w:rsidP="00A45193">
            <w:pPr>
              <w:jc w:val="center"/>
              <w:cnfStyle w:val="000000100000" w:firstRow="0" w:lastRow="0" w:firstColumn="0" w:lastColumn="0" w:oddVBand="0" w:evenVBand="0" w:oddHBand="1" w:evenHBand="0" w:firstRowFirstColumn="0" w:firstRowLastColumn="0" w:lastRowFirstColumn="0" w:lastRowLastColumn="0"/>
            </w:pPr>
            <w:r>
              <w:t>0.057</w:t>
            </w:r>
          </w:p>
        </w:tc>
      </w:tr>
    </w:tbl>
    <w:p w14:paraId="672E33AB" w14:textId="77777777" w:rsidR="00141DCB" w:rsidRDefault="00333E62">
      <w:r>
        <w:t xml:space="preserve"> </w:t>
      </w:r>
    </w:p>
    <w:p w14:paraId="253A7310" w14:textId="32EC5CEE" w:rsidR="007B49D6" w:rsidRPr="001A1EC5" w:rsidRDefault="001A1EC5">
      <w:pPr>
        <w:rPr>
          <w:rFonts w:ascii="Arial" w:hAnsi="Arial" w:cs="Arial"/>
          <w:b/>
          <w:bCs/>
          <w:sz w:val="28"/>
          <w:szCs w:val="28"/>
        </w:rPr>
      </w:pPr>
      <w:r>
        <w:rPr>
          <w:rFonts w:ascii="Arial" w:hAnsi="Arial" w:cs="Arial"/>
          <w:b/>
          <w:bCs/>
          <w:sz w:val="28"/>
          <w:szCs w:val="28"/>
        </w:rPr>
        <w:t xml:space="preserve">Bar chart of </w:t>
      </w:r>
      <w:r w:rsidR="000E50FE">
        <w:rPr>
          <w:rFonts w:ascii="Arial" w:hAnsi="Arial" w:cs="Arial"/>
          <w:b/>
          <w:bCs/>
          <w:sz w:val="28"/>
          <w:szCs w:val="28"/>
        </w:rPr>
        <w:t>results</w:t>
      </w:r>
    </w:p>
    <w:p w14:paraId="19A98ADD" w14:textId="77777777" w:rsidR="002910F3" w:rsidRDefault="002910F3"/>
    <w:p w14:paraId="5ED2A8FF" w14:textId="628B6B8A" w:rsidR="007B49D6" w:rsidRDefault="00380601">
      <w:r>
        <w:rPr>
          <w:noProof/>
        </w:rPr>
        <w:drawing>
          <wp:anchor distT="0" distB="0" distL="114300" distR="114300" simplePos="0" relativeHeight="251657216" behindDoc="1" locked="0" layoutInCell="1" allowOverlap="1" wp14:anchorId="19E4E07B" wp14:editId="71134BFD">
            <wp:simplePos x="0" y="0"/>
            <wp:positionH relativeFrom="margin">
              <wp:align>center</wp:align>
            </wp:positionH>
            <wp:positionV relativeFrom="paragraph">
              <wp:posOffset>0</wp:posOffset>
            </wp:positionV>
            <wp:extent cx="5486400" cy="3200400"/>
            <wp:effectExtent l="0" t="0" r="0" b="0"/>
            <wp:wrapTight wrapText="bothSides">
              <wp:wrapPolygon edited="0">
                <wp:start x="0" y="0"/>
                <wp:lineTo x="0" y="21471"/>
                <wp:lineTo x="21525" y="21471"/>
                <wp:lineTo x="21525"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1F855A46" w14:textId="77777777" w:rsidR="00380601" w:rsidRPr="006C2175" w:rsidRDefault="00380601">
      <w:pPr>
        <w:rPr>
          <w:color w:val="FF0000"/>
        </w:rPr>
      </w:pPr>
    </w:p>
    <w:p w14:paraId="56A288BB" w14:textId="6D4A538B" w:rsidR="002910F3" w:rsidRDefault="002910F3" w:rsidP="009C20ED">
      <w:pPr>
        <w:spacing w:line="360" w:lineRule="auto"/>
        <w:ind w:firstLine="720"/>
        <w:rPr>
          <w:rFonts w:ascii="Arial" w:hAnsi="Arial" w:cs="Arial"/>
          <w:sz w:val="24"/>
          <w:szCs w:val="24"/>
        </w:rPr>
      </w:pPr>
      <w:r w:rsidRPr="00DD62B1">
        <w:rPr>
          <w:rFonts w:ascii="Arial" w:hAnsi="Arial" w:cs="Arial"/>
          <w:sz w:val="24"/>
          <w:szCs w:val="24"/>
        </w:rPr>
        <w:t xml:space="preserve">The results above show that both cognitive and </w:t>
      </w:r>
      <w:r w:rsidR="00DD62B1" w:rsidRPr="00DD62B1">
        <w:rPr>
          <w:rFonts w:ascii="Arial" w:hAnsi="Arial" w:cs="Arial"/>
          <w:sz w:val="24"/>
          <w:szCs w:val="24"/>
        </w:rPr>
        <w:t xml:space="preserve">somatic (that is, physical) perceived </w:t>
      </w:r>
      <w:r w:rsidRPr="00DD62B1">
        <w:rPr>
          <w:rFonts w:ascii="Arial" w:hAnsi="Arial" w:cs="Arial"/>
          <w:sz w:val="24"/>
          <w:szCs w:val="24"/>
        </w:rPr>
        <w:t xml:space="preserve">anxiety increase </w:t>
      </w:r>
      <w:r>
        <w:rPr>
          <w:rFonts w:ascii="Arial" w:hAnsi="Arial" w:cs="Arial"/>
          <w:sz w:val="24"/>
          <w:szCs w:val="24"/>
        </w:rPr>
        <w:t>significantly</w:t>
      </w:r>
      <w:r w:rsidR="00DD62B1">
        <w:rPr>
          <w:rFonts w:ascii="Arial" w:hAnsi="Arial" w:cs="Arial"/>
          <w:sz w:val="24"/>
          <w:szCs w:val="24"/>
        </w:rPr>
        <w:t xml:space="preserve"> in both intensity and frequency</w:t>
      </w:r>
      <w:r>
        <w:rPr>
          <w:rFonts w:ascii="Arial" w:hAnsi="Arial" w:cs="Arial"/>
          <w:sz w:val="24"/>
          <w:szCs w:val="24"/>
        </w:rPr>
        <w:t xml:space="preserve"> on the morning of the downhill competition </w:t>
      </w:r>
      <w:r w:rsidR="00DD62B1">
        <w:rPr>
          <w:rFonts w:ascii="Arial" w:hAnsi="Arial" w:cs="Arial"/>
          <w:sz w:val="24"/>
          <w:szCs w:val="24"/>
        </w:rPr>
        <w:t>compared with</w:t>
      </w:r>
      <w:r>
        <w:rPr>
          <w:rFonts w:ascii="Arial" w:hAnsi="Arial" w:cs="Arial"/>
          <w:sz w:val="24"/>
          <w:szCs w:val="24"/>
        </w:rPr>
        <w:t xml:space="preserve"> a week before. This suggests that they weren’t in a constant state of anxiety in anticipation of the race. Their </w:t>
      </w:r>
      <w:r>
        <w:rPr>
          <w:rFonts w:ascii="Arial" w:hAnsi="Arial" w:cs="Arial"/>
          <w:sz w:val="24"/>
          <w:szCs w:val="24"/>
        </w:rPr>
        <w:t>self-confidence</w:t>
      </w:r>
      <w:r>
        <w:rPr>
          <w:rFonts w:ascii="Arial" w:hAnsi="Arial" w:cs="Arial"/>
          <w:sz w:val="24"/>
          <w:szCs w:val="24"/>
        </w:rPr>
        <w:t xml:space="preserve"> decreased in intensity and frequency on the morning of downhill race, though only significantly for intensity. This </w:t>
      </w:r>
      <w:r>
        <w:rPr>
          <w:rFonts w:ascii="Arial" w:hAnsi="Arial" w:cs="Arial"/>
          <w:sz w:val="24"/>
          <w:szCs w:val="24"/>
        </w:rPr>
        <w:lastRenderedPageBreak/>
        <w:t xml:space="preserve">suggests that as they get closer to the event and their anxiety increases, they begin to doubt their abilities. </w:t>
      </w:r>
    </w:p>
    <w:p w14:paraId="31139D47" w14:textId="02AE4935" w:rsidR="009C20ED" w:rsidRDefault="001530BF" w:rsidP="009C20ED">
      <w:pPr>
        <w:spacing w:line="360" w:lineRule="auto"/>
        <w:ind w:firstLine="720"/>
        <w:rPr>
          <w:rFonts w:ascii="Arial" w:hAnsi="Arial" w:cs="Arial"/>
          <w:sz w:val="24"/>
          <w:szCs w:val="24"/>
        </w:rPr>
      </w:pPr>
      <w:r>
        <w:rPr>
          <w:rFonts w:ascii="Arial" w:hAnsi="Arial" w:cs="Arial"/>
          <w:sz w:val="24"/>
          <w:szCs w:val="24"/>
        </w:rPr>
        <w:t xml:space="preserve">Previous research suggests that </w:t>
      </w:r>
      <w:r w:rsidR="00A16BA3">
        <w:rPr>
          <w:rFonts w:ascii="Arial" w:hAnsi="Arial" w:cs="Arial"/>
          <w:sz w:val="24"/>
          <w:szCs w:val="24"/>
        </w:rPr>
        <w:t xml:space="preserve">adventure activities can help to reduce stress </w:t>
      </w:r>
      <w:r w:rsidR="00035BF4" w:rsidRPr="00035BF4">
        <w:rPr>
          <w:rFonts w:ascii="Arial" w:hAnsi="Arial" w:cs="Arial"/>
          <w:sz w:val="24"/>
          <w:szCs w:val="24"/>
        </w:rPr>
        <w:t>(Fang et al, 2021</w:t>
      </w:r>
      <w:r w:rsidR="00035BF4">
        <w:rPr>
          <w:rFonts w:ascii="Arial" w:hAnsi="Arial" w:cs="Arial"/>
          <w:sz w:val="24"/>
          <w:szCs w:val="24"/>
        </w:rPr>
        <w:t xml:space="preserve">, </w:t>
      </w:r>
      <w:r w:rsidR="00035BF4" w:rsidRPr="00035BF4">
        <w:rPr>
          <w:rFonts w:ascii="Arial" w:hAnsi="Arial" w:cs="Arial"/>
          <w:sz w:val="24"/>
          <w:szCs w:val="24"/>
        </w:rPr>
        <w:t>Mutz and Müller, 2016</w:t>
      </w:r>
      <w:r w:rsidR="00035BF4">
        <w:rPr>
          <w:rFonts w:ascii="Arial" w:hAnsi="Arial" w:cs="Arial"/>
          <w:sz w:val="24"/>
          <w:szCs w:val="24"/>
        </w:rPr>
        <w:t xml:space="preserve">, </w:t>
      </w:r>
      <w:r w:rsidR="00035BF4" w:rsidRPr="00035BF4">
        <w:rPr>
          <w:rFonts w:ascii="Arial" w:hAnsi="Arial" w:cs="Arial"/>
          <w:sz w:val="24"/>
          <w:szCs w:val="24"/>
        </w:rPr>
        <w:t>Roberts and Jones and Brooks, 2018)</w:t>
      </w:r>
      <w:r w:rsidR="001B612E">
        <w:rPr>
          <w:rFonts w:ascii="Arial" w:hAnsi="Arial" w:cs="Arial"/>
          <w:sz w:val="24"/>
          <w:szCs w:val="24"/>
        </w:rPr>
        <w:t>.</w:t>
      </w:r>
      <w:r w:rsidR="009825CD">
        <w:rPr>
          <w:rFonts w:ascii="Arial" w:hAnsi="Arial" w:cs="Arial"/>
          <w:sz w:val="24"/>
          <w:szCs w:val="24"/>
        </w:rPr>
        <w:t xml:space="preserve"> </w:t>
      </w:r>
      <w:r w:rsidR="00101F11">
        <w:rPr>
          <w:rFonts w:ascii="Arial" w:hAnsi="Arial" w:cs="Arial"/>
          <w:sz w:val="24"/>
          <w:szCs w:val="24"/>
        </w:rPr>
        <w:t>However,</w:t>
      </w:r>
      <w:r w:rsidR="005653B0">
        <w:rPr>
          <w:rFonts w:ascii="Arial" w:hAnsi="Arial" w:cs="Arial"/>
          <w:sz w:val="24"/>
          <w:szCs w:val="24"/>
        </w:rPr>
        <w:t xml:space="preserve"> the data </w:t>
      </w:r>
      <w:r w:rsidR="009C20ED">
        <w:rPr>
          <w:rFonts w:ascii="Arial" w:hAnsi="Arial" w:cs="Arial"/>
          <w:sz w:val="24"/>
          <w:szCs w:val="24"/>
        </w:rPr>
        <w:t xml:space="preserve">above </w:t>
      </w:r>
      <w:r w:rsidR="005653B0">
        <w:rPr>
          <w:rFonts w:ascii="Arial" w:hAnsi="Arial" w:cs="Arial"/>
          <w:sz w:val="24"/>
          <w:szCs w:val="24"/>
        </w:rPr>
        <w:t>shows th</w:t>
      </w:r>
      <w:r w:rsidR="009C20ED">
        <w:rPr>
          <w:rFonts w:ascii="Arial" w:hAnsi="Arial" w:cs="Arial"/>
          <w:sz w:val="24"/>
          <w:szCs w:val="24"/>
        </w:rPr>
        <w:t>at</w:t>
      </w:r>
      <w:r w:rsidR="005653B0">
        <w:rPr>
          <w:rFonts w:ascii="Arial" w:hAnsi="Arial" w:cs="Arial"/>
          <w:sz w:val="24"/>
          <w:szCs w:val="24"/>
        </w:rPr>
        <w:t xml:space="preserve"> perceived anxiety increased </w:t>
      </w:r>
      <w:r w:rsidR="009C20ED">
        <w:rPr>
          <w:rFonts w:ascii="Arial" w:hAnsi="Arial" w:cs="Arial"/>
          <w:sz w:val="24"/>
          <w:szCs w:val="24"/>
        </w:rPr>
        <w:t>on</w:t>
      </w:r>
      <w:r w:rsidR="00DD2257">
        <w:rPr>
          <w:rFonts w:ascii="Arial" w:hAnsi="Arial" w:cs="Arial"/>
          <w:sz w:val="24"/>
          <w:szCs w:val="24"/>
        </w:rPr>
        <w:t xml:space="preserve"> the morning of the downhill event suggesting that during </w:t>
      </w:r>
      <w:r w:rsidR="0098778E">
        <w:rPr>
          <w:rFonts w:ascii="Arial" w:hAnsi="Arial" w:cs="Arial"/>
          <w:sz w:val="24"/>
          <w:szCs w:val="24"/>
        </w:rPr>
        <w:t>adventure activities</w:t>
      </w:r>
      <w:r w:rsidR="006C2175">
        <w:rPr>
          <w:rFonts w:ascii="Arial" w:hAnsi="Arial" w:cs="Arial"/>
          <w:sz w:val="24"/>
          <w:szCs w:val="24"/>
        </w:rPr>
        <w:t>, and</w:t>
      </w:r>
      <w:r w:rsidR="0098778E">
        <w:rPr>
          <w:rFonts w:ascii="Arial" w:hAnsi="Arial" w:cs="Arial"/>
          <w:sz w:val="24"/>
          <w:szCs w:val="24"/>
        </w:rPr>
        <w:t xml:space="preserve"> </w:t>
      </w:r>
      <w:r w:rsidR="0095689B">
        <w:rPr>
          <w:rFonts w:ascii="Arial" w:hAnsi="Arial" w:cs="Arial"/>
          <w:sz w:val="24"/>
          <w:szCs w:val="24"/>
        </w:rPr>
        <w:t>especially competitions</w:t>
      </w:r>
      <w:r w:rsidR="006C2175">
        <w:rPr>
          <w:rFonts w:ascii="Arial" w:hAnsi="Arial" w:cs="Arial"/>
          <w:sz w:val="24"/>
          <w:szCs w:val="24"/>
        </w:rPr>
        <w:t>,</w:t>
      </w:r>
      <w:r w:rsidR="0095689B">
        <w:rPr>
          <w:rFonts w:ascii="Arial" w:hAnsi="Arial" w:cs="Arial"/>
          <w:sz w:val="24"/>
          <w:szCs w:val="24"/>
        </w:rPr>
        <w:t xml:space="preserve"> anxiety and stress increase. </w:t>
      </w:r>
      <w:r w:rsidR="008214EF">
        <w:rPr>
          <w:rFonts w:ascii="Arial" w:hAnsi="Arial" w:cs="Arial"/>
          <w:sz w:val="24"/>
          <w:szCs w:val="24"/>
        </w:rPr>
        <w:t>As this data was collected prior to a competitive event</w:t>
      </w:r>
      <w:r w:rsidR="006C2175">
        <w:rPr>
          <w:rFonts w:ascii="Arial" w:hAnsi="Arial" w:cs="Arial"/>
          <w:sz w:val="24"/>
          <w:szCs w:val="24"/>
        </w:rPr>
        <w:t>,</w:t>
      </w:r>
      <w:r w:rsidR="008214EF">
        <w:rPr>
          <w:rFonts w:ascii="Arial" w:hAnsi="Arial" w:cs="Arial"/>
          <w:sz w:val="24"/>
          <w:szCs w:val="24"/>
        </w:rPr>
        <w:t xml:space="preserve"> the anxiety experienced prior to the race is likely to be different to simply riding downhill for pleasure. Other studies such as Wilson</w:t>
      </w:r>
      <w:r w:rsidR="00C0579A">
        <w:rPr>
          <w:rFonts w:ascii="Arial" w:hAnsi="Arial" w:cs="Arial"/>
          <w:sz w:val="24"/>
          <w:szCs w:val="24"/>
        </w:rPr>
        <w:t xml:space="preserve"> and</w:t>
      </w:r>
      <w:r w:rsidR="008214EF">
        <w:rPr>
          <w:rFonts w:ascii="Arial" w:hAnsi="Arial" w:cs="Arial"/>
          <w:sz w:val="24"/>
          <w:szCs w:val="24"/>
        </w:rPr>
        <w:t xml:space="preserve"> Raglin and Harger (2000) have found similar results in track and field </w:t>
      </w:r>
      <w:r w:rsidR="008214EF" w:rsidRPr="00DD62B1">
        <w:rPr>
          <w:rFonts w:ascii="Arial" w:hAnsi="Arial" w:cs="Arial"/>
          <w:sz w:val="24"/>
          <w:szCs w:val="24"/>
        </w:rPr>
        <w:t>athletes</w:t>
      </w:r>
      <w:r w:rsidR="006C2175" w:rsidRPr="00DD62B1">
        <w:rPr>
          <w:rFonts w:ascii="Arial" w:hAnsi="Arial" w:cs="Arial"/>
          <w:sz w:val="24"/>
          <w:szCs w:val="24"/>
        </w:rPr>
        <w:t>,</w:t>
      </w:r>
      <w:r w:rsidR="008214EF" w:rsidRPr="00DD62B1">
        <w:rPr>
          <w:rFonts w:ascii="Arial" w:hAnsi="Arial" w:cs="Arial"/>
          <w:sz w:val="24"/>
          <w:szCs w:val="24"/>
        </w:rPr>
        <w:t xml:space="preserve"> suggesting that anxiety immediately before a competitive event is likely to increase.</w:t>
      </w:r>
      <w:r w:rsidR="009C20ED" w:rsidRPr="00DD62B1">
        <w:rPr>
          <w:rFonts w:ascii="Arial" w:hAnsi="Arial" w:cs="Arial"/>
          <w:sz w:val="24"/>
          <w:szCs w:val="24"/>
        </w:rPr>
        <w:t xml:space="preserve"> Anxiety </w:t>
      </w:r>
      <w:r w:rsidR="009C20ED">
        <w:rPr>
          <w:rFonts w:ascii="Arial" w:hAnsi="Arial" w:cs="Arial"/>
          <w:sz w:val="24"/>
          <w:szCs w:val="24"/>
        </w:rPr>
        <w:t>in mountain biking and other adventure activities may be caused by the elements of risk.</w:t>
      </w:r>
      <w:r w:rsidR="008214EF">
        <w:rPr>
          <w:rFonts w:ascii="Arial" w:hAnsi="Arial" w:cs="Arial"/>
          <w:sz w:val="24"/>
          <w:szCs w:val="24"/>
        </w:rPr>
        <w:t xml:space="preserve"> </w:t>
      </w:r>
      <w:proofErr w:type="spellStart"/>
      <w:r w:rsidR="009C20ED" w:rsidRPr="009C20ED">
        <w:rPr>
          <w:rFonts w:ascii="Arial" w:hAnsi="Arial" w:cs="Arial"/>
          <w:sz w:val="24"/>
          <w:szCs w:val="24"/>
        </w:rPr>
        <w:t>Pijpers</w:t>
      </w:r>
      <w:proofErr w:type="spellEnd"/>
      <w:r w:rsidR="009C20ED" w:rsidRPr="009C20ED">
        <w:rPr>
          <w:rFonts w:ascii="Arial" w:hAnsi="Arial" w:cs="Arial"/>
          <w:sz w:val="24"/>
          <w:szCs w:val="24"/>
        </w:rPr>
        <w:t xml:space="preserve"> et al (2003) looked at anxiety in relation to fear on performance in rock climbing. They found that performing the same activity as h</w:t>
      </w:r>
      <w:r w:rsidR="006C2175">
        <w:rPr>
          <w:rFonts w:ascii="Arial" w:hAnsi="Arial" w:cs="Arial"/>
          <w:sz w:val="24"/>
          <w:szCs w:val="24"/>
        </w:rPr>
        <w:t>e</w:t>
      </w:r>
      <w:r w:rsidR="009C20ED" w:rsidRPr="009C20ED">
        <w:rPr>
          <w:rFonts w:ascii="Arial" w:hAnsi="Arial" w:cs="Arial"/>
          <w:sz w:val="24"/>
          <w:szCs w:val="24"/>
        </w:rPr>
        <w:t>ight produces higher anxiety than lower down. They found that the increased anxiety higher up affected the fluidity of the climbers’ movements, suggesting that their performance decreased (</w:t>
      </w:r>
      <w:proofErr w:type="spellStart"/>
      <w:r w:rsidR="009C20ED" w:rsidRPr="009C20ED">
        <w:rPr>
          <w:rFonts w:ascii="Arial" w:hAnsi="Arial" w:cs="Arial"/>
          <w:sz w:val="24"/>
          <w:szCs w:val="24"/>
        </w:rPr>
        <w:t>Pijpers</w:t>
      </w:r>
      <w:proofErr w:type="spellEnd"/>
      <w:r w:rsidR="009C20ED" w:rsidRPr="009C20ED">
        <w:rPr>
          <w:rFonts w:ascii="Arial" w:hAnsi="Arial" w:cs="Arial"/>
          <w:sz w:val="24"/>
          <w:szCs w:val="24"/>
        </w:rPr>
        <w:t xml:space="preserve"> et al, 2003). This could also </w:t>
      </w:r>
      <w:r w:rsidR="006C2175">
        <w:rPr>
          <w:rFonts w:ascii="Arial" w:hAnsi="Arial" w:cs="Arial"/>
          <w:sz w:val="24"/>
          <w:szCs w:val="24"/>
        </w:rPr>
        <w:t>be compared with</w:t>
      </w:r>
      <w:r w:rsidR="009C20ED" w:rsidRPr="009C20ED">
        <w:rPr>
          <w:rFonts w:ascii="Arial" w:hAnsi="Arial" w:cs="Arial"/>
          <w:sz w:val="24"/>
          <w:szCs w:val="24"/>
        </w:rPr>
        <w:t xml:space="preserve"> mountain biking and their performance of the day of the race.</w:t>
      </w:r>
    </w:p>
    <w:p w14:paraId="7D4DA5A7" w14:textId="137B49D2" w:rsidR="00380601" w:rsidRDefault="00D8512B" w:rsidP="009C20ED">
      <w:pPr>
        <w:spacing w:line="360" w:lineRule="auto"/>
        <w:ind w:firstLine="720"/>
        <w:rPr>
          <w:rFonts w:ascii="Arial" w:hAnsi="Arial" w:cs="Arial"/>
          <w:sz w:val="24"/>
          <w:szCs w:val="24"/>
        </w:rPr>
      </w:pPr>
      <w:r>
        <w:rPr>
          <w:rFonts w:ascii="Arial" w:hAnsi="Arial" w:cs="Arial"/>
          <w:sz w:val="24"/>
          <w:szCs w:val="24"/>
        </w:rPr>
        <w:t xml:space="preserve">The increase in anxiety doesn’t indicate that </w:t>
      </w:r>
      <w:r w:rsidR="00635CDC">
        <w:rPr>
          <w:rFonts w:ascii="Arial" w:hAnsi="Arial" w:cs="Arial"/>
          <w:sz w:val="24"/>
          <w:szCs w:val="24"/>
        </w:rPr>
        <w:t>performance will drop</w:t>
      </w:r>
      <w:r w:rsidR="00C0579A">
        <w:rPr>
          <w:rFonts w:ascii="Arial" w:hAnsi="Arial" w:cs="Arial"/>
          <w:sz w:val="24"/>
          <w:szCs w:val="24"/>
        </w:rPr>
        <w:t xml:space="preserve"> (Wilson and Raglin and Harger, 2000)</w:t>
      </w:r>
      <w:r w:rsidR="00635CDC">
        <w:rPr>
          <w:rFonts w:ascii="Arial" w:hAnsi="Arial" w:cs="Arial"/>
          <w:sz w:val="24"/>
          <w:szCs w:val="24"/>
        </w:rPr>
        <w:t xml:space="preserve">. Multidimensional anxiety theory suggests that anxiety is made up of </w:t>
      </w:r>
      <w:r w:rsidR="00DD62B1">
        <w:rPr>
          <w:rFonts w:ascii="Arial" w:hAnsi="Arial" w:cs="Arial"/>
          <w:sz w:val="24"/>
          <w:szCs w:val="24"/>
        </w:rPr>
        <w:t xml:space="preserve">both </w:t>
      </w:r>
      <w:r w:rsidR="00635CDC">
        <w:rPr>
          <w:rFonts w:ascii="Arial" w:hAnsi="Arial" w:cs="Arial"/>
          <w:sz w:val="24"/>
          <w:szCs w:val="24"/>
        </w:rPr>
        <w:t xml:space="preserve">cognitive </w:t>
      </w:r>
      <w:r w:rsidR="00635CDC" w:rsidRPr="00DD62B1">
        <w:rPr>
          <w:rFonts w:ascii="Arial" w:hAnsi="Arial" w:cs="Arial"/>
          <w:sz w:val="24"/>
          <w:szCs w:val="24"/>
        </w:rPr>
        <w:t>and somatic</w:t>
      </w:r>
      <w:r w:rsidR="00DD62B1" w:rsidRPr="00DD62B1">
        <w:rPr>
          <w:rFonts w:ascii="Arial" w:hAnsi="Arial" w:cs="Arial"/>
          <w:sz w:val="24"/>
          <w:szCs w:val="24"/>
        </w:rPr>
        <w:t xml:space="preserve"> aspects</w:t>
      </w:r>
      <w:r w:rsidR="00635CDC" w:rsidRPr="00DD62B1">
        <w:rPr>
          <w:rFonts w:ascii="Arial" w:hAnsi="Arial" w:cs="Arial"/>
          <w:sz w:val="24"/>
          <w:szCs w:val="24"/>
        </w:rPr>
        <w:t xml:space="preserve"> </w:t>
      </w:r>
      <w:r w:rsidR="00635CDC">
        <w:rPr>
          <w:rFonts w:ascii="Arial" w:hAnsi="Arial" w:cs="Arial"/>
          <w:sz w:val="24"/>
          <w:szCs w:val="24"/>
        </w:rPr>
        <w:t xml:space="preserve">and has a relationship with self-confidence (Hanton and </w:t>
      </w:r>
      <w:proofErr w:type="spellStart"/>
      <w:r w:rsidR="00635CDC">
        <w:rPr>
          <w:rFonts w:ascii="Arial" w:hAnsi="Arial" w:cs="Arial"/>
          <w:sz w:val="24"/>
          <w:szCs w:val="24"/>
        </w:rPr>
        <w:t>Mellallieu</w:t>
      </w:r>
      <w:proofErr w:type="spellEnd"/>
      <w:r w:rsidR="00635CDC">
        <w:rPr>
          <w:rFonts w:ascii="Arial" w:hAnsi="Arial" w:cs="Arial"/>
          <w:sz w:val="24"/>
          <w:szCs w:val="24"/>
        </w:rPr>
        <w:t xml:space="preserve"> and Young, 2002). Somatic anxiety</w:t>
      </w:r>
      <w:r w:rsidR="00DC1FB4">
        <w:rPr>
          <w:rFonts w:ascii="Arial" w:hAnsi="Arial" w:cs="Arial"/>
          <w:sz w:val="24"/>
          <w:szCs w:val="24"/>
        </w:rPr>
        <w:t xml:space="preserve"> </w:t>
      </w:r>
      <w:r w:rsidR="00DD62B1">
        <w:rPr>
          <w:rFonts w:ascii="Arial" w:hAnsi="Arial" w:cs="Arial"/>
          <w:sz w:val="24"/>
          <w:szCs w:val="24"/>
        </w:rPr>
        <w:t xml:space="preserve">was </w:t>
      </w:r>
      <w:r w:rsidR="00DC1FB4">
        <w:rPr>
          <w:rFonts w:ascii="Arial" w:hAnsi="Arial" w:cs="Arial"/>
          <w:sz w:val="24"/>
          <w:szCs w:val="24"/>
        </w:rPr>
        <w:t>expected</w:t>
      </w:r>
      <w:r w:rsidR="00635CDC">
        <w:rPr>
          <w:rFonts w:ascii="Arial" w:hAnsi="Arial" w:cs="Arial"/>
          <w:sz w:val="24"/>
          <w:szCs w:val="24"/>
        </w:rPr>
        <w:t xml:space="preserve"> </w:t>
      </w:r>
      <w:r w:rsidR="00DC1FB4">
        <w:rPr>
          <w:rFonts w:ascii="Arial" w:hAnsi="Arial" w:cs="Arial"/>
          <w:sz w:val="24"/>
          <w:szCs w:val="24"/>
        </w:rPr>
        <w:t xml:space="preserve">to remain stable running up to a competitive event before seeing a sharp increase immediately before the event (Hanton and </w:t>
      </w:r>
      <w:proofErr w:type="spellStart"/>
      <w:r w:rsidR="00DC1FB4">
        <w:rPr>
          <w:rFonts w:ascii="Arial" w:hAnsi="Arial" w:cs="Arial"/>
          <w:sz w:val="24"/>
          <w:szCs w:val="24"/>
        </w:rPr>
        <w:t>Mellallieu</w:t>
      </w:r>
      <w:proofErr w:type="spellEnd"/>
      <w:r w:rsidR="00DC1FB4">
        <w:rPr>
          <w:rFonts w:ascii="Arial" w:hAnsi="Arial" w:cs="Arial"/>
          <w:sz w:val="24"/>
          <w:szCs w:val="24"/>
        </w:rPr>
        <w:t xml:space="preserve"> and Young, 2002), which can be seen in the results from the mountain bikers on the morning of the downhill race. Previous theories have </w:t>
      </w:r>
      <w:r w:rsidR="00005147">
        <w:rPr>
          <w:rFonts w:ascii="Arial" w:hAnsi="Arial" w:cs="Arial"/>
          <w:sz w:val="24"/>
          <w:szCs w:val="24"/>
        </w:rPr>
        <w:t>expected cognitive anxiety to stay stable from a week before till the morning of a competition</w:t>
      </w:r>
      <w:r w:rsidR="00DD62B1">
        <w:rPr>
          <w:rFonts w:ascii="Arial" w:hAnsi="Arial" w:cs="Arial"/>
          <w:sz w:val="24"/>
          <w:szCs w:val="24"/>
        </w:rPr>
        <w:t>.</w:t>
      </w:r>
      <w:r w:rsidR="00005147">
        <w:rPr>
          <w:rFonts w:ascii="Arial" w:hAnsi="Arial" w:cs="Arial"/>
          <w:sz w:val="24"/>
          <w:szCs w:val="24"/>
        </w:rPr>
        <w:t xml:space="preserve"> </w:t>
      </w:r>
      <w:r w:rsidR="00DD62B1">
        <w:rPr>
          <w:rFonts w:ascii="Arial" w:hAnsi="Arial" w:cs="Arial"/>
          <w:sz w:val="24"/>
          <w:szCs w:val="24"/>
        </w:rPr>
        <w:t>T</w:t>
      </w:r>
      <w:r w:rsidR="00005147">
        <w:rPr>
          <w:rFonts w:ascii="Arial" w:hAnsi="Arial" w:cs="Arial"/>
          <w:sz w:val="24"/>
          <w:szCs w:val="24"/>
        </w:rPr>
        <w:t xml:space="preserve">hese theories only looked at intensity of cognitive anxiety and didn’t take into consideration the frequency which does show an increase just immediately prior to a competition (Hanton and </w:t>
      </w:r>
      <w:proofErr w:type="spellStart"/>
      <w:r w:rsidR="00005147">
        <w:rPr>
          <w:rFonts w:ascii="Arial" w:hAnsi="Arial" w:cs="Arial"/>
          <w:sz w:val="24"/>
          <w:szCs w:val="24"/>
        </w:rPr>
        <w:t>Mellallie</w:t>
      </w:r>
      <w:proofErr w:type="spellEnd"/>
      <w:r w:rsidR="00005147">
        <w:rPr>
          <w:rFonts w:ascii="Arial" w:hAnsi="Arial" w:cs="Arial"/>
          <w:sz w:val="24"/>
          <w:szCs w:val="24"/>
        </w:rPr>
        <w:t xml:space="preserve"> and Young, 2002). In this data both intensity and frequency of cognitive anxiety is seen to increase</w:t>
      </w:r>
      <w:r w:rsidR="00DD62B1">
        <w:rPr>
          <w:rFonts w:ascii="Arial" w:hAnsi="Arial" w:cs="Arial"/>
          <w:sz w:val="24"/>
          <w:szCs w:val="24"/>
        </w:rPr>
        <w:t>,</w:t>
      </w:r>
      <w:r w:rsidR="00005147">
        <w:rPr>
          <w:rFonts w:ascii="Arial" w:hAnsi="Arial" w:cs="Arial"/>
          <w:sz w:val="24"/>
          <w:szCs w:val="24"/>
        </w:rPr>
        <w:t xml:space="preserve"> however</w:t>
      </w:r>
      <w:r w:rsidR="00DD62B1">
        <w:rPr>
          <w:rFonts w:ascii="Arial" w:hAnsi="Arial" w:cs="Arial"/>
          <w:sz w:val="24"/>
          <w:szCs w:val="24"/>
        </w:rPr>
        <w:t>,</w:t>
      </w:r>
      <w:r w:rsidR="00005147">
        <w:rPr>
          <w:rFonts w:ascii="Arial" w:hAnsi="Arial" w:cs="Arial"/>
          <w:sz w:val="24"/>
          <w:szCs w:val="24"/>
        </w:rPr>
        <w:t xml:space="preserve"> the scores for frequency are higher overall</w:t>
      </w:r>
      <w:r w:rsidR="00DD62B1">
        <w:rPr>
          <w:rFonts w:ascii="Arial" w:hAnsi="Arial" w:cs="Arial"/>
          <w:sz w:val="24"/>
          <w:szCs w:val="24"/>
        </w:rPr>
        <w:t>,</w:t>
      </w:r>
      <w:r w:rsidR="00005147">
        <w:rPr>
          <w:rFonts w:ascii="Arial" w:hAnsi="Arial" w:cs="Arial"/>
          <w:sz w:val="24"/>
          <w:szCs w:val="24"/>
        </w:rPr>
        <w:t xml:space="preserve"> as can be seen in the bar chart. </w:t>
      </w:r>
    </w:p>
    <w:p w14:paraId="27F1E0F7" w14:textId="3F74FDDD" w:rsidR="009C20ED" w:rsidRPr="000D51C9" w:rsidRDefault="009C20ED" w:rsidP="009C20ED">
      <w:pPr>
        <w:spacing w:line="360" w:lineRule="auto"/>
        <w:ind w:firstLine="720"/>
        <w:rPr>
          <w:rFonts w:ascii="Arial" w:hAnsi="Arial" w:cs="Arial"/>
          <w:sz w:val="24"/>
          <w:szCs w:val="24"/>
        </w:rPr>
      </w:pPr>
      <w:r>
        <w:rPr>
          <w:rFonts w:ascii="Arial" w:hAnsi="Arial" w:cs="Arial"/>
          <w:sz w:val="24"/>
          <w:szCs w:val="24"/>
        </w:rPr>
        <w:t xml:space="preserve">The lack of a significant decrease in frequency of self-confidence scores on the morning of the downhill race may support the claim that adventure activities improve self-efficacy </w:t>
      </w:r>
      <w:r w:rsidRPr="009C20ED">
        <w:rPr>
          <w:rFonts w:ascii="Arial" w:hAnsi="Arial" w:cs="Arial"/>
          <w:sz w:val="24"/>
          <w:szCs w:val="24"/>
        </w:rPr>
        <w:t xml:space="preserve">(Clough et al, 2016, Fang et al, 2021, Mutz and Müller, 2016, Roberts and Jones </w:t>
      </w:r>
      <w:r w:rsidRPr="009C20ED">
        <w:rPr>
          <w:rFonts w:ascii="Arial" w:hAnsi="Arial" w:cs="Arial"/>
          <w:sz w:val="24"/>
          <w:szCs w:val="24"/>
        </w:rPr>
        <w:lastRenderedPageBreak/>
        <w:t xml:space="preserve">and Brooks, 2018, Baron and </w:t>
      </w:r>
      <w:proofErr w:type="spellStart"/>
      <w:r w:rsidRPr="009C20ED">
        <w:rPr>
          <w:rFonts w:ascii="Arial" w:hAnsi="Arial" w:cs="Arial"/>
          <w:sz w:val="24"/>
          <w:szCs w:val="24"/>
        </w:rPr>
        <w:t>Lasarow</w:t>
      </w:r>
      <w:proofErr w:type="spellEnd"/>
      <w:r w:rsidRPr="009C20ED">
        <w:rPr>
          <w:rFonts w:ascii="Arial" w:hAnsi="Arial" w:cs="Arial"/>
          <w:sz w:val="24"/>
          <w:szCs w:val="24"/>
        </w:rPr>
        <w:t xml:space="preserve"> and Baron, 2016)</w:t>
      </w:r>
      <w:r>
        <w:rPr>
          <w:rFonts w:ascii="Arial" w:hAnsi="Arial" w:cs="Arial"/>
          <w:sz w:val="24"/>
          <w:szCs w:val="24"/>
        </w:rPr>
        <w:t xml:space="preserve">. </w:t>
      </w:r>
      <w:r w:rsidR="00DD62B1">
        <w:rPr>
          <w:rFonts w:ascii="Arial" w:hAnsi="Arial" w:cs="Arial"/>
          <w:sz w:val="24"/>
          <w:szCs w:val="24"/>
        </w:rPr>
        <w:t>To</w:t>
      </w:r>
      <w:r>
        <w:rPr>
          <w:rFonts w:ascii="Arial" w:hAnsi="Arial" w:cs="Arial"/>
          <w:sz w:val="24"/>
          <w:szCs w:val="24"/>
        </w:rPr>
        <w:t xml:space="preserve"> support this</w:t>
      </w:r>
      <w:r w:rsidR="00DD62B1">
        <w:rPr>
          <w:rFonts w:ascii="Arial" w:hAnsi="Arial" w:cs="Arial"/>
          <w:sz w:val="24"/>
          <w:szCs w:val="24"/>
        </w:rPr>
        <w:t>,</w:t>
      </w:r>
      <w:r>
        <w:rPr>
          <w:rFonts w:ascii="Arial" w:hAnsi="Arial" w:cs="Arial"/>
          <w:sz w:val="24"/>
          <w:szCs w:val="24"/>
        </w:rPr>
        <w:t xml:space="preserve"> further research should include a comparison of </w:t>
      </w:r>
      <w:r w:rsidRPr="005A7D1B">
        <w:rPr>
          <w:rFonts w:ascii="Arial" w:hAnsi="Arial" w:cs="Arial"/>
          <w:sz w:val="24"/>
          <w:szCs w:val="24"/>
        </w:rPr>
        <w:t>CSAI-2 score</w:t>
      </w:r>
      <w:r w:rsidR="005A7D1B" w:rsidRPr="005A7D1B">
        <w:rPr>
          <w:rFonts w:ascii="Arial" w:hAnsi="Arial" w:cs="Arial"/>
          <w:sz w:val="24"/>
          <w:szCs w:val="24"/>
        </w:rPr>
        <w:t>s</w:t>
      </w:r>
      <w:r w:rsidRPr="005A7D1B">
        <w:rPr>
          <w:rFonts w:ascii="Arial" w:hAnsi="Arial" w:cs="Arial"/>
          <w:sz w:val="24"/>
          <w:szCs w:val="24"/>
        </w:rPr>
        <w:t xml:space="preserve"> of </w:t>
      </w:r>
      <w:r>
        <w:rPr>
          <w:rFonts w:ascii="Arial" w:hAnsi="Arial" w:cs="Arial"/>
          <w:sz w:val="24"/>
          <w:szCs w:val="24"/>
        </w:rPr>
        <w:t xml:space="preserve">mountain bike and indoor cycling races. </w:t>
      </w:r>
    </w:p>
    <w:p w14:paraId="0EAA8690" w14:textId="77777777" w:rsidR="009C20ED" w:rsidRDefault="009C20ED" w:rsidP="00380601">
      <w:pPr>
        <w:pStyle w:val="NoSpacing"/>
      </w:pPr>
    </w:p>
    <w:p w14:paraId="2F187D47" w14:textId="77777777" w:rsidR="00380601" w:rsidRPr="003F6A3B" w:rsidRDefault="00380601" w:rsidP="00380601">
      <w:pPr>
        <w:pStyle w:val="NoSpacing"/>
        <w:rPr>
          <w:rFonts w:ascii="Arial" w:hAnsi="Arial" w:cs="Arial"/>
          <w:b/>
          <w:bCs/>
          <w:sz w:val="28"/>
          <w:szCs w:val="28"/>
        </w:rPr>
      </w:pPr>
      <w:r w:rsidRPr="003F6A3B">
        <w:rPr>
          <w:rFonts w:ascii="Arial" w:hAnsi="Arial" w:cs="Arial"/>
          <w:b/>
          <w:bCs/>
          <w:sz w:val="28"/>
          <w:szCs w:val="28"/>
        </w:rPr>
        <w:t>Reference List</w:t>
      </w:r>
    </w:p>
    <w:p w14:paraId="598AC8BC" w14:textId="77777777" w:rsidR="00380601" w:rsidRDefault="00380601" w:rsidP="00380601">
      <w:pPr>
        <w:pStyle w:val="NoSpacing"/>
      </w:pPr>
    </w:p>
    <w:p w14:paraId="3C43BA20" w14:textId="77777777" w:rsidR="00380601" w:rsidRDefault="00380601" w:rsidP="00380601">
      <w:pPr>
        <w:pStyle w:val="ListParagraph"/>
        <w:numPr>
          <w:ilvl w:val="0"/>
          <w:numId w:val="1"/>
        </w:numPr>
        <w:spacing w:line="360" w:lineRule="auto"/>
        <w:rPr>
          <w:rFonts w:ascii="Arial" w:hAnsi="Arial" w:cs="Arial"/>
          <w:sz w:val="24"/>
          <w:szCs w:val="24"/>
        </w:rPr>
      </w:pPr>
      <w:r w:rsidRPr="007319A5">
        <w:rPr>
          <w:rFonts w:ascii="Arial" w:hAnsi="Arial" w:cs="Arial"/>
          <w:sz w:val="24"/>
          <w:szCs w:val="24"/>
        </w:rPr>
        <w:t xml:space="preserve">Baron, D. A. and </w:t>
      </w:r>
      <w:proofErr w:type="spellStart"/>
      <w:r w:rsidRPr="007319A5">
        <w:rPr>
          <w:rFonts w:ascii="Arial" w:hAnsi="Arial" w:cs="Arial"/>
          <w:sz w:val="24"/>
          <w:szCs w:val="24"/>
        </w:rPr>
        <w:t>Lasarow</w:t>
      </w:r>
      <w:proofErr w:type="spellEnd"/>
      <w:r w:rsidRPr="007319A5">
        <w:rPr>
          <w:rFonts w:ascii="Arial" w:hAnsi="Arial" w:cs="Arial"/>
          <w:sz w:val="24"/>
          <w:szCs w:val="24"/>
        </w:rPr>
        <w:t>, S. and Baron, S. H. (2016) ‘Exercise for the treatment of depression’, in Lam, L. C. W and Riba, M. (ed) Physical exercise interventions for mental health. Cambridge: University printing house.</w:t>
      </w:r>
    </w:p>
    <w:p w14:paraId="0D4831B3" w14:textId="77777777" w:rsidR="00380601" w:rsidRPr="007319A5" w:rsidRDefault="00380601" w:rsidP="0038060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Barton, B. (2007) </w:t>
      </w:r>
      <w:r>
        <w:rPr>
          <w:rFonts w:ascii="Arial" w:hAnsi="Arial" w:cs="Arial"/>
          <w:i/>
          <w:iCs/>
          <w:sz w:val="24"/>
          <w:szCs w:val="24"/>
        </w:rPr>
        <w:t xml:space="preserve">Safety, Risk, and adventure in outdoor activities. </w:t>
      </w:r>
      <w:r>
        <w:rPr>
          <w:rFonts w:ascii="Arial" w:hAnsi="Arial" w:cs="Arial"/>
          <w:sz w:val="24"/>
          <w:szCs w:val="24"/>
        </w:rPr>
        <w:t>London: Paul Chapman Publishing Ltd.</w:t>
      </w:r>
    </w:p>
    <w:p w14:paraId="25A74BDD" w14:textId="77777777" w:rsidR="00380601" w:rsidRPr="007319A5" w:rsidRDefault="00380601" w:rsidP="00380601">
      <w:pPr>
        <w:pStyle w:val="ListParagraph"/>
        <w:numPr>
          <w:ilvl w:val="0"/>
          <w:numId w:val="1"/>
        </w:numPr>
        <w:spacing w:line="360" w:lineRule="auto"/>
        <w:rPr>
          <w:rFonts w:ascii="Arial" w:hAnsi="Arial" w:cs="Arial"/>
          <w:sz w:val="24"/>
          <w:szCs w:val="24"/>
        </w:rPr>
      </w:pPr>
      <w:r w:rsidRPr="007319A5">
        <w:rPr>
          <w:rFonts w:ascii="Arial" w:hAnsi="Arial" w:cs="Arial"/>
          <w:sz w:val="24"/>
          <w:szCs w:val="24"/>
        </w:rPr>
        <w:t xml:space="preserve">Basu, A and Duvall, J. and Kaplan, R. (2019) ‘Attention restoration theory: Exploring the role of soft fascination and mental bandwidth’ </w:t>
      </w:r>
      <w:r w:rsidRPr="007319A5">
        <w:rPr>
          <w:rFonts w:ascii="Arial" w:hAnsi="Arial" w:cs="Arial"/>
          <w:i/>
          <w:iCs/>
          <w:sz w:val="24"/>
          <w:szCs w:val="24"/>
        </w:rPr>
        <w:t xml:space="preserve">Environmental and behaviour, </w:t>
      </w:r>
      <w:r w:rsidRPr="007319A5">
        <w:rPr>
          <w:rFonts w:ascii="Arial" w:hAnsi="Arial" w:cs="Arial"/>
          <w:sz w:val="24"/>
          <w:szCs w:val="24"/>
        </w:rPr>
        <w:t>51(9-10), pp. 1055-1081</w:t>
      </w:r>
    </w:p>
    <w:p w14:paraId="1E161ABB" w14:textId="77777777" w:rsidR="00380601" w:rsidRDefault="00380601" w:rsidP="00380601">
      <w:pPr>
        <w:pStyle w:val="ListParagraph"/>
        <w:numPr>
          <w:ilvl w:val="0"/>
          <w:numId w:val="1"/>
        </w:numPr>
        <w:spacing w:line="360" w:lineRule="auto"/>
        <w:rPr>
          <w:rFonts w:ascii="Arial" w:hAnsi="Arial" w:cs="Arial"/>
          <w:sz w:val="24"/>
          <w:szCs w:val="24"/>
        </w:rPr>
      </w:pPr>
      <w:r w:rsidRPr="007319A5">
        <w:rPr>
          <w:rFonts w:ascii="Arial" w:hAnsi="Arial" w:cs="Arial"/>
          <w:sz w:val="24"/>
          <w:szCs w:val="24"/>
        </w:rPr>
        <w:t>Beames, S. and Mackie, C. and Atencio, M. (2019) Adventure and society. Cham: Springer international publishing</w:t>
      </w:r>
    </w:p>
    <w:p w14:paraId="510C2950" w14:textId="77777777" w:rsidR="00380601" w:rsidRPr="00E66515" w:rsidRDefault="00380601" w:rsidP="0038060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Beckmann, J. and Igou, E. R. and Klinger, E. (2019) ‘Meaning, Nature and wellbeing’, in </w:t>
      </w:r>
      <w:r w:rsidRPr="007319A5">
        <w:rPr>
          <w:rFonts w:ascii="Arial" w:hAnsi="Arial" w:cs="Arial"/>
          <w:sz w:val="24"/>
          <w:szCs w:val="24"/>
        </w:rPr>
        <w:t>Donnelly, A. A. and Macintyre, T. E. (ed) Physical activity in natural settings: green and blue exercise. Abingdon: Routledge.</w:t>
      </w:r>
    </w:p>
    <w:p w14:paraId="5A99B070" w14:textId="77777777" w:rsidR="00380601" w:rsidRPr="003E3D3A" w:rsidRDefault="00380601" w:rsidP="00380601">
      <w:pPr>
        <w:pStyle w:val="ListParagraph"/>
        <w:numPr>
          <w:ilvl w:val="0"/>
          <w:numId w:val="1"/>
        </w:numPr>
        <w:spacing w:line="360" w:lineRule="auto"/>
        <w:rPr>
          <w:rFonts w:ascii="Arial" w:hAnsi="Arial" w:cs="Arial"/>
          <w:sz w:val="24"/>
          <w:szCs w:val="24"/>
        </w:rPr>
      </w:pPr>
      <w:r w:rsidRPr="00C7338A">
        <w:rPr>
          <w:rFonts w:ascii="Arial" w:hAnsi="Arial" w:cs="Arial"/>
          <w:sz w:val="24"/>
          <w:szCs w:val="24"/>
        </w:rPr>
        <w:t xml:space="preserve">Boyd, F et al. (2018) ‘Who doesn’t visit natural environments for recreation and why: A population representative analysis of spatial, individual and temporal factors among adults in England’ </w:t>
      </w:r>
      <w:r w:rsidRPr="00C7338A">
        <w:rPr>
          <w:rFonts w:ascii="Arial" w:hAnsi="Arial" w:cs="Arial"/>
          <w:i/>
          <w:iCs/>
          <w:sz w:val="24"/>
          <w:szCs w:val="24"/>
        </w:rPr>
        <w:t xml:space="preserve">Landscape and urban planning, </w:t>
      </w:r>
      <w:r w:rsidRPr="00C7338A">
        <w:rPr>
          <w:rFonts w:ascii="Arial" w:hAnsi="Arial" w:cs="Arial"/>
          <w:sz w:val="24"/>
          <w:szCs w:val="24"/>
        </w:rPr>
        <w:t>175, pp.102-113</w:t>
      </w:r>
    </w:p>
    <w:p w14:paraId="55129260" w14:textId="77777777" w:rsidR="00380601" w:rsidRDefault="00380601" w:rsidP="0038060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Bunyan, P. S. and Boniface, M. (2007) ‘Leader anxiety during an adventure education residential experience: An exploratory case study’, </w:t>
      </w:r>
      <w:r>
        <w:rPr>
          <w:rFonts w:ascii="Arial" w:hAnsi="Arial" w:cs="Arial"/>
          <w:i/>
          <w:iCs/>
          <w:sz w:val="24"/>
          <w:szCs w:val="24"/>
        </w:rPr>
        <w:t xml:space="preserve">Journal of Adventure Education &amp; Outdoor Learning, </w:t>
      </w:r>
      <w:r>
        <w:rPr>
          <w:rFonts w:ascii="Arial" w:hAnsi="Arial" w:cs="Arial"/>
          <w:sz w:val="24"/>
          <w:szCs w:val="24"/>
        </w:rPr>
        <w:t>1(1), pp.37-44</w:t>
      </w:r>
    </w:p>
    <w:p w14:paraId="448656F9" w14:textId="77777777" w:rsidR="00380601" w:rsidRPr="007319A5" w:rsidRDefault="00380601" w:rsidP="0038060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Cambridge Dictionary (2022) </w:t>
      </w:r>
      <w:r>
        <w:rPr>
          <w:rFonts w:ascii="Arial" w:hAnsi="Arial" w:cs="Arial"/>
          <w:i/>
          <w:iCs/>
          <w:sz w:val="24"/>
          <w:szCs w:val="24"/>
        </w:rPr>
        <w:t xml:space="preserve">Meaning of resilience in English. </w:t>
      </w:r>
      <w:r>
        <w:rPr>
          <w:rFonts w:ascii="Arial" w:hAnsi="Arial" w:cs="Arial"/>
          <w:sz w:val="24"/>
          <w:szCs w:val="24"/>
        </w:rPr>
        <w:t xml:space="preserve">Available at: </w:t>
      </w:r>
      <w:hyperlink r:id="rId10" w:history="1">
        <w:r w:rsidRPr="00722ACC">
          <w:rPr>
            <w:rStyle w:val="Hyperlink"/>
            <w:rFonts w:ascii="Arial" w:hAnsi="Arial" w:cs="Arial"/>
            <w:sz w:val="24"/>
            <w:szCs w:val="24"/>
          </w:rPr>
          <w:t>https://dictionary.cambridge.org/dictionary/english/resilience</w:t>
        </w:r>
      </w:hyperlink>
      <w:r>
        <w:rPr>
          <w:rFonts w:ascii="Arial" w:hAnsi="Arial" w:cs="Arial"/>
          <w:sz w:val="24"/>
          <w:szCs w:val="24"/>
        </w:rPr>
        <w:t xml:space="preserve"> (Accessed: 30 March 2022)</w:t>
      </w:r>
    </w:p>
    <w:p w14:paraId="70C37016" w14:textId="77777777" w:rsidR="00380601" w:rsidRPr="007319A5" w:rsidRDefault="00380601" w:rsidP="00380601">
      <w:pPr>
        <w:pStyle w:val="ListParagraph"/>
        <w:numPr>
          <w:ilvl w:val="0"/>
          <w:numId w:val="1"/>
        </w:numPr>
        <w:spacing w:line="360" w:lineRule="auto"/>
        <w:rPr>
          <w:rFonts w:ascii="Arial" w:hAnsi="Arial" w:cs="Arial"/>
          <w:sz w:val="24"/>
          <w:szCs w:val="24"/>
        </w:rPr>
      </w:pPr>
      <w:proofErr w:type="spellStart"/>
      <w:r w:rsidRPr="007319A5">
        <w:rPr>
          <w:rFonts w:ascii="Arial" w:hAnsi="Arial" w:cs="Arial"/>
          <w:sz w:val="24"/>
          <w:szCs w:val="24"/>
        </w:rPr>
        <w:t>Cervinka</w:t>
      </w:r>
      <w:proofErr w:type="spellEnd"/>
      <w:r w:rsidRPr="007319A5">
        <w:rPr>
          <w:rFonts w:ascii="Arial" w:hAnsi="Arial" w:cs="Arial"/>
          <w:sz w:val="24"/>
          <w:szCs w:val="24"/>
        </w:rPr>
        <w:t xml:space="preserve">, R. and </w:t>
      </w:r>
      <w:proofErr w:type="spellStart"/>
      <w:r w:rsidRPr="007319A5">
        <w:rPr>
          <w:rFonts w:ascii="Arial" w:hAnsi="Arial" w:cs="Arial"/>
          <w:sz w:val="24"/>
          <w:szCs w:val="24"/>
        </w:rPr>
        <w:t>Rӧderer</w:t>
      </w:r>
      <w:proofErr w:type="spellEnd"/>
      <w:r w:rsidRPr="007319A5">
        <w:rPr>
          <w:rFonts w:ascii="Arial" w:hAnsi="Arial" w:cs="Arial"/>
          <w:sz w:val="24"/>
          <w:szCs w:val="24"/>
        </w:rPr>
        <w:t>, K. and Hefler, E. (2011) ‘Are nature lovers happy? On various indicators of well-being and connectedness with nature’, Journal of health and psychology, 17(3), pp.379-388</w:t>
      </w:r>
    </w:p>
    <w:p w14:paraId="14AFEFD6" w14:textId="77777777" w:rsidR="00380601" w:rsidRDefault="00380601" w:rsidP="00380601">
      <w:pPr>
        <w:pStyle w:val="ListParagraph"/>
        <w:numPr>
          <w:ilvl w:val="0"/>
          <w:numId w:val="1"/>
        </w:numPr>
        <w:spacing w:line="360" w:lineRule="auto"/>
        <w:rPr>
          <w:rFonts w:ascii="Arial" w:hAnsi="Arial" w:cs="Arial"/>
          <w:sz w:val="24"/>
          <w:szCs w:val="24"/>
        </w:rPr>
      </w:pPr>
      <w:r w:rsidRPr="007319A5">
        <w:rPr>
          <w:rFonts w:ascii="Arial" w:hAnsi="Arial" w:cs="Arial"/>
          <w:sz w:val="24"/>
          <w:szCs w:val="24"/>
        </w:rPr>
        <w:t xml:space="preserve">Clough, P. et al. (2016) ‘Adventurous physical activity environments: A mainstream intervention for mental health’ </w:t>
      </w:r>
      <w:r w:rsidRPr="007319A5">
        <w:rPr>
          <w:rFonts w:ascii="Arial" w:hAnsi="Arial" w:cs="Arial"/>
          <w:i/>
          <w:iCs/>
          <w:sz w:val="24"/>
          <w:szCs w:val="24"/>
        </w:rPr>
        <w:t xml:space="preserve">Sports med, </w:t>
      </w:r>
      <w:r w:rsidRPr="007319A5">
        <w:rPr>
          <w:rFonts w:ascii="Arial" w:hAnsi="Arial" w:cs="Arial"/>
          <w:sz w:val="24"/>
          <w:szCs w:val="24"/>
        </w:rPr>
        <w:t>46, pp. 963-968</w:t>
      </w:r>
    </w:p>
    <w:p w14:paraId="3C909153" w14:textId="77777777" w:rsidR="00380601" w:rsidRDefault="00380601" w:rsidP="0038060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Crosbie, J. (2010) ‘Expeditions for people with disabilities’, in Beames, S (ed) </w:t>
      </w:r>
      <w:r>
        <w:rPr>
          <w:rFonts w:ascii="Arial" w:hAnsi="Arial" w:cs="Arial"/>
          <w:i/>
          <w:iCs/>
          <w:sz w:val="24"/>
          <w:szCs w:val="24"/>
        </w:rPr>
        <w:t xml:space="preserve">Understanding educational expeditions. </w:t>
      </w:r>
      <w:r>
        <w:rPr>
          <w:rFonts w:ascii="Arial" w:hAnsi="Arial" w:cs="Arial"/>
          <w:sz w:val="24"/>
          <w:szCs w:val="24"/>
        </w:rPr>
        <w:t>Rotterdam: Sense Publishers</w:t>
      </w:r>
    </w:p>
    <w:p w14:paraId="1123F9EB" w14:textId="77777777" w:rsidR="00380601" w:rsidRDefault="00380601" w:rsidP="00380601">
      <w:pPr>
        <w:pStyle w:val="ListParagraph"/>
        <w:numPr>
          <w:ilvl w:val="0"/>
          <w:numId w:val="1"/>
        </w:numPr>
        <w:spacing w:line="360" w:lineRule="auto"/>
        <w:rPr>
          <w:rFonts w:ascii="Arial" w:hAnsi="Arial" w:cs="Arial"/>
          <w:sz w:val="24"/>
          <w:szCs w:val="24"/>
        </w:rPr>
      </w:pPr>
      <w:r w:rsidRPr="009A0CE0">
        <w:rPr>
          <w:rFonts w:ascii="Arial" w:hAnsi="Arial" w:cs="Arial"/>
          <w:sz w:val="24"/>
          <w:szCs w:val="24"/>
        </w:rPr>
        <w:lastRenderedPageBreak/>
        <w:t xml:space="preserve">Department of health and social care (2013) </w:t>
      </w:r>
      <w:r w:rsidRPr="009A0CE0">
        <w:rPr>
          <w:rFonts w:ascii="Arial" w:hAnsi="Arial" w:cs="Arial"/>
          <w:i/>
          <w:iCs/>
          <w:sz w:val="24"/>
          <w:szCs w:val="24"/>
        </w:rPr>
        <w:t xml:space="preserve">Wellbeing and health. </w:t>
      </w:r>
      <w:r w:rsidRPr="009A0CE0">
        <w:rPr>
          <w:rFonts w:ascii="Arial" w:hAnsi="Arial" w:cs="Arial"/>
          <w:sz w:val="24"/>
          <w:szCs w:val="24"/>
        </w:rPr>
        <w:t xml:space="preserve">Available at: </w:t>
      </w:r>
      <w:hyperlink r:id="rId11" w:history="1">
        <w:r w:rsidRPr="009A0CE0">
          <w:rPr>
            <w:rStyle w:val="Hyperlink"/>
            <w:rFonts w:ascii="Arial" w:hAnsi="Arial" w:cs="Arial"/>
            <w:sz w:val="24"/>
            <w:szCs w:val="24"/>
          </w:rPr>
          <w:t>https://www.gov.uk/government/publications/wellbeing-and-health</w:t>
        </w:r>
      </w:hyperlink>
      <w:r w:rsidRPr="009A0CE0">
        <w:rPr>
          <w:rFonts w:ascii="Arial" w:hAnsi="Arial" w:cs="Arial"/>
          <w:sz w:val="24"/>
          <w:szCs w:val="24"/>
        </w:rPr>
        <w:t xml:space="preserve"> (Accessed 4 </w:t>
      </w:r>
      <w:proofErr w:type="gramStart"/>
      <w:r w:rsidRPr="009A0CE0">
        <w:rPr>
          <w:rFonts w:ascii="Arial" w:hAnsi="Arial" w:cs="Arial"/>
          <w:sz w:val="24"/>
          <w:szCs w:val="24"/>
        </w:rPr>
        <w:t>March,</w:t>
      </w:r>
      <w:proofErr w:type="gramEnd"/>
      <w:r w:rsidRPr="009A0CE0">
        <w:rPr>
          <w:rFonts w:ascii="Arial" w:hAnsi="Arial" w:cs="Arial"/>
          <w:sz w:val="24"/>
          <w:szCs w:val="24"/>
        </w:rPr>
        <w:t xml:space="preserve"> 2022).</w:t>
      </w:r>
    </w:p>
    <w:p w14:paraId="2C375AE7" w14:textId="77777777" w:rsidR="00380601" w:rsidRPr="008B521D" w:rsidRDefault="00380601" w:rsidP="0038060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Deci, E. (2017) </w:t>
      </w:r>
      <w:proofErr w:type="spellStart"/>
      <w:r>
        <w:rPr>
          <w:rFonts w:ascii="Arial" w:hAnsi="Arial" w:cs="Arial"/>
          <w:i/>
          <w:iCs/>
          <w:sz w:val="24"/>
          <w:szCs w:val="24"/>
        </w:rPr>
        <w:t>Self determination</w:t>
      </w:r>
      <w:proofErr w:type="spellEnd"/>
      <w:r>
        <w:rPr>
          <w:rFonts w:ascii="Arial" w:hAnsi="Arial" w:cs="Arial"/>
          <w:i/>
          <w:iCs/>
          <w:sz w:val="24"/>
          <w:szCs w:val="24"/>
        </w:rPr>
        <w:t xml:space="preserve"> theory </w:t>
      </w:r>
      <w:r>
        <w:rPr>
          <w:rFonts w:ascii="Arial" w:hAnsi="Arial" w:cs="Arial"/>
          <w:sz w:val="24"/>
          <w:szCs w:val="24"/>
        </w:rPr>
        <w:t xml:space="preserve">[video]. Available at: </w:t>
      </w:r>
      <w:hyperlink r:id="rId12" w:history="1">
        <w:r w:rsidRPr="00722ACC">
          <w:rPr>
            <w:rStyle w:val="Hyperlink"/>
            <w:rFonts w:ascii="Arial" w:hAnsi="Arial" w:cs="Arial"/>
            <w:sz w:val="24"/>
            <w:szCs w:val="24"/>
          </w:rPr>
          <w:t>http://www.YouTube.com/watch?v=m6fm1gtsYAM</w:t>
        </w:r>
      </w:hyperlink>
      <w:r>
        <w:rPr>
          <w:rFonts w:ascii="Arial" w:hAnsi="Arial" w:cs="Arial"/>
          <w:sz w:val="24"/>
          <w:szCs w:val="24"/>
        </w:rPr>
        <w:t xml:space="preserve"> (Accessed: 20 October 2021)</w:t>
      </w:r>
    </w:p>
    <w:p w14:paraId="62A7220A" w14:textId="77777777" w:rsidR="00380601" w:rsidRPr="007319A5" w:rsidRDefault="00380601" w:rsidP="00380601">
      <w:pPr>
        <w:pStyle w:val="ListParagraph"/>
        <w:numPr>
          <w:ilvl w:val="0"/>
          <w:numId w:val="1"/>
        </w:numPr>
        <w:spacing w:line="360" w:lineRule="auto"/>
        <w:rPr>
          <w:rFonts w:ascii="Arial" w:hAnsi="Arial" w:cs="Arial"/>
          <w:sz w:val="24"/>
          <w:szCs w:val="24"/>
        </w:rPr>
      </w:pPr>
      <w:r>
        <w:rPr>
          <w:rFonts w:ascii="Arial" w:hAnsi="Arial" w:cs="Arial"/>
          <w:sz w:val="24"/>
          <w:szCs w:val="24"/>
        </w:rPr>
        <w:t>Dopp, R. R. (2016) ‘Exercise interventions for youth with psychiatric disorders’</w:t>
      </w:r>
      <w:r w:rsidRPr="007319A5">
        <w:rPr>
          <w:rFonts w:ascii="Arial" w:hAnsi="Arial" w:cs="Arial"/>
          <w:sz w:val="24"/>
          <w:szCs w:val="24"/>
        </w:rPr>
        <w:t>, in Lam, L. C. W and Riba, M. (ed) Physical exercise interventions for mental health. Cambridge: University printing house.</w:t>
      </w:r>
    </w:p>
    <w:p w14:paraId="40D1B678" w14:textId="77777777" w:rsidR="00380601" w:rsidRDefault="00380601" w:rsidP="00380601">
      <w:pPr>
        <w:pStyle w:val="ListParagraph"/>
        <w:numPr>
          <w:ilvl w:val="0"/>
          <w:numId w:val="1"/>
        </w:numPr>
        <w:spacing w:line="360" w:lineRule="auto"/>
        <w:rPr>
          <w:rFonts w:ascii="Arial" w:hAnsi="Arial" w:cs="Arial"/>
          <w:sz w:val="24"/>
          <w:szCs w:val="24"/>
        </w:rPr>
      </w:pPr>
      <w:r w:rsidRPr="007319A5">
        <w:rPr>
          <w:rFonts w:ascii="Arial" w:hAnsi="Arial" w:cs="Arial"/>
          <w:sz w:val="24"/>
          <w:szCs w:val="24"/>
        </w:rPr>
        <w:t xml:space="preserve">Fang, B. et al. (2021) ‘A systematic review and meta-analysis of the effects of Outdoor Education Programs on adolescents’ self-efficacy’ </w:t>
      </w:r>
      <w:r w:rsidRPr="007319A5">
        <w:rPr>
          <w:rFonts w:ascii="Arial" w:hAnsi="Arial" w:cs="Arial"/>
          <w:i/>
          <w:iCs/>
          <w:sz w:val="24"/>
          <w:szCs w:val="24"/>
        </w:rPr>
        <w:t xml:space="preserve">Perceptual and Motor Skills, </w:t>
      </w:r>
      <w:r w:rsidRPr="007319A5">
        <w:rPr>
          <w:rFonts w:ascii="Arial" w:hAnsi="Arial" w:cs="Arial"/>
          <w:sz w:val="24"/>
          <w:szCs w:val="24"/>
        </w:rPr>
        <w:t>128(5), pp. 1932-1958</w:t>
      </w:r>
    </w:p>
    <w:p w14:paraId="4851F575" w14:textId="77777777" w:rsidR="00380601" w:rsidRDefault="00380601" w:rsidP="0038060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Gill, T. (2007) </w:t>
      </w:r>
      <w:r>
        <w:rPr>
          <w:rFonts w:ascii="Arial" w:hAnsi="Arial" w:cs="Arial"/>
          <w:i/>
          <w:iCs/>
          <w:sz w:val="24"/>
          <w:szCs w:val="24"/>
        </w:rPr>
        <w:t xml:space="preserve">No fear: Growing up in a risk averse society. </w:t>
      </w:r>
      <w:r>
        <w:rPr>
          <w:rFonts w:ascii="Arial" w:hAnsi="Arial" w:cs="Arial"/>
          <w:sz w:val="24"/>
          <w:szCs w:val="24"/>
        </w:rPr>
        <w:t xml:space="preserve">London: Calouste Gulbenkian Foundation </w:t>
      </w:r>
    </w:p>
    <w:p w14:paraId="0B425782" w14:textId="00B2F2D5" w:rsidR="00380601" w:rsidRDefault="00380601" w:rsidP="0038060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Gill, T. (2010) </w:t>
      </w:r>
      <w:r>
        <w:rPr>
          <w:rFonts w:ascii="Arial" w:hAnsi="Arial" w:cs="Arial"/>
          <w:i/>
          <w:iCs/>
          <w:sz w:val="24"/>
          <w:szCs w:val="24"/>
        </w:rPr>
        <w:t xml:space="preserve">Nothing ventured: balancing risks and benefits in the outdoors. </w:t>
      </w:r>
      <w:r>
        <w:rPr>
          <w:rFonts w:ascii="Arial" w:hAnsi="Arial" w:cs="Arial"/>
          <w:sz w:val="24"/>
          <w:szCs w:val="24"/>
        </w:rPr>
        <w:t>English Outdoor council</w:t>
      </w:r>
    </w:p>
    <w:p w14:paraId="6C1A967D" w14:textId="78507FD2" w:rsidR="00114D71" w:rsidRPr="00114D71" w:rsidRDefault="00114D71" w:rsidP="00114D7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Hanton, S. and </w:t>
      </w:r>
      <w:proofErr w:type="spellStart"/>
      <w:r>
        <w:rPr>
          <w:rFonts w:ascii="Arial" w:hAnsi="Arial" w:cs="Arial"/>
          <w:sz w:val="24"/>
          <w:szCs w:val="24"/>
        </w:rPr>
        <w:t>Mellalieu</w:t>
      </w:r>
      <w:proofErr w:type="spellEnd"/>
      <w:r>
        <w:rPr>
          <w:rFonts w:ascii="Arial" w:hAnsi="Arial" w:cs="Arial"/>
          <w:sz w:val="24"/>
          <w:szCs w:val="24"/>
        </w:rPr>
        <w:t>, S. D. and Young, S. G. (2002) ‘</w:t>
      </w:r>
      <w:r w:rsidRPr="00114D71">
        <w:rPr>
          <w:rFonts w:ascii="Arial" w:hAnsi="Arial" w:cs="Arial"/>
          <w:sz w:val="24"/>
          <w:szCs w:val="24"/>
        </w:rPr>
        <w:t>A qualitative investigation of the temporal patterning</w:t>
      </w:r>
      <w:r>
        <w:rPr>
          <w:rFonts w:ascii="Arial" w:hAnsi="Arial" w:cs="Arial"/>
          <w:sz w:val="24"/>
          <w:szCs w:val="24"/>
        </w:rPr>
        <w:t xml:space="preserve"> </w:t>
      </w:r>
      <w:r w:rsidRPr="00114D71">
        <w:rPr>
          <w:rFonts w:ascii="Arial" w:hAnsi="Arial" w:cs="Arial"/>
          <w:sz w:val="24"/>
          <w:szCs w:val="24"/>
        </w:rPr>
        <w:t>of the precompetitive anxiety response</w:t>
      </w:r>
      <w:r>
        <w:rPr>
          <w:rFonts w:ascii="Arial" w:hAnsi="Arial" w:cs="Arial"/>
          <w:sz w:val="24"/>
          <w:szCs w:val="24"/>
        </w:rPr>
        <w:t xml:space="preserve">’ </w:t>
      </w:r>
      <w:r>
        <w:rPr>
          <w:rFonts w:ascii="Arial" w:hAnsi="Arial" w:cs="Arial"/>
          <w:i/>
          <w:iCs/>
          <w:sz w:val="24"/>
          <w:szCs w:val="24"/>
        </w:rPr>
        <w:t xml:space="preserve">Journal of sports sciences, </w:t>
      </w:r>
      <w:r>
        <w:rPr>
          <w:rFonts w:ascii="Arial" w:hAnsi="Arial" w:cs="Arial"/>
          <w:sz w:val="24"/>
          <w:szCs w:val="24"/>
        </w:rPr>
        <w:t>20, pp.911-928</w:t>
      </w:r>
    </w:p>
    <w:p w14:paraId="0B23CD14" w14:textId="77777777" w:rsidR="00380601" w:rsidRPr="00EC4ED9" w:rsidRDefault="00380601" w:rsidP="00380601">
      <w:pPr>
        <w:pStyle w:val="ListParagraph"/>
        <w:numPr>
          <w:ilvl w:val="0"/>
          <w:numId w:val="1"/>
        </w:numPr>
        <w:spacing w:line="360" w:lineRule="auto"/>
        <w:rPr>
          <w:rFonts w:ascii="Arial" w:eastAsia="KaiTi" w:hAnsi="Arial" w:cs="Arial"/>
          <w:sz w:val="24"/>
          <w:szCs w:val="24"/>
        </w:rPr>
      </w:pPr>
      <w:r>
        <w:rPr>
          <w:rFonts w:ascii="Arial" w:eastAsia="KaiTi" w:hAnsi="Arial" w:cs="Arial"/>
          <w:sz w:val="24"/>
          <w:szCs w:val="24"/>
        </w:rPr>
        <w:t xml:space="preserve">Hodgson, C. and Berry, M. (2011) </w:t>
      </w:r>
      <w:r>
        <w:rPr>
          <w:rFonts w:ascii="Arial" w:eastAsia="KaiTi" w:hAnsi="Arial" w:cs="Arial"/>
          <w:i/>
          <w:iCs/>
          <w:sz w:val="24"/>
          <w:szCs w:val="24"/>
        </w:rPr>
        <w:t xml:space="preserve">Adventure education: An introduction. </w:t>
      </w:r>
      <w:r>
        <w:rPr>
          <w:rFonts w:ascii="Arial" w:eastAsia="KaiTi" w:hAnsi="Arial" w:cs="Arial"/>
          <w:sz w:val="24"/>
          <w:szCs w:val="24"/>
        </w:rPr>
        <w:t>New york: Routledge</w:t>
      </w:r>
    </w:p>
    <w:p w14:paraId="777F2A3D" w14:textId="77777777" w:rsidR="00380601" w:rsidRDefault="00380601" w:rsidP="00380601">
      <w:pPr>
        <w:pStyle w:val="ListParagraph"/>
        <w:numPr>
          <w:ilvl w:val="0"/>
          <w:numId w:val="1"/>
        </w:numPr>
        <w:spacing w:line="360" w:lineRule="auto"/>
        <w:rPr>
          <w:rFonts w:ascii="Arial" w:hAnsi="Arial" w:cs="Arial"/>
          <w:sz w:val="24"/>
          <w:szCs w:val="24"/>
        </w:rPr>
      </w:pPr>
      <w:r w:rsidRPr="007319A5">
        <w:rPr>
          <w:rFonts w:ascii="Arial" w:hAnsi="Arial" w:cs="Arial"/>
          <w:sz w:val="24"/>
          <w:szCs w:val="24"/>
        </w:rPr>
        <w:t>Igou, E. R. and Van Tilbury, W. A. P. (2019) ‘A remedy for boredom: Natural environments as a psychological resource’, in Donnelly, A. A. and Macintyre, T. E. (ed) Physical activity in natural settings: green and blue exercise. Abingdon: Routledge.</w:t>
      </w:r>
    </w:p>
    <w:p w14:paraId="64846C48" w14:textId="77777777" w:rsidR="00380601" w:rsidRDefault="00380601" w:rsidP="0038060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Killingbeck, M. et al. (2007) ‘Physical education and physical literacy’ </w:t>
      </w:r>
      <w:r>
        <w:rPr>
          <w:rFonts w:ascii="Arial" w:hAnsi="Arial" w:cs="Arial"/>
          <w:i/>
          <w:iCs/>
          <w:sz w:val="24"/>
          <w:szCs w:val="24"/>
        </w:rPr>
        <w:t xml:space="preserve">Physical education matters summer 2007, </w:t>
      </w:r>
      <w:r>
        <w:rPr>
          <w:rFonts w:ascii="Arial" w:hAnsi="Arial" w:cs="Arial"/>
          <w:sz w:val="24"/>
          <w:szCs w:val="24"/>
        </w:rPr>
        <w:t>pp.20-24</w:t>
      </w:r>
    </w:p>
    <w:p w14:paraId="473AE564" w14:textId="77777777" w:rsidR="00380601" w:rsidRDefault="00380601" w:rsidP="0038060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Lahart, I. et al. (2019) ‘Known knows: A systematic review of the effects of green exercise compared with exercising indoors’, </w:t>
      </w:r>
      <w:r w:rsidRPr="00A70564">
        <w:rPr>
          <w:rFonts w:ascii="Arial" w:hAnsi="Arial" w:cs="Arial"/>
          <w:sz w:val="24"/>
          <w:szCs w:val="24"/>
        </w:rPr>
        <w:t xml:space="preserve">in </w:t>
      </w:r>
      <w:r>
        <w:rPr>
          <w:rFonts w:ascii="Arial" w:hAnsi="Arial" w:cs="Arial"/>
          <w:sz w:val="24"/>
          <w:szCs w:val="24"/>
        </w:rPr>
        <w:t xml:space="preserve">Donnelly, A. A. and Macintyre, T. E. (ed) </w:t>
      </w:r>
      <w:r w:rsidRPr="00813CEC">
        <w:rPr>
          <w:rFonts w:ascii="Arial" w:hAnsi="Arial" w:cs="Arial"/>
          <w:i/>
          <w:iCs/>
          <w:sz w:val="24"/>
          <w:szCs w:val="24"/>
        </w:rPr>
        <w:t xml:space="preserve">Physical activity in natural settings: green and blue exercise. </w:t>
      </w:r>
      <w:r>
        <w:rPr>
          <w:rFonts w:ascii="Arial" w:hAnsi="Arial" w:cs="Arial"/>
          <w:sz w:val="24"/>
          <w:szCs w:val="24"/>
        </w:rPr>
        <w:t>Abingdon: Routledge.</w:t>
      </w:r>
      <w:r w:rsidRPr="003C31B0">
        <w:rPr>
          <w:rFonts w:ascii="Arial" w:hAnsi="Arial" w:cs="Arial"/>
          <w:sz w:val="24"/>
          <w:szCs w:val="24"/>
        </w:rPr>
        <w:t xml:space="preserve"> </w:t>
      </w:r>
    </w:p>
    <w:p w14:paraId="397F01FF" w14:textId="77777777" w:rsidR="00380601" w:rsidRDefault="00380601" w:rsidP="0038060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Lam, L. C. W. (2016) ‘Recent developments of physical activity interventions as an adjuvant therapy in mental disorders’, in Lam, L. C. W and Riba, M. (ed) </w:t>
      </w:r>
      <w:r>
        <w:rPr>
          <w:rFonts w:ascii="Arial" w:hAnsi="Arial" w:cs="Arial"/>
          <w:i/>
          <w:iCs/>
          <w:sz w:val="24"/>
          <w:szCs w:val="24"/>
        </w:rPr>
        <w:t xml:space="preserve">Physical exercise interventions for mental health. </w:t>
      </w:r>
      <w:r>
        <w:rPr>
          <w:rFonts w:ascii="Arial" w:hAnsi="Arial" w:cs="Arial"/>
          <w:sz w:val="24"/>
          <w:szCs w:val="24"/>
        </w:rPr>
        <w:t xml:space="preserve">Cambridge: University printing house. </w:t>
      </w:r>
    </w:p>
    <w:p w14:paraId="587C7737" w14:textId="77777777" w:rsidR="00380601" w:rsidRPr="00EC4ED9" w:rsidRDefault="00380601" w:rsidP="0038060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Lugg, A. (2004) ‘Outdoor adventure in Australian outdoor education: Is it a case of roast for Christmas dinner?’, </w:t>
      </w:r>
      <w:r>
        <w:rPr>
          <w:rFonts w:ascii="Arial" w:hAnsi="Arial" w:cs="Arial"/>
          <w:i/>
          <w:iCs/>
          <w:sz w:val="24"/>
          <w:szCs w:val="24"/>
        </w:rPr>
        <w:t xml:space="preserve">Australian journal of outdoor education, </w:t>
      </w:r>
      <w:r>
        <w:rPr>
          <w:rFonts w:ascii="Arial" w:hAnsi="Arial" w:cs="Arial"/>
          <w:sz w:val="24"/>
          <w:szCs w:val="24"/>
        </w:rPr>
        <w:t>8(1), pp. 4-11</w:t>
      </w:r>
    </w:p>
    <w:p w14:paraId="39F6622E" w14:textId="77777777" w:rsidR="00380601" w:rsidRDefault="00380601" w:rsidP="00380601">
      <w:pPr>
        <w:pStyle w:val="ListParagraph"/>
        <w:numPr>
          <w:ilvl w:val="0"/>
          <w:numId w:val="1"/>
        </w:numPr>
        <w:spacing w:line="360" w:lineRule="auto"/>
        <w:rPr>
          <w:rFonts w:ascii="Arial" w:hAnsi="Arial" w:cs="Arial"/>
          <w:sz w:val="24"/>
          <w:szCs w:val="24"/>
        </w:rPr>
      </w:pPr>
      <w:r>
        <w:rPr>
          <w:rFonts w:ascii="Arial" w:hAnsi="Arial" w:cs="Arial"/>
          <w:sz w:val="24"/>
          <w:szCs w:val="24"/>
        </w:rPr>
        <w:lastRenderedPageBreak/>
        <w:t xml:space="preserve">Martyn, P. and Brymer, E. (2016) ‘The relationship between nature relatedness and anxiety’ </w:t>
      </w:r>
      <w:r>
        <w:rPr>
          <w:rFonts w:ascii="Arial" w:hAnsi="Arial" w:cs="Arial"/>
          <w:i/>
          <w:iCs/>
          <w:sz w:val="24"/>
          <w:szCs w:val="24"/>
        </w:rPr>
        <w:t xml:space="preserve">Journal of health psychology, </w:t>
      </w:r>
      <w:r>
        <w:rPr>
          <w:rFonts w:ascii="Arial" w:hAnsi="Arial" w:cs="Arial"/>
          <w:sz w:val="24"/>
          <w:szCs w:val="24"/>
        </w:rPr>
        <w:t>21(7), pp. 1436-1445</w:t>
      </w:r>
    </w:p>
    <w:p w14:paraId="3C215973" w14:textId="77777777" w:rsidR="00380601" w:rsidRPr="00144A74" w:rsidRDefault="00380601" w:rsidP="00380601">
      <w:pPr>
        <w:pStyle w:val="ListParagraph"/>
        <w:numPr>
          <w:ilvl w:val="0"/>
          <w:numId w:val="1"/>
        </w:numPr>
        <w:spacing w:line="360" w:lineRule="auto"/>
        <w:rPr>
          <w:rFonts w:ascii="Arial" w:eastAsia="KaiTi" w:hAnsi="Arial" w:cs="Arial"/>
          <w:sz w:val="24"/>
          <w:szCs w:val="24"/>
        </w:rPr>
      </w:pPr>
      <w:r>
        <w:rPr>
          <w:rFonts w:ascii="Arial" w:eastAsia="KaiTi" w:hAnsi="Arial" w:cs="Arial"/>
          <w:sz w:val="24"/>
          <w:szCs w:val="24"/>
        </w:rPr>
        <w:t xml:space="preserve">Mortlock, C. (2004) </w:t>
      </w:r>
      <w:r>
        <w:rPr>
          <w:rFonts w:ascii="Arial" w:eastAsia="KaiTi" w:hAnsi="Arial" w:cs="Arial"/>
          <w:i/>
          <w:iCs/>
          <w:sz w:val="24"/>
          <w:szCs w:val="24"/>
        </w:rPr>
        <w:t xml:space="preserve">The adventure alternative. </w:t>
      </w:r>
      <w:r>
        <w:rPr>
          <w:rFonts w:ascii="Arial" w:eastAsia="KaiTi" w:hAnsi="Arial" w:cs="Arial"/>
          <w:sz w:val="24"/>
          <w:szCs w:val="24"/>
        </w:rPr>
        <w:t>Cumbria: Cicerone press police square</w:t>
      </w:r>
    </w:p>
    <w:p w14:paraId="66716957" w14:textId="77777777" w:rsidR="00380601" w:rsidRDefault="00380601" w:rsidP="00380601">
      <w:pPr>
        <w:pStyle w:val="ListParagraph"/>
        <w:numPr>
          <w:ilvl w:val="0"/>
          <w:numId w:val="1"/>
        </w:numPr>
        <w:spacing w:line="360" w:lineRule="auto"/>
        <w:rPr>
          <w:rFonts w:ascii="Arial" w:hAnsi="Arial" w:cs="Arial"/>
          <w:sz w:val="24"/>
          <w:szCs w:val="24"/>
        </w:rPr>
      </w:pPr>
      <w:r w:rsidRPr="007319A5">
        <w:rPr>
          <w:rFonts w:ascii="Arial" w:hAnsi="Arial" w:cs="Arial"/>
          <w:sz w:val="24"/>
          <w:szCs w:val="24"/>
        </w:rPr>
        <w:t xml:space="preserve">Mutz, M. and Müller, J. (2016) ‘Mental health benefits of outdoor adventures: Results from two pilot studies’, </w:t>
      </w:r>
      <w:r w:rsidRPr="007319A5">
        <w:rPr>
          <w:rFonts w:ascii="Arial" w:hAnsi="Arial" w:cs="Arial"/>
          <w:i/>
          <w:iCs/>
          <w:sz w:val="24"/>
          <w:szCs w:val="24"/>
        </w:rPr>
        <w:t xml:space="preserve">Journal of adolescence, </w:t>
      </w:r>
      <w:r w:rsidRPr="007319A5">
        <w:rPr>
          <w:rFonts w:ascii="Arial" w:hAnsi="Arial" w:cs="Arial"/>
          <w:sz w:val="24"/>
          <w:szCs w:val="24"/>
        </w:rPr>
        <w:t>49, pp. 105-114</w:t>
      </w:r>
    </w:p>
    <w:p w14:paraId="27E32345" w14:textId="51994DCA" w:rsidR="00380601" w:rsidRDefault="00380601" w:rsidP="0038060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Natural England, (2010) </w:t>
      </w:r>
      <w:r>
        <w:rPr>
          <w:rFonts w:ascii="Arial" w:hAnsi="Arial" w:cs="Arial"/>
          <w:i/>
          <w:iCs/>
          <w:sz w:val="24"/>
          <w:szCs w:val="24"/>
        </w:rPr>
        <w:t xml:space="preserve">Wild adventure spaces: its role in teenagers’ lives’ </w:t>
      </w:r>
      <w:r>
        <w:rPr>
          <w:rFonts w:ascii="Arial" w:hAnsi="Arial" w:cs="Arial"/>
          <w:sz w:val="24"/>
          <w:szCs w:val="24"/>
        </w:rPr>
        <w:t>Sheffield: Natural England</w:t>
      </w:r>
    </w:p>
    <w:p w14:paraId="184D87A5" w14:textId="77777777" w:rsidR="007F0050" w:rsidRPr="007F0050" w:rsidRDefault="007F0050" w:rsidP="007F0050">
      <w:pPr>
        <w:pStyle w:val="ListParagraph"/>
        <w:numPr>
          <w:ilvl w:val="0"/>
          <w:numId w:val="1"/>
        </w:numPr>
        <w:spacing w:line="360" w:lineRule="auto"/>
        <w:rPr>
          <w:rFonts w:ascii="Arial" w:hAnsi="Arial" w:cs="Arial"/>
          <w:sz w:val="24"/>
          <w:szCs w:val="24"/>
        </w:rPr>
      </w:pPr>
      <w:proofErr w:type="spellStart"/>
      <w:r>
        <w:rPr>
          <w:rFonts w:ascii="Arial" w:hAnsi="Arial" w:cs="Arial"/>
          <w:sz w:val="24"/>
          <w:szCs w:val="24"/>
        </w:rPr>
        <w:t>Pijpers</w:t>
      </w:r>
      <w:proofErr w:type="spellEnd"/>
      <w:r>
        <w:rPr>
          <w:rFonts w:ascii="Arial" w:hAnsi="Arial" w:cs="Arial"/>
          <w:sz w:val="24"/>
          <w:szCs w:val="24"/>
        </w:rPr>
        <w:t xml:space="preserve"> et al. (2003) ‘</w:t>
      </w:r>
      <w:r w:rsidRPr="007F0050">
        <w:rPr>
          <w:rFonts w:ascii="Arial" w:hAnsi="Arial" w:cs="Arial"/>
          <w:sz w:val="24"/>
          <w:szCs w:val="24"/>
        </w:rPr>
        <w:t>Anxiety–performance relationships in climbing: a</w:t>
      </w:r>
    </w:p>
    <w:p w14:paraId="014A1E4C" w14:textId="4AC96C33" w:rsidR="007F0050" w:rsidRPr="007319A5" w:rsidRDefault="007F0050" w:rsidP="007F0050">
      <w:pPr>
        <w:pStyle w:val="ListParagraph"/>
        <w:numPr>
          <w:ilvl w:val="0"/>
          <w:numId w:val="1"/>
        </w:numPr>
        <w:spacing w:line="360" w:lineRule="auto"/>
        <w:rPr>
          <w:rFonts w:ascii="Arial" w:hAnsi="Arial" w:cs="Arial"/>
          <w:sz w:val="24"/>
          <w:szCs w:val="24"/>
        </w:rPr>
      </w:pPr>
      <w:r w:rsidRPr="007F0050">
        <w:rPr>
          <w:rFonts w:ascii="Arial" w:hAnsi="Arial" w:cs="Arial"/>
          <w:sz w:val="24"/>
          <w:szCs w:val="24"/>
        </w:rPr>
        <w:t>process-oriented approach</w:t>
      </w:r>
      <w:r>
        <w:rPr>
          <w:rFonts w:ascii="Arial" w:hAnsi="Arial" w:cs="Arial"/>
          <w:sz w:val="24"/>
          <w:szCs w:val="24"/>
        </w:rPr>
        <w:t xml:space="preserve">’, </w:t>
      </w:r>
      <w:r>
        <w:rPr>
          <w:rFonts w:ascii="Arial" w:hAnsi="Arial" w:cs="Arial"/>
          <w:i/>
          <w:iCs/>
          <w:sz w:val="24"/>
          <w:szCs w:val="24"/>
        </w:rPr>
        <w:t xml:space="preserve">Psychology of sport and exercise, </w:t>
      </w:r>
      <w:r>
        <w:rPr>
          <w:rFonts w:ascii="Arial" w:hAnsi="Arial" w:cs="Arial"/>
          <w:sz w:val="24"/>
          <w:szCs w:val="24"/>
        </w:rPr>
        <w:t>4, pp.283-304</w:t>
      </w:r>
    </w:p>
    <w:p w14:paraId="4FCCE0C9" w14:textId="77777777" w:rsidR="00380601" w:rsidRPr="007319A5" w:rsidRDefault="00380601" w:rsidP="00380601">
      <w:pPr>
        <w:pStyle w:val="ListParagraph"/>
        <w:numPr>
          <w:ilvl w:val="0"/>
          <w:numId w:val="1"/>
        </w:numPr>
        <w:spacing w:line="360" w:lineRule="auto"/>
        <w:rPr>
          <w:rFonts w:ascii="Arial" w:hAnsi="Arial" w:cs="Arial"/>
          <w:sz w:val="24"/>
          <w:szCs w:val="24"/>
        </w:rPr>
      </w:pPr>
      <w:r w:rsidRPr="007319A5">
        <w:rPr>
          <w:rFonts w:ascii="Arial" w:hAnsi="Arial" w:cs="Arial"/>
          <w:sz w:val="24"/>
          <w:szCs w:val="24"/>
        </w:rPr>
        <w:t xml:space="preserve">Pomfret, G. (2004) ‘Mountaineering adventure tourists: a conceptual framework for research’ </w:t>
      </w:r>
      <w:r w:rsidRPr="007319A5">
        <w:rPr>
          <w:rFonts w:ascii="Arial" w:hAnsi="Arial" w:cs="Arial"/>
          <w:i/>
          <w:iCs/>
          <w:sz w:val="24"/>
          <w:szCs w:val="24"/>
        </w:rPr>
        <w:t xml:space="preserve">Tourism management, </w:t>
      </w:r>
      <w:r w:rsidRPr="007319A5">
        <w:rPr>
          <w:rFonts w:ascii="Arial" w:hAnsi="Arial" w:cs="Arial"/>
          <w:sz w:val="24"/>
          <w:szCs w:val="24"/>
        </w:rPr>
        <w:t>27(2006), pp. 113-123</w:t>
      </w:r>
    </w:p>
    <w:p w14:paraId="01D86D3E" w14:textId="77777777" w:rsidR="00380601" w:rsidRPr="007319A5" w:rsidRDefault="00380601" w:rsidP="00380601">
      <w:pPr>
        <w:pStyle w:val="ListParagraph"/>
        <w:numPr>
          <w:ilvl w:val="0"/>
          <w:numId w:val="1"/>
        </w:numPr>
        <w:spacing w:line="360" w:lineRule="auto"/>
        <w:rPr>
          <w:rFonts w:ascii="Arial" w:hAnsi="Arial" w:cs="Arial"/>
          <w:sz w:val="24"/>
          <w:szCs w:val="24"/>
        </w:rPr>
      </w:pPr>
      <w:r w:rsidRPr="007319A5">
        <w:rPr>
          <w:rFonts w:ascii="Arial" w:hAnsi="Arial" w:cs="Arial"/>
          <w:sz w:val="24"/>
          <w:szCs w:val="24"/>
        </w:rPr>
        <w:t xml:space="preserve">Roberts, L. and Jones, G. and Brooks, R. (2018) ‘Why do you </w:t>
      </w:r>
      <w:proofErr w:type="gramStart"/>
      <w:r w:rsidRPr="007319A5">
        <w:rPr>
          <w:rFonts w:ascii="Arial" w:hAnsi="Arial" w:cs="Arial"/>
          <w:sz w:val="24"/>
          <w:szCs w:val="24"/>
        </w:rPr>
        <w:t>ride?:</w:t>
      </w:r>
      <w:proofErr w:type="gramEnd"/>
      <w:r w:rsidRPr="007319A5">
        <w:rPr>
          <w:rFonts w:ascii="Arial" w:hAnsi="Arial" w:cs="Arial"/>
          <w:sz w:val="24"/>
          <w:szCs w:val="24"/>
        </w:rPr>
        <w:t xml:space="preserve"> A characterization of Mountain bikers, their engagement methods, and perceived links to mental health and wellbeing’, </w:t>
      </w:r>
      <w:r w:rsidRPr="007319A5">
        <w:rPr>
          <w:rFonts w:ascii="Arial" w:hAnsi="Arial" w:cs="Arial"/>
          <w:i/>
          <w:iCs/>
          <w:sz w:val="24"/>
          <w:szCs w:val="24"/>
        </w:rPr>
        <w:t xml:space="preserve">Frontiers in Psychology, </w:t>
      </w:r>
      <w:r w:rsidRPr="007319A5">
        <w:rPr>
          <w:rFonts w:ascii="Arial" w:hAnsi="Arial" w:cs="Arial"/>
          <w:sz w:val="24"/>
          <w:szCs w:val="24"/>
        </w:rPr>
        <w:t>9(1642), pp.1-18</w:t>
      </w:r>
    </w:p>
    <w:p w14:paraId="66E39E6A" w14:textId="77777777" w:rsidR="00380601" w:rsidRPr="007319A5" w:rsidRDefault="00380601" w:rsidP="00380601">
      <w:pPr>
        <w:pStyle w:val="ListParagraph"/>
        <w:numPr>
          <w:ilvl w:val="0"/>
          <w:numId w:val="1"/>
        </w:numPr>
        <w:spacing w:line="360" w:lineRule="auto"/>
        <w:rPr>
          <w:rFonts w:ascii="Arial" w:hAnsi="Arial" w:cs="Arial"/>
          <w:sz w:val="24"/>
          <w:szCs w:val="24"/>
        </w:rPr>
      </w:pPr>
      <w:r w:rsidRPr="007319A5">
        <w:rPr>
          <w:rFonts w:ascii="Arial" w:hAnsi="Arial" w:cs="Arial"/>
          <w:sz w:val="24"/>
          <w:szCs w:val="24"/>
        </w:rPr>
        <w:t>Rogerson, M. et al. (2019) ‘The green exercise concept: Two intertwining pathways to health and wellbeing’, in Donnelly, A. A. and Macintyre, T. E. (ed) Physical activity in natural settings: green and blue exercise. Abingdon: Routledge.</w:t>
      </w:r>
    </w:p>
    <w:p w14:paraId="45413FDF" w14:textId="77777777" w:rsidR="00380601" w:rsidRDefault="00380601" w:rsidP="00380601">
      <w:pPr>
        <w:pStyle w:val="ListParagraph"/>
        <w:numPr>
          <w:ilvl w:val="0"/>
          <w:numId w:val="1"/>
        </w:numPr>
        <w:spacing w:line="360" w:lineRule="auto"/>
        <w:rPr>
          <w:rFonts w:ascii="Arial" w:hAnsi="Arial" w:cs="Arial"/>
          <w:sz w:val="24"/>
          <w:szCs w:val="24"/>
        </w:rPr>
      </w:pPr>
      <w:r w:rsidRPr="007319A5">
        <w:rPr>
          <w:rFonts w:ascii="Arial" w:hAnsi="Arial" w:cs="Arial"/>
          <w:sz w:val="24"/>
          <w:szCs w:val="24"/>
        </w:rPr>
        <w:t>Sheffield, D. and Lumber, R. (2019) ‘friend or foe: Salutogenic possibilities of the environment’, in Donnelly, A. A. and Macintyre, T. E. (ed) Physical activity in natural settings: green and blue exercise. Abingdon: Routledge.</w:t>
      </w:r>
    </w:p>
    <w:p w14:paraId="733C260D" w14:textId="77777777" w:rsidR="00380601" w:rsidRPr="00144A74" w:rsidRDefault="00380601" w:rsidP="00380601">
      <w:pPr>
        <w:pStyle w:val="ListParagraph"/>
        <w:numPr>
          <w:ilvl w:val="0"/>
          <w:numId w:val="1"/>
        </w:numPr>
        <w:spacing w:line="360" w:lineRule="auto"/>
        <w:rPr>
          <w:rFonts w:ascii="Arial" w:hAnsi="Arial" w:cs="Arial"/>
          <w:sz w:val="24"/>
          <w:szCs w:val="24"/>
        </w:rPr>
      </w:pPr>
      <w:r w:rsidRPr="00A70564">
        <w:rPr>
          <w:rFonts w:ascii="Arial" w:hAnsi="Arial" w:cs="Arial"/>
          <w:sz w:val="24"/>
          <w:szCs w:val="24"/>
        </w:rPr>
        <w:t xml:space="preserve">Smith, S et al (2019) ‘Growing resilience through connecting with nature’, in Donnelly, A. A. and Macintyre, T. E. (ed) </w:t>
      </w:r>
      <w:r w:rsidRPr="00A70564">
        <w:rPr>
          <w:rFonts w:ascii="Arial" w:hAnsi="Arial" w:cs="Arial"/>
          <w:i/>
          <w:iCs/>
          <w:sz w:val="24"/>
          <w:szCs w:val="24"/>
        </w:rPr>
        <w:t xml:space="preserve">Physical activity in natural settings: green and blue exercise. </w:t>
      </w:r>
      <w:r w:rsidRPr="00A70564">
        <w:rPr>
          <w:rFonts w:ascii="Arial" w:hAnsi="Arial" w:cs="Arial"/>
          <w:sz w:val="24"/>
          <w:szCs w:val="24"/>
        </w:rPr>
        <w:t>Abingdon: Routledge.</w:t>
      </w:r>
    </w:p>
    <w:p w14:paraId="658CAAF8" w14:textId="4E80372A" w:rsidR="00380601" w:rsidRDefault="00380601" w:rsidP="00380601">
      <w:pPr>
        <w:pStyle w:val="ListParagraph"/>
        <w:numPr>
          <w:ilvl w:val="0"/>
          <w:numId w:val="1"/>
        </w:numPr>
        <w:spacing w:line="360" w:lineRule="auto"/>
        <w:rPr>
          <w:rFonts w:ascii="Arial" w:hAnsi="Arial" w:cs="Arial"/>
          <w:sz w:val="24"/>
          <w:szCs w:val="24"/>
        </w:rPr>
      </w:pPr>
      <w:proofErr w:type="spellStart"/>
      <w:r w:rsidRPr="007319A5">
        <w:rPr>
          <w:rFonts w:ascii="Arial" w:hAnsi="Arial" w:cs="Arial"/>
          <w:sz w:val="24"/>
          <w:szCs w:val="24"/>
        </w:rPr>
        <w:t>Vespestad</w:t>
      </w:r>
      <w:proofErr w:type="spellEnd"/>
      <w:r w:rsidRPr="007319A5">
        <w:rPr>
          <w:rFonts w:ascii="Arial" w:hAnsi="Arial" w:cs="Arial"/>
          <w:sz w:val="24"/>
          <w:szCs w:val="24"/>
        </w:rPr>
        <w:t xml:space="preserve">, M. K. and Lindbergh, F. and Mossberg, L. (2019) ‘Value in tourist experiences: How nature-based experience styles influence climbing’ </w:t>
      </w:r>
      <w:r w:rsidRPr="007319A5">
        <w:rPr>
          <w:rFonts w:ascii="Arial" w:hAnsi="Arial" w:cs="Arial"/>
          <w:i/>
          <w:iCs/>
          <w:sz w:val="24"/>
          <w:szCs w:val="24"/>
        </w:rPr>
        <w:t xml:space="preserve">Tourist studies, </w:t>
      </w:r>
      <w:r w:rsidRPr="007319A5">
        <w:rPr>
          <w:rFonts w:ascii="Arial" w:hAnsi="Arial" w:cs="Arial"/>
          <w:sz w:val="24"/>
          <w:szCs w:val="24"/>
        </w:rPr>
        <w:t>19(4), pp. 453-474</w:t>
      </w:r>
    </w:p>
    <w:p w14:paraId="27D12B30" w14:textId="4929EED2" w:rsidR="00136DDC" w:rsidRPr="007319A5" w:rsidRDefault="00136DDC" w:rsidP="0038060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Wilson, G. S. and Raglin, J. S. and Harger, H. J. (2000) ‘A comparison of STAI and CSAI-2 in five-day recalls of pre-competition anxiety in collegiate track and field athletes’ </w:t>
      </w:r>
      <w:r>
        <w:rPr>
          <w:rFonts w:ascii="Arial" w:hAnsi="Arial" w:cs="Arial"/>
          <w:i/>
          <w:iCs/>
          <w:sz w:val="24"/>
          <w:szCs w:val="24"/>
        </w:rPr>
        <w:t xml:space="preserve">Scandinavian journal of medicine &amp; science in sports, </w:t>
      </w:r>
      <w:r>
        <w:rPr>
          <w:rFonts w:ascii="Arial" w:hAnsi="Arial" w:cs="Arial"/>
          <w:sz w:val="24"/>
          <w:szCs w:val="24"/>
        </w:rPr>
        <w:t>10 (1), pp.51-54</w:t>
      </w:r>
    </w:p>
    <w:p w14:paraId="6087DBCF" w14:textId="77777777" w:rsidR="00380601" w:rsidRPr="007319A5" w:rsidRDefault="00380601" w:rsidP="00380601">
      <w:pPr>
        <w:pStyle w:val="ListParagraph"/>
        <w:numPr>
          <w:ilvl w:val="0"/>
          <w:numId w:val="1"/>
        </w:numPr>
        <w:spacing w:line="360" w:lineRule="auto"/>
        <w:rPr>
          <w:rFonts w:ascii="Arial" w:hAnsi="Arial" w:cs="Arial"/>
          <w:sz w:val="24"/>
          <w:szCs w:val="24"/>
        </w:rPr>
      </w:pPr>
      <w:r w:rsidRPr="007319A5">
        <w:rPr>
          <w:rFonts w:ascii="Arial" w:hAnsi="Arial" w:cs="Arial"/>
          <w:sz w:val="24"/>
          <w:szCs w:val="24"/>
        </w:rPr>
        <w:t xml:space="preserve">Zwart, R. and Hines, R. (2022) ‘Community wellness and social support as motivation for participation in Outdoor Adventure Recreation’, </w:t>
      </w:r>
      <w:r w:rsidRPr="007319A5">
        <w:rPr>
          <w:rFonts w:ascii="Arial" w:hAnsi="Arial" w:cs="Arial"/>
          <w:i/>
          <w:iCs/>
          <w:sz w:val="24"/>
          <w:szCs w:val="24"/>
        </w:rPr>
        <w:t xml:space="preserve">Journal of outdoor recreation, </w:t>
      </w:r>
      <w:proofErr w:type="gramStart"/>
      <w:r w:rsidRPr="007319A5">
        <w:rPr>
          <w:rFonts w:ascii="Arial" w:hAnsi="Arial" w:cs="Arial"/>
          <w:i/>
          <w:iCs/>
          <w:sz w:val="24"/>
          <w:szCs w:val="24"/>
        </w:rPr>
        <w:t>education</w:t>
      </w:r>
      <w:proofErr w:type="gramEnd"/>
      <w:r w:rsidRPr="007319A5">
        <w:rPr>
          <w:rFonts w:ascii="Arial" w:hAnsi="Arial" w:cs="Arial"/>
          <w:i/>
          <w:iCs/>
          <w:sz w:val="24"/>
          <w:szCs w:val="24"/>
        </w:rPr>
        <w:t xml:space="preserve"> and leadership, </w:t>
      </w:r>
      <w:r w:rsidRPr="007319A5">
        <w:rPr>
          <w:rFonts w:ascii="Arial" w:hAnsi="Arial" w:cs="Arial"/>
          <w:sz w:val="24"/>
          <w:szCs w:val="24"/>
        </w:rPr>
        <w:t>14(1), pp. 35-50</w:t>
      </w:r>
    </w:p>
    <w:p w14:paraId="6B3A084F" w14:textId="77777777" w:rsidR="00380601" w:rsidRDefault="00380601"/>
    <w:p w14:paraId="22FB9B0B" w14:textId="77777777" w:rsidR="00380601" w:rsidRDefault="00380601"/>
    <w:p w14:paraId="72DF6994" w14:textId="77777777" w:rsidR="00380601" w:rsidRDefault="00380601"/>
    <w:p w14:paraId="66F1DE85" w14:textId="4B206DDE" w:rsidR="007B49D6" w:rsidRDefault="007B49D6"/>
    <w:sectPr w:rsidR="007B49D6" w:rsidSect="00DC1FB4">
      <w:pgSz w:w="11906" w:h="16838"/>
      <w:pgMar w:top="1134"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KaiTi">
    <w:charset w:val="86"/>
    <w:family w:val="modern"/>
    <w:pitch w:val="fixed"/>
    <w:sig w:usb0="800002BF" w:usb1="38CF7CFA"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B301C"/>
    <w:multiLevelType w:val="hybridMultilevel"/>
    <w:tmpl w:val="AF2CBC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A3E"/>
    <w:rsid w:val="00005147"/>
    <w:rsid w:val="00025634"/>
    <w:rsid w:val="00035BF4"/>
    <w:rsid w:val="00036898"/>
    <w:rsid w:val="000568E0"/>
    <w:rsid w:val="000708A3"/>
    <w:rsid w:val="000D51C9"/>
    <w:rsid w:val="000E3F5F"/>
    <w:rsid w:val="000E50FE"/>
    <w:rsid w:val="00101F11"/>
    <w:rsid w:val="0010338A"/>
    <w:rsid w:val="00114D71"/>
    <w:rsid w:val="00131A31"/>
    <w:rsid w:val="00136DDC"/>
    <w:rsid w:val="00141DCB"/>
    <w:rsid w:val="001530BF"/>
    <w:rsid w:val="001911BC"/>
    <w:rsid w:val="00193096"/>
    <w:rsid w:val="001A1EC5"/>
    <w:rsid w:val="001B612E"/>
    <w:rsid w:val="001D6FAE"/>
    <w:rsid w:val="002128E1"/>
    <w:rsid w:val="002910F3"/>
    <w:rsid w:val="002A69B8"/>
    <w:rsid w:val="002B6617"/>
    <w:rsid w:val="002D66CB"/>
    <w:rsid w:val="002E15D0"/>
    <w:rsid w:val="00321FC5"/>
    <w:rsid w:val="00333E62"/>
    <w:rsid w:val="0033786F"/>
    <w:rsid w:val="003509E9"/>
    <w:rsid w:val="00380601"/>
    <w:rsid w:val="003B13E5"/>
    <w:rsid w:val="003F6A3B"/>
    <w:rsid w:val="00430937"/>
    <w:rsid w:val="00462217"/>
    <w:rsid w:val="00492D55"/>
    <w:rsid w:val="004D6398"/>
    <w:rsid w:val="004D7B58"/>
    <w:rsid w:val="004F0006"/>
    <w:rsid w:val="005016B9"/>
    <w:rsid w:val="005653B0"/>
    <w:rsid w:val="005A7D1B"/>
    <w:rsid w:val="005C1238"/>
    <w:rsid w:val="00635CDC"/>
    <w:rsid w:val="00645ECF"/>
    <w:rsid w:val="00646214"/>
    <w:rsid w:val="00675679"/>
    <w:rsid w:val="00692DFD"/>
    <w:rsid w:val="006C2175"/>
    <w:rsid w:val="00703346"/>
    <w:rsid w:val="00707A7B"/>
    <w:rsid w:val="00710187"/>
    <w:rsid w:val="007A1710"/>
    <w:rsid w:val="007B49D6"/>
    <w:rsid w:val="007B69B5"/>
    <w:rsid w:val="007F0050"/>
    <w:rsid w:val="008214EF"/>
    <w:rsid w:val="00871B88"/>
    <w:rsid w:val="00894414"/>
    <w:rsid w:val="008F1957"/>
    <w:rsid w:val="008F41AC"/>
    <w:rsid w:val="00944862"/>
    <w:rsid w:val="00952D7E"/>
    <w:rsid w:val="0095689B"/>
    <w:rsid w:val="00962A2D"/>
    <w:rsid w:val="009825CD"/>
    <w:rsid w:val="00984A33"/>
    <w:rsid w:val="0098778E"/>
    <w:rsid w:val="009B7316"/>
    <w:rsid w:val="009C20ED"/>
    <w:rsid w:val="009C5C8C"/>
    <w:rsid w:val="00A16BA3"/>
    <w:rsid w:val="00A30484"/>
    <w:rsid w:val="00A45193"/>
    <w:rsid w:val="00A54F63"/>
    <w:rsid w:val="00A6041B"/>
    <w:rsid w:val="00A77787"/>
    <w:rsid w:val="00B0164B"/>
    <w:rsid w:val="00B06D76"/>
    <w:rsid w:val="00B12129"/>
    <w:rsid w:val="00B64F4B"/>
    <w:rsid w:val="00B8660A"/>
    <w:rsid w:val="00B93590"/>
    <w:rsid w:val="00B94CB4"/>
    <w:rsid w:val="00BF5BE3"/>
    <w:rsid w:val="00BF6CD2"/>
    <w:rsid w:val="00C0579A"/>
    <w:rsid w:val="00C16C0C"/>
    <w:rsid w:val="00C26A55"/>
    <w:rsid w:val="00C91A29"/>
    <w:rsid w:val="00CE55F8"/>
    <w:rsid w:val="00CE6A3E"/>
    <w:rsid w:val="00D14E39"/>
    <w:rsid w:val="00D33070"/>
    <w:rsid w:val="00D74DB6"/>
    <w:rsid w:val="00D81F2A"/>
    <w:rsid w:val="00D8512B"/>
    <w:rsid w:val="00DC1FB4"/>
    <w:rsid w:val="00DD2257"/>
    <w:rsid w:val="00DD62B1"/>
    <w:rsid w:val="00DF463B"/>
    <w:rsid w:val="00E03AB3"/>
    <w:rsid w:val="00E65EB2"/>
    <w:rsid w:val="00EC2754"/>
    <w:rsid w:val="00EC303D"/>
    <w:rsid w:val="00F0482B"/>
    <w:rsid w:val="00F14CBB"/>
    <w:rsid w:val="00F21CEE"/>
    <w:rsid w:val="00F36DF0"/>
    <w:rsid w:val="00F618D0"/>
    <w:rsid w:val="00F64CA4"/>
    <w:rsid w:val="00F739B8"/>
    <w:rsid w:val="00F90DD9"/>
    <w:rsid w:val="00FB3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C9CAE"/>
  <w15:chartTrackingRefBased/>
  <w15:docId w15:val="{22C62481-DF04-4701-B132-2D6DC0006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378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80601"/>
    <w:pPr>
      <w:ind w:left="720"/>
      <w:contextualSpacing/>
    </w:pPr>
  </w:style>
  <w:style w:type="paragraph" w:styleId="NoSpacing">
    <w:name w:val="No Spacing"/>
    <w:uiPriority w:val="1"/>
    <w:qFormat/>
    <w:rsid w:val="00380601"/>
    <w:pPr>
      <w:spacing w:after="0" w:line="240" w:lineRule="auto"/>
    </w:pPr>
  </w:style>
  <w:style w:type="character" w:styleId="Hyperlink">
    <w:name w:val="Hyperlink"/>
    <w:basedOn w:val="DefaultParagraphFont"/>
    <w:uiPriority w:val="99"/>
    <w:unhideWhenUsed/>
    <w:rsid w:val="00380601"/>
    <w:rPr>
      <w:color w:val="0563C1" w:themeColor="hyperlink"/>
      <w:u w:val="single"/>
    </w:rPr>
  </w:style>
  <w:style w:type="table" w:styleId="GridTable4">
    <w:name w:val="Grid Table 4"/>
    <w:basedOn w:val="TableNormal"/>
    <w:uiPriority w:val="49"/>
    <w:rsid w:val="00F14CB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YouTube.com/watch?v=m6fm1gtsYA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v.uk/government/publications/wellbeing-and-health" TargetMode="External"/><Relationship Id="rId5" Type="http://schemas.openxmlformats.org/officeDocument/2006/relationships/numbering" Target="numbering.xml"/><Relationship Id="rId10" Type="http://schemas.openxmlformats.org/officeDocument/2006/relationships/hyperlink" Target="https://dictionary.cambridge.org/dictionary/english/resilience" TargetMode="External"/><Relationship Id="rId4" Type="http://schemas.openxmlformats.org/officeDocument/2006/relationships/customXml" Target="../customXml/item4.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CSAI-2 scores before a downhill mountain bike competition</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 week prior intensity scale</c:v>
                </c:pt>
              </c:strCache>
            </c:strRef>
          </c:tx>
          <c:spPr>
            <a:gradFill rotWithShape="1">
              <a:gsLst>
                <a:gs pos="0">
                  <a:schemeClr val="accent3">
                    <a:shade val="58000"/>
                    <a:satMod val="103000"/>
                    <a:lumMod val="102000"/>
                    <a:tint val="94000"/>
                  </a:schemeClr>
                </a:gs>
                <a:gs pos="50000">
                  <a:schemeClr val="accent3">
                    <a:shade val="58000"/>
                    <a:satMod val="110000"/>
                    <a:lumMod val="100000"/>
                    <a:shade val="100000"/>
                  </a:schemeClr>
                </a:gs>
                <a:gs pos="100000">
                  <a:schemeClr val="accent3">
                    <a:shade val="58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CA</c:v>
                </c:pt>
                <c:pt idx="1">
                  <c:v>SA</c:v>
                </c:pt>
                <c:pt idx="2">
                  <c:v>SC</c:v>
                </c:pt>
              </c:strCache>
            </c:strRef>
          </c:cat>
          <c:val>
            <c:numRef>
              <c:f>Sheet1!$B$2:$B$4</c:f>
              <c:numCache>
                <c:formatCode>General</c:formatCode>
                <c:ptCount val="3"/>
                <c:pt idx="0">
                  <c:v>19.95</c:v>
                </c:pt>
                <c:pt idx="1">
                  <c:v>13.9</c:v>
                </c:pt>
                <c:pt idx="2">
                  <c:v>19.55</c:v>
                </c:pt>
              </c:numCache>
            </c:numRef>
          </c:val>
          <c:extLst>
            <c:ext xmlns:c16="http://schemas.microsoft.com/office/drawing/2014/chart" uri="{C3380CC4-5D6E-409C-BE32-E72D297353CC}">
              <c16:uniqueId val="{00000000-7441-4F15-806F-32A407181BAA}"/>
            </c:ext>
          </c:extLst>
        </c:ser>
        <c:ser>
          <c:idx val="1"/>
          <c:order val="1"/>
          <c:tx>
            <c:strRef>
              <c:f>Sheet1!$C$1</c:f>
              <c:strCache>
                <c:ptCount val="1"/>
                <c:pt idx="0">
                  <c:v>Morning of intensity scale</c:v>
                </c:pt>
              </c:strCache>
            </c:strRef>
          </c:tx>
          <c:spPr>
            <a:gradFill rotWithShape="1">
              <a:gsLst>
                <a:gs pos="0">
                  <a:schemeClr val="accent3">
                    <a:shade val="86000"/>
                    <a:satMod val="103000"/>
                    <a:lumMod val="102000"/>
                    <a:tint val="94000"/>
                  </a:schemeClr>
                </a:gs>
                <a:gs pos="50000">
                  <a:schemeClr val="accent3">
                    <a:shade val="86000"/>
                    <a:satMod val="110000"/>
                    <a:lumMod val="100000"/>
                    <a:shade val="100000"/>
                  </a:schemeClr>
                </a:gs>
                <a:gs pos="100000">
                  <a:schemeClr val="accent3">
                    <a:shade val="86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CA</c:v>
                </c:pt>
                <c:pt idx="1">
                  <c:v>SA</c:v>
                </c:pt>
                <c:pt idx="2">
                  <c:v>SC</c:v>
                </c:pt>
              </c:strCache>
            </c:strRef>
          </c:cat>
          <c:val>
            <c:numRef>
              <c:f>Sheet1!$C$2:$C$4</c:f>
              <c:numCache>
                <c:formatCode>General</c:formatCode>
                <c:ptCount val="3"/>
                <c:pt idx="0">
                  <c:v>25.8</c:v>
                </c:pt>
                <c:pt idx="1">
                  <c:v>22.9</c:v>
                </c:pt>
                <c:pt idx="2">
                  <c:v>16.75</c:v>
                </c:pt>
              </c:numCache>
            </c:numRef>
          </c:val>
          <c:extLst>
            <c:ext xmlns:c16="http://schemas.microsoft.com/office/drawing/2014/chart" uri="{C3380CC4-5D6E-409C-BE32-E72D297353CC}">
              <c16:uniqueId val="{00000001-7441-4F15-806F-32A407181BAA}"/>
            </c:ext>
          </c:extLst>
        </c:ser>
        <c:ser>
          <c:idx val="2"/>
          <c:order val="2"/>
          <c:tx>
            <c:strRef>
              <c:f>Sheet1!$D$1</c:f>
              <c:strCache>
                <c:ptCount val="1"/>
                <c:pt idx="0">
                  <c:v>1 week prior frequency scale</c:v>
                </c:pt>
              </c:strCache>
            </c:strRef>
          </c:tx>
          <c:spPr>
            <a:gradFill rotWithShape="1">
              <a:gsLst>
                <a:gs pos="0">
                  <a:schemeClr val="accent3">
                    <a:tint val="86000"/>
                    <a:satMod val="103000"/>
                    <a:lumMod val="102000"/>
                    <a:tint val="94000"/>
                  </a:schemeClr>
                </a:gs>
                <a:gs pos="50000">
                  <a:schemeClr val="accent3">
                    <a:tint val="86000"/>
                    <a:satMod val="110000"/>
                    <a:lumMod val="100000"/>
                    <a:shade val="100000"/>
                  </a:schemeClr>
                </a:gs>
                <a:gs pos="100000">
                  <a:schemeClr val="accent3">
                    <a:tint val="86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CA</c:v>
                </c:pt>
                <c:pt idx="1">
                  <c:v>SA</c:v>
                </c:pt>
                <c:pt idx="2">
                  <c:v>SC</c:v>
                </c:pt>
              </c:strCache>
            </c:strRef>
          </c:cat>
          <c:val>
            <c:numRef>
              <c:f>Sheet1!$D$2:$D$4</c:f>
              <c:numCache>
                <c:formatCode>General</c:formatCode>
                <c:ptCount val="3"/>
                <c:pt idx="0">
                  <c:v>29.05</c:v>
                </c:pt>
                <c:pt idx="1">
                  <c:v>16.05</c:v>
                </c:pt>
                <c:pt idx="2">
                  <c:v>23.3</c:v>
                </c:pt>
              </c:numCache>
            </c:numRef>
          </c:val>
          <c:extLst>
            <c:ext xmlns:c16="http://schemas.microsoft.com/office/drawing/2014/chart" uri="{C3380CC4-5D6E-409C-BE32-E72D297353CC}">
              <c16:uniqueId val="{00000002-7441-4F15-806F-32A407181BAA}"/>
            </c:ext>
          </c:extLst>
        </c:ser>
        <c:ser>
          <c:idx val="3"/>
          <c:order val="3"/>
          <c:tx>
            <c:strRef>
              <c:f>Sheet1!$E$1</c:f>
              <c:strCache>
                <c:ptCount val="1"/>
                <c:pt idx="0">
                  <c:v>Morning of frequency scale</c:v>
                </c:pt>
              </c:strCache>
            </c:strRef>
          </c:tx>
          <c:spPr>
            <a:gradFill rotWithShape="1">
              <a:gsLst>
                <a:gs pos="0">
                  <a:schemeClr val="accent3">
                    <a:tint val="58000"/>
                    <a:satMod val="103000"/>
                    <a:lumMod val="102000"/>
                    <a:tint val="94000"/>
                  </a:schemeClr>
                </a:gs>
                <a:gs pos="50000">
                  <a:schemeClr val="accent3">
                    <a:tint val="58000"/>
                    <a:satMod val="110000"/>
                    <a:lumMod val="100000"/>
                    <a:shade val="100000"/>
                  </a:schemeClr>
                </a:gs>
                <a:gs pos="100000">
                  <a:schemeClr val="accent3">
                    <a:tint val="58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CA</c:v>
                </c:pt>
                <c:pt idx="1">
                  <c:v>SA</c:v>
                </c:pt>
                <c:pt idx="2">
                  <c:v>SC</c:v>
                </c:pt>
              </c:strCache>
            </c:strRef>
          </c:cat>
          <c:val>
            <c:numRef>
              <c:f>Sheet1!$E$2:$E$4</c:f>
              <c:numCache>
                <c:formatCode>General</c:formatCode>
                <c:ptCount val="3"/>
                <c:pt idx="0">
                  <c:v>38.700000000000003</c:v>
                </c:pt>
                <c:pt idx="1">
                  <c:v>30.55</c:v>
                </c:pt>
                <c:pt idx="2">
                  <c:v>20.65</c:v>
                </c:pt>
              </c:numCache>
            </c:numRef>
          </c:val>
          <c:extLst>
            <c:ext xmlns:c16="http://schemas.microsoft.com/office/drawing/2014/chart" uri="{C3380CC4-5D6E-409C-BE32-E72D297353CC}">
              <c16:uniqueId val="{00000005-7441-4F15-806F-32A407181BAA}"/>
            </c:ext>
          </c:extLst>
        </c:ser>
        <c:dLbls>
          <c:dLblPos val="inEnd"/>
          <c:showLegendKey val="0"/>
          <c:showVal val="1"/>
          <c:showCatName val="0"/>
          <c:showSerName val="0"/>
          <c:showPercent val="0"/>
          <c:showBubbleSize val="0"/>
        </c:dLbls>
        <c:gapWidth val="100"/>
        <c:axId val="315390720"/>
        <c:axId val="315390304"/>
      </c:barChart>
      <c:catAx>
        <c:axId val="315390720"/>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5390304"/>
        <c:crosses val="autoZero"/>
        <c:auto val="1"/>
        <c:lblAlgn val="ctr"/>
        <c:lblOffset val="100"/>
        <c:noMultiLvlLbl val="0"/>
      </c:catAx>
      <c:valAx>
        <c:axId val="3153903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5390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6">
  <a:schemeClr val="accent3"/>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fd223edd409a0431f9c7ba6d08ed6e8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3093baf9b314b0adb03f8abf86bb04a"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F45B8D-23F6-4B56-899B-4501948938A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2E8DD72-7BBD-4032-943D-D97F223C95CF}">
  <ds:schemaRefs>
    <ds:schemaRef ds:uri="http://schemas.microsoft.com/sharepoint/v3/contenttype/forms"/>
  </ds:schemaRefs>
</ds:datastoreItem>
</file>

<file path=customXml/itemProps3.xml><?xml version="1.0" encoding="utf-8"?>
<ds:datastoreItem xmlns:ds="http://schemas.openxmlformats.org/officeDocument/2006/customXml" ds:itemID="{71484F25-DABE-4DF2-A03D-37CDC4FB73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E319299-2A57-4892-AE40-D6A8779751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10</Pages>
  <Words>3100</Words>
  <Characters>17674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Darby (2008234)</dc:creator>
  <cp:keywords/>
  <dc:description/>
  <cp:lastModifiedBy>Beth Darby (2008234)</cp:lastModifiedBy>
  <cp:revision>4</cp:revision>
  <dcterms:created xsi:type="dcterms:W3CDTF">2022-03-31T16:15:00Z</dcterms:created>
  <dcterms:modified xsi:type="dcterms:W3CDTF">2022-03-31T21:43:00Z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