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335F13BD" w:rsidR="7908378C" w:rsidRDefault="7908378C" w:rsidP="33572C6E">
            <w:pPr>
              <w:ind w:right="237"/>
              <w:rPr>
                <w:b/>
                <w:bCs/>
                <w:color w:val="auto"/>
                <w:sz w:val="32"/>
                <w:szCs w:val="32"/>
              </w:rPr>
            </w:pPr>
            <w:r w:rsidRPr="33572C6E">
              <w:rPr>
                <w:b/>
                <w:bCs/>
                <w:color w:val="auto"/>
                <w:sz w:val="32"/>
                <w:szCs w:val="32"/>
              </w:rPr>
              <w:t xml:space="preserve">Learner name: </w:t>
            </w:r>
            <w:r w:rsidR="006B0C96">
              <w:rPr>
                <w:b/>
                <w:bCs/>
                <w:color w:val="auto"/>
                <w:sz w:val="32"/>
                <w:szCs w:val="32"/>
              </w:rPr>
              <w:t>Kelly Tuck</w:t>
            </w:r>
          </w:p>
          <w:p w14:paraId="3A3A802D" w14:textId="77777777" w:rsidR="33572C6E" w:rsidRDefault="33572C6E" w:rsidP="33572C6E">
            <w:pPr>
              <w:ind w:right="237"/>
              <w:rPr>
                <w:b/>
                <w:bCs/>
                <w:color w:val="auto"/>
                <w:sz w:val="32"/>
                <w:szCs w:val="32"/>
              </w:rPr>
            </w:pPr>
          </w:p>
          <w:p w14:paraId="7883A53E" w14:textId="652171E0" w:rsidR="7908378C" w:rsidRDefault="7908378C" w:rsidP="33572C6E">
            <w:pPr>
              <w:ind w:right="237"/>
              <w:rPr>
                <w:b/>
                <w:bCs/>
                <w:color w:val="auto"/>
                <w:sz w:val="32"/>
                <w:szCs w:val="32"/>
              </w:rPr>
            </w:pPr>
            <w:r w:rsidRPr="33572C6E">
              <w:rPr>
                <w:b/>
                <w:bCs/>
                <w:color w:val="auto"/>
                <w:sz w:val="32"/>
                <w:szCs w:val="32"/>
              </w:rPr>
              <w:t>Learner’s University Registration Number:</w:t>
            </w:r>
            <w:r w:rsidR="006B0C96">
              <w:rPr>
                <w:b/>
                <w:bCs/>
                <w:color w:val="auto"/>
                <w:sz w:val="32"/>
                <w:szCs w:val="32"/>
              </w:rPr>
              <w:t xml:space="preserve"> 2222463</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 xml:space="preserve">Decision making and </w:t>
      </w:r>
      <w:proofErr w:type="gramStart"/>
      <w:r w:rsidRPr="00E676F7">
        <w:rPr>
          <w:sz w:val="24"/>
          <w:szCs w:val="24"/>
        </w:rPr>
        <w:t>discretion</w:t>
      </w:r>
      <w:proofErr w:type="gramEnd"/>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5CE196A1">
        <w:rPr>
          <w:b/>
          <w:bCs/>
          <w:sz w:val="24"/>
          <w:szCs w:val="24"/>
        </w:rPr>
        <w:br w:type="page"/>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06491356" w14:textId="62702098" w:rsidR="00A221AB" w:rsidRDefault="00A221AB" w:rsidP="5CE196A1">
      <w:pPr>
        <w:pStyle w:val="paragraph"/>
        <w:spacing w:before="0" w:beforeAutospacing="0" w:after="0" w:afterAutospacing="0"/>
        <w:rPr>
          <w:b/>
          <w:bCs/>
        </w:rPr>
      </w:pPr>
      <w:r w:rsidRPr="5CE196A1">
        <w:rPr>
          <w:rStyle w:val="eop"/>
          <w:rFonts w:ascii="Arial" w:hAnsi="Arial" w:cs="Arial"/>
          <w:color w:val="000000" w:themeColor="text1"/>
        </w:rPr>
        <w:t> </w:t>
      </w:r>
      <w:r w:rsidRPr="5CE196A1">
        <w:rPr>
          <w:b/>
          <w:bCs/>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w:t>
      </w:r>
      <w:proofErr w:type="gramStart"/>
      <w:r w:rsidR="2F37049A" w:rsidRPr="5CE196A1">
        <w:rPr>
          <w:rFonts w:eastAsia="Arial"/>
          <w:b/>
          <w:bCs/>
          <w:color w:val="000000" w:themeColor="text1"/>
          <w:sz w:val="24"/>
          <w:szCs w:val="24"/>
        </w:rPr>
        <w:t>answer</w:t>
      </w:r>
      <w:proofErr w:type="gramEnd"/>
      <w:r w:rsidR="2F37049A" w:rsidRPr="5CE196A1">
        <w:rPr>
          <w:rFonts w:eastAsia="Arial"/>
          <w:b/>
          <w:bCs/>
          <w:color w:val="000000" w:themeColor="text1"/>
          <w:sz w:val="24"/>
          <w:szCs w:val="24"/>
        </w:rPr>
        <w:t xml:space="preserve">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A core part of the policing mission is to prevent crime and disorder. Domestic abuse causes both serious harm and constitutes a considerable proportion of overall </w:t>
      </w:r>
      <w:proofErr w:type="gramStart"/>
      <w:r w:rsidRPr="5CE196A1">
        <w:rPr>
          <w:rFonts w:eastAsia="Arial"/>
          <w:color w:val="000000" w:themeColor="text1"/>
          <w:sz w:val="24"/>
          <w:szCs w:val="24"/>
        </w:rPr>
        <w:t>crime</w:t>
      </w:r>
      <w:proofErr w:type="gramEnd"/>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Default="005C76DE" w:rsidP="5CE196A1">
      <w:pPr>
        <w:ind w:right="237"/>
        <w:jc w:val="both"/>
        <w:rPr>
          <w:b/>
          <w:bCs/>
          <w:sz w:val="24"/>
          <w:szCs w:val="24"/>
        </w:rPr>
      </w:pPr>
      <w:r w:rsidRPr="5CE196A1">
        <w:rPr>
          <w:b/>
          <w:bCs/>
          <w:sz w:val="24"/>
          <w:szCs w:val="24"/>
        </w:rPr>
        <w:t>ANSWER:</w:t>
      </w:r>
    </w:p>
    <w:p w14:paraId="46547E36" w14:textId="77777777" w:rsidR="006B0C96" w:rsidRDefault="006B0C96" w:rsidP="5CE196A1">
      <w:pPr>
        <w:ind w:right="237"/>
        <w:jc w:val="both"/>
        <w:rPr>
          <w:b/>
          <w:bCs/>
          <w:sz w:val="24"/>
          <w:szCs w:val="24"/>
        </w:rPr>
      </w:pPr>
    </w:p>
    <w:p w14:paraId="29B46B7A" w14:textId="77777777" w:rsidR="006B0C96" w:rsidRPr="00E676F7" w:rsidRDefault="006B0C96" w:rsidP="5CE196A1">
      <w:pPr>
        <w:ind w:right="237"/>
        <w:jc w:val="both"/>
        <w:rPr>
          <w:b/>
          <w:bCs/>
          <w:sz w:val="24"/>
          <w:szCs w:val="24"/>
        </w:rPr>
      </w:pPr>
    </w:p>
    <w:p w14:paraId="57B6756A" w14:textId="77777777" w:rsidR="006B0C96" w:rsidRPr="006B0C96" w:rsidRDefault="006B0C96" w:rsidP="006B0C96">
      <w:pPr>
        <w:ind w:right="237"/>
        <w:jc w:val="both"/>
        <w:rPr>
          <w:sz w:val="24"/>
          <w:szCs w:val="24"/>
        </w:rPr>
      </w:pPr>
      <w:r w:rsidRPr="006B0C96">
        <w:rPr>
          <w:sz w:val="24"/>
          <w:szCs w:val="24"/>
        </w:rPr>
        <w:t xml:space="preserve">In the year ending March 2023 the office for national statistics (ONS) estimated that 2.1 million people aged 16 years and over had experienced domestic abuse. 1.4 million of which was experienced by females and 751,000 experienced by males. </w:t>
      </w:r>
    </w:p>
    <w:p w14:paraId="0DC3539B" w14:textId="77777777" w:rsidR="006B0C96" w:rsidRPr="006B0C96" w:rsidRDefault="006B0C96" w:rsidP="006B0C96">
      <w:pPr>
        <w:ind w:right="237"/>
        <w:jc w:val="both"/>
        <w:rPr>
          <w:sz w:val="24"/>
          <w:szCs w:val="24"/>
        </w:rPr>
      </w:pPr>
      <w:r w:rsidRPr="006B0C96">
        <w:rPr>
          <w:sz w:val="24"/>
          <w:szCs w:val="24"/>
        </w:rPr>
        <w:t>Domestic Abuse (DA) is any kind of abuse which includes physical, financial, and psychological or any behaviour that is violent, threatening, controlling or coercive that is from one person to another when both people are aged over 16 and are connected by means of a partnership which includes ex-partners and those who share parental responsibility or close biological family members, (national archives, 2021).</w:t>
      </w:r>
    </w:p>
    <w:p w14:paraId="196B0A99" w14:textId="293F3DBD" w:rsidR="006B0C96" w:rsidRPr="006B0C96" w:rsidRDefault="006B0C96" w:rsidP="006B0C96">
      <w:pPr>
        <w:ind w:right="237"/>
        <w:jc w:val="both"/>
        <w:rPr>
          <w:sz w:val="24"/>
          <w:szCs w:val="24"/>
        </w:rPr>
      </w:pPr>
      <w:r w:rsidRPr="006B0C96">
        <w:rPr>
          <w:sz w:val="24"/>
          <w:szCs w:val="24"/>
        </w:rPr>
        <w:t>DA is prevalent with Gwent Police and during my first year on division this is the most common call type which I attend. Furthermore, the frequency of DA within the Gwent area is highlighted by the forces policing policies as set out by the Police and Crime Commissioner</w:t>
      </w:r>
      <w:r>
        <w:rPr>
          <w:sz w:val="24"/>
          <w:szCs w:val="24"/>
        </w:rPr>
        <w:t xml:space="preserve"> Cuthbert</w:t>
      </w:r>
      <w:r w:rsidRPr="006B0C96">
        <w:rPr>
          <w:sz w:val="24"/>
          <w:szCs w:val="24"/>
        </w:rPr>
        <w:t xml:space="preserve"> in his crime Plan in 2021. One of the five policies within the plan is to combat serious crime a crucial element of this is to enhance the overall criminal justice response to DA.</w:t>
      </w:r>
    </w:p>
    <w:p w14:paraId="3A824648" w14:textId="77777777" w:rsidR="006B0C96" w:rsidRPr="006B0C96" w:rsidRDefault="006B0C96" w:rsidP="006B0C96">
      <w:pPr>
        <w:ind w:right="237"/>
        <w:jc w:val="both"/>
        <w:rPr>
          <w:sz w:val="24"/>
          <w:szCs w:val="24"/>
        </w:rPr>
      </w:pPr>
      <w:r w:rsidRPr="006B0C96">
        <w:rPr>
          <w:sz w:val="24"/>
          <w:szCs w:val="24"/>
        </w:rPr>
        <w:t>The DA incidents I have attended range from verbal arguments to assaults and criminal damage, and each has posed its own level of threat and brought its own challenges. Throughout this essay I will be using Gibbs reflective model (1988) to reflect on the challenges I faced when attending a DA incident and critically assess the strategies I have developed to police effectively when faced with these challenges.</w:t>
      </w:r>
    </w:p>
    <w:p w14:paraId="32CF0290" w14:textId="77777777" w:rsidR="006B0C96" w:rsidRPr="006B0C96" w:rsidRDefault="006B0C96" w:rsidP="006B0C96">
      <w:pPr>
        <w:ind w:right="237"/>
        <w:jc w:val="both"/>
        <w:rPr>
          <w:sz w:val="24"/>
          <w:szCs w:val="24"/>
        </w:rPr>
      </w:pPr>
    </w:p>
    <w:p w14:paraId="4AA20FF3" w14:textId="77777777" w:rsidR="006B0C96" w:rsidRPr="006B0C96" w:rsidRDefault="006B0C96" w:rsidP="006B0C96">
      <w:pPr>
        <w:ind w:right="237"/>
        <w:jc w:val="both"/>
        <w:rPr>
          <w:sz w:val="24"/>
          <w:szCs w:val="24"/>
        </w:rPr>
      </w:pPr>
    </w:p>
    <w:p w14:paraId="464ABB9D" w14:textId="77777777" w:rsidR="006B0C96" w:rsidRPr="006B0C96" w:rsidRDefault="006B0C96" w:rsidP="006B0C96">
      <w:pPr>
        <w:ind w:right="237"/>
        <w:jc w:val="both"/>
        <w:rPr>
          <w:sz w:val="24"/>
          <w:szCs w:val="24"/>
        </w:rPr>
      </w:pPr>
      <w:r w:rsidRPr="006B0C96">
        <w:rPr>
          <w:sz w:val="24"/>
          <w:szCs w:val="24"/>
        </w:rPr>
        <w:t>The first element of the GIBBS model is description here I will describe the incident that I attended. The incident was an emergency call placed by a male reporting that his female partner had assaulted him.</w:t>
      </w:r>
    </w:p>
    <w:p w14:paraId="3C0C43D0" w14:textId="77777777" w:rsidR="006B0C96" w:rsidRPr="006B0C96" w:rsidRDefault="006B0C96" w:rsidP="006B0C96">
      <w:pPr>
        <w:ind w:right="237"/>
        <w:jc w:val="both"/>
        <w:rPr>
          <w:sz w:val="24"/>
          <w:szCs w:val="24"/>
        </w:rPr>
      </w:pPr>
      <w:r w:rsidRPr="006B0C96">
        <w:rPr>
          <w:sz w:val="24"/>
          <w:szCs w:val="24"/>
        </w:rPr>
        <w:t>On attendance at the address there was a female stood out in the front garden she looked frightened and visibly distressed; I approached her to check if she was ok while my colleague went inside to speak with the male.</w:t>
      </w:r>
    </w:p>
    <w:p w14:paraId="3D924ADE" w14:textId="77777777" w:rsidR="006B0C96" w:rsidRPr="006B0C96" w:rsidRDefault="006B0C96" w:rsidP="006B0C96">
      <w:pPr>
        <w:ind w:right="237"/>
        <w:jc w:val="both"/>
        <w:rPr>
          <w:sz w:val="24"/>
          <w:szCs w:val="24"/>
        </w:rPr>
      </w:pPr>
      <w:r w:rsidRPr="006B0C96">
        <w:rPr>
          <w:sz w:val="24"/>
          <w:szCs w:val="24"/>
        </w:rPr>
        <w:t>So not to leave my colleague on her own inside the property with the male I suggested to the female that we go inside the house into a different room so she could explain what had happened. She stated that her partner had come home drunk they started arguing then he proceeded to damage her picture frame and assault her by grabbing her by the wrist causing a cut and bruising on her hands. She also said her partner had also kicked her behind the knee causing her to fall to the floor, after which he rung the police to say that she had assaulted him.</w:t>
      </w:r>
    </w:p>
    <w:p w14:paraId="304F0B5A" w14:textId="77777777" w:rsidR="006B0C96" w:rsidRPr="006B0C96" w:rsidRDefault="006B0C96" w:rsidP="006B0C96">
      <w:pPr>
        <w:ind w:right="237"/>
        <w:jc w:val="both"/>
        <w:rPr>
          <w:sz w:val="24"/>
          <w:szCs w:val="24"/>
        </w:rPr>
      </w:pPr>
      <w:r w:rsidRPr="006B0C96">
        <w:rPr>
          <w:sz w:val="24"/>
          <w:szCs w:val="24"/>
        </w:rPr>
        <w:t xml:space="preserve">On hearing the females account, I went outside to speak with my colleague to collaborate on the accounts we had been provided. It became clear to me that the female was the victim rather than the male. Both accounts were conflicting, however I decided that all the evidence suggested that the male was in fact the aggressor, so I took positive action and arrested him. </w:t>
      </w:r>
    </w:p>
    <w:p w14:paraId="63735A54" w14:textId="77777777" w:rsidR="006B0C96" w:rsidRPr="006B0C96" w:rsidRDefault="006B0C96" w:rsidP="006B0C96">
      <w:pPr>
        <w:ind w:right="237"/>
        <w:jc w:val="both"/>
        <w:rPr>
          <w:sz w:val="24"/>
          <w:szCs w:val="24"/>
        </w:rPr>
      </w:pPr>
      <w:r w:rsidRPr="006B0C96">
        <w:rPr>
          <w:sz w:val="24"/>
          <w:szCs w:val="24"/>
        </w:rPr>
        <w:t>The male was arrested for common assault contrary to section 39 of the criminal Justice Act 1988 and criminal damage contrary to section 1(1) of the Criminal Damage Act 1971. (The national Archives, 2018, 1991)</w:t>
      </w:r>
    </w:p>
    <w:p w14:paraId="5B5D322A" w14:textId="77777777" w:rsidR="006B0C96" w:rsidRPr="006B0C96" w:rsidRDefault="006B0C96" w:rsidP="006B0C96">
      <w:pPr>
        <w:ind w:right="237"/>
        <w:jc w:val="both"/>
        <w:rPr>
          <w:sz w:val="24"/>
          <w:szCs w:val="24"/>
        </w:rPr>
      </w:pPr>
      <w:r w:rsidRPr="006B0C96">
        <w:rPr>
          <w:sz w:val="24"/>
          <w:szCs w:val="24"/>
        </w:rPr>
        <w:t xml:space="preserve">The female did not support police action, so I had to ensure that I gathered enough evidence to be able to pursue </w:t>
      </w:r>
      <w:proofErr w:type="gramStart"/>
      <w:r w:rsidRPr="006B0C96">
        <w:rPr>
          <w:sz w:val="24"/>
          <w:szCs w:val="24"/>
        </w:rPr>
        <w:t>an evidence</w:t>
      </w:r>
      <w:proofErr w:type="gramEnd"/>
      <w:r w:rsidRPr="006B0C96">
        <w:rPr>
          <w:sz w:val="24"/>
          <w:szCs w:val="24"/>
        </w:rPr>
        <w:t xml:space="preserve"> led prosecution (ELP). An ELP is a case </w:t>
      </w:r>
      <w:r w:rsidRPr="006B0C96">
        <w:rPr>
          <w:sz w:val="24"/>
          <w:szCs w:val="24"/>
        </w:rPr>
        <w:lastRenderedPageBreak/>
        <w:t xml:space="preserve">based on the evidence gathered without the support of the victim (College of Policing, 2023). </w:t>
      </w:r>
    </w:p>
    <w:p w14:paraId="215A5372" w14:textId="77777777" w:rsidR="006B0C96" w:rsidRPr="006B0C96" w:rsidRDefault="006B0C96" w:rsidP="006B0C96">
      <w:pPr>
        <w:ind w:right="237"/>
        <w:jc w:val="both"/>
        <w:rPr>
          <w:sz w:val="24"/>
          <w:szCs w:val="24"/>
        </w:rPr>
      </w:pPr>
      <w:r w:rsidRPr="006B0C96">
        <w:rPr>
          <w:sz w:val="24"/>
          <w:szCs w:val="24"/>
        </w:rPr>
        <w:t>The next part of the GIBBS model is feelings, here I will describe how I felt before, during and after the incident I attended.</w:t>
      </w:r>
    </w:p>
    <w:p w14:paraId="213FFC41" w14:textId="77777777" w:rsidR="006B0C96" w:rsidRPr="006B0C96" w:rsidRDefault="006B0C96" w:rsidP="006B0C96">
      <w:pPr>
        <w:ind w:right="237"/>
        <w:jc w:val="both"/>
        <w:rPr>
          <w:sz w:val="24"/>
          <w:szCs w:val="24"/>
        </w:rPr>
      </w:pPr>
      <w:r w:rsidRPr="006B0C96">
        <w:rPr>
          <w:sz w:val="24"/>
          <w:szCs w:val="24"/>
        </w:rPr>
        <w:t xml:space="preserve">On route to the incident, I felt that it was unusual for a male victim to report a domestic abuse incident and wondered if he was the true victim. This is reinforced by Hines et al (2020) who identified a stereotype that males are not capable of being victims of DA because they are seen as being strong providers. </w:t>
      </w:r>
    </w:p>
    <w:p w14:paraId="2EBD1A2A" w14:textId="77777777" w:rsidR="006B0C96" w:rsidRPr="006B0C96" w:rsidRDefault="006B0C96" w:rsidP="006B0C96">
      <w:pPr>
        <w:ind w:right="237"/>
        <w:jc w:val="both"/>
        <w:rPr>
          <w:sz w:val="24"/>
          <w:szCs w:val="24"/>
        </w:rPr>
      </w:pPr>
      <w:r w:rsidRPr="006B0C96">
        <w:rPr>
          <w:sz w:val="24"/>
          <w:szCs w:val="24"/>
        </w:rPr>
        <w:t>During the incident I felt under pressure to take positive action especially when both parties involved gave conflicting accounts of what had happened. I also felt frustrated by the victim when she decided that she did not support police action.</w:t>
      </w:r>
    </w:p>
    <w:p w14:paraId="27A17ADA" w14:textId="77777777" w:rsidR="006B0C96" w:rsidRPr="006B0C96" w:rsidRDefault="006B0C96" w:rsidP="006B0C96">
      <w:pPr>
        <w:ind w:right="237"/>
        <w:jc w:val="both"/>
        <w:rPr>
          <w:sz w:val="24"/>
          <w:szCs w:val="24"/>
        </w:rPr>
      </w:pPr>
      <w:r w:rsidRPr="006B0C96">
        <w:rPr>
          <w:sz w:val="24"/>
          <w:szCs w:val="24"/>
        </w:rPr>
        <w:t xml:space="preserve">After the incident I had a feeling of job satisfaction because I knew the victim would feel safe for the night because of the positive action that I had taken. </w:t>
      </w:r>
    </w:p>
    <w:p w14:paraId="78F2BC82" w14:textId="77777777" w:rsidR="006B0C96" w:rsidRPr="006B0C96" w:rsidRDefault="006B0C96" w:rsidP="006B0C96">
      <w:pPr>
        <w:ind w:right="237"/>
        <w:jc w:val="both"/>
        <w:rPr>
          <w:sz w:val="24"/>
          <w:szCs w:val="24"/>
        </w:rPr>
      </w:pPr>
    </w:p>
    <w:p w14:paraId="1336B3BA" w14:textId="77777777" w:rsidR="006B0C96" w:rsidRPr="006B0C96" w:rsidRDefault="006B0C96" w:rsidP="006B0C96">
      <w:pPr>
        <w:ind w:right="237"/>
        <w:jc w:val="both"/>
        <w:rPr>
          <w:sz w:val="24"/>
          <w:szCs w:val="24"/>
        </w:rPr>
      </w:pPr>
      <w:r w:rsidRPr="006B0C96">
        <w:rPr>
          <w:sz w:val="24"/>
          <w:szCs w:val="24"/>
        </w:rPr>
        <w:t>The third part of the Gibbs reflective model is the evaluation stage, here I will evaluate the incident I attended and discuss what worked well and what didn’t work during the incident.</w:t>
      </w:r>
    </w:p>
    <w:p w14:paraId="34999AA6" w14:textId="77777777" w:rsidR="006B0C96" w:rsidRPr="006B0C96" w:rsidRDefault="006B0C96" w:rsidP="006B0C96">
      <w:pPr>
        <w:ind w:right="237"/>
        <w:jc w:val="both"/>
        <w:rPr>
          <w:sz w:val="24"/>
          <w:szCs w:val="24"/>
        </w:rPr>
      </w:pPr>
      <w:r w:rsidRPr="006B0C96">
        <w:rPr>
          <w:sz w:val="24"/>
          <w:szCs w:val="24"/>
        </w:rPr>
        <w:t>What worked well was that I was able to police effectively when faced with the challenges the incident posed by developing various police strategies.</w:t>
      </w:r>
    </w:p>
    <w:p w14:paraId="03CE8F00" w14:textId="77777777" w:rsidR="006B0C96" w:rsidRPr="006B0C96" w:rsidRDefault="006B0C96" w:rsidP="006B0C96">
      <w:pPr>
        <w:ind w:right="237"/>
        <w:jc w:val="both"/>
        <w:rPr>
          <w:sz w:val="24"/>
          <w:szCs w:val="24"/>
        </w:rPr>
      </w:pPr>
      <w:r w:rsidRPr="006B0C96">
        <w:rPr>
          <w:sz w:val="24"/>
          <w:szCs w:val="24"/>
        </w:rPr>
        <w:t xml:space="preserve">The incident threw up various challenges firstly, on arrival both the male and female involved gave conflicting accounts, accusing the other of DA. However, I was able to police this effectively by developing the National Decision Model (NDM) to make an informed decision about who was indeed the victim. The NDM as described by the college of policing (2013) is a cyclical framework that police officers’ reference to help them make informed logical decisions at or during incidents. It is comprised of 6 elements, during this incident I was able to use all elements of the NDM to make an informed decision when identifying the victim. </w:t>
      </w:r>
    </w:p>
    <w:p w14:paraId="2650AB6C" w14:textId="77777777" w:rsidR="006B0C96" w:rsidRPr="006B0C96" w:rsidRDefault="006B0C96" w:rsidP="006B0C96">
      <w:pPr>
        <w:ind w:right="237"/>
        <w:jc w:val="both"/>
        <w:rPr>
          <w:sz w:val="24"/>
          <w:szCs w:val="24"/>
        </w:rPr>
      </w:pPr>
      <w:r w:rsidRPr="006B0C96">
        <w:rPr>
          <w:sz w:val="24"/>
          <w:szCs w:val="24"/>
        </w:rPr>
        <w:t xml:space="preserve">Another area that I found challenging was the victims lack of support of police action, I know there are many reasons why women do not support police action in these situations, on this occasion the female was worried that she would become homeless if she supported police action. However, I was able to police this effectively by taking positive action, arresting the </w:t>
      </w:r>
      <w:proofErr w:type="gramStart"/>
      <w:r w:rsidRPr="006B0C96">
        <w:rPr>
          <w:sz w:val="24"/>
          <w:szCs w:val="24"/>
        </w:rPr>
        <w:t>male</w:t>
      </w:r>
      <w:proofErr w:type="gramEnd"/>
      <w:r w:rsidRPr="006B0C96">
        <w:rPr>
          <w:sz w:val="24"/>
          <w:szCs w:val="24"/>
        </w:rPr>
        <w:t xml:space="preserve"> and gathering enough evidence so that an ELP could commence. </w:t>
      </w:r>
    </w:p>
    <w:p w14:paraId="7FCD1F74" w14:textId="77777777" w:rsidR="006B0C96" w:rsidRPr="006B0C96" w:rsidRDefault="006B0C96" w:rsidP="006B0C96">
      <w:pPr>
        <w:ind w:right="237"/>
        <w:jc w:val="both"/>
        <w:rPr>
          <w:sz w:val="24"/>
          <w:szCs w:val="24"/>
        </w:rPr>
      </w:pPr>
      <w:r w:rsidRPr="006B0C96">
        <w:rPr>
          <w:sz w:val="24"/>
          <w:szCs w:val="24"/>
        </w:rPr>
        <w:t>It is Gwent police policy to ensure that officers take positive action when responding to DA incidents and gather as much evidence as possible so if the victim does not support police action, then officers can complete an ELP.</w:t>
      </w:r>
    </w:p>
    <w:p w14:paraId="7B3CA172" w14:textId="77777777" w:rsidR="006B0C96" w:rsidRPr="006B0C96" w:rsidRDefault="006B0C96" w:rsidP="006B0C96">
      <w:pPr>
        <w:ind w:right="237"/>
        <w:jc w:val="both"/>
        <w:rPr>
          <w:sz w:val="24"/>
          <w:szCs w:val="24"/>
        </w:rPr>
      </w:pPr>
      <w:r w:rsidRPr="006B0C96">
        <w:rPr>
          <w:sz w:val="24"/>
          <w:szCs w:val="24"/>
        </w:rPr>
        <w:t xml:space="preserve">Positive Action when attending DA incidents is reinforced by the college of policing (2018) who describe positive action as an officer’s duty, and state that if the necessity exists to make an arrest, then an arrest should be made. </w:t>
      </w:r>
    </w:p>
    <w:p w14:paraId="600A7970" w14:textId="77777777" w:rsidR="006B0C96" w:rsidRPr="006B0C96" w:rsidRDefault="006B0C96" w:rsidP="006B0C96">
      <w:pPr>
        <w:ind w:right="237"/>
        <w:jc w:val="both"/>
        <w:rPr>
          <w:sz w:val="24"/>
          <w:szCs w:val="24"/>
        </w:rPr>
      </w:pPr>
      <w:r w:rsidRPr="006B0C96">
        <w:rPr>
          <w:sz w:val="24"/>
          <w:szCs w:val="24"/>
        </w:rPr>
        <w:t xml:space="preserve">Her Majesty’s Inspectorate of Constabulary and Fire and Rescue Service (HMICFRS) 2020 advise that when dealing with DA police should consider whether is it possible to pursue an ELP, which they describe as a prosecution without the victim’s support which relies on other evidence that is readily available.     </w:t>
      </w:r>
    </w:p>
    <w:p w14:paraId="0CE1B49A" w14:textId="77777777" w:rsidR="006B0C96" w:rsidRPr="006B0C96" w:rsidRDefault="006B0C96" w:rsidP="006B0C96">
      <w:pPr>
        <w:ind w:right="237"/>
        <w:jc w:val="both"/>
        <w:rPr>
          <w:sz w:val="24"/>
          <w:szCs w:val="24"/>
        </w:rPr>
      </w:pPr>
      <w:r w:rsidRPr="006B0C96">
        <w:rPr>
          <w:sz w:val="24"/>
          <w:szCs w:val="24"/>
        </w:rPr>
        <w:t xml:space="preserve">What did not work so well was that being outside for a short period with the victim and being in a separate room to my colleague meant that I was unable to see my colleague when she was taking an account from what turned out to be the perpetrator. There was also a short period when my colleague and I stepped outside so that we could discuss the accounts given to us by the victim and subject and the next steps to take, during this period the situation could have escalated.  </w:t>
      </w:r>
    </w:p>
    <w:p w14:paraId="49DA3589" w14:textId="77777777" w:rsidR="006B0C96" w:rsidRPr="006B0C96" w:rsidRDefault="006B0C96" w:rsidP="006B0C96">
      <w:pPr>
        <w:ind w:right="237"/>
        <w:jc w:val="both"/>
        <w:rPr>
          <w:sz w:val="24"/>
          <w:szCs w:val="24"/>
        </w:rPr>
      </w:pPr>
    </w:p>
    <w:p w14:paraId="5344AE72" w14:textId="77777777" w:rsidR="006B0C96" w:rsidRPr="006B0C96" w:rsidRDefault="006B0C96" w:rsidP="006B0C96">
      <w:pPr>
        <w:ind w:right="237"/>
        <w:jc w:val="both"/>
        <w:rPr>
          <w:sz w:val="24"/>
          <w:szCs w:val="24"/>
        </w:rPr>
      </w:pPr>
    </w:p>
    <w:p w14:paraId="0CE537EA" w14:textId="77777777" w:rsidR="006B0C96" w:rsidRPr="006B0C96" w:rsidRDefault="006B0C96" w:rsidP="006B0C96">
      <w:pPr>
        <w:ind w:right="237"/>
        <w:jc w:val="both"/>
        <w:rPr>
          <w:sz w:val="24"/>
          <w:szCs w:val="24"/>
        </w:rPr>
      </w:pPr>
      <w:r w:rsidRPr="006B0C96">
        <w:rPr>
          <w:sz w:val="24"/>
          <w:szCs w:val="24"/>
        </w:rPr>
        <w:t>Having raised the challenges that I faced during the incident and how I developed police strategies to police effectively in the challenging situation, I will now use the analysis stage of the Gibbs Model to make sense of what happened specifically targeting what went well.</w:t>
      </w:r>
    </w:p>
    <w:p w14:paraId="509EC015" w14:textId="77777777" w:rsidR="006B0C96" w:rsidRPr="006B0C96" w:rsidRDefault="006B0C96" w:rsidP="006B0C96">
      <w:pPr>
        <w:ind w:right="237"/>
        <w:jc w:val="both"/>
        <w:rPr>
          <w:sz w:val="24"/>
          <w:szCs w:val="24"/>
        </w:rPr>
      </w:pPr>
      <w:r w:rsidRPr="006B0C96">
        <w:rPr>
          <w:sz w:val="24"/>
          <w:szCs w:val="24"/>
        </w:rPr>
        <w:t>To effectively police the conflicting accounts given during the Incident I was able to utilise the NDM when deciding who was the victim and who was the perpetrator.</w:t>
      </w:r>
    </w:p>
    <w:p w14:paraId="753BC8AE" w14:textId="77777777" w:rsidR="006B0C96" w:rsidRPr="006B0C96" w:rsidRDefault="006B0C96" w:rsidP="006B0C96">
      <w:pPr>
        <w:ind w:right="237"/>
        <w:jc w:val="both"/>
        <w:rPr>
          <w:sz w:val="24"/>
          <w:szCs w:val="24"/>
        </w:rPr>
      </w:pPr>
      <w:r w:rsidRPr="006B0C96">
        <w:rPr>
          <w:sz w:val="24"/>
          <w:szCs w:val="24"/>
        </w:rPr>
        <w:t xml:space="preserve">The key element of the NDM in this incident was gathering information and intelligence. I gathered the following information: the female appeared to be visibly shaken and upset, she had not been drinking alcohol, she had visible injuries and damaged property. While the male was very intoxicated and defensive, had no injuries and struggled to construct a sentence. All this information suggested that the female was the victim contrary to the initial report.  </w:t>
      </w:r>
    </w:p>
    <w:p w14:paraId="118EC05D" w14:textId="77777777" w:rsidR="006B0C96" w:rsidRPr="006B0C96" w:rsidRDefault="006B0C96" w:rsidP="006B0C96">
      <w:pPr>
        <w:ind w:right="237"/>
        <w:jc w:val="both"/>
        <w:rPr>
          <w:sz w:val="24"/>
          <w:szCs w:val="24"/>
        </w:rPr>
      </w:pPr>
      <w:r w:rsidRPr="006B0C96">
        <w:rPr>
          <w:sz w:val="24"/>
          <w:szCs w:val="24"/>
        </w:rPr>
        <w:t>This also enabled me to assess the threat to the victim, consider the powers and policies available to me and identify what options were available for me to act and arrest the male for two offences.</w:t>
      </w:r>
    </w:p>
    <w:p w14:paraId="2C765AB8" w14:textId="77777777" w:rsidR="006B0C96" w:rsidRPr="006B0C96" w:rsidRDefault="006B0C96" w:rsidP="006B0C96">
      <w:pPr>
        <w:ind w:right="237"/>
        <w:jc w:val="both"/>
        <w:rPr>
          <w:sz w:val="24"/>
          <w:szCs w:val="24"/>
        </w:rPr>
      </w:pPr>
      <w:r w:rsidRPr="006B0C96">
        <w:rPr>
          <w:sz w:val="24"/>
          <w:szCs w:val="24"/>
        </w:rPr>
        <w:t>During this incident once both parties had been separated and had calmed down, I was afforded the time to use the NDM, however a criticism of the NDM as identified by the college of policing (2013) is that if this had been a faster moving incident then it may not have been possible to divide my thinking according to every element of the NDM.</w:t>
      </w:r>
    </w:p>
    <w:p w14:paraId="538321C1" w14:textId="77777777" w:rsidR="006B0C96" w:rsidRPr="006B0C96" w:rsidRDefault="006B0C96" w:rsidP="006B0C96">
      <w:pPr>
        <w:ind w:right="237"/>
        <w:jc w:val="both"/>
        <w:rPr>
          <w:sz w:val="24"/>
          <w:szCs w:val="24"/>
        </w:rPr>
      </w:pPr>
      <w:r w:rsidRPr="006B0C96">
        <w:rPr>
          <w:sz w:val="24"/>
          <w:szCs w:val="24"/>
        </w:rPr>
        <w:t xml:space="preserve">Although the victim did not support police action or provide a statement against her partner, to police this effectively I used positive action to arrest the male and used the golden hour principles to gather enough for an ELP. The College of Policing (2023) describe the golden hour as the period immediately after an incident where evidence should be secured and preserved, anyone involved should be identified and protected if necessary and all actions should be recorded. </w:t>
      </w:r>
    </w:p>
    <w:p w14:paraId="68B2CBF1" w14:textId="77777777" w:rsidR="006B0C96" w:rsidRPr="006B0C96" w:rsidRDefault="006B0C96" w:rsidP="006B0C96">
      <w:pPr>
        <w:ind w:right="237"/>
        <w:jc w:val="both"/>
        <w:rPr>
          <w:sz w:val="24"/>
          <w:szCs w:val="24"/>
        </w:rPr>
      </w:pPr>
      <w:r w:rsidRPr="006B0C96">
        <w:rPr>
          <w:sz w:val="24"/>
          <w:szCs w:val="24"/>
        </w:rPr>
        <w:t>Taking Positive action and arresting the male benefitted the victim, allowing her to feel as though she was being taken seriously and giving her the time to feel safe. It also gave me the opportunity to put services in place to support her and impose bail conditions on the male protecting her while the investigation is ongoing. (COP, 2018).</w:t>
      </w:r>
    </w:p>
    <w:p w14:paraId="2E46CCCB" w14:textId="77777777" w:rsidR="006B0C96" w:rsidRPr="006B0C96" w:rsidRDefault="006B0C96" w:rsidP="006B0C96">
      <w:pPr>
        <w:ind w:right="237"/>
        <w:jc w:val="both"/>
        <w:rPr>
          <w:sz w:val="24"/>
          <w:szCs w:val="24"/>
        </w:rPr>
      </w:pPr>
      <w:r w:rsidRPr="006B0C96">
        <w:rPr>
          <w:sz w:val="24"/>
          <w:szCs w:val="24"/>
        </w:rPr>
        <w:t xml:space="preserve">However, criticisms of positive action as highlighted by Han (2003) are that mandatory arrest policies remove officers’ discretion and deprive the victim of power, by taking away their choice and enforcing an arrest on the perpetrator against their wishes, simply moving power from one controlling entity being the perpetrator to another being the arresting officer.  </w:t>
      </w:r>
    </w:p>
    <w:p w14:paraId="6D2B6554" w14:textId="77777777" w:rsidR="006B0C96" w:rsidRPr="006B0C96" w:rsidRDefault="006B0C96" w:rsidP="006B0C96">
      <w:pPr>
        <w:ind w:right="237"/>
        <w:jc w:val="both"/>
        <w:rPr>
          <w:sz w:val="24"/>
          <w:szCs w:val="24"/>
        </w:rPr>
      </w:pPr>
    </w:p>
    <w:p w14:paraId="34DB42B3" w14:textId="77777777" w:rsidR="006B0C96" w:rsidRPr="006B0C96" w:rsidRDefault="006B0C96" w:rsidP="006B0C96">
      <w:pPr>
        <w:ind w:right="237"/>
        <w:jc w:val="both"/>
        <w:rPr>
          <w:sz w:val="24"/>
          <w:szCs w:val="24"/>
        </w:rPr>
      </w:pPr>
      <w:r w:rsidRPr="006B0C96">
        <w:rPr>
          <w:sz w:val="24"/>
          <w:szCs w:val="24"/>
        </w:rPr>
        <w:t>Pursuing an ELP involves using evidence other than that of the victim and seeking the advice of the crown prosecution service (CPS). The evidence that I gathered was in line with CPS (2022) guidance for ELP and included:</w:t>
      </w:r>
    </w:p>
    <w:p w14:paraId="5A9A982E" w14:textId="77777777" w:rsidR="006B0C96" w:rsidRPr="006B0C96" w:rsidRDefault="006B0C96" w:rsidP="006B0C96">
      <w:pPr>
        <w:ind w:right="237"/>
        <w:jc w:val="both"/>
        <w:rPr>
          <w:sz w:val="24"/>
          <w:szCs w:val="24"/>
        </w:rPr>
      </w:pPr>
      <w:r w:rsidRPr="006B0C96">
        <w:rPr>
          <w:sz w:val="24"/>
          <w:szCs w:val="24"/>
        </w:rPr>
        <w:t xml:space="preserve">Activating my body worn video on arrival which captured the female’s demeanour, showing she was visibly upset and very shaken. It also captured her injuries and first account where she disclosed to me what had happened. I also provided a disclosure statement documenting this. </w:t>
      </w:r>
    </w:p>
    <w:p w14:paraId="77CCFDAA" w14:textId="77777777" w:rsidR="006B0C96" w:rsidRPr="006B0C96" w:rsidRDefault="006B0C96" w:rsidP="006B0C96">
      <w:pPr>
        <w:ind w:right="237"/>
        <w:jc w:val="both"/>
        <w:rPr>
          <w:sz w:val="24"/>
          <w:szCs w:val="24"/>
        </w:rPr>
      </w:pPr>
      <w:r w:rsidRPr="006B0C96">
        <w:rPr>
          <w:sz w:val="24"/>
          <w:szCs w:val="24"/>
        </w:rPr>
        <w:t>Photographs of the victims’ injuries and damaged property.</w:t>
      </w:r>
    </w:p>
    <w:p w14:paraId="0E2C649D" w14:textId="77777777" w:rsidR="006B0C96" w:rsidRPr="006B0C96" w:rsidRDefault="006B0C96" w:rsidP="006B0C96">
      <w:pPr>
        <w:ind w:right="237"/>
        <w:jc w:val="both"/>
        <w:rPr>
          <w:sz w:val="24"/>
          <w:szCs w:val="24"/>
        </w:rPr>
      </w:pPr>
      <w:r w:rsidRPr="006B0C96">
        <w:rPr>
          <w:sz w:val="24"/>
          <w:szCs w:val="24"/>
        </w:rPr>
        <w:t>House to house enquiries identified an independent witness, during the incident the female went out into the back garden to get away from her partner while out there after hearing all the shouting the neighbour came out and the female disclosed what had happened.</w:t>
      </w:r>
    </w:p>
    <w:p w14:paraId="581C8645" w14:textId="77777777" w:rsidR="006B0C96" w:rsidRPr="006B0C96" w:rsidRDefault="006B0C96" w:rsidP="006B0C96">
      <w:pPr>
        <w:ind w:right="237"/>
        <w:jc w:val="both"/>
        <w:rPr>
          <w:sz w:val="24"/>
          <w:szCs w:val="24"/>
        </w:rPr>
      </w:pPr>
      <w:r w:rsidRPr="006B0C96">
        <w:rPr>
          <w:sz w:val="24"/>
          <w:szCs w:val="24"/>
        </w:rPr>
        <w:lastRenderedPageBreak/>
        <w:t xml:space="preserve">Criticisms of ELPs as identified by Mills (1999) are that a blanket arrest and ELP approach to DA intervention inadvertently mirrors the controlling behaviour of the perpetrator by going against the victims wishes and removing their control over the situation. The CPS 2022 also state that when an ELP is sought it should not be at a detriment to the safety of the victim. </w:t>
      </w:r>
    </w:p>
    <w:p w14:paraId="5957D77C" w14:textId="77777777" w:rsidR="006B0C96" w:rsidRPr="006B0C96" w:rsidRDefault="006B0C96" w:rsidP="006B0C96">
      <w:pPr>
        <w:ind w:right="237"/>
        <w:jc w:val="both"/>
        <w:rPr>
          <w:sz w:val="24"/>
          <w:szCs w:val="24"/>
        </w:rPr>
      </w:pPr>
      <w:r w:rsidRPr="006B0C96">
        <w:rPr>
          <w:sz w:val="24"/>
          <w:szCs w:val="24"/>
        </w:rPr>
        <w:t xml:space="preserve">Furthermore, it denies the victim the crucial opportunity to work with police and prosecutors to help ensure their future safety (Mills 1999).   </w:t>
      </w:r>
    </w:p>
    <w:p w14:paraId="19F2A8C2" w14:textId="77777777" w:rsidR="006B0C96" w:rsidRPr="006B0C96" w:rsidRDefault="006B0C96" w:rsidP="006B0C96">
      <w:pPr>
        <w:ind w:right="237"/>
        <w:jc w:val="both"/>
        <w:rPr>
          <w:sz w:val="24"/>
          <w:szCs w:val="24"/>
        </w:rPr>
      </w:pPr>
    </w:p>
    <w:p w14:paraId="0D40E5DC" w14:textId="77777777" w:rsidR="006B0C96" w:rsidRPr="006B0C96" w:rsidRDefault="006B0C96" w:rsidP="006B0C96">
      <w:pPr>
        <w:ind w:right="237"/>
        <w:jc w:val="both"/>
        <w:rPr>
          <w:sz w:val="24"/>
          <w:szCs w:val="24"/>
        </w:rPr>
      </w:pPr>
      <w:r w:rsidRPr="006B0C96">
        <w:rPr>
          <w:sz w:val="24"/>
          <w:szCs w:val="24"/>
        </w:rPr>
        <w:t xml:space="preserve">On reflection I feel as though I gained a lot of knowledge and confidence from attending this incident and overcoming the challenges I faced, I was fortunate enough to attend the incident with a colleague of vast experience and I can use the response given as a marker and a template for how to deal with any future domestic abuse incidents that I attend. </w:t>
      </w:r>
    </w:p>
    <w:p w14:paraId="0DBED210" w14:textId="77777777" w:rsidR="006B0C96" w:rsidRPr="006B0C96" w:rsidRDefault="006B0C96" w:rsidP="006B0C96">
      <w:pPr>
        <w:ind w:right="237"/>
        <w:jc w:val="both"/>
        <w:rPr>
          <w:sz w:val="24"/>
          <w:szCs w:val="24"/>
        </w:rPr>
      </w:pPr>
      <w:r w:rsidRPr="006B0C96">
        <w:rPr>
          <w:sz w:val="24"/>
          <w:szCs w:val="24"/>
        </w:rPr>
        <w:t xml:space="preserve">I learnt to not only rely on the initial information and make assumptions but gather information and evidence when at an incident to come to an informed decision, as well as to take my time where possible to utilise the NDM in high pressure situation. </w:t>
      </w:r>
    </w:p>
    <w:p w14:paraId="6C8D5892" w14:textId="77777777" w:rsidR="006B0C96" w:rsidRPr="006B0C96" w:rsidRDefault="006B0C96" w:rsidP="006B0C96">
      <w:pPr>
        <w:ind w:right="237"/>
        <w:jc w:val="both"/>
        <w:rPr>
          <w:sz w:val="24"/>
          <w:szCs w:val="24"/>
        </w:rPr>
      </w:pPr>
    </w:p>
    <w:p w14:paraId="058BD20D" w14:textId="77777777" w:rsidR="006B0C96" w:rsidRPr="006B0C96" w:rsidRDefault="006B0C96" w:rsidP="006B0C96">
      <w:pPr>
        <w:ind w:right="237"/>
        <w:jc w:val="both"/>
        <w:rPr>
          <w:sz w:val="24"/>
          <w:szCs w:val="24"/>
        </w:rPr>
      </w:pPr>
      <w:r w:rsidRPr="006B0C96">
        <w:rPr>
          <w:sz w:val="24"/>
          <w:szCs w:val="24"/>
        </w:rPr>
        <w:t>The last stage of the Gibbs model is the action plan, this is where I will plan for what I will do differently when attending future DA incidents.</w:t>
      </w:r>
    </w:p>
    <w:p w14:paraId="6005FDAF" w14:textId="77777777" w:rsidR="006B0C96" w:rsidRPr="006B0C96" w:rsidRDefault="006B0C96" w:rsidP="006B0C96">
      <w:pPr>
        <w:ind w:right="237"/>
        <w:jc w:val="both"/>
        <w:rPr>
          <w:sz w:val="24"/>
          <w:szCs w:val="24"/>
        </w:rPr>
      </w:pPr>
      <w:r w:rsidRPr="006B0C96">
        <w:rPr>
          <w:sz w:val="24"/>
          <w:szCs w:val="24"/>
        </w:rPr>
        <w:t>Going forward I will use this response to a DA incident as a template for how I should deal with future DA incidents that I attend.</w:t>
      </w:r>
    </w:p>
    <w:p w14:paraId="60E20EEB" w14:textId="77777777" w:rsidR="006B0C96" w:rsidRPr="006B0C96" w:rsidRDefault="006B0C96" w:rsidP="006B0C96">
      <w:pPr>
        <w:ind w:right="237"/>
        <w:jc w:val="both"/>
        <w:rPr>
          <w:sz w:val="24"/>
          <w:szCs w:val="24"/>
        </w:rPr>
      </w:pPr>
      <w:r w:rsidRPr="006B0C96">
        <w:rPr>
          <w:sz w:val="24"/>
          <w:szCs w:val="24"/>
        </w:rPr>
        <w:t xml:space="preserve">When attending future DA incidents, I will ensure that I always consider the safety of the victim and my colleague and ensure that there are no opportunities where the safety of the victim or my colleague can be compromised. </w:t>
      </w:r>
    </w:p>
    <w:p w14:paraId="5B63403C" w14:textId="77777777" w:rsidR="006B0C96" w:rsidRPr="006B0C96" w:rsidRDefault="006B0C96" w:rsidP="006B0C96">
      <w:pPr>
        <w:ind w:right="237"/>
        <w:jc w:val="both"/>
        <w:rPr>
          <w:sz w:val="24"/>
          <w:szCs w:val="24"/>
        </w:rPr>
      </w:pPr>
    </w:p>
    <w:p w14:paraId="09A42919" w14:textId="77777777" w:rsidR="006B0C96" w:rsidRPr="006B0C96" w:rsidRDefault="006B0C96" w:rsidP="006B0C96">
      <w:pPr>
        <w:ind w:right="237"/>
        <w:jc w:val="both"/>
        <w:rPr>
          <w:sz w:val="24"/>
          <w:szCs w:val="24"/>
        </w:rPr>
      </w:pPr>
      <w:r w:rsidRPr="006B0C96">
        <w:rPr>
          <w:sz w:val="24"/>
          <w:szCs w:val="24"/>
        </w:rPr>
        <w:t>In conclusion I have used the Gibbs model to reflect on a domestic incident that I attended; throughout the incident I was faced with various challenges but was able to police the incident effectively by developing various strategies.</w:t>
      </w:r>
    </w:p>
    <w:p w14:paraId="79C95BC0" w14:textId="77777777" w:rsidR="006B0C96" w:rsidRPr="006B0C96" w:rsidRDefault="006B0C96" w:rsidP="006B0C96">
      <w:pPr>
        <w:ind w:right="237"/>
        <w:jc w:val="both"/>
        <w:rPr>
          <w:sz w:val="24"/>
          <w:szCs w:val="24"/>
        </w:rPr>
      </w:pPr>
      <w:r w:rsidRPr="006B0C96">
        <w:rPr>
          <w:sz w:val="24"/>
          <w:szCs w:val="24"/>
        </w:rPr>
        <w:t>The first challenge that I faced was to decide who the victim was both parties involved gave conflicting accounts, to police effectively when faced with this challenge I used the NDM to make an informed decision on who the victim was.</w:t>
      </w:r>
    </w:p>
    <w:p w14:paraId="3CD1D361" w14:textId="77777777" w:rsidR="006B0C96" w:rsidRPr="006B0C96" w:rsidRDefault="006B0C96" w:rsidP="006B0C96">
      <w:pPr>
        <w:ind w:right="237"/>
        <w:jc w:val="both"/>
        <w:rPr>
          <w:sz w:val="24"/>
          <w:szCs w:val="24"/>
        </w:rPr>
      </w:pPr>
      <w:r w:rsidRPr="006B0C96">
        <w:rPr>
          <w:sz w:val="24"/>
          <w:szCs w:val="24"/>
        </w:rPr>
        <w:t>Another challenge that I faced was the victims lack of support of police action, to police effectively when faced with this challenge I was able to take positive action to arrest the perpetrator and while at the scene I was able to gather enough evidence for an ELP to commence.</w:t>
      </w:r>
    </w:p>
    <w:p w14:paraId="58A7092D" w14:textId="77777777" w:rsidR="006B0C96" w:rsidRDefault="006B0C96" w:rsidP="006B0C96">
      <w:pPr>
        <w:ind w:right="237"/>
        <w:jc w:val="both"/>
        <w:rPr>
          <w:sz w:val="24"/>
          <w:szCs w:val="24"/>
        </w:rPr>
      </w:pPr>
      <w:r w:rsidRPr="006B0C96">
        <w:rPr>
          <w:sz w:val="24"/>
          <w:szCs w:val="24"/>
        </w:rPr>
        <w:t>There are however criticisms of the NDM, positive action, and ELP, and these have been documented in the analysis stage of my reflections.</w:t>
      </w:r>
    </w:p>
    <w:p w14:paraId="26CC3509" w14:textId="77777777" w:rsidR="006B0C96" w:rsidRDefault="006B0C96" w:rsidP="006B0C96">
      <w:pPr>
        <w:ind w:right="237"/>
        <w:jc w:val="both"/>
        <w:rPr>
          <w:sz w:val="24"/>
          <w:szCs w:val="24"/>
        </w:rPr>
      </w:pPr>
    </w:p>
    <w:p w14:paraId="49E425A9" w14:textId="45EE4F70" w:rsidR="006B0C96" w:rsidRPr="006B0C96" w:rsidRDefault="006B0C96" w:rsidP="006B0C96">
      <w:pPr>
        <w:ind w:right="237"/>
        <w:jc w:val="both"/>
        <w:rPr>
          <w:sz w:val="24"/>
          <w:szCs w:val="24"/>
        </w:rPr>
      </w:pPr>
      <w:r>
        <w:rPr>
          <w:sz w:val="24"/>
          <w:szCs w:val="24"/>
        </w:rPr>
        <w:t>(Word Count = 2198)</w:t>
      </w:r>
    </w:p>
    <w:p w14:paraId="1B17F47E" w14:textId="77777777" w:rsidR="006B0C96" w:rsidRPr="006B0C96" w:rsidRDefault="006B0C96" w:rsidP="006B0C96">
      <w:pPr>
        <w:ind w:right="237"/>
        <w:jc w:val="both"/>
        <w:rPr>
          <w:sz w:val="24"/>
          <w:szCs w:val="24"/>
        </w:rPr>
      </w:pPr>
      <w:r w:rsidRPr="006B0C96">
        <w:rPr>
          <w:sz w:val="24"/>
          <w:szCs w:val="24"/>
        </w:rPr>
        <w:t xml:space="preserve">  </w:t>
      </w:r>
    </w:p>
    <w:p w14:paraId="010B43E5" w14:textId="77777777" w:rsidR="006B0C96" w:rsidRPr="006B0C96" w:rsidRDefault="006B0C96" w:rsidP="006B0C96">
      <w:pPr>
        <w:ind w:right="237"/>
        <w:jc w:val="both"/>
        <w:rPr>
          <w:sz w:val="24"/>
          <w:szCs w:val="24"/>
        </w:rPr>
      </w:pPr>
      <w:r w:rsidRPr="006B0C96">
        <w:rPr>
          <w:sz w:val="24"/>
          <w:szCs w:val="24"/>
        </w:rPr>
        <w:t xml:space="preserve"> </w:t>
      </w:r>
    </w:p>
    <w:p w14:paraId="28384B8F" w14:textId="77777777" w:rsidR="006B0C96" w:rsidRPr="006B0C96" w:rsidRDefault="006B0C96" w:rsidP="006B0C96">
      <w:pPr>
        <w:ind w:right="237"/>
        <w:jc w:val="both"/>
        <w:rPr>
          <w:sz w:val="24"/>
          <w:szCs w:val="24"/>
        </w:rPr>
      </w:pPr>
    </w:p>
    <w:p w14:paraId="12B77C9A" w14:textId="77777777" w:rsidR="006B0C96" w:rsidRPr="006B0C96" w:rsidRDefault="006B0C96" w:rsidP="006B0C96">
      <w:pPr>
        <w:ind w:right="237"/>
        <w:jc w:val="both"/>
        <w:rPr>
          <w:sz w:val="24"/>
          <w:szCs w:val="24"/>
        </w:rPr>
      </w:pPr>
    </w:p>
    <w:p w14:paraId="2433E225" w14:textId="77777777" w:rsidR="006B0C96" w:rsidRPr="006B0C96" w:rsidRDefault="006B0C96" w:rsidP="006B0C96">
      <w:pPr>
        <w:ind w:right="237"/>
        <w:jc w:val="both"/>
        <w:rPr>
          <w:sz w:val="24"/>
          <w:szCs w:val="24"/>
        </w:rPr>
      </w:pPr>
    </w:p>
    <w:p w14:paraId="75777E7E" w14:textId="77777777" w:rsidR="006B0C96" w:rsidRPr="006B0C96" w:rsidRDefault="006B0C96" w:rsidP="006B0C96">
      <w:pPr>
        <w:ind w:right="237"/>
        <w:jc w:val="both"/>
        <w:rPr>
          <w:sz w:val="24"/>
          <w:szCs w:val="24"/>
        </w:rPr>
      </w:pPr>
    </w:p>
    <w:p w14:paraId="1E05796E" w14:textId="043C9031" w:rsidR="005C76DE" w:rsidRPr="00E676F7" w:rsidRDefault="006B0C96" w:rsidP="006B0C96">
      <w:pPr>
        <w:ind w:right="237"/>
        <w:jc w:val="both"/>
        <w:rPr>
          <w:sz w:val="24"/>
          <w:szCs w:val="24"/>
        </w:rPr>
      </w:pPr>
      <w:r w:rsidRPr="006B0C96">
        <w:rPr>
          <w:sz w:val="24"/>
          <w:szCs w:val="24"/>
        </w:rPr>
        <w:t xml:space="preserve">        </w:t>
      </w: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5F81B5A" w14:textId="77777777" w:rsidR="006B0C96" w:rsidRDefault="006B0C96" w:rsidP="006B0C96">
      <w:pPr>
        <w:ind w:right="237"/>
        <w:rPr>
          <w:color w:val="000000" w:themeColor="text1"/>
          <w:sz w:val="24"/>
          <w:szCs w:val="24"/>
        </w:rPr>
      </w:pPr>
    </w:p>
    <w:p w14:paraId="440C1242" w14:textId="3A3E1B58" w:rsidR="00025650" w:rsidRPr="00E676F7" w:rsidRDefault="16967356" w:rsidP="006B0C96">
      <w:pPr>
        <w:ind w:right="237"/>
        <w:jc w:val="center"/>
        <w:rPr>
          <w:b/>
          <w:bCs/>
          <w:color w:val="000000" w:themeColor="text1"/>
          <w:sz w:val="28"/>
          <w:szCs w:val="28"/>
          <w:u w:val="single"/>
        </w:rPr>
      </w:pPr>
      <w:r w:rsidRPr="5CE196A1">
        <w:rPr>
          <w:b/>
          <w:bCs/>
          <w:color w:val="000000" w:themeColor="text1"/>
          <w:sz w:val="28"/>
          <w:szCs w:val="28"/>
          <w:u w:val="single"/>
        </w:rPr>
        <w:lastRenderedPageBreak/>
        <w:t>Task 2 Option 2:</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0B24E950" w14:textId="77777777" w:rsidR="006B0C96" w:rsidRDefault="006B0C96" w:rsidP="5CE196A1">
      <w:pPr>
        <w:ind w:left="2880" w:right="237"/>
        <w:rPr>
          <w:rFonts w:eastAsia="Arial"/>
          <w:b/>
          <w:bCs/>
          <w:color w:val="000000" w:themeColor="text1"/>
          <w:sz w:val="28"/>
          <w:szCs w:val="28"/>
          <w:u w:val="single"/>
        </w:rPr>
      </w:pPr>
    </w:p>
    <w:p w14:paraId="765B883B" w14:textId="77777777" w:rsidR="006B0C96" w:rsidRDefault="006B0C96" w:rsidP="5CE196A1">
      <w:pPr>
        <w:ind w:left="2880" w:right="237"/>
        <w:rPr>
          <w:rFonts w:eastAsia="Arial"/>
          <w:b/>
          <w:bCs/>
          <w:color w:val="000000" w:themeColor="text1"/>
          <w:sz w:val="28"/>
          <w:szCs w:val="28"/>
          <w:u w:val="single"/>
        </w:rPr>
      </w:pPr>
    </w:p>
    <w:p w14:paraId="43EC7FA9" w14:textId="221763C7"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lastRenderedPageBreak/>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7482F67B" w:rsidR="0FF883D4" w:rsidRDefault="5CE196A1" w:rsidP="5CE196A1">
      <w:r w:rsidRPr="5CE196A1">
        <w:rPr>
          <w:rFonts w:eastAsia="Arial"/>
          <w:b/>
          <w:bCs/>
          <w:color w:val="000000" w:themeColor="text1"/>
          <w:sz w:val="24"/>
          <w:szCs w:val="24"/>
        </w:rPr>
        <w:t xml:space="preserve">Signed: </w:t>
      </w:r>
      <w:proofErr w:type="spellStart"/>
      <w:proofErr w:type="gramStart"/>
      <w:r w:rsidR="006B0C96">
        <w:rPr>
          <w:rFonts w:eastAsia="Arial"/>
          <w:b/>
          <w:bCs/>
          <w:color w:val="000000" w:themeColor="text1"/>
          <w:sz w:val="24"/>
          <w:szCs w:val="24"/>
        </w:rPr>
        <w:t>K.Tuck</w:t>
      </w:r>
      <w:proofErr w:type="spellEnd"/>
      <w:proofErr w:type="gramEnd"/>
    </w:p>
    <w:p w14:paraId="563192E7" w14:textId="7A83C86F" w:rsidR="0FF883D4" w:rsidRDefault="5CE196A1" w:rsidP="5CE196A1">
      <w:r w:rsidRPr="5CE196A1">
        <w:rPr>
          <w:rFonts w:eastAsia="Arial"/>
          <w:b/>
          <w:bCs/>
          <w:color w:val="000000" w:themeColor="text1"/>
          <w:sz w:val="24"/>
          <w:szCs w:val="24"/>
        </w:rPr>
        <w:t xml:space="preserve"> </w:t>
      </w:r>
    </w:p>
    <w:p w14:paraId="22DBB0E5" w14:textId="71532134" w:rsidR="0FF883D4" w:rsidRDefault="5CE196A1" w:rsidP="5CE196A1">
      <w:r w:rsidRPr="5CE196A1">
        <w:rPr>
          <w:rFonts w:eastAsia="Arial"/>
          <w:b/>
          <w:bCs/>
          <w:color w:val="000000" w:themeColor="text1"/>
          <w:sz w:val="24"/>
          <w:szCs w:val="24"/>
        </w:rPr>
        <w:t>Date:</w:t>
      </w:r>
      <w:r w:rsidR="006B0C96">
        <w:rPr>
          <w:rFonts w:eastAsia="Arial"/>
          <w:b/>
          <w:bCs/>
          <w:color w:val="000000" w:themeColor="text1"/>
          <w:sz w:val="24"/>
          <w:szCs w:val="24"/>
        </w:rPr>
        <w:t xml:space="preserve"> 14/04/2024</w:t>
      </w:r>
    </w:p>
    <w:p w14:paraId="482B2B3A" w14:textId="58CD1802" w:rsidR="0FF883D4" w:rsidRDefault="0FF883D4" w:rsidP="5CE196A1">
      <w:pPr>
        <w:ind w:left="2880" w:right="225" w:firstLine="720"/>
        <w:rPr>
          <w:b/>
          <w:bCs/>
          <w:sz w:val="24"/>
          <w:szCs w:val="24"/>
          <w:lang w:eastAsia="zh-TW"/>
        </w:rPr>
        <w:sectPr w:rsidR="0FF883D4" w:rsidSect="0022001B">
          <w:footerReference w:type="default" r:id="rId15"/>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0D7531DE" w14:textId="77777777" w:rsidR="006B0C96" w:rsidRDefault="006B0C96" w:rsidP="00EA28F1">
      <w:pPr>
        <w:keepNext/>
        <w:spacing w:before="240" w:after="60"/>
        <w:ind w:right="237"/>
        <w:jc w:val="both"/>
        <w:rPr>
          <w:sz w:val="24"/>
          <w:szCs w:val="24"/>
        </w:rPr>
      </w:pPr>
    </w:p>
    <w:p w14:paraId="60BF9DCC" w14:textId="2C826F7C" w:rsidR="006B0C96" w:rsidRDefault="006B0C96" w:rsidP="006B0C96">
      <w:pPr>
        <w:pStyle w:val="NoSpacing"/>
      </w:pPr>
      <w:r w:rsidRPr="006B0C96">
        <w:t xml:space="preserve">College of Policing, 2018. Arrest and Other Positive Approaches.  </w:t>
      </w:r>
      <w:hyperlink r:id="rId16" w:history="1">
        <w:r w:rsidRPr="008B1B76">
          <w:rPr>
            <w:rStyle w:val="Hyperlink"/>
          </w:rPr>
          <w:t>https://www.college.police.uk/app/major-investigation-and-public-protection/domestic-abuse/arrest-and-other-positive-approaches?highlight=enhanced%20evidence%20gathering</w:t>
        </w:r>
      </w:hyperlink>
    </w:p>
    <w:p w14:paraId="439E82B4" w14:textId="6FAD270A" w:rsidR="006B0C96" w:rsidRDefault="006B0C96" w:rsidP="006B0C96">
      <w:pPr>
        <w:pStyle w:val="NoSpacing"/>
      </w:pPr>
      <w:r>
        <w:t xml:space="preserve"> (Accessed: 18 March 2024).</w:t>
      </w:r>
    </w:p>
    <w:p w14:paraId="3308FEC5" w14:textId="77777777" w:rsidR="006B0C96" w:rsidRDefault="006B0C96" w:rsidP="006B0C96">
      <w:pPr>
        <w:keepNext/>
        <w:spacing w:before="240" w:after="60"/>
        <w:ind w:right="237"/>
        <w:jc w:val="both"/>
      </w:pPr>
    </w:p>
    <w:p w14:paraId="7B229B10" w14:textId="215FD395" w:rsidR="006B0C96" w:rsidRDefault="006B0C96" w:rsidP="006B0C96">
      <w:pPr>
        <w:pStyle w:val="NoSpacing"/>
      </w:pPr>
      <w:r>
        <w:t xml:space="preserve">College of Policing, 2013. National Decision Model.           </w:t>
      </w:r>
      <w:hyperlink r:id="rId17" w:history="1">
        <w:r w:rsidRPr="008B1B76">
          <w:rPr>
            <w:rStyle w:val="Hyperlink"/>
          </w:rPr>
          <w:t>https://www.college.police.uk/app/national-decision-model/national-decision-model</w:t>
        </w:r>
      </w:hyperlink>
      <w:r>
        <w:t xml:space="preserve"> </w:t>
      </w:r>
      <w:r>
        <w:t>(Accessed: 19 March 2024).</w:t>
      </w:r>
    </w:p>
    <w:p w14:paraId="79A3AA4C" w14:textId="77777777" w:rsidR="006B0C96" w:rsidRDefault="006B0C96" w:rsidP="006B0C96">
      <w:pPr>
        <w:pStyle w:val="NoSpacing"/>
      </w:pPr>
    </w:p>
    <w:p w14:paraId="4B04F688" w14:textId="77777777" w:rsidR="006B0C96" w:rsidRDefault="006B0C96" w:rsidP="006B0C96">
      <w:pPr>
        <w:pStyle w:val="NoSpacing"/>
      </w:pPr>
    </w:p>
    <w:p w14:paraId="16C91E9F" w14:textId="4596356F" w:rsidR="006B0C96" w:rsidRDefault="006B0C96" w:rsidP="006B0C96">
      <w:pPr>
        <w:pStyle w:val="NoSpacing"/>
      </w:pPr>
      <w:r>
        <w:t xml:space="preserve">College Of Policing, 2023. Investigation process. </w:t>
      </w:r>
      <w:hyperlink r:id="rId18" w:history="1">
        <w:r w:rsidRPr="008B1B76">
          <w:rPr>
            <w:rStyle w:val="Hyperlink"/>
          </w:rPr>
          <w:t>https://www.college.police.uk/app/investigation/investigation-process</w:t>
        </w:r>
      </w:hyperlink>
      <w:r>
        <w:t xml:space="preserve"> </w:t>
      </w:r>
      <w:r>
        <w:t>(Accessed: 11 April 2024).</w:t>
      </w:r>
    </w:p>
    <w:p w14:paraId="02817421" w14:textId="77777777" w:rsidR="006B0C96" w:rsidRDefault="006B0C96" w:rsidP="006B0C96">
      <w:pPr>
        <w:pStyle w:val="NoSpacing"/>
      </w:pPr>
    </w:p>
    <w:p w14:paraId="3CA87ABA" w14:textId="77777777" w:rsidR="006B0C96" w:rsidRDefault="006B0C96" w:rsidP="006B0C96">
      <w:pPr>
        <w:pStyle w:val="NoSpacing"/>
      </w:pPr>
    </w:p>
    <w:p w14:paraId="2678F78E" w14:textId="16F0C64E" w:rsidR="006B0C96" w:rsidRDefault="006B0C96" w:rsidP="006B0C96">
      <w:pPr>
        <w:pStyle w:val="NoSpacing"/>
      </w:pPr>
      <w:r>
        <w:t xml:space="preserve">Crown Prosecution Service, 2022. Domestic Abuse.                                     </w:t>
      </w:r>
      <w:hyperlink r:id="rId19" w:history="1">
        <w:r w:rsidRPr="008B1B76">
          <w:rPr>
            <w:rStyle w:val="Hyperlink"/>
          </w:rPr>
          <w:t>https://www.cps.gov.uk/legal-guidance/domestic-abuse</w:t>
        </w:r>
      </w:hyperlink>
      <w:r>
        <w:t xml:space="preserve"> </w:t>
      </w:r>
      <w:r>
        <w:t>(Accessed: 19 March 2024).</w:t>
      </w:r>
    </w:p>
    <w:p w14:paraId="22BE4965" w14:textId="77777777" w:rsidR="006B0C96" w:rsidRDefault="006B0C96" w:rsidP="006B0C96">
      <w:pPr>
        <w:pStyle w:val="NoSpacing"/>
      </w:pPr>
    </w:p>
    <w:p w14:paraId="09BDCF17" w14:textId="77777777" w:rsidR="006B0C96" w:rsidRDefault="006B0C96" w:rsidP="006B0C96">
      <w:pPr>
        <w:pStyle w:val="NoSpacing"/>
      </w:pPr>
    </w:p>
    <w:p w14:paraId="51BE6A4A" w14:textId="36FFF44A" w:rsidR="006B0C96" w:rsidRDefault="006B0C96" w:rsidP="006B0C96">
      <w:pPr>
        <w:pStyle w:val="NoSpacing"/>
      </w:pPr>
      <w:r>
        <w:t xml:space="preserve">Cuthbert, J., 2021 Gwent Police and Crime Plan 2021-2025. pg13 </w:t>
      </w:r>
      <w:hyperlink r:id="rId20" w:history="1">
        <w:r w:rsidRPr="008B1B76">
          <w:rPr>
            <w:rStyle w:val="Hyperlink"/>
          </w:rPr>
          <w:t>https://www.gwent.pcc.police.uk/media/yhfd0c4m/pcp-final-english-2021.pdf</w:t>
        </w:r>
      </w:hyperlink>
      <w:r>
        <w:t xml:space="preserve"> </w:t>
      </w:r>
      <w:r>
        <w:t>(Accessed: 19 March 2024).</w:t>
      </w:r>
    </w:p>
    <w:p w14:paraId="110076EC" w14:textId="77777777" w:rsidR="006B0C96" w:rsidRDefault="006B0C96" w:rsidP="006B0C96">
      <w:pPr>
        <w:pStyle w:val="NoSpacing"/>
      </w:pPr>
    </w:p>
    <w:p w14:paraId="59DEEDA3" w14:textId="77777777" w:rsidR="006B0C96" w:rsidRDefault="006B0C96" w:rsidP="006B0C96">
      <w:pPr>
        <w:pStyle w:val="NoSpacing"/>
      </w:pPr>
      <w:r>
        <w:t>Gibbs G (1988). Learning by Doing: A guide to teaching and learning methods. Further Education Unit. Oxford Polytechnic: Oxford.</w:t>
      </w:r>
    </w:p>
    <w:p w14:paraId="50B62CFD" w14:textId="77777777" w:rsidR="006B0C96" w:rsidRDefault="006B0C96" w:rsidP="006B0C96">
      <w:pPr>
        <w:pStyle w:val="NoSpacing"/>
      </w:pPr>
    </w:p>
    <w:p w14:paraId="584F5F01" w14:textId="77777777" w:rsidR="006B0C96" w:rsidRDefault="006B0C96" w:rsidP="006B0C96">
      <w:pPr>
        <w:pStyle w:val="NoSpacing"/>
      </w:pPr>
    </w:p>
    <w:p w14:paraId="77FC8C91" w14:textId="60758413" w:rsidR="006B0C96" w:rsidRDefault="006B0C96" w:rsidP="006B0C96">
      <w:pPr>
        <w:pStyle w:val="NoSpacing"/>
      </w:pPr>
      <w:r>
        <w:t xml:space="preserve">Han, E.L., 2003. Mandatory arrest and no-drop policies: Victim empowerment in domestic violence cases. BC Third World LJ, 23, p.159-191.                                          </w:t>
      </w:r>
      <w:hyperlink r:id="rId21" w:history="1">
        <w:r w:rsidRPr="008B1B76">
          <w:rPr>
            <w:rStyle w:val="Hyperlink"/>
          </w:rPr>
          <w:t>https://lira.bc.edu/work/sc/62b1c544-c02b-4dfd-90cb-70c536c74114</w:t>
        </w:r>
      </w:hyperlink>
      <w:r>
        <w:t xml:space="preserve"> </w:t>
      </w:r>
      <w:r>
        <w:t>(Accessed: 18 March 2024).</w:t>
      </w:r>
    </w:p>
    <w:p w14:paraId="3A6F53A0" w14:textId="77777777" w:rsidR="006B0C96" w:rsidRDefault="006B0C96" w:rsidP="006B0C96">
      <w:pPr>
        <w:pStyle w:val="NoSpacing"/>
      </w:pPr>
    </w:p>
    <w:p w14:paraId="2EA98366" w14:textId="77777777" w:rsidR="006B0C96" w:rsidRDefault="006B0C96" w:rsidP="006B0C96">
      <w:pPr>
        <w:pStyle w:val="NoSpacing"/>
      </w:pPr>
    </w:p>
    <w:p w14:paraId="3822A91C" w14:textId="15808FAC" w:rsidR="006B0C96" w:rsidRDefault="006B0C96" w:rsidP="006B0C96">
      <w:pPr>
        <w:pStyle w:val="NoSpacing"/>
      </w:pPr>
      <w:r>
        <w:t xml:space="preserve">Heddlu Gwent Police. 2024. Our Priorities.                                        </w:t>
      </w:r>
      <w:hyperlink r:id="rId22" w:history="1">
        <w:r w:rsidRPr="008B1B76">
          <w:rPr>
            <w:rStyle w:val="Hyperlink"/>
          </w:rPr>
          <w:t>https://www.gwent.police.uk/police-forces/gwent-police/areas/about-us/about-us/our-priorities/</w:t>
        </w:r>
      </w:hyperlink>
      <w:r>
        <w:t xml:space="preserve"> </w:t>
      </w:r>
      <w:r>
        <w:t>(Accessed: 2 February 2024).</w:t>
      </w:r>
    </w:p>
    <w:p w14:paraId="6C3AB6EB" w14:textId="77777777" w:rsidR="006B0C96" w:rsidRDefault="006B0C96" w:rsidP="006B0C96">
      <w:pPr>
        <w:pStyle w:val="NoSpacing"/>
      </w:pPr>
    </w:p>
    <w:p w14:paraId="24BE74D6" w14:textId="77777777" w:rsidR="006B0C96" w:rsidRDefault="006B0C96" w:rsidP="006B0C96">
      <w:pPr>
        <w:pStyle w:val="NoSpacing"/>
      </w:pPr>
    </w:p>
    <w:p w14:paraId="3994EB2B" w14:textId="3908DA19" w:rsidR="006B0C96" w:rsidRDefault="006B0C96" w:rsidP="006B0C96">
      <w:pPr>
        <w:pStyle w:val="NoSpacing"/>
      </w:pPr>
      <w:r>
        <w:t xml:space="preserve">Her Majesty’s Inspectorate of Constabulary and Fire and Rescue Service, 2020. Evidence led Domestic Abuse Prosecution.                              </w:t>
      </w:r>
      <w:hyperlink r:id="rId23" w:history="1">
        <w:r w:rsidRPr="008B1B76">
          <w:rPr>
            <w:rStyle w:val="Hyperlink"/>
          </w:rPr>
          <w:t>https://hmicfrs.justiceinspectorates.gov.uk/news/news-feed/evidence-led-domestic-abuse-prosecutions/2</w:t>
        </w:r>
      </w:hyperlink>
      <w:r>
        <w:t xml:space="preserve"> </w:t>
      </w:r>
      <w:r>
        <w:t>(Accessed: 18 March 2024).</w:t>
      </w:r>
    </w:p>
    <w:p w14:paraId="3F95822B" w14:textId="77777777" w:rsidR="006B0C96" w:rsidRDefault="006B0C96" w:rsidP="006B0C96">
      <w:pPr>
        <w:pStyle w:val="NoSpacing"/>
      </w:pPr>
    </w:p>
    <w:p w14:paraId="210E97A8" w14:textId="77777777" w:rsidR="006B0C96" w:rsidRDefault="006B0C96" w:rsidP="006B0C96">
      <w:pPr>
        <w:pStyle w:val="NoSpacing"/>
      </w:pPr>
    </w:p>
    <w:p w14:paraId="47DCC300" w14:textId="52BA88C4" w:rsidR="006B0C96" w:rsidRDefault="006B0C96" w:rsidP="006B0C96">
      <w:pPr>
        <w:pStyle w:val="NoSpacing"/>
      </w:pPr>
      <w:r>
        <w:t xml:space="preserve">Hine, B., Bates, E. A., &amp; Wallace, S. (2022). “I Have Guys Call Me and Say ‘I Can’t Be the Victim of Domestic Abuse’”: Exploring the Experiences of Telephone Support Providers for Male Victims of Domestic Violence and Abuse. Journal of Interpersonal Violence, 37(7-8), NP5594-NP5625. </w:t>
      </w:r>
      <w:hyperlink r:id="rId24" w:history="1">
        <w:r w:rsidRPr="008B1B76">
          <w:rPr>
            <w:rStyle w:val="Hyperlink"/>
          </w:rPr>
          <w:t>https://doi.org/10.1177/0886260520944551</w:t>
        </w:r>
      </w:hyperlink>
      <w:r>
        <w:t xml:space="preserve"> </w:t>
      </w:r>
      <w:r>
        <w:t>(Accessed: 28 March 2024).</w:t>
      </w:r>
    </w:p>
    <w:p w14:paraId="7B31AEF6" w14:textId="77777777" w:rsidR="006B0C96" w:rsidRDefault="006B0C96" w:rsidP="006B0C96">
      <w:pPr>
        <w:pStyle w:val="NoSpacing"/>
      </w:pPr>
    </w:p>
    <w:p w14:paraId="3C121D03" w14:textId="3573DEE1" w:rsidR="006B0C96" w:rsidRDefault="006B0C96" w:rsidP="006B0C96">
      <w:pPr>
        <w:pStyle w:val="NoSpacing"/>
      </w:pPr>
      <w:r>
        <w:lastRenderedPageBreak/>
        <w:t xml:space="preserve">Mills, Linda G. “Killing Her Softly: Intimate Abuse and the Violence of State Intervention.” Harvard Law Review, vol. 113, no. 2, 1999, pp. 550–613. JSTOR, </w:t>
      </w:r>
      <w:hyperlink r:id="rId25" w:history="1">
        <w:r w:rsidRPr="008B1B76">
          <w:rPr>
            <w:rStyle w:val="Hyperlink"/>
          </w:rPr>
          <w:t>https://doi.org/10.2307/1342332</w:t>
        </w:r>
      </w:hyperlink>
      <w:r>
        <w:t xml:space="preserve"> </w:t>
      </w:r>
      <w:r>
        <w:t>(Accessed 18 March 2024).</w:t>
      </w:r>
    </w:p>
    <w:p w14:paraId="18A5BCCB" w14:textId="77777777" w:rsidR="006B0C96" w:rsidRDefault="006B0C96" w:rsidP="006B0C96">
      <w:pPr>
        <w:pStyle w:val="NoSpacing"/>
      </w:pPr>
    </w:p>
    <w:p w14:paraId="1DEFC97E" w14:textId="77777777" w:rsidR="006B0C96" w:rsidRDefault="006B0C96" w:rsidP="006B0C96">
      <w:pPr>
        <w:pStyle w:val="NoSpacing"/>
      </w:pPr>
    </w:p>
    <w:p w14:paraId="1311B29B" w14:textId="26D8A9FB" w:rsidR="006B0C96" w:rsidRDefault="006B0C96" w:rsidP="006B0C96">
      <w:pPr>
        <w:pStyle w:val="NoSpacing"/>
      </w:pPr>
      <w:r>
        <w:t xml:space="preserve">Office for National Statistics, 2023. Domestic Abuse in England and Wales Overview: November 2023.  </w:t>
      </w:r>
      <w:hyperlink r:id="rId26" w:history="1">
        <w:r w:rsidRPr="008B1B76">
          <w:rPr>
            <w:rStyle w:val="Hyperlink"/>
          </w:rPr>
          <w:t>https://www.ons.gov.uk/peoplepopulationandcommunity/crimeandjustice/bulletins/domesticabuseinenglandandwalesoverview/november2023</w:t>
        </w:r>
      </w:hyperlink>
      <w:r>
        <w:t xml:space="preserve"> </w:t>
      </w:r>
      <w:r>
        <w:t>(Accessed: 2 February 2024).</w:t>
      </w:r>
    </w:p>
    <w:p w14:paraId="5C31C543" w14:textId="77777777" w:rsidR="006B0C96" w:rsidRDefault="006B0C96" w:rsidP="006B0C96">
      <w:pPr>
        <w:pStyle w:val="NoSpacing"/>
      </w:pPr>
    </w:p>
    <w:p w14:paraId="28FD90E5" w14:textId="77777777" w:rsidR="006B0C96" w:rsidRDefault="006B0C96" w:rsidP="006B0C96">
      <w:pPr>
        <w:pStyle w:val="NoSpacing"/>
      </w:pPr>
    </w:p>
    <w:p w14:paraId="22AC5797" w14:textId="3A2E5034" w:rsidR="006B0C96" w:rsidRDefault="006B0C96" w:rsidP="006B0C96">
      <w:pPr>
        <w:pStyle w:val="NoSpacing"/>
      </w:pPr>
      <w:r>
        <w:t xml:space="preserve">The national archives, 1991. Criminal Damage Act 1971. </w:t>
      </w:r>
      <w:hyperlink r:id="rId27" w:history="1">
        <w:r w:rsidRPr="008B1B76">
          <w:rPr>
            <w:rStyle w:val="Hyperlink"/>
          </w:rPr>
          <w:t>https://www.legislation.gov.uk/ukpga/1971/48/section/1</w:t>
        </w:r>
      </w:hyperlink>
      <w:r>
        <w:t xml:space="preserve"> </w:t>
      </w:r>
      <w:r>
        <w:t>(Accessed: 19 March 2024).</w:t>
      </w:r>
    </w:p>
    <w:p w14:paraId="78506E62" w14:textId="77777777" w:rsidR="006B0C96" w:rsidRDefault="006B0C96" w:rsidP="006B0C96">
      <w:pPr>
        <w:pStyle w:val="NoSpacing"/>
      </w:pPr>
    </w:p>
    <w:p w14:paraId="48A910C0" w14:textId="77777777" w:rsidR="006B0C96" w:rsidRDefault="006B0C96" w:rsidP="006B0C96">
      <w:pPr>
        <w:pStyle w:val="NoSpacing"/>
      </w:pPr>
    </w:p>
    <w:p w14:paraId="18F467E0" w14:textId="4AC51027" w:rsidR="006B0C96" w:rsidRDefault="006B0C96" w:rsidP="006B0C96">
      <w:pPr>
        <w:pStyle w:val="NoSpacing"/>
      </w:pPr>
      <w:r>
        <w:t xml:space="preserve">The national archives, 2018. Criminal Justice Act 1988. </w:t>
      </w:r>
      <w:hyperlink r:id="rId28" w:history="1">
        <w:r w:rsidRPr="008B1B76">
          <w:rPr>
            <w:rStyle w:val="Hyperlink"/>
          </w:rPr>
          <w:t>https://www.legislation.gov.uk/ukpga/1988/33/section/38</w:t>
        </w:r>
      </w:hyperlink>
      <w:r>
        <w:t xml:space="preserve"> </w:t>
      </w:r>
      <w:r>
        <w:t>(Accessed 19 March 2024).</w:t>
      </w:r>
    </w:p>
    <w:p w14:paraId="7A34A5B8" w14:textId="77777777" w:rsidR="006B0C96" w:rsidRDefault="006B0C96" w:rsidP="006B0C96">
      <w:pPr>
        <w:pStyle w:val="NoSpacing"/>
      </w:pPr>
    </w:p>
    <w:p w14:paraId="7341B2D8" w14:textId="77777777" w:rsidR="006B0C96" w:rsidRDefault="006B0C96" w:rsidP="006B0C96">
      <w:pPr>
        <w:pStyle w:val="NoSpacing"/>
      </w:pPr>
    </w:p>
    <w:p w14:paraId="3A770AB2" w14:textId="68209245" w:rsidR="006B0C96" w:rsidRDefault="006B0C96" w:rsidP="006B0C96">
      <w:pPr>
        <w:pStyle w:val="NoSpacing"/>
      </w:pPr>
      <w:r>
        <w:t xml:space="preserve">The National Archives, 2021. Domestic Abuse Act 2021. </w:t>
      </w:r>
      <w:hyperlink r:id="rId29" w:history="1">
        <w:r w:rsidRPr="008B1B76">
          <w:rPr>
            <w:rStyle w:val="Hyperlink"/>
          </w:rPr>
          <w:t>https://www.legislation.gov.uk/ukpga/2021/17/part/1/enacted</w:t>
        </w:r>
      </w:hyperlink>
      <w:r>
        <w:t xml:space="preserve"> </w:t>
      </w:r>
      <w:r>
        <w:t>(Accessed 19 March 2024).</w:t>
      </w:r>
    </w:p>
    <w:p w14:paraId="03E21CD1" w14:textId="77777777" w:rsidR="006B0C96" w:rsidRDefault="006B0C96" w:rsidP="006B0C96">
      <w:pPr>
        <w:pStyle w:val="NoSpacing"/>
      </w:pPr>
    </w:p>
    <w:p w14:paraId="147842B7" w14:textId="77777777" w:rsidR="006B0C96" w:rsidRDefault="006B0C96" w:rsidP="006B0C96">
      <w:pPr>
        <w:pStyle w:val="NoSpacing"/>
      </w:pPr>
    </w:p>
    <w:p w14:paraId="64A41037" w14:textId="77777777" w:rsidR="006B0C96" w:rsidRDefault="006B0C96" w:rsidP="006B0C96">
      <w:pPr>
        <w:pStyle w:val="NoSpacing"/>
      </w:pPr>
    </w:p>
    <w:p w14:paraId="050EEE7E" w14:textId="77777777" w:rsidR="006B0C96" w:rsidRDefault="006B0C96" w:rsidP="006B0C96">
      <w:pPr>
        <w:pStyle w:val="NoSpacing"/>
      </w:pPr>
    </w:p>
    <w:p w14:paraId="28E00974" w14:textId="77777777" w:rsidR="006B0C96" w:rsidRDefault="006B0C96" w:rsidP="006B0C96">
      <w:pPr>
        <w:pStyle w:val="NoSpacing"/>
      </w:pPr>
    </w:p>
    <w:p w14:paraId="35D76B07" w14:textId="77777777" w:rsidR="006B0C96" w:rsidRDefault="006B0C96" w:rsidP="006B0C96">
      <w:pPr>
        <w:pStyle w:val="NoSpacing"/>
      </w:pPr>
      <w:r>
        <w:t xml:space="preserve">                                   </w:t>
      </w:r>
    </w:p>
    <w:p w14:paraId="2431B4C0" w14:textId="77777777" w:rsidR="006B0C96" w:rsidRDefault="006B0C96" w:rsidP="006B0C96">
      <w:pPr>
        <w:pStyle w:val="NoSpacing"/>
      </w:pPr>
    </w:p>
    <w:p w14:paraId="21EFEEFC" w14:textId="77777777" w:rsidR="006B0C96" w:rsidRDefault="006B0C96" w:rsidP="006B0C96">
      <w:pPr>
        <w:pStyle w:val="NoSpacing"/>
      </w:pPr>
    </w:p>
    <w:p w14:paraId="0CB00D18" w14:textId="77777777" w:rsidR="006B0C96" w:rsidRDefault="006B0C96" w:rsidP="006B0C96">
      <w:pPr>
        <w:pStyle w:val="NoSpacing"/>
      </w:pPr>
    </w:p>
    <w:p w14:paraId="58F31980" w14:textId="77777777" w:rsidR="006B0C96" w:rsidRDefault="006B0C96" w:rsidP="006B0C96">
      <w:pPr>
        <w:pStyle w:val="NoSpacing"/>
      </w:pPr>
    </w:p>
    <w:p w14:paraId="01261DCB" w14:textId="77777777" w:rsidR="006B0C96" w:rsidRDefault="006B0C96" w:rsidP="006B0C96">
      <w:pPr>
        <w:pStyle w:val="NoSpacing"/>
      </w:pPr>
    </w:p>
    <w:p w14:paraId="2E51A381" w14:textId="77777777" w:rsidR="006B0C96" w:rsidRDefault="006B0C96" w:rsidP="006B0C96">
      <w:pPr>
        <w:pStyle w:val="NoSpacing"/>
      </w:pPr>
    </w:p>
    <w:p w14:paraId="0CFA4C88" w14:textId="77777777" w:rsidR="006B0C96" w:rsidRDefault="006B0C96" w:rsidP="006B0C96">
      <w:pPr>
        <w:pStyle w:val="NoSpacing"/>
      </w:pPr>
    </w:p>
    <w:p w14:paraId="72BBD6B7" w14:textId="77777777" w:rsidR="006B0C96" w:rsidRDefault="006B0C96" w:rsidP="006B0C96">
      <w:pPr>
        <w:pStyle w:val="NoSpacing"/>
      </w:pPr>
    </w:p>
    <w:sectPr w:rsidR="006B0C96"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BFCB3D" w14:textId="77777777" w:rsidR="00402AE1" w:rsidRDefault="00402AE1">
      <w:r>
        <w:separator/>
      </w:r>
    </w:p>
  </w:endnote>
  <w:endnote w:type="continuationSeparator" w:id="0">
    <w:p w14:paraId="78950AC3" w14:textId="77777777" w:rsidR="00402AE1" w:rsidRDefault="00402A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347F42" w14:textId="77777777" w:rsidR="00402AE1" w:rsidRDefault="00402AE1">
      <w:r>
        <w:separator/>
      </w:r>
    </w:p>
  </w:footnote>
  <w:footnote w:type="continuationSeparator" w:id="0">
    <w:p w14:paraId="503BD45A" w14:textId="77777777" w:rsidR="00402AE1" w:rsidRDefault="00402AE1">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C2B4FB8E"/>
    <w:lvl w:ilvl="0" w:tplc="2B20F9FE">
      <w:start w:val="1"/>
      <w:numFmt w:val="decimal"/>
      <w:lvlText w:val="%1."/>
      <w:lvlJc w:val="left"/>
      <w:pPr>
        <w:ind w:left="720" w:hanging="360"/>
      </w:pPr>
    </w:lvl>
    <w:lvl w:ilvl="1" w:tplc="529EF94C">
      <w:start w:val="1"/>
      <w:numFmt w:val="lowerLetter"/>
      <w:lvlText w:val="%2."/>
      <w:lvlJc w:val="left"/>
      <w:pPr>
        <w:ind w:left="1440" w:hanging="360"/>
      </w:pPr>
    </w:lvl>
    <w:lvl w:ilvl="2" w:tplc="5AA85256">
      <w:start w:val="1"/>
      <w:numFmt w:val="lowerRoman"/>
      <w:lvlText w:val="%3."/>
      <w:lvlJc w:val="right"/>
      <w:pPr>
        <w:ind w:left="2160" w:hanging="180"/>
      </w:pPr>
    </w:lvl>
    <w:lvl w:ilvl="3" w:tplc="2D14B53E">
      <w:start w:val="1"/>
      <w:numFmt w:val="decimal"/>
      <w:lvlText w:val="%4."/>
      <w:lvlJc w:val="left"/>
      <w:pPr>
        <w:ind w:left="2880" w:hanging="360"/>
      </w:pPr>
    </w:lvl>
    <w:lvl w:ilvl="4" w:tplc="AE849C6E">
      <w:start w:val="1"/>
      <w:numFmt w:val="lowerLetter"/>
      <w:lvlText w:val="%5."/>
      <w:lvlJc w:val="left"/>
      <w:pPr>
        <w:ind w:left="3600" w:hanging="360"/>
      </w:pPr>
    </w:lvl>
    <w:lvl w:ilvl="5" w:tplc="951282B0">
      <w:start w:val="1"/>
      <w:numFmt w:val="lowerRoman"/>
      <w:lvlText w:val="%6."/>
      <w:lvlJc w:val="right"/>
      <w:pPr>
        <w:ind w:left="4320" w:hanging="180"/>
      </w:pPr>
    </w:lvl>
    <w:lvl w:ilvl="6" w:tplc="325EC90E">
      <w:start w:val="1"/>
      <w:numFmt w:val="decimal"/>
      <w:lvlText w:val="%7."/>
      <w:lvlJc w:val="left"/>
      <w:pPr>
        <w:ind w:left="5040" w:hanging="360"/>
      </w:pPr>
    </w:lvl>
    <w:lvl w:ilvl="7" w:tplc="B3EC1840">
      <w:start w:val="1"/>
      <w:numFmt w:val="lowerLetter"/>
      <w:lvlText w:val="%8."/>
      <w:lvlJc w:val="left"/>
      <w:pPr>
        <w:ind w:left="5760" w:hanging="360"/>
      </w:pPr>
    </w:lvl>
    <w:lvl w:ilvl="8" w:tplc="D76E227E">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D75A0F1C"/>
    <w:lvl w:ilvl="0" w:tplc="1F3804DC">
      <w:start w:val="1"/>
      <w:numFmt w:val="decimal"/>
      <w:lvlText w:val="%1."/>
      <w:lvlJc w:val="left"/>
      <w:pPr>
        <w:ind w:left="720" w:hanging="360"/>
      </w:pPr>
    </w:lvl>
    <w:lvl w:ilvl="1" w:tplc="EE583258">
      <w:start w:val="1"/>
      <w:numFmt w:val="decimal"/>
      <w:lvlText w:val="%2."/>
      <w:lvlJc w:val="left"/>
      <w:pPr>
        <w:ind w:left="1440" w:hanging="360"/>
      </w:pPr>
    </w:lvl>
    <w:lvl w:ilvl="2" w:tplc="B094C198">
      <w:start w:val="1"/>
      <w:numFmt w:val="lowerRoman"/>
      <w:lvlText w:val="%3."/>
      <w:lvlJc w:val="right"/>
      <w:pPr>
        <w:ind w:left="2160" w:hanging="180"/>
      </w:pPr>
    </w:lvl>
    <w:lvl w:ilvl="3" w:tplc="8F88EA28">
      <w:start w:val="1"/>
      <w:numFmt w:val="decimal"/>
      <w:lvlText w:val="%4."/>
      <w:lvlJc w:val="left"/>
      <w:pPr>
        <w:ind w:left="2880" w:hanging="360"/>
      </w:pPr>
    </w:lvl>
    <w:lvl w:ilvl="4" w:tplc="9E747482">
      <w:start w:val="1"/>
      <w:numFmt w:val="lowerLetter"/>
      <w:lvlText w:val="%5."/>
      <w:lvlJc w:val="left"/>
      <w:pPr>
        <w:ind w:left="3600" w:hanging="360"/>
      </w:pPr>
    </w:lvl>
    <w:lvl w:ilvl="5" w:tplc="1E46EE48">
      <w:start w:val="1"/>
      <w:numFmt w:val="lowerRoman"/>
      <w:lvlText w:val="%6."/>
      <w:lvlJc w:val="right"/>
      <w:pPr>
        <w:ind w:left="4320" w:hanging="180"/>
      </w:pPr>
    </w:lvl>
    <w:lvl w:ilvl="6" w:tplc="C022764E">
      <w:start w:val="1"/>
      <w:numFmt w:val="decimal"/>
      <w:lvlText w:val="%7."/>
      <w:lvlJc w:val="left"/>
      <w:pPr>
        <w:ind w:left="5040" w:hanging="360"/>
      </w:pPr>
    </w:lvl>
    <w:lvl w:ilvl="7" w:tplc="08C02A74">
      <w:start w:val="1"/>
      <w:numFmt w:val="lowerLetter"/>
      <w:lvlText w:val="%8."/>
      <w:lvlJc w:val="left"/>
      <w:pPr>
        <w:ind w:left="5760" w:hanging="360"/>
      </w:pPr>
    </w:lvl>
    <w:lvl w:ilvl="8" w:tplc="2A88EBB0">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9483197">
    <w:abstractNumId w:val="47"/>
  </w:num>
  <w:num w:numId="2" w16cid:durableId="1938901848">
    <w:abstractNumId w:val="10"/>
  </w:num>
  <w:num w:numId="3" w16cid:durableId="1470124959">
    <w:abstractNumId w:val="1"/>
    <w:lvlOverride w:ilvl="0">
      <w:lvl w:ilvl="0">
        <w:start w:val="1"/>
        <w:numFmt w:val="bullet"/>
        <w:lvlText w:val=""/>
        <w:lvlJc w:val="left"/>
        <w:pPr>
          <w:ind w:left="720" w:hanging="360"/>
        </w:pPr>
        <w:rPr>
          <w:rFonts w:ascii="Symbol" w:hAnsi="Symbol" w:hint="default"/>
        </w:rPr>
      </w:lvl>
    </w:lvlOverride>
  </w:num>
  <w:num w:numId="4" w16cid:durableId="1106581371">
    <w:abstractNumId w:val="22"/>
  </w:num>
  <w:num w:numId="5" w16cid:durableId="681973665">
    <w:abstractNumId w:val="44"/>
  </w:num>
  <w:num w:numId="6" w16cid:durableId="2030257421">
    <w:abstractNumId w:val="46"/>
  </w:num>
  <w:num w:numId="7" w16cid:durableId="1001156350">
    <w:abstractNumId w:val="34"/>
  </w:num>
  <w:num w:numId="8" w16cid:durableId="693071113">
    <w:abstractNumId w:val="32"/>
  </w:num>
  <w:num w:numId="9" w16cid:durableId="1461191123">
    <w:abstractNumId w:val="29"/>
  </w:num>
  <w:num w:numId="10" w16cid:durableId="47804158">
    <w:abstractNumId w:val="30"/>
  </w:num>
  <w:num w:numId="11" w16cid:durableId="1906380597">
    <w:abstractNumId w:val="9"/>
  </w:num>
  <w:num w:numId="12" w16cid:durableId="1916237999">
    <w:abstractNumId w:val="33"/>
  </w:num>
  <w:num w:numId="13" w16cid:durableId="101875315">
    <w:abstractNumId w:val="17"/>
  </w:num>
  <w:num w:numId="14" w16cid:durableId="1284531750">
    <w:abstractNumId w:val="16"/>
  </w:num>
  <w:num w:numId="15" w16cid:durableId="2067952899">
    <w:abstractNumId w:val="26"/>
  </w:num>
  <w:num w:numId="16" w16cid:durableId="1798572232">
    <w:abstractNumId w:val="7"/>
  </w:num>
  <w:num w:numId="17" w16cid:durableId="1574390430">
    <w:abstractNumId w:val="25"/>
  </w:num>
  <w:num w:numId="18" w16cid:durableId="2029672228">
    <w:abstractNumId w:val="15"/>
  </w:num>
  <w:num w:numId="19" w16cid:durableId="1446851564">
    <w:abstractNumId w:val="13"/>
  </w:num>
  <w:num w:numId="20" w16cid:durableId="44442252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88720080">
    <w:abstractNumId w:val="23"/>
  </w:num>
  <w:num w:numId="22" w16cid:durableId="555354352">
    <w:abstractNumId w:val="18"/>
  </w:num>
  <w:num w:numId="23" w16cid:durableId="398673831">
    <w:abstractNumId w:val="14"/>
  </w:num>
  <w:num w:numId="24" w16cid:durableId="182718511">
    <w:abstractNumId w:val="11"/>
  </w:num>
  <w:num w:numId="25" w16cid:durableId="741802029">
    <w:abstractNumId w:val="27"/>
  </w:num>
  <w:num w:numId="26" w16cid:durableId="1650397480">
    <w:abstractNumId w:val="19"/>
  </w:num>
  <w:num w:numId="27" w16cid:durableId="797259064">
    <w:abstractNumId w:val="40"/>
  </w:num>
  <w:num w:numId="28" w16cid:durableId="1722634903">
    <w:abstractNumId w:val="35"/>
  </w:num>
  <w:num w:numId="29" w16cid:durableId="1249390611">
    <w:abstractNumId w:val="39"/>
  </w:num>
  <w:num w:numId="30" w16cid:durableId="1344282584">
    <w:abstractNumId w:val="20"/>
  </w:num>
  <w:num w:numId="31" w16cid:durableId="1746609829">
    <w:abstractNumId w:val="42"/>
  </w:num>
  <w:num w:numId="32" w16cid:durableId="1988586761">
    <w:abstractNumId w:val="31"/>
  </w:num>
  <w:num w:numId="33" w16cid:durableId="1557475669">
    <w:abstractNumId w:val="12"/>
  </w:num>
  <w:num w:numId="34" w16cid:durableId="2114667185">
    <w:abstractNumId w:val="43"/>
  </w:num>
  <w:num w:numId="35" w16cid:durableId="1402630006">
    <w:abstractNumId w:val="38"/>
  </w:num>
  <w:num w:numId="36" w16cid:durableId="2135364684">
    <w:abstractNumId w:val="4"/>
  </w:num>
  <w:num w:numId="37" w16cid:durableId="1523282661">
    <w:abstractNumId w:val="45"/>
  </w:num>
  <w:num w:numId="38" w16cid:durableId="384984533">
    <w:abstractNumId w:val="41"/>
  </w:num>
  <w:num w:numId="39" w16cid:durableId="119036455">
    <w:abstractNumId w:val="36"/>
  </w:num>
  <w:num w:numId="40" w16cid:durableId="186407522">
    <w:abstractNumId w:val="37"/>
  </w:num>
  <w:num w:numId="41" w16cid:durableId="538278770">
    <w:abstractNumId w:val="3"/>
  </w:num>
  <w:num w:numId="42" w16cid:durableId="270403961">
    <w:abstractNumId w:val="5"/>
  </w:num>
  <w:num w:numId="43" w16cid:durableId="375279222">
    <w:abstractNumId w:val="24"/>
  </w:num>
  <w:num w:numId="44" w16cid:durableId="865367823">
    <w:abstractNumId w:val="6"/>
  </w:num>
  <w:num w:numId="45" w16cid:durableId="30696390">
    <w:abstractNumId w:val="2"/>
  </w:num>
  <w:num w:numId="46" w16cid:durableId="2036300638">
    <w:abstractNumId w:val="0"/>
  </w:num>
  <w:num w:numId="47" w16cid:durableId="1663193171">
    <w:abstractNumId w:val="21"/>
  </w:num>
  <w:num w:numId="48" w16cid:durableId="1686589403">
    <w:abstractNumId w:val="28"/>
  </w:num>
  <w:num w:numId="49" w16cid:durableId="339695764">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2AE1"/>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0C96"/>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21F9"/>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Spacing">
    <w:name w:val="No Spacing"/>
    <w:uiPriority w:val="1"/>
    <w:qFormat/>
    <w:rsid w:val="006B0C96"/>
    <w:pPr>
      <w:overflowPunct w:val="0"/>
      <w:autoSpaceDE w:val="0"/>
      <w:autoSpaceDN w:val="0"/>
      <w:adjustRightInd w:val="0"/>
      <w:textAlignment w:val="baseline"/>
    </w:pPr>
    <w:rPr>
      <w:rFonts w:ascii="Arial" w:hAnsi="Arial" w:cs="Arial"/>
      <w:color w:val="000000"/>
      <w:lang w:eastAsia="en-GB"/>
    </w:rPr>
  </w:style>
  <w:style w:type="character" w:styleId="UnresolvedMention">
    <w:name w:val="Unresolved Mention"/>
    <w:basedOn w:val="DefaultParagraphFont"/>
    <w:uiPriority w:val="99"/>
    <w:semiHidden/>
    <w:unhideWhenUsed/>
    <w:rsid w:val="006B0C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pp/investigation/investigation-process" TargetMode="External"/><Relationship Id="rId26" Type="http://schemas.openxmlformats.org/officeDocument/2006/relationships/hyperlink" Target="https://www.ons.gov.uk/peoplepopulationandcommunity/crimeandjustice/bulletins/domesticabuseinenglandandwalesoverview/november2023" TargetMode="External"/><Relationship Id="rId3" Type="http://schemas.openxmlformats.org/officeDocument/2006/relationships/customXml" Target="../customXml/item3.xml"/><Relationship Id="rId21" Type="http://schemas.openxmlformats.org/officeDocument/2006/relationships/hyperlink" Target="https://lira.bc.edu/work/sc/62b1c544-c02b-4dfd-90cb-70c536c74114"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app/national-decision-model/national-decision-model" TargetMode="External"/><Relationship Id="rId25" Type="http://schemas.openxmlformats.org/officeDocument/2006/relationships/hyperlink" Target="https://doi.org/10.2307/1342332" TargetMode="External"/><Relationship Id="rId2" Type="http://schemas.openxmlformats.org/officeDocument/2006/relationships/customXml" Target="../customXml/item2.xml"/><Relationship Id="rId16" Type="http://schemas.openxmlformats.org/officeDocument/2006/relationships/hyperlink" Target="https://www.college.police.uk/app/major-investigation-and-public-protection/domestic-abuse/arrest-and-other-positive-approaches?highlight=enhanced%20evidence%20gathering" TargetMode="External"/><Relationship Id="rId20" Type="http://schemas.openxmlformats.org/officeDocument/2006/relationships/hyperlink" Target="https://www.gwent.pcc.police.uk/media/yhfd0c4m/pcp-final-english-2021.pdf" TargetMode="External"/><Relationship Id="rId29" Type="http://schemas.openxmlformats.org/officeDocument/2006/relationships/hyperlink" Target="https://www.legislation.gov.uk/ukpga/2021/17/part/1/enacte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177/0886260520944551" TargetMode="External"/><Relationship Id="rId32"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hmicfrs.justiceinspectorates.gov.uk/news/news-feed/evidence-led-domestic-abuse-prosecutions/2" TargetMode="External"/><Relationship Id="rId28" Type="http://schemas.openxmlformats.org/officeDocument/2006/relationships/hyperlink" Target="https://www.legislation.gov.uk/ukpga/1988/33/section/38" TargetMode="External"/><Relationship Id="rId10" Type="http://schemas.openxmlformats.org/officeDocument/2006/relationships/endnotes" Target="endnotes.xml"/><Relationship Id="rId19" Type="http://schemas.openxmlformats.org/officeDocument/2006/relationships/hyperlink" Target="https://www.cps.gov.uk/legal-guidance/domestic-abuse"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gwent.police.uk/police-forces/gwent-police/areas/about-us/about-us/our-priorities/" TargetMode="External"/><Relationship Id="rId27" Type="http://schemas.openxmlformats.org/officeDocument/2006/relationships/hyperlink" Target="https://www.legislation.gov.uk/ukpga/1971/48/section/1"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20</Pages>
  <Words>4330</Words>
  <Characters>24681</Characters>
  <Application>Microsoft Office Word</Application>
  <DocSecurity>0</DocSecurity>
  <Lines>205</Lines>
  <Paragraphs>57</Paragraphs>
  <ScaleCrop>false</ScaleCrop>
  <Company>Powys County Council</Company>
  <LinksUpToDate>false</LinksUpToDate>
  <CharactersWithSpaces>28954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Tuck, Kelly</cp:lastModifiedBy>
  <cp:revision>2</cp:revision>
  <cp:lastPrinted>2014-08-26T08:55:00Z</cp:lastPrinted>
  <dcterms:created xsi:type="dcterms:W3CDTF">2024-04-14T13:52:00Z</dcterms:created>
  <dcterms:modified xsi:type="dcterms:W3CDTF">2024-04-14T13:52:00Z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2024-04-14T13:52:22Z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2760cbd8-8c02-4fe9-ae57-a6cde61f2f97</vt:lpwstr>
  </property>
  <property fmtid="{D5CDD505-2E9C-101B-9397-08002B2CF9AE}" pid="9" name="MSIP_Label_f2acd28b-79a3-4a0f-b0ff-4b75658b1549_ContentBits">
    <vt:lpwstr>0</vt:lpwstr>
  </property>
</Properties>
</file>