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06D40" w14:textId="1FD1F94D" w:rsidR="00AF3688" w:rsidRDefault="00AF3688"/>
    <w:p w14:paraId="5555D451" w14:textId="58BEFCFE" w:rsidR="006C0DB0" w:rsidRDefault="006C0DB0"/>
    <w:p w14:paraId="31FC86BF" w14:textId="3FCA2B7F" w:rsidR="006C0DB0" w:rsidRDefault="006C0DB0"/>
    <w:p w14:paraId="49F3865F" w14:textId="1E76BF2F" w:rsidR="006C0DB0" w:rsidRDefault="006C0DB0"/>
    <w:p w14:paraId="4C912B4A" w14:textId="78369F14" w:rsidR="006C0DB0" w:rsidRDefault="006C0DB0"/>
    <w:p w14:paraId="6281C35E" w14:textId="2730C5CA" w:rsidR="006C0DB0" w:rsidRDefault="006C0DB0"/>
    <w:p w14:paraId="6B491858" w14:textId="77777777" w:rsidR="006C0DB0" w:rsidRDefault="006C0DB0" w:rsidP="006C0DB0">
      <w:pPr>
        <w:rPr>
          <w:rFonts w:ascii="Times New Roman" w:hAnsi="Times New Roman" w:cs="Times New Roman"/>
          <w:b/>
          <w:bCs/>
          <w:sz w:val="40"/>
          <w:szCs w:val="40"/>
          <w:lang w:val="en-GB"/>
        </w:rPr>
      </w:pPr>
      <w:r>
        <w:rPr>
          <w:noProof/>
        </w:rPr>
        <w:drawing>
          <wp:anchor distT="0" distB="0" distL="114300" distR="114300" simplePos="0" relativeHeight="251659264" behindDoc="1" locked="0" layoutInCell="1" allowOverlap="1" wp14:anchorId="5170A0F9" wp14:editId="39DB389F">
            <wp:simplePos x="0" y="0"/>
            <wp:positionH relativeFrom="margin">
              <wp:posOffset>-85725</wp:posOffset>
            </wp:positionH>
            <wp:positionV relativeFrom="paragraph">
              <wp:posOffset>253365</wp:posOffset>
            </wp:positionV>
            <wp:extent cx="2590800" cy="1857375"/>
            <wp:effectExtent l="0" t="0" r="0" b="9525"/>
            <wp:wrapTight wrapText="bothSides">
              <wp:wrapPolygon edited="0">
                <wp:start x="0" y="0"/>
                <wp:lineTo x="0" y="21489"/>
                <wp:lineTo x="21441" y="21489"/>
                <wp:lineTo x="21441" y="0"/>
                <wp:lineTo x="0" y="0"/>
              </wp:wrapPolygon>
            </wp:wrapTight>
            <wp:docPr id="3" name="Picture 3"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e University of Wales Trinity Saint David (UWTSD) | 4theReg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90800" cy="1857375"/>
                    </a:xfrm>
                    <a:prstGeom prst="rect">
                      <a:avLst/>
                    </a:prstGeom>
                    <a:noFill/>
                  </pic:spPr>
                </pic:pic>
              </a:graphicData>
            </a:graphic>
            <wp14:sizeRelH relativeFrom="page">
              <wp14:pctWidth>0</wp14:pctWidth>
            </wp14:sizeRelH>
            <wp14:sizeRelV relativeFrom="page">
              <wp14:pctHeight>0</wp14:pctHeight>
            </wp14:sizeRelV>
          </wp:anchor>
        </w:drawing>
      </w:r>
    </w:p>
    <w:p w14:paraId="6E37CAB9" w14:textId="77777777" w:rsidR="006C0DB0" w:rsidRDefault="006C0DB0" w:rsidP="006C0DB0">
      <w:pPr>
        <w:rPr>
          <w:rFonts w:ascii="Times New Roman" w:hAnsi="Times New Roman" w:cs="Times New Roman"/>
          <w:b/>
          <w:bCs/>
          <w:sz w:val="40"/>
          <w:szCs w:val="40"/>
          <w:lang w:val="en-GB"/>
        </w:rPr>
      </w:pPr>
    </w:p>
    <w:p w14:paraId="6D6904A1" w14:textId="77777777" w:rsidR="006C0DB0" w:rsidRDefault="006C0DB0" w:rsidP="006C0DB0">
      <w:pPr>
        <w:rPr>
          <w:b/>
          <w:bCs/>
          <w:sz w:val="24"/>
          <w:szCs w:val="24"/>
        </w:rPr>
      </w:pPr>
    </w:p>
    <w:p w14:paraId="70E38434" w14:textId="77777777" w:rsidR="006C0DB0" w:rsidRDefault="006C0DB0" w:rsidP="006C0DB0">
      <w:pPr>
        <w:rPr>
          <w:b/>
          <w:bCs/>
          <w:sz w:val="24"/>
          <w:szCs w:val="24"/>
        </w:rPr>
      </w:pPr>
    </w:p>
    <w:p w14:paraId="6353B87F" w14:textId="77777777" w:rsidR="006C0DB0" w:rsidRDefault="006C0DB0" w:rsidP="006C0DB0">
      <w:pPr>
        <w:rPr>
          <w:b/>
          <w:bCs/>
          <w:sz w:val="24"/>
          <w:szCs w:val="24"/>
        </w:rPr>
      </w:pPr>
    </w:p>
    <w:p w14:paraId="1DD9D8D9" w14:textId="77777777" w:rsidR="006C0DB0" w:rsidRDefault="006C0DB0" w:rsidP="006C0DB0">
      <w:pPr>
        <w:rPr>
          <w:b/>
          <w:bCs/>
          <w:sz w:val="24"/>
          <w:szCs w:val="24"/>
        </w:rPr>
      </w:pPr>
    </w:p>
    <w:p w14:paraId="4960C836" w14:textId="77777777" w:rsidR="006C0DB0" w:rsidRDefault="006C0DB0" w:rsidP="006C0DB0">
      <w:pPr>
        <w:rPr>
          <w:b/>
          <w:bCs/>
          <w:sz w:val="24"/>
          <w:szCs w:val="24"/>
        </w:rPr>
      </w:pPr>
    </w:p>
    <w:p w14:paraId="20ED8F1E" w14:textId="77777777" w:rsidR="006C0DB0" w:rsidRDefault="006C0DB0" w:rsidP="006C0DB0">
      <w:pPr>
        <w:spacing w:line="360" w:lineRule="auto"/>
        <w:rPr>
          <w:rFonts w:ascii="Times New Roman" w:hAnsi="Times New Roman" w:cs="Times New Roman"/>
          <w:b/>
          <w:sz w:val="24"/>
          <w:szCs w:val="24"/>
        </w:rPr>
      </w:pPr>
      <w:r>
        <w:rPr>
          <w:rFonts w:ascii="Times New Roman" w:hAnsi="Times New Roman" w:cs="Times New Roman"/>
          <w:b/>
          <w:sz w:val="24"/>
          <w:szCs w:val="24"/>
        </w:rPr>
        <w:t>Student Name: JAYASURYA SHAJI</w:t>
      </w:r>
    </w:p>
    <w:p w14:paraId="54984106" w14:textId="77777777" w:rsidR="006C0DB0" w:rsidRDefault="006C0DB0" w:rsidP="006C0DB0">
      <w:pPr>
        <w:spacing w:line="360" w:lineRule="auto"/>
        <w:rPr>
          <w:rFonts w:ascii="Times New Roman" w:hAnsi="Times New Roman" w:cs="Times New Roman"/>
          <w:b/>
          <w:sz w:val="24"/>
          <w:szCs w:val="24"/>
        </w:rPr>
      </w:pPr>
      <w:r>
        <w:rPr>
          <w:rFonts w:ascii="Times New Roman" w:hAnsi="Times New Roman" w:cs="Times New Roman"/>
          <w:b/>
          <w:sz w:val="24"/>
          <w:szCs w:val="24"/>
        </w:rPr>
        <w:t>Student ID:2132225</w:t>
      </w:r>
    </w:p>
    <w:p w14:paraId="700355D3" w14:textId="4D19154F" w:rsidR="006C0DB0" w:rsidRDefault="006C0DB0" w:rsidP="006C0DB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Module Name: Managing Performance -Assessment </w:t>
      </w:r>
    </w:p>
    <w:p w14:paraId="4B0066E7" w14:textId="17300F1D" w:rsidR="006C0DB0" w:rsidRDefault="006C0DB0" w:rsidP="006C0DB0">
      <w:pPr>
        <w:spacing w:line="360" w:lineRule="auto"/>
        <w:rPr>
          <w:rFonts w:ascii="Times New Roman" w:hAnsi="Times New Roman" w:cs="Times New Roman"/>
          <w:b/>
          <w:sz w:val="24"/>
          <w:szCs w:val="24"/>
        </w:rPr>
      </w:pPr>
      <w:r>
        <w:rPr>
          <w:rFonts w:ascii="Times New Roman" w:hAnsi="Times New Roman" w:cs="Times New Roman"/>
          <w:b/>
          <w:sz w:val="24"/>
          <w:szCs w:val="24"/>
        </w:rPr>
        <w:t>Module Code: LCMB7013</w:t>
      </w:r>
    </w:p>
    <w:p w14:paraId="69789172" w14:textId="34A773EF" w:rsidR="006C0DB0" w:rsidRDefault="006C0DB0" w:rsidP="006C0DB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Lecturer Name: </w:t>
      </w:r>
      <w:proofErr w:type="spellStart"/>
      <w:r>
        <w:rPr>
          <w:rFonts w:ascii="Times New Roman" w:hAnsi="Times New Roman" w:cs="Times New Roman"/>
          <w:b/>
          <w:sz w:val="24"/>
          <w:szCs w:val="24"/>
        </w:rPr>
        <w:t>Rexon</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Nting</w:t>
      </w:r>
      <w:proofErr w:type="spellEnd"/>
    </w:p>
    <w:p w14:paraId="5F58C34C" w14:textId="77777777" w:rsidR="006C0DB0" w:rsidRDefault="006C0DB0"/>
    <w:p w14:paraId="13173F3E" w14:textId="7DE1DD79" w:rsidR="00AF3688" w:rsidRDefault="00AF3688"/>
    <w:p w14:paraId="5CFA74C0" w14:textId="0F5DC517" w:rsidR="00AF3688" w:rsidRDefault="00AF3688"/>
    <w:p w14:paraId="1B5EC6F1" w14:textId="1E02DF40" w:rsidR="00AF3688" w:rsidRDefault="00AF3688"/>
    <w:p w14:paraId="6F3B499A" w14:textId="5083915B" w:rsidR="00AF3688" w:rsidRDefault="00AF3688"/>
    <w:p w14:paraId="626C2600" w14:textId="69FAB4F3" w:rsidR="00AF3688" w:rsidRDefault="00AF3688"/>
    <w:p w14:paraId="51FCBE25" w14:textId="6817728C" w:rsidR="00AF3688" w:rsidRDefault="00AF3688"/>
    <w:p w14:paraId="66924E48" w14:textId="15D20FCD" w:rsidR="00AF3688" w:rsidRDefault="00AF3688"/>
    <w:p w14:paraId="070F6993" w14:textId="77777777" w:rsidR="00DE33F2" w:rsidRDefault="00DE33F2" w:rsidP="00DE33F2">
      <w:pPr>
        <w:pStyle w:val="Heading1"/>
        <w:rPr>
          <w:rFonts w:eastAsiaTheme="minorEastAsia"/>
        </w:rPr>
      </w:pPr>
      <w:bookmarkStart w:id="0" w:name="_Toc124449718"/>
      <w:r>
        <w:rPr>
          <w:rFonts w:eastAsiaTheme="minorEastAsia"/>
        </w:rPr>
        <w:t>Executive Summary</w:t>
      </w:r>
      <w:bookmarkEnd w:id="0"/>
    </w:p>
    <w:p w14:paraId="7551E652"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Performance management and human resource management have become crucial in the modern world due to the evolving market. The report covered the critical examination of theoretical information and practical aspects related to performance management, along with offering recommendations to improve the case of </w:t>
      </w:r>
      <w:proofErr w:type="spellStart"/>
      <w:r>
        <w:rPr>
          <w:rFonts w:ascii="Arial" w:hAnsi="Arial" w:cs="Arial"/>
          <w:sz w:val="24"/>
          <w:szCs w:val="24"/>
        </w:rPr>
        <w:t>Sainco</w:t>
      </w:r>
      <w:proofErr w:type="spellEnd"/>
      <w:r>
        <w:rPr>
          <w:rFonts w:ascii="Arial" w:hAnsi="Arial" w:cs="Arial"/>
          <w:sz w:val="24"/>
          <w:szCs w:val="24"/>
        </w:rPr>
        <w:t xml:space="preserve">. </w:t>
      </w:r>
      <w:proofErr w:type="spellStart"/>
      <w:r>
        <w:rPr>
          <w:rFonts w:ascii="Arial" w:hAnsi="Arial" w:cs="Arial"/>
          <w:sz w:val="24"/>
          <w:szCs w:val="24"/>
        </w:rPr>
        <w:t>Sainco</w:t>
      </w:r>
      <w:proofErr w:type="spellEnd"/>
      <w:r>
        <w:rPr>
          <w:rFonts w:ascii="Arial" w:hAnsi="Arial" w:cs="Arial"/>
          <w:sz w:val="24"/>
          <w:szCs w:val="24"/>
        </w:rPr>
        <w:t xml:space="preserve"> was able to grow during the long term by operating in ten locations. However, since they followed traditional practices with an autocratic management style, the competitiveness of the firm was affected adversely to a certain extent.  </w:t>
      </w:r>
    </w:p>
    <w:p w14:paraId="61FDC149"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The initial literature review section examined various aspects like the role of human resource management, staff motivation, leadership, factors, performance measurement, </w:t>
      </w:r>
      <w:proofErr w:type="spellStart"/>
      <w:r>
        <w:rPr>
          <w:rFonts w:ascii="Arial" w:hAnsi="Arial" w:cs="Arial"/>
          <w:sz w:val="24"/>
          <w:szCs w:val="24"/>
        </w:rPr>
        <w:t>organisation</w:t>
      </w:r>
      <w:proofErr w:type="spellEnd"/>
      <w:r>
        <w:rPr>
          <w:rFonts w:ascii="Arial" w:hAnsi="Arial" w:cs="Arial"/>
          <w:sz w:val="24"/>
          <w:szCs w:val="24"/>
        </w:rPr>
        <w:t xml:space="preserve"> culture, structure, and so on. The analysis section included the way in which </w:t>
      </w:r>
      <w:proofErr w:type="spellStart"/>
      <w:r>
        <w:rPr>
          <w:rFonts w:ascii="Arial" w:hAnsi="Arial" w:cs="Arial"/>
          <w:sz w:val="24"/>
          <w:szCs w:val="24"/>
        </w:rPr>
        <w:t>Sainco</w:t>
      </w:r>
      <w:proofErr w:type="spellEnd"/>
      <w:r>
        <w:rPr>
          <w:rFonts w:ascii="Arial" w:hAnsi="Arial" w:cs="Arial"/>
          <w:sz w:val="24"/>
          <w:szCs w:val="24"/>
        </w:rPr>
        <w:t xml:space="preserve"> can improve its performance management through the application of various performance management and HRM models. Besides, Herzberg’s Two-Factor model, Balanced Scorecard model, </w:t>
      </w:r>
      <w:proofErr w:type="spellStart"/>
      <w:r>
        <w:rPr>
          <w:rFonts w:ascii="Arial" w:hAnsi="Arial" w:cs="Arial"/>
          <w:sz w:val="24"/>
          <w:szCs w:val="24"/>
        </w:rPr>
        <w:t>decentralised</w:t>
      </w:r>
      <w:proofErr w:type="spellEnd"/>
      <w:r>
        <w:rPr>
          <w:rFonts w:ascii="Arial" w:hAnsi="Arial" w:cs="Arial"/>
          <w:sz w:val="24"/>
          <w:szCs w:val="24"/>
        </w:rPr>
        <w:t xml:space="preserve"> HRM structure, and so forth were a few of the models explained. The recommendations included the most suitable forms of HRM and performance management approaches that the company can use to become more competitive. However, finally, the combination of strategies </w:t>
      </w:r>
      <w:proofErr w:type="gramStart"/>
      <w:r>
        <w:rPr>
          <w:rFonts w:ascii="Arial" w:hAnsi="Arial" w:cs="Arial"/>
          <w:sz w:val="24"/>
          <w:szCs w:val="24"/>
        </w:rPr>
        <w:t>has to</w:t>
      </w:r>
      <w:proofErr w:type="gramEnd"/>
      <w:r>
        <w:rPr>
          <w:rFonts w:ascii="Arial" w:hAnsi="Arial" w:cs="Arial"/>
          <w:sz w:val="24"/>
          <w:szCs w:val="24"/>
        </w:rPr>
        <w:t xml:space="preserve"> be chosen by </w:t>
      </w:r>
      <w:proofErr w:type="spellStart"/>
      <w:r>
        <w:rPr>
          <w:rFonts w:ascii="Arial" w:hAnsi="Arial" w:cs="Arial"/>
          <w:sz w:val="24"/>
          <w:szCs w:val="24"/>
        </w:rPr>
        <w:t>Sainco</w:t>
      </w:r>
      <w:proofErr w:type="spellEnd"/>
      <w:r>
        <w:rPr>
          <w:rFonts w:ascii="Arial" w:hAnsi="Arial" w:cs="Arial"/>
          <w:sz w:val="24"/>
          <w:szCs w:val="24"/>
        </w:rPr>
        <w:t xml:space="preserve"> based on various factors like contexts, financial capability, company requirements, and so on.</w:t>
      </w:r>
    </w:p>
    <w:p w14:paraId="5EED0421" w14:textId="77777777" w:rsidR="00DE33F2" w:rsidRDefault="00DE33F2" w:rsidP="00DE33F2">
      <w:pPr>
        <w:rPr>
          <w:rFonts w:ascii="Arial" w:hAnsi="Arial" w:cs="Arial"/>
          <w:b/>
          <w:sz w:val="24"/>
          <w:szCs w:val="24"/>
        </w:rPr>
      </w:pPr>
      <w:r>
        <w:rPr>
          <w:rFonts w:ascii="Arial" w:hAnsi="Arial" w:cs="Arial"/>
          <w:b/>
          <w:sz w:val="24"/>
          <w:szCs w:val="24"/>
        </w:rPr>
        <w:br w:type="page"/>
      </w:r>
    </w:p>
    <w:sdt>
      <w:sdtPr>
        <w:rPr>
          <w:rFonts w:asciiTheme="minorHAnsi" w:eastAsiaTheme="minorHAnsi" w:hAnsiTheme="minorHAnsi" w:cstheme="minorBidi"/>
          <w:b w:val="0"/>
          <w:bCs w:val="0"/>
          <w:color w:val="auto"/>
          <w:sz w:val="22"/>
          <w:szCs w:val="22"/>
          <w:lang w:eastAsia="en-US"/>
        </w:rPr>
        <w:id w:val="1136757505"/>
        <w:docPartObj>
          <w:docPartGallery w:val="Table of Contents"/>
          <w:docPartUnique/>
        </w:docPartObj>
      </w:sdtPr>
      <w:sdtEndPr>
        <w:rPr>
          <w:rFonts w:ascii="Calibri" w:hAnsi="Calibri" w:cs="Calibri"/>
          <w:lang w:eastAsia="en-GB"/>
        </w:rPr>
      </w:sdtEndPr>
      <w:sdtContent>
        <w:p w14:paraId="45C4546F" w14:textId="77777777" w:rsidR="00DE33F2" w:rsidRDefault="00DE33F2" w:rsidP="00DE33F2">
          <w:pPr>
            <w:pStyle w:val="TOCHeading"/>
            <w:spacing w:line="360" w:lineRule="auto"/>
            <w:rPr>
              <w:rFonts w:ascii="Arial" w:hAnsi="Arial" w:cs="Arial"/>
            </w:rPr>
          </w:pPr>
          <w:r>
            <w:rPr>
              <w:rFonts w:ascii="Arial" w:hAnsi="Arial" w:cs="Arial"/>
            </w:rPr>
            <w:t>Table of Contents</w:t>
          </w:r>
        </w:p>
        <w:p w14:paraId="17E7F620" w14:textId="77777777" w:rsidR="00DE33F2" w:rsidRDefault="00DE33F2" w:rsidP="00DE33F2">
          <w:pPr>
            <w:pStyle w:val="TOC1"/>
            <w:tabs>
              <w:tab w:val="right" w:leader="dot" w:pos="9350"/>
            </w:tabs>
            <w:spacing w:line="360" w:lineRule="auto"/>
            <w:rPr>
              <w:rFonts w:ascii="Arial" w:hAnsi="Arial" w:cs="Arial"/>
              <w:noProof/>
              <w:sz w:val="24"/>
              <w:szCs w:val="24"/>
            </w:rPr>
          </w:pPr>
          <w:hyperlink r:id="rId5" w:anchor="_Toc124449718" w:history="1">
            <w:r>
              <w:rPr>
                <w:rStyle w:val="Hyperlink"/>
                <w:noProof/>
              </w:rPr>
              <w:t>Executive Summary</w:t>
            </w:r>
            <w:r>
              <w:rPr>
                <w:rStyle w:val="Hyperlink"/>
                <w:noProof/>
                <w:webHidden/>
              </w:rPr>
              <w:tab/>
            </w:r>
            <w:r>
              <w:rPr>
                <w:rStyle w:val="Hyperlink"/>
                <w:noProof/>
                <w:webHidden/>
              </w:rPr>
              <w:fldChar w:fldCharType="begin"/>
            </w:r>
            <w:r>
              <w:rPr>
                <w:rStyle w:val="Hyperlink"/>
                <w:noProof/>
                <w:webHidden/>
              </w:rPr>
              <w:instrText xml:space="preserve"> PAGEREF _Toc124449718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38D9EE43" w14:textId="77777777" w:rsidR="00DE33F2" w:rsidRDefault="00DE33F2" w:rsidP="00DE33F2">
          <w:pPr>
            <w:pStyle w:val="TOC1"/>
            <w:tabs>
              <w:tab w:val="right" w:leader="dot" w:pos="9350"/>
            </w:tabs>
            <w:spacing w:line="360" w:lineRule="auto"/>
            <w:rPr>
              <w:rFonts w:ascii="Arial" w:hAnsi="Arial" w:cs="Arial"/>
              <w:noProof/>
              <w:sz w:val="24"/>
              <w:szCs w:val="24"/>
            </w:rPr>
          </w:pPr>
          <w:hyperlink r:id="rId6" w:anchor="_Toc124449719" w:history="1">
            <w:r>
              <w:rPr>
                <w:rStyle w:val="Hyperlink"/>
                <w:noProof/>
              </w:rPr>
              <w:t>Introduction</w:t>
            </w:r>
            <w:r>
              <w:rPr>
                <w:rStyle w:val="Hyperlink"/>
                <w:noProof/>
                <w:webHidden/>
              </w:rPr>
              <w:tab/>
              <w:t>4</w:t>
            </w:r>
          </w:hyperlink>
        </w:p>
        <w:p w14:paraId="1B964281" w14:textId="77777777" w:rsidR="00DE33F2" w:rsidRDefault="00DE33F2" w:rsidP="00DE33F2">
          <w:pPr>
            <w:pStyle w:val="TOC1"/>
            <w:tabs>
              <w:tab w:val="right" w:leader="dot" w:pos="9350"/>
            </w:tabs>
            <w:spacing w:line="360" w:lineRule="auto"/>
            <w:rPr>
              <w:rFonts w:ascii="Arial" w:hAnsi="Arial" w:cs="Arial"/>
              <w:noProof/>
              <w:sz w:val="24"/>
              <w:szCs w:val="24"/>
            </w:rPr>
          </w:pPr>
          <w:hyperlink r:id="rId7" w:anchor="_Toc124449720" w:history="1">
            <w:r>
              <w:rPr>
                <w:rStyle w:val="Hyperlink"/>
                <w:noProof/>
              </w:rPr>
              <w:t>Literature</w:t>
            </w:r>
            <w:r>
              <w:rPr>
                <w:rStyle w:val="Hyperlink"/>
                <w:noProof/>
                <w:webHidden/>
              </w:rPr>
              <w:tab/>
              <w:t>4</w:t>
            </w:r>
          </w:hyperlink>
        </w:p>
        <w:p w14:paraId="6E82113F" w14:textId="77777777" w:rsidR="00DE33F2" w:rsidRDefault="00DE33F2" w:rsidP="00DE33F2">
          <w:pPr>
            <w:pStyle w:val="TOC2"/>
            <w:tabs>
              <w:tab w:val="right" w:leader="dot" w:pos="9350"/>
            </w:tabs>
            <w:spacing w:line="360" w:lineRule="auto"/>
            <w:rPr>
              <w:rFonts w:ascii="Arial" w:hAnsi="Arial" w:cs="Arial"/>
              <w:noProof/>
              <w:sz w:val="24"/>
              <w:szCs w:val="24"/>
            </w:rPr>
          </w:pPr>
          <w:hyperlink r:id="rId8" w:anchor="_Toc124449721" w:history="1">
            <w:r>
              <w:rPr>
                <w:rStyle w:val="Hyperlink"/>
                <w:noProof/>
              </w:rPr>
              <w:t>Role of HRM</w:t>
            </w:r>
            <w:r>
              <w:rPr>
                <w:rStyle w:val="Hyperlink"/>
                <w:noProof/>
                <w:webHidden/>
              </w:rPr>
              <w:tab/>
              <w:t>5</w:t>
            </w:r>
          </w:hyperlink>
        </w:p>
        <w:p w14:paraId="0EDC9B8B" w14:textId="77777777" w:rsidR="00DE33F2" w:rsidRDefault="00DE33F2" w:rsidP="00DE33F2">
          <w:pPr>
            <w:pStyle w:val="TOC2"/>
            <w:tabs>
              <w:tab w:val="right" w:leader="dot" w:pos="9350"/>
            </w:tabs>
            <w:spacing w:line="360" w:lineRule="auto"/>
            <w:rPr>
              <w:rFonts w:ascii="Arial" w:hAnsi="Arial" w:cs="Arial"/>
              <w:noProof/>
              <w:sz w:val="24"/>
              <w:szCs w:val="24"/>
            </w:rPr>
          </w:pPr>
          <w:hyperlink r:id="rId9" w:anchor="_Toc124449722" w:history="1">
            <w:r>
              <w:rPr>
                <w:rStyle w:val="Hyperlink"/>
                <w:noProof/>
              </w:rPr>
              <w:t>Organisational culture</w:t>
            </w:r>
            <w:r>
              <w:rPr>
                <w:rStyle w:val="Hyperlink"/>
                <w:noProof/>
                <w:webHidden/>
              </w:rPr>
              <w:tab/>
              <w:t>8</w:t>
            </w:r>
          </w:hyperlink>
        </w:p>
        <w:p w14:paraId="4047EE80" w14:textId="77777777" w:rsidR="00DE33F2" w:rsidRDefault="00DE33F2" w:rsidP="00DE33F2">
          <w:pPr>
            <w:pStyle w:val="TOC2"/>
            <w:tabs>
              <w:tab w:val="right" w:leader="dot" w:pos="9350"/>
            </w:tabs>
            <w:spacing w:line="360" w:lineRule="auto"/>
            <w:rPr>
              <w:rFonts w:ascii="Arial" w:hAnsi="Arial" w:cs="Arial"/>
              <w:noProof/>
              <w:sz w:val="24"/>
              <w:szCs w:val="24"/>
            </w:rPr>
          </w:pPr>
          <w:hyperlink r:id="rId10" w:anchor="_Toc124449723" w:history="1">
            <w:r>
              <w:rPr>
                <w:rStyle w:val="Hyperlink"/>
                <w:noProof/>
              </w:rPr>
              <w:t>Leadership</w:t>
            </w:r>
            <w:r>
              <w:rPr>
                <w:rStyle w:val="Hyperlink"/>
                <w:noProof/>
                <w:webHidden/>
              </w:rPr>
              <w:tab/>
              <w:t>8</w:t>
            </w:r>
          </w:hyperlink>
        </w:p>
        <w:p w14:paraId="22957786" w14:textId="77777777" w:rsidR="00DE33F2" w:rsidRDefault="00DE33F2" w:rsidP="00DE33F2">
          <w:pPr>
            <w:pStyle w:val="TOC2"/>
            <w:tabs>
              <w:tab w:val="right" w:leader="dot" w:pos="9350"/>
            </w:tabs>
            <w:spacing w:line="360" w:lineRule="auto"/>
            <w:rPr>
              <w:rFonts w:ascii="Arial" w:hAnsi="Arial" w:cs="Arial"/>
              <w:noProof/>
              <w:sz w:val="24"/>
              <w:szCs w:val="24"/>
            </w:rPr>
          </w:pPr>
          <w:hyperlink r:id="rId11" w:anchor="_Toc124449724" w:history="1">
            <w:r>
              <w:rPr>
                <w:rStyle w:val="Hyperlink"/>
                <w:noProof/>
              </w:rPr>
              <w:t>Motivation</w:t>
            </w:r>
            <w:r>
              <w:rPr>
                <w:rStyle w:val="Hyperlink"/>
                <w:noProof/>
                <w:webHidden/>
              </w:rPr>
              <w:tab/>
              <w:t>9</w:t>
            </w:r>
          </w:hyperlink>
        </w:p>
        <w:p w14:paraId="5B170D0B" w14:textId="77777777" w:rsidR="00DE33F2" w:rsidRDefault="00DE33F2" w:rsidP="00DE33F2">
          <w:pPr>
            <w:pStyle w:val="TOC1"/>
            <w:tabs>
              <w:tab w:val="right" w:leader="dot" w:pos="9350"/>
            </w:tabs>
            <w:spacing w:line="360" w:lineRule="auto"/>
            <w:rPr>
              <w:rFonts w:ascii="Arial" w:hAnsi="Arial" w:cs="Arial"/>
              <w:noProof/>
              <w:sz w:val="24"/>
              <w:szCs w:val="24"/>
            </w:rPr>
          </w:pPr>
          <w:hyperlink r:id="rId12" w:anchor="_Toc124449725" w:history="1">
            <w:r>
              <w:rPr>
                <w:rStyle w:val="Hyperlink"/>
                <w:noProof/>
              </w:rPr>
              <w:t>Analysis</w:t>
            </w:r>
            <w:r>
              <w:rPr>
                <w:rStyle w:val="Hyperlink"/>
                <w:noProof/>
                <w:webHidden/>
              </w:rPr>
              <w:tab/>
              <w:t>10</w:t>
            </w:r>
          </w:hyperlink>
        </w:p>
        <w:p w14:paraId="1E5C5622" w14:textId="77777777" w:rsidR="00DE33F2" w:rsidRDefault="00DE33F2" w:rsidP="00DE33F2">
          <w:pPr>
            <w:pStyle w:val="TOC2"/>
            <w:tabs>
              <w:tab w:val="right" w:leader="dot" w:pos="9350"/>
            </w:tabs>
            <w:spacing w:line="360" w:lineRule="auto"/>
            <w:rPr>
              <w:rFonts w:ascii="Arial" w:hAnsi="Arial" w:cs="Arial"/>
              <w:noProof/>
              <w:sz w:val="24"/>
              <w:szCs w:val="24"/>
            </w:rPr>
          </w:pPr>
          <w:hyperlink r:id="rId13" w:anchor="_Toc124449726" w:history="1">
            <w:r>
              <w:rPr>
                <w:rStyle w:val="Hyperlink"/>
                <w:noProof/>
              </w:rPr>
              <w:t>Organisation background</w:t>
            </w:r>
            <w:r>
              <w:rPr>
                <w:rStyle w:val="Hyperlink"/>
                <w:noProof/>
                <w:webHidden/>
              </w:rPr>
              <w:tab/>
              <w:t>10</w:t>
            </w:r>
          </w:hyperlink>
        </w:p>
        <w:p w14:paraId="576128D9" w14:textId="77777777" w:rsidR="00DE33F2" w:rsidRDefault="00DE33F2" w:rsidP="00DE33F2">
          <w:pPr>
            <w:pStyle w:val="TOC1"/>
            <w:tabs>
              <w:tab w:val="right" w:leader="dot" w:pos="9350"/>
            </w:tabs>
            <w:spacing w:line="360" w:lineRule="auto"/>
            <w:rPr>
              <w:rFonts w:ascii="Arial" w:hAnsi="Arial" w:cs="Arial"/>
              <w:noProof/>
              <w:sz w:val="24"/>
              <w:szCs w:val="24"/>
            </w:rPr>
          </w:pPr>
          <w:hyperlink r:id="rId14" w:anchor="_Toc124449727" w:history="1">
            <w:r>
              <w:rPr>
                <w:rStyle w:val="Hyperlink"/>
                <w:noProof/>
              </w:rPr>
              <w:t>Analysis to improve performance management</w:t>
            </w:r>
            <w:r>
              <w:rPr>
                <w:rStyle w:val="Hyperlink"/>
                <w:noProof/>
                <w:webHidden/>
              </w:rPr>
              <w:tab/>
              <w:t>12</w:t>
            </w:r>
          </w:hyperlink>
        </w:p>
        <w:p w14:paraId="4568E626" w14:textId="77777777" w:rsidR="00DE33F2" w:rsidRDefault="00DE33F2" w:rsidP="00DE33F2">
          <w:pPr>
            <w:pStyle w:val="TOC2"/>
            <w:tabs>
              <w:tab w:val="right" w:leader="dot" w:pos="9350"/>
            </w:tabs>
            <w:spacing w:line="360" w:lineRule="auto"/>
            <w:rPr>
              <w:rFonts w:ascii="Arial" w:hAnsi="Arial" w:cs="Arial"/>
              <w:noProof/>
              <w:sz w:val="24"/>
              <w:szCs w:val="24"/>
            </w:rPr>
          </w:pPr>
          <w:hyperlink r:id="rId15" w:anchor="_Toc124449728" w:history="1">
            <w:r>
              <w:rPr>
                <w:rStyle w:val="Hyperlink"/>
                <w:noProof/>
              </w:rPr>
              <w:t>Motivation</w:t>
            </w:r>
            <w:r>
              <w:rPr>
                <w:rStyle w:val="Hyperlink"/>
                <w:noProof/>
                <w:webHidden/>
              </w:rPr>
              <w:tab/>
              <w:t>12</w:t>
            </w:r>
          </w:hyperlink>
        </w:p>
        <w:p w14:paraId="6452070F" w14:textId="77777777" w:rsidR="00DE33F2" w:rsidRDefault="00DE33F2" w:rsidP="00DE33F2">
          <w:pPr>
            <w:pStyle w:val="TOC2"/>
            <w:tabs>
              <w:tab w:val="right" w:leader="dot" w:pos="9350"/>
            </w:tabs>
            <w:spacing w:line="360" w:lineRule="auto"/>
            <w:rPr>
              <w:rFonts w:ascii="Arial" w:hAnsi="Arial" w:cs="Arial"/>
              <w:noProof/>
              <w:sz w:val="24"/>
              <w:szCs w:val="24"/>
            </w:rPr>
          </w:pPr>
          <w:hyperlink r:id="rId16" w:anchor="_Toc124449729" w:history="1">
            <w:r>
              <w:rPr>
                <w:rStyle w:val="Hyperlink"/>
                <w:noProof/>
              </w:rPr>
              <w:t>Structure</w:t>
            </w:r>
            <w:r>
              <w:rPr>
                <w:rStyle w:val="Hyperlink"/>
                <w:noProof/>
                <w:webHidden/>
              </w:rPr>
              <w:tab/>
              <w:t>13</w:t>
            </w:r>
          </w:hyperlink>
        </w:p>
        <w:p w14:paraId="39E5C0B0" w14:textId="77777777" w:rsidR="00DE33F2" w:rsidRDefault="00DE33F2" w:rsidP="00DE33F2">
          <w:pPr>
            <w:pStyle w:val="TOC2"/>
            <w:tabs>
              <w:tab w:val="right" w:leader="dot" w:pos="9350"/>
            </w:tabs>
            <w:spacing w:line="360" w:lineRule="auto"/>
            <w:rPr>
              <w:rFonts w:ascii="Arial" w:hAnsi="Arial" w:cs="Arial"/>
              <w:noProof/>
              <w:sz w:val="24"/>
              <w:szCs w:val="24"/>
            </w:rPr>
          </w:pPr>
          <w:hyperlink r:id="rId17" w:anchor="_Toc124449730" w:history="1">
            <w:r>
              <w:rPr>
                <w:rStyle w:val="Hyperlink"/>
                <w:noProof/>
              </w:rPr>
              <w:t>Roles of HR department</w:t>
            </w:r>
            <w:r>
              <w:rPr>
                <w:rStyle w:val="Hyperlink"/>
                <w:noProof/>
                <w:webHidden/>
              </w:rPr>
              <w:tab/>
              <w:t>14</w:t>
            </w:r>
          </w:hyperlink>
        </w:p>
        <w:p w14:paraId="3E1DEB8A" w14:textId="77777777" w:rsidR="00DE33F2" w:rsidRDefault="00DE33F2" w:rsidP="00DE33F2">
          <w:pPr>
            <w:pStyle w:val="TOC2"/>
            <w:tabs>
              <w:tab w:val="right" w:leader="dot" w:pos="9350"/>
            </w:tabs>
            <w:spacing w:line="360" w:lineRule="auto"/>
            <w:rPr>
              <w:rFonts w:ascii="Arial" w:hAnsi="Arial" w:cs="Arial"/>
              <w:noProof/>
              <w:sz w:val="24"/>
              <w:szCs w:val="24"/>
            </w:rPr>
          </w:pPr>
          <w:hyperlink r:id="rId18" w:anchor="_Toc124449731" w:history="1">
            <w:r>
              <w:rPr>
                <w:rStyle w:val="Hyperlink"/>
                <w:noProof/>
              </w:rPr>
              <w:t>Role of line managers</w:t>
            </w:r>
            <w:r>
              <w:rPr>
                <w:rStyle w:val="Hyperlink"/>
                <w:noProof/>
                <w:webHidden/>
              </w:rPr>
              <w:tab/>
              <w:t>16</w:t>
            </w:r>
          </w:hyperlink>
        </w:p>
        <w:p w14:paraId="1CE1F18A" w14:textId="77777777" w:rsidR="00DE33F2" w:rsidRDefault="00DE33F2" w:rsidP="00DE33F2">
          <w:pPr>
            <w:pStyle w:val="TOC2"/>
            <w:tabs>
              <w:tab w:val="right" w:leader="dot" w:pos="9350"/>
            </w:tabs>
            <w:spacing w:line="360" w:lineRule="auto"/>
            <w:rPr>
              <w:rFonts w:ascii="Arial" w:hAnsi="Arial" w:cs="Arial"/>
              <w:noProof/>
              <w:sz w:val="24"/>
              <w:szCs w:val="24"/>
            </w:rPr>
          </w:pPr>
          <w:hyperlink r:id="rId19" w:anchor="_Toc124449732" w:history="1">
            <w:r>
              <w:rPr>
                <w:rStyle w:val="Hyperlink"/>
                <w:noProof/>
              </w:rPr>
              <w:t>Performance measurement</w:t>
            </w:r>
            <w:r>
              <w:rPr>
                <w:rStyle w:val="Hyperlink"/>
                <w:noProof/>
                <w:webHidden/>
              </w:rPr>
              <w:tab/>
              <w:t>17</w:t>
            </w:r>
          </w:hyperlink>
        </w:p>
        <w:p w14:paraId="22FBFDE5" w14:textId="77777777" w:rsidR="00DE33F2" w:rsidRDefault="00DE33F2" w:rsidP="00DE33F2">
          <w:pPr>
            <w:pStyle w:val="TOC1"/>
            <w:tabs>
              <w:tab w:val="right" w:leader="dot" w:pos="9350"/>
            </w:tabs>
            <w:spacing w:line="360" w:lineRule="auto"/>
            <w:rPr>
              <w:rFonts w:ascii="Arial" w:hAnsi="Arial" w:cs="Arial"/>
              <w:noProof/>
              <w:sz w:val="24"/>
              <w:szCs w:val="24"/>
            </w:rPr>
          </w:pPr>
          <w:hyperlink r:id="rId20" w:anchor="_Toc124449733" w:history="1">
            <w:r>
              <w:rPr>
                <w:rStyle w:val="Hyperlink"/>
                <w:noProof/>
              </w:rPr>
              <w:t>Recommendations</w:t>
            </w:r>
            <w:r>
              <w:rPr>
                <w:rStyle w:val="Hyperlink"/>
                <w:noProof/>
                <w:webHidden/>
              </w:rPr>
              <w:tab/>
              <w:t>18</w:t>
            </w:r>
          </w:hyperlink>
        </w:p>
        <w:p w14:paraId="38480DF6" w14:textId="77777777" w:rsidR="00DE33F2" w:rsidRDefault="00DE33F2" w:rsidP="00DE33F2">
          <w:pPr>
            <w:pStyle w:val="TOC1"/>
            <w:tabs>
              <w:tab w:val="right" w:leader="dot" w:pos="9350"/>
            </w:tabs>
            <w:spacing w:line="360" w:lineRule="auto"/>
            <w:rPr>
              <w:rFonts w:ascii="Arial" w:hAnsi="Arial" w:cs="Arial"/>
              <w:noProof/>
              <w:sz w:val="24"/>
              <w:szCs w:val="24"/>
            </w:rPr>
          </w:pPr>
          <w:hyperlink r:id="rId21" w:anchor="_Toc124449734" w:history="1">
            <w:r>
              <w:rPr>
                <w:rStyle w:val="Hyperlink"/>
                <w:noProof/>
              </w:rPr>
              <w:t>Conclusion</w:t>
            </w:r>
            <w:r>
              <w:rPr>
                <w:rStyle w:val="Hyperlink"/>
                <w:noProof/>
                <w:webHidden/>
              </w:rPr>
              <w:tab/>
              <w:t>20</w:t>
            </w:r>
          </w:hyperlink>
        </w:p>
        <w:p w14:paraId="3F4C730E" w14:textId="77777777" w:rsidR="00DE33F2" w:rsidRDefault="00DE33F2" w:rsidP="00DE33F2">
          <w:pPr>
            <w:pStyle w:val="TOC1"/>
            <w:tabs>
              <w:tab w:val="right" w:leader="dot" w:pos="9350"/>
            </w:tabs>
            <w:spacing w:line="360" w:lineRule="auto"/>
            <w:rPr>
              <w:rFonts w:ascii="Arial" w:hAnsi="Arial" w:cs="Arial"/>
              <w:noProof/>
              <w:sz w:val="24"/>
              <w:szCs w:val="24"/>
            </w:rPr>
          </w:pPr>
          <w:hyperlink r:id="rId22" w:anchor="_Toc124449735" w:history="1">
            <w:r>
              <w:rPr>
                <w:rStyle w:val="Hyperlink"/>
                <w:noProof/>
              </w:rPr>
              <w:t>References</w:t>
            </w:r>
            <w:r>
              <w:rPr>
                <w:rStyle w:val="Hyperlink"/>
                <w:noProof/>
                <w:webHidden/>
              </w:rPr>
              <w:tab/>
              <w:t>22</w:t>
            </w:r>
          </w:hyperlink>
        </w:p>
        <w:p w14:paraId="72E6AE02" w14:textId="77777777" w:rsidR="00DE33F2" w:rsidRDefault="00DE33F2" w:rsidP="00DE33F2">
          <w:pPr>
            <w:spacing w:line="360" w:lineRule="auto"/>
            <w:rPr>
              <w:rFonts w:asciiTheme="minorHAnsi" w:hAnsiTheme="minorHAnsi" w:cstheme="minorBidi"/>
            </w:rPr>
          </w:pPr>
        </w:p>
      </w:sdtContent>
    </w:sdt>
    <w:p w14:paraId="16AE7F56" w14:textId="77777777" w:rsidR="00DE33F2" w:rsidRDefault="00DE33F2" w:rsidP="00DE33F2">
      <w:pPr>
        <w:rPr>
          <w:rFonts w:ascii="Arial" w:hAnsi="Arial" w:cs="Arial"/>
          <w:b/>
          <w:sz w:val="24"/>
          <w:szCs w:val="24"/>
        </w:rPr>
      </w:pPr>
      <w:r>
        <w:rPr>
          <w:rFonts w:ascii="Arial" w:hAnsi="Arial" w:cs="Arial"/>
          <w:b/>
          <w:sz w:val="24"/>
          <w:szCs w:val="24"/>
        </w:rPr>
        <w:br w:type="page"/>
      </w:r>
    </w:p>
    <w:p w14:paraId="3F57BC6A" w14:textId="77777777" w:rsidR="00DE33F2" w:rsidRDefault="00DE33F2" w:rsidP="00DE33F2">
      <w:pPr>
        <w:pStyle w:val="Heading1"/>
        <w:rPr>
          <w:rFonts w:eastAsiaTheme="minorEastAsia"/>
        </w:rPr>
      </w:pPr>
      <w:bookmarkStart w:id="1" w:name="_Toc124449719"/>
      <w:r>
        <w:rPr>
          <w:rFonts w:eastAsiaTheme="minorEastAsia"/>
        </w:rPr>
        <w:lastRenderedPageBreak/>
        <w:t>Introduction</w:t>
      </w:r>
      <w:bookmarkEnd w:id="1"/>
    </w:p>
    <w:p w14:paraId="23E414DD"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Human resource management has become crucial in the modern world for the success and development of business. The report will assess the key theories, models, </w:t>
      </w:r>
      <w:proofErr w:type="gramStart"/>
      <w:r>
        <w:rPr>
          <w:rFonts w:ascii="Arial" w:hAnsi="Arial" w:cs="Arial"/>
          <w:sz w:val="24"/>
          <w:szCs w:val="24"/>
        </w:rPr>
        <w:t>literature</w:t>
      </w:r>
      <w:proofErr w:type="gramEnd"/>
      <w:r>
        <w:rPr>
          <w:rFonts w:ascii="Arial" w:hAnsi="Arial" w:cs="Arial"/>
          <w:sz w:val="24"/>
          <w:szCs w:val="24"/>
        </w:rPr>
        <w:t xml:space="preserve"> and practical aspects related to performance management. Subsequently, suggestions would be offered to improve the performance management of </w:t>
      </w:r>
      <w:proofErr w:type="spellStart"/>
      <w:r>
        <w:rPr>
          <w:rFonts w:ascii="Arial" w:hAnsi="Arial" w:cs="Arial"/>
          <w:sz w:val="24"/>
          <w:szCs w:val="24"/>
        </w:rPr>
        <w:t>SainCo</w:t>
      </w:r>
      <w:proofErr w:type="spellEnd"/>
      <w:r>
        <w:rPr>
          <w:rFonts w:ascii="Arial" w:hAnsi="Arial" w:cs="Arial"/>
          <w:sz w:val="24"/>
          <w:szCs w:val="24"/>
        </w:rPr>
        <w:t xml:space="preserve">. </w:t>
      </w:r>
      <w:proofErr w:type="gramStart"/>
      <w:r>
        <w:rPr>
          <w:rFonts w:ascii="Arial" w:hAnsi="Arial" w:cs="Arial"/>
          <w:sz w:val="24"/>
          <w:szCs w:val="24"/>
        </w:rPr>
        <w:t>As a Human Resources Consultant, the task</w:t>
      </w:r>
      <w:proofErr w:type="gramEnd"/>
      <w:r>
        <w:rPr>
          <w:rFonts w:ascii="Arial" w:hAnsi="Arial" w:cs="Arial"/>
          <w:sz w:val="24"/>
          <w:szCs w:val="24"/>
        </w:rPr>
        <w:t xml:space="preserve"> is to improve the overall employee and </w:t>
      </w:r>
      <w:proofErr w:type="spellStart"/>
      <w:r>
        <w:rPr>
          <w:rFonts w:ascii="Arial" w:hAnsi="Arial" w:cs="Arial"/>
          <w:sz w:val="24"/>
          <w:szCs w:val="24"/>
        </w:rPr>
        <w:t>organisational</w:t>
      </w:r>
      <w:proofErr w:type="spellEnd"/>
      <w:r>
        <w:rPr>
          <w:rFonts w:ascii="Arial" w:hAnsi="Arial" w:cs="Arial"/>
          <w:sz w:val="24"/>
          <w:szCs w:val="24"/>
        </w:rPr>
        <w:t xml:space="preserve"> performance management of </w:t>
      </w:r>
      <w:proofErr w:type="spellStart"/>
      <w:r>
        <w:rPr>
          <w:rFonts w:ascii="Arial" w:hAnsi="Arial" w:cs="Arial"/>
          <w:sz w:val="24"/>
          <w:szCs w:val="24"/>
        </w:rPr>
        <w:t>SainCo</w:t>
      </w:r>
      <w:proofErr w:type="spellEnd"/>
      <w:r>
        <w:rPr>
          <w:rFonts w:ascii="Arial" w:hAnsi="Arial" w:cs="Arial"/>
          <w:sz w:val="24"/>
          <w:szCs w:val="24"/>
        </w:rPr>
        <w:t xml:space="preserve">. </w:t>
      </w:r>
      <w:proofErr w:type="spellStart"/>
      <w:r>
        <w:rPr>
          <w:rFonts w:ascii="Arial" w:hAnsi="Arial" w:cs="Arial"/>
          <w:sz w:val="24"/>
          <w:szCs w:val="24"/>
        </w:rPr>
        <w:t>SainCo</w:t>
      </w:r>
      <w:proofErr w:type="spellEnd"/>
      <w:r>
        <w:rPr>
          <w:rFonts w:ascii="Arial" w:hAnsi="Arial" w:cs="Arial"/>
          <w:sz w:val="24"/>
          <w:szCs w:val="24"/>
        </w:rPr>
        <w:t xml:space="preserve"> is a family retail business whose human resource is managed through traditional approaches, including an autocratic management style. They operate in 10 different locations by employing around 2,000 staff. The CEO of </w:t>
      </w:r>
      <w:proofErr w:type="spellStart"/>
      <w:r>
        <w:rPr>
          <w:rFonts w:ascii="Arial" w:hAnsi="Arial" w:cs="Arial"/>
          <w:sz w:val="24"/>
          <w:szCs w:val="24"/>
        </w:rPr>
        <w:t>SainCo</w:t>
      </w:r>
      <w:proofErr w:type="spellEnd"/>
      <w:r>
        <w:rPr>
          <w:rFonts w:ascii="Arial" w:hAnsi="Arial" w:cs="Arial"/>
          <w:sz w:val="24"/>
          <w:szCs w:val="24"/>
        </w:rPr>
        <w:t xml:space="preserve"> has decided to upgrade the performance management approaches to enhance the overall business outcome based on the dynamic market.</w:t>
      </w:r>
    </w:p>
    <w:p w14:paraId="00011A69" w14:textId="77777777" w:rsidR="00DE33F2" w:rsidRDefault="00DE33F2" w:rsidP="00DE33F2">
      <w:pPr>
        <w:pStyle w:val="Heading1"/>
        <w:rPr>
          <w:rFonts w:eastAsiaTheme="minorEastAsia"/>
        </w:rPr>
      </w:pPr>
      <w:bookmarkStart w:id="2" w:name="_Toc124449720"/>
      <w:r>
        <w:rPr>
          <w:rFonts w:eastAsiaTheme="minorEastAsia"/>
        </w:rPr>
        <w:t>Literature</w:t>
      </w:r>
      <w:bookmarkEnd w:id="2"/>
    </w:p>
    <w:p w14:paraId="455EE37E"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Performance management is an HRM process where continued identification, measurement and development of employees and teams are ensured, along with aligning them with the company’s goals. It included evaluation, feedback, </w:t>
      </w:r>
      <w:proofErr w:type="gramStart"/>
      <w:r>
        <w:rPr>
          <w:rFonts w:ascii="Arial" w:hAnsi="Arial" w:cs="Arial"/>
          <w:sz w:val="24"/>
          <w:szCs w:val="24"/>
        </w:rPr>
        <w:t>training</w:t>
      </w:r>
      <w:proofErr w:type="gramEnd"/>
      <w:r>
        <w:rPr>
          <w:rFonts w:ascii="Arial" w:hAnsi="Arial" w:cs="Arial"/>
          <w:sz w:val="24"/>
          <w:szCs w:val="24"/>
        </w:rPr>
        <w:t xml:space="preserve"> and rewards. However, various factors, including the negative or ineffective rating or appraisal procedure had a negative impact on performance management (</w:t>
      </w:r>
      <w:proofErr w:type="spellStart"/>
      <w:r>
        <w:rPr>
          <w:rFonts w:ascii="Arial" w:hAnsi="Arial" w:cs="Arial"/>
          <w:sz w:val="24"/>
          <w:szCs w:val="24"/>
        </w:rPr>
        <w:t>DeNisi</w:t>
      </w:r>
      <w:proofErr w:type="spellEnd"/>
      <w:r>
        <w:rPr>
          <w:rFonts w:ascii="Arial" w:hAnsi="Arial" w:cs="Arial"/>
          <w:sz w:val="24"/>
          <w:szCs w:val="24"/>
        </w:rPr>
        <w:t xml:space="preserve"> and Smith, 2014). The factors that affected the performance management of employees differed based on industry, type of business, public or private sector, business activities, and so on (</w:t>
      </w:r>
      <w:proofErr w:type="spellStart"/>
      <w:r>
        <w:rPr>
          <w:rFonts w:ascii="Arial" w:hAnsi="Arial" w:cs="Arial"/>
          <w:sz w:val="24"/>
          <w:szCs w:val="24"/>
        </w:rPr>
        <w:t>Poovitha</w:t>
      </w:r>
      <w:proofErr w:type="spellEnd"/>
      <w:r>
        <w:rPr>
          <w:rFonts w:ascii="Arial" w:hAnsi="Arial" w:cs="Arial"/>
          <w:sz w:val="24"/>
          <w:szCs w:val="24"/>
        </w:rPr>
        <w:t>,</w:t>
      </w:r>
      <w:r>
        <w:t xml:space="preserve"> </w:t>
      </w:r>
      <w:r>
        <w:rPr>
          <w:rFonts w:ascii="Arial" w:hAnsi="Arial" w:cs="Arial"/>
          <w:sz w:val="24"/>
          <w:szCs w:val="24"/>
        </w:rPr>
        <w:t xml:space="preserve">Ambika and Lavanya, 2018; </w:t>
      </w:r>
      <w:proofErr w:type="spellStart"/>
      <w:r>
        <w:rPr>
          <w:rFonts w:ascii="Arial" w:hAnsi="Arial" w:cs="Arial"/>
          <w:sz w:val="24"/>
          <w:szCs w:val="24"/>
        </w:rPr>
        <w:t>Bonatto</w:t>
      </w:r>
      <w:proofErr w:type="spellEnd"/>
      <w:r>
        <w:rPr>
          <w:rFonts w:ascii="Arial" w:hAnsi="Arial" w:cs="Arial"/>
          <w:sz w:val="24"/>
          <w:szCs w:val="24"/>
        </w:rPr>
        <w:t xml:space="preserve">, de </w:t>
      </w:r>
      <w:proofErr w:type="spellStart"/>
      <w:r>
        <w:rPr>
          <w:rFonts w:ascii="Arial" w:hAnsi="Arial" w:cs="Arial"/>
          <w:sz w:val="24"/>
          <w:szCs w:val="24"/>
        </w:rPr>
        <w:t>Resende</w:t>
      </w:r>
      <w:proofErr w:type="spellEnd"/>
      <w:r>
        <w:rPr>
          <w:rFonts w:ascii="Arial" w:hAnsi="Arial" w:cs="Arial"/>
          <w:sz w:val="24"/>
          <w:szCs w:val="24"/>
        </w:rPr>
        <w:t xml:space="preserve">, </w:t>
      </w:r>
      <w:proofErr w:type="spellStart"/>
      <w:r>
        <w:rPr>
          <w:rFonts w:ascii="Arial" w:hAnsi="Arial" w:cs="Arial"/>
          <w:sz w:val="24"/>
          <w:szCs w:val="24"/>
        </w:rPr>
        <w:t>Betim</w:t>
      </w:r>
      <w:proofErr w:type="spellEnd"/>
      <w:r>
        <w:rPr>
          <w:rFonts w:ascii="Arial" w:hAnsi="Arial" w:cs="Arial"/>
          <w:sz w:val="24"/>
          <w:szCs w:val="24"/>
        </w:rPr>
        <w:t xml:space="preserve">, da Silva Pereira and von </w:t>
      </w:r>
      <w:proofErr w:type="spellStart"/>
      <w:r>
        <w:rPr>
          <w:rFonts w:ascii="Arial" w:hAnsi="Arial" w:cs="Arial"/>
          <w:sz w:val="24"/>
          <w:szCs w:val="24"/>
        </w:rPr>
        <w:t>Agner</w:t>
      </w:r>
      <w:proofErr w:type="spellEnd"/>
      <w:r>
        <w:rPr>
          <w:rFonts w:ascii="Arial" w:hAnsi="Arial" w:cs="Arial"/>
          <w:sz w:val="24"/>
          <w:szCs w:val="24"/>
        </w:rPr>
        <w:t xml:space="preserve">, 2015; Anh Vu, </w:t>
      </w:r>
      <w:proofErr w:type="spellStart"/>
      <w:r>
        <w:rPr>
          <w:rFonts w:ascii="Arial" w:hAnsi="Arial" w:cs="Arial"/>
          <w:sz w:val="24"/>
          <w:szCs w:val="24"/>
        </w:rPr>
        <w:t>Plimmer</w:t>
      </w:r>
      <w:proofErr w:type="spellEnd"/>
      <w:r>
        <w:rPr>
          <w:rFonts w:ascii="Arial" w:hAnsi="Arial" w:cs="Arial"/>
          <w:sz w:val="24"/>
          <w:szCs w:val="24"/>
        </w:rPr>
        <w:t xml:space="preserve">, </w:t>
      </w:r>
      <w:proofErr w:type="gramStart"/>
      <w:r>
        <w:rPr>
          <w:rFonts w:ascii="Arial" w:hAnsi="Arial" w:cs="Arial"/>
          <w:sz w:val="24"/>
          <w:szCs w:val="24"/>
        </w:rPr>
        <w:t>Berman</w:t>
      </w:r>
      <w:proofErr w:type="gramEnd"/>
      <w:r>
        <w:rPr>
          <w:rFonts w:ascii="Arial" w:hAnsi="Arial" w:cs="Arial"/>
          <w:sz w:val="24"/>
          <w:szCs w:val="24"/>
        </w:rPr>
        <w:t xml:space="preserve"> and Ha, 2022). Performance management facilitated the linking of </w:t>
      </w:r>
      <w:proofErr w:type="spellStart"/>
      <w:r>
        <w:rPr>
          <w:rFonts w:ascii="Arial" w:hAnsi="Arial" w:cs="Arial"/>
          <w:sz w:val="24"/>
          <w:szCs w:val="24"/>
        </w:rPr>
        <w:t>organisational</w:t>
      </w:r>
      <w:proofErr w:type="spellEnd"/>
      <w:r>
        <w:rPr>
          <w:rFonts w:ascii="Arial" w:hAnsi="Arial" w:cs="Arial"/>
          <w:sz w:val="24"/>
          <w:szCs w:val="24"/>
        </w:rPr>
        <w:t xml:space="preserve"> goals with individual performance. It allowed employees to know their duties and perform those functions within the set standards and time limit, which in turn, aided in achieving the </w:t>
      </w:r>
      <w:proofErr w:type="spellStart"/>
      <w:r>
        <w:rPr>
          <w:rFonts w:ascii="Arial" w:hAnsi="Arial" w:cs="Arial"/>
          <w:sz w:val="24"/>
          <w:szCs w:val="24"/>
        </w:rPr>
        <w:t>organisational</w:t>
      </w:r>
      <w:proofErr w:type="spellEnd"/>
      <w:r>
        <w:rPr>
          <w:rFonts w:ascii="Arial" w:hAnsi="Arial" w:cs="Arial"/>
          <w:sz w:val="24"/>
          <w:szCs w:val="24"/>
        </w:rPr>
        <w:t xml:space="preserve"> goals. Likewise, it enabled performance measurement and the application of improvement mechanisms (Tovey, </w:t>
      </w:r>
      <w:proofErr w:type="gramStart"/>
      <w:r>
        <w:rPr>
          <w:rFonts w:ascii="Arial" w:hAnsi="Arial" w:cs="Arial"/>
          <w:sz w:val="24"/>
          <w:szCs w:val="24"/>
        </w:rPr>
        <w:t>Uren</w:t>
      </w:r>
      <w:proofErr w:type="gramEnd"/>
      <w:r>
        <w:rPr>
          <w:rFonts w:ascii="Arial" w:hAnsi="Arial" w:cs="Arial"/>
          <w:sz w:val="24"/>
          <w:szCs w:val="24"/>
        </w:rPr>
        <w:t xml:space="preserve"> and Sheldon, 2015). The “performance management cycle or stages included plan, act, monitor and review”, which is commonly followed by all </w:t>
      </w:r>
      <w:proofErr w:type="spellStart"/>
      <w:r>
        <w:rPr>
          <w:rFonts w:ascii="Arial" w:hAnsi="Arial" w:cs="Arial"/>
          <w:sz w:val="24"/>
          <w:szCs w:val="24"/>
        </w:rPr>
        <w:t>organisations</w:t>
      </w:r>
      <w:proofErr w:type="spellEnd"/>
      <w:r>
        <w:rPr>
          <w:rFonts w:ascii="Arial" w:hAnsi="Arial" w:cs="Arial"/>
          <w:sz w:val="24"/>
          <w:szCs w:val="24"/>
        </w:rPr>
        <w:t xml:space="preserve"> as part of a process, naturally (Armstrong, 2010).</w:t>
      </w:r>
    </w:p>
    <w:p w14:paraId="644A3F33"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Performance appraisal is the evaluation of an employee’s performance from time to time, and they are documented by HR. The diverse forms of performance appraisals </w:t>
      </w:r>
      <w:r>
        <w:rPr>
          <w:rFonts w:ascii="Arial" w:hAnsi="Arial" w:cs="Arial"/>
          <w:sz w:val="24"/>
          <w:szCs w:val="24"/>
        </w:rPr>
        <w:lastRenderedPageBreak/>
        <w:t xml:space="preserve">used in HRM included </w:t>
      </w:r>
      <w:proofErr w:type="spellStart"/>
      <w:r>
        <w:rPr>
          <w:rFonts w:ascii="Arial" w:hAnsi="Arial" w:cs="Arial"/>
          <w:sz w:val="24"/>
          <w:szCs w:val="24"/>
        </w:rPr>
        <w:t>Behavioural</w:t>
      </w:r>
      <w:proofErr w:type="spellEnd"/>
      <w:r>
        <w:rPr>
          <w:rFonts w:ascii="Arial" w:hAnsi="Arial" w:cs="Arial"/>
          <w:sz w:val="24"/>
          <w:szCs w:val="24"/>
        </w:rPr>
        <w:t xml:space="preserve"> observation scale (BOS), 360-Degree, management by objectives (MBO), peer evaluation, </w:t>
      </w:r>
      <w:proofErr w:type="gramStart"/>
      <w:r>
        <w:rPr>
          <w:rFonts w:ascii="Arial" w:hAnsi="Arial" w:cs="Arial"/>
          <w:sz w:val="24"/>
          <w:szCs w:val="24"/>
        </w:rPr>
        <w:t>Behaviorally</w:t>
      </w:r>
      <w:proofErr w:type="gramEnd"/>
      <w:r>
        <w:rPr>
          <w:rFonts w:ascii="Arial" w:hAnsi="Arial" w:cs="Arial"/>
          <w:sz w:val="24"/>
          <w:szCs w:val="24"/>
        </w:rPr>
        <w:t xml:space="preserve"> anchored rating scale (BARS) and upward assessment. Other performance appraisal methods comprised of ranking method, result-based system, essay method, critical incident, forced distribution method, rating scales and work standard (</w:t>
      </w:r>
      <w:proofErr w:type="spellStart"/>
      <w:r>
        <w:rPr>
          <w:rFonts w:ascii="Arial" w:hAnsi="Arial" w:cs="Arial"/>
          <w:sz w:val="24"/>
          <w:szCs w:val="24"/>
        </w:rPr>
        <w:t>Radzi</w:t>
      </w:r>
      <w:proofErr w:type="spellEnd"/>
      <w:r>
        <w:rPr>
          <w:rFonts w:ascii="Arial" w:hAnsi="Arial" w:cs="Arial"/>
          <w:sz w:val="24"/>
          <w:szCs w:val="24"/>
        </w:rPr>
        <w:t xml:space="preserve">, </w:t>
      </w:r>
      <w:proofErr w:type="spellStart"/>
      <w:r>
        <w:rPr>
          <w:rFonts w:ascii="Arial" w:hAnsi="Arial" w:cs="Arial"/>
          <w:sz w:val="24"/>
          <w:szCs w:val="24"/>
        </w:rPr>
        <w:t>Bakhtiar</w:t>
      </w:r>
      <w:proofErr w:type="spellEnd"/>
      <w:r>
        <w:rPr>
          <w:rFonts w:ascii="Arial" w:hAnsi="Arial" w:cs="Arial"/>
          <w:sz w:val="24"/>
          <w:szCs w:val="24"/>
        </w:rPr>
        <w:t xml:space="preserve">, </w:t>
      </w:r>
      <w:proofErr w:type="spellStart"/>
      <w:r>
        <w:rPr>
          <w:rFonts w:ascii="Arial" w:hAnsi="Arial" w:cs="Arial"/>
          <w:sz w:val="24"/>
          <w:szCs w:val="24"/>
        </w:rPr>
        <w:t>Mohi</w:t>
      </w:r>
      <w:proofErr w:type="spellEnd"/>
      <w:r>
        <w:rPr>
          <w:rFonts w:ascii="Arial" w:hAnsi="Arial" w:cs="Arial"/>
          <w:sz w:val="24"/>
          <w:szCs w:val="24"/>
        </w:rPr>
        <w:t xml:space="preserve">, </w:t>
      </w:r>
      <w:proofErr w:type="spellStart"/>
      <w:r>
        <w:rPr>
          <w:rFonts w:ascii="Arial" w:hAnsi="Arial" w:cs="Arial"/>
          <w:sz w:val="24"/>
          <w:szCs w:val="24"/>
        </w:rPr>
        <w:t>Zahari</w:t>
      </w:r>
      <w:proofErr w:type="spellEnd"/>
      <w:r>
        <w:rPr>
          <w:rFonts w:ascii="Arial" w:hAnsi="Arial" w:cs="Arial"/>
          <w:sz w:val="24"/>
          <w:szCs w:val="24"/>
        </w:rPr>
        <w:t xml:space="preserve">, </w:t>
      </w:r>
      <w:proofErr w:type="spellStart"/>
      <w:r>
        <w:rPr>
          <w:rFonts w:ascii="Arial" w:hAnsi="Arial" w:cs="Arial"/>
          <w:sz w:val="24"/>
          <w:szCs w:val="24"/>
        </w:rPr>
        <w:t>Sumarjan</w:t>
      </w:r>
      <w:proofErr w:type="spellEnd"/>
      <w:r>
        <w:rPr>
          <w:rFonts w:ascii="Arial" w:hAnsi="Arial" w:cs="Arial"/>
          <w:sz w:val="24"/>
          <w:szCs w:val="24"/>
        </w:rPr>
        <w:t xml:space="preserve">, </w:t>
      </w:r>
      <w:proofErr w:type="spellStart"/>
      <w:r>
        <w:rPr>
          <w:rFonts w:ascii="Arial" w:hAnsi="Arial" w:cs="Arial"/>
          <w:sz w:val="24"/>
          <w:szCs w:val="24"/>
        </w:rPr>
        <w:t>Chik</w:t>
      </w:r>
      <w:proofErr w:type="spellEnd"/>
      <w:r>
        <w:rPr>
          <w:rFonts w:ascii="Arial" w:hAnsi="Arial" w:cs="Arial"/>
          <w:sz w:val="24"/>
          <w:szCs w:val="24"/>
        </w:rPr>
        <w:t xml:space="preserve"> and </w:t>
      </w:r>
      <w:proofErr w:type="spellStart"/>
      <w:r>
        <w:rPr>
          <w:rFonts w:ascii="Arial" w:hAnsi="Arial" w:cs="Arial"/>
          <w:sz w:val="24"/>
          <w:szCs w:val="24"/>
        </w:rPr>
        <w:t>Anuar</w:t>
      </w:r>
      <w:proofErr w:type="spellEnd"/>
      <w:r>
        <w:rPr>
          <w:rFonts w:ascii="Arial" w:hAnsi="Arial" w:cs="Arial"/>
          <w:sz w:val="24"/>
          <w:szCs w:val="24"/>
        </w:rPr>
        <w:t xml:space="preserve">, 2014). Moreover, using constructive feedback techniques during appraisal aided in aligning employee efforts with the company goals, thereby enhancing both </w:t>
      </w:r>
      <w:proofErr w:type="spellStart"/>
      <w:r>
        <w:rPr>
          <w:rFonts w:ascii="Arial" w:hAnsi="Arial" w:cs="Arial"/>
          <w:sz w:val="24"/>
          <w:szCs w:val="24"/>
        </w:rPr>
        <w:t>organisational</w:t>
      </w:r>
      <w:proofErr w:type="spellEnd"/>
      <w:r>
        <w:rPr>
          <w:rFonts w:ascii="Arial" w:hAnsi="Arial" w:cs="Arial"/>
          <w:sz w:val="24"/>
          <w:szCs w:val="24"/>
        </w:rPr>
        <w:t xml:space="preserve"> and employee performance (</w:t>
      </w:r>
      <w:proofErr w:type="spellStart"/>
      <w:r>
        <w:rPr>
          <w:rFonts w:ascii="Arial" w:hAnsi="Arial" w:cs="Arial"/>
          <w:sz w:val="24"/>
          <w:szCs w:val="24"/>
        </w:rPr>
        <w:t>Härtel</w:t>
      </w:r>
      <w:proofErr w:type="spellEnd"/>
      <w:r>
        <w:rPr>
          <w:rFonts w:ascii="Arial" w:hAnsi="Arial" w:cs="Arial"/>
          <w:sz w:val="24"/>
          <w:szCs w:val="24"/>
        </w:rPr>
        <w:t xml:space="preserve"> and Fujimoto, 2014). The 720-Degree is a modern performance appraisal technique that focused on employee development, creating a synergetic work environment, better teamwork and feedback and reduced appraisal barriers (</w:t>
      </w:r>
      <w:proofErr w:type="spellStart"/>
      <w:r>
        <w:rPr>
          <w:rFonts w:ascii="Arial" w:hAnsi="Arial" w:cs="Arial"/>
          <w:sz w:val="24"/>
          <w:szCs w:val="24"/>
        </w:rPr>
        <w:t>Jency</w:t>
      </w:r>
      <w:proofErr w:type="spellEnd"/>
      <w:r>
        <w:rPr>
          <w:rFonts w:ascii="Arial" w:hAnsi="Arial" w:cs="Arial"/>
          <w:sz w:val="24"/>
          <w:szCs w:val="24"/>
        </w:rPr>
        <w:t xml:space="preserve">, 2016). Employee engagement is referred to as the self-involvement of employees cognitively, emotionally and physically in the task assigned to them at the workplace through their self-interest. It helped in the attainment of competitive advantage. Contrariwise, disengagement or lack of involvement of employees led to poor employee performance (Saks and </w:t>
      </w:r>
      <w:proofErr w:type="spellStart"/>
      <w:r>
        <w:rPr>
          <w:rFonts w:ascii="Arial" w:hAnsi="Arial" w:cs="Arial"/>
          <w:sz w:val="24"/>
          <w:szCs w:val="24"/>
        </w:rPr>
        <w:t>Gruman</w:t>
      </w:r>
      <w:proofErr w:type="spellEnd"/>
      <w:r>
        <w:rPr>
          <w:rFonts w:ascii="Arial" w:hAnsi="Arial" w:cs="Arial"/>
          <w:sz w:val="24"/>
          <w:szCs w:val="24"/>
        </w:rPr>
        <w:t>, 2014).</w:t>
      </w:r>
    </w:p>
    <w:p w14:paraId="0F677AD8" w14:textId="77777777" w:rsidR="00DE33F2" w:rsidRDefault="00DE33F2" w:rsidP="00DE33F2">
      <w:pPr>
        <w:pStyle w:val="Heading2"/>
        <w:rPr>
          <w:rFonts w:ascii="Arial" w:eastAsiaTheme="minorEastAsia" w:hAnsi="Arial" w:cs="Arial"/>
          <w:sz w:val="24"/>
          <w:szCs w:val="24"/>
        </w:rPr>
      </w:pPr>
      <w:bookmarkStart w:id="3" w:name="_Toc124449721"/>
      <w:r>
        <w:rPr>
          <w:rFonts w:eastAsiaTheme="minorEastAsia"/>
        </w:rPr>
        <w:t>Role of HRM</w:t>
      </w:r>
      <w:bookmarkEnd w:id="3"/>
    </w:p>
    <w:p w14:paraId="0FE078DA"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The role of HRM in performance management included ensuring that employees and managers hired had the necessary skills and knowledge to manage performance. The satisfactory and unsatisfactory performance measurement outcomes are recorded by HR. The HR professionals guided the managers with appropriate tools and techniques to enhance performance management, for instance, HR policies, appraisal techniques, processes, skill-building approaches, procedures, and so on. The HRM practices differed in various </w:t>
      </w:r>
      <w:proofErr w:type="spellStart"/>
      <w:r>
        <w:rPr>
          <w:rFonts w:ascii="Arial" w:hAnsi="Arial" w:cs="Arial"/>
          <w:sz w:val="24"/>
          <w:szCs w:val="24"/>
        </w:rPr>
        <w:t>organisations</w:t>
      </w:r>
      <w:proofErr w:type="spellEnd"/>
      <w:r>
        <w:rPr>
          <w:rFonts w:ascii="Arial" w:hAnsi="Arial" w:cs="Arial"/>
          <w:sz w:val="24"/>
          <w:szCs w:val="24"/>
        </w:rPr>
        <w:t xml:space="preserve"> based on the area coverage, size, and so forth (Tovey, </w:t>
      </w:r>
      <w:proofErr w:type="gramStart"/>
      <w:r>
        <w:rPr>
          <w:rFonts w:ascii="Arial" w:hAnsi="Arial" w:cs="Arial"/>
          <w:sz w:val="24"/>
          <w:szCs w:val="24"/>
        </w:rPr>
        <w:t>Uren</w:t>
      </w:r>
      <w:proofErr w:type="gramEnd"/>
      <w:r>
        <w:rPr>
          <w:rFonts w:ascii="Arial" w:hAnsi="Arial" w:cs="Arial"/>
          <w:sz w:val="24"/>
          <w:szCs w:val="24"/>
        </w:rPr>
        <w:t xml:space="preserve"> and Sheldon, 2015). </w:t>
      </w:r>
      <w:proofErr w:type="spellStart"/>
      <w:r>
        <w:rPr>
          <w:rFonts w:ascii="Arial" w:hAnsi="Arial" w:cs="Arial"/>
          <w:sz w:val="24"/>
          <w:szCs w:val="24"/>
        </w:rPr>
        <w:t>Krishnaveni</w:t>
      </w:r>
      <w:proofErr w:type="spellEnd"/>
      <w:r>
        <w:rPr>
          <w:rFonts w:ascii="Arial" w:hAnsi="Arial" w:cs="Arial"/>
          <w:sz w:val="24"/>
          <w:szCs w:val="24"/>
        </w:rPr>
        <w:t xml:space="preserve"> and Monica (2018) opined that a few positive HRM factors that determined the efficacy of performance management were rewards, empowerment, recognition, work engagement and competence development techniques. However, there existed many other factors like profit-sharing, job security, performance appraisal, the work itself, and so on that impacted employees’ performance management.</w:t>
      </w:r>
    </w:p>
    <w:p w14:paraId="31890881"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The evolving HRM trend included the integration of technology for performance management. It assisted the managers and HR managers in assessing the employees’ work quality, work accomplishment within the deadline, initiatives </w:t>
      </w:r>
      <w:r>
        <w:rPr>
          <w:rFonts w:ascii="Arial" w:hAnsi="Arial" w:cs="Arial"/>
          <w:sz w:val="24"/>
          <w:szCs w:val="24"/>
        </w:rPr>
        <w:lastRenderedPageBreak/>
        <w:t xml:space="preserve">undertaken, appraisal information, and so on. Further to this, appropriate decisions related to promotion, increment, employee development plan, and so forth can be made. It allowed easy record maintenance, data acquisition, quick </w:t>
      </w:r>
      <w:proofErr w:type="gramStart"/>
      <w:r>
        <w:rPr>
          <w:rFonts w:ascii="Arial" w:hAnsi="Arial" w:cs="Arial"/>
          <w:sz w:val="24"/>
          <w:szCs w:val="24"/>
        </w:rPr>
        <w:t>reporting</w:t>
      </w:r>
      <w:proofErr w:type="gramEnd"/>
      <w:r>
        <w:rPr>
          <w:rFonts w:ascii="Arial" w:hAnsi="Arial" w:cs="Arial"/>
          <w:sz w:val="24"/>
          <w:szCs w:val="24"/>
        </w:rPr>
        <w:t xml:space="preserve"> and decision-making, thus saving cost and time (Popescu and Popescu, 2016). Nevertheless, human errors or unethical practices by HR professionals related to performance management and appraisal through HRM technology were a few of the negative aspects connected with technology (Gupta, 2013).</w:t>
      </w:r>
    </w:p>
    <w:p w14:paraId="71181760"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The strategic human resource development (SHRD) and human capital theory facilitated the long-term enhancement of performance management. HRM practices for employee development included the use of coaching, on-the-job training, mentoring, job rotation, classroom training, e-learning, reflection learning and other blended learning and development programs. However, the assigning of learning and development methods must be done based on the employees’ capabilities and interests (Hutchinson, 2013). The personal development plan (PDP) is a long-term employee development tool used by companies. Only self-motivated, </w:t>
      </w:r>
      <w:proofErr w:type="gramStart"/>
      <w:r>
        <w:rPr>
          <w:rFonts w:ascii="Arial" w:hAnsi="Arial" w:cs="Arial"/>
          <w:sz w:val="24"/>
          <w:szCs w:val="24"/>
        </w:rPr>
        <w:t>talented</w:t>
      </w:r>
      <w:proofErr w:type="gramEnd"/>
      <w:r>
        <w:rPr>
          <w:rFonts w:ascii="Arial" w:hAnsi="Arial" w:cs="Arial"/>
          <w:sz w:val="24"/>
          <w:szCs w:val="24"/>
        </w:rPr>
        <w:t xml:space="preserve"> and committed employees were chosen for this program as it involved financial and time investments and careful planning. Nevertheless, the poor commitment of employees and the </w:t>
      </w:r>
      <w:proofErr w:type="spellStart"/>
      <w:r>
        <w:rPr>
          <w:rFonts w:ascii="Arial" w:hAnsi="Arial" w:cs="Arial"/>
          <w:sz w:val="24"/>
          <w:szCs w:val="24"/>
        </w:rPr>
        <w:t>organisation</w:t>
      </w:r>
      <w:proofErr w:type="spellEnd"/>
      <w:r>
        <w:rPr>
          <w:rFonts w:ascii="Arial" w:hAnsi="Arial" w:cs="Arial"/>
          <w:sz w:val="24"/>
          <w:szCs w:val="24"/>
        </w:rPr>
        <w:t xml:space="preserve"> led to poor performance management (Ashdown, 2014). Likewise, the PDCA (plan, do, check, act) cycle was applied in </w:t>
      </w:r>
      <w:proofErr w:type="spellStart"/>
      <w:r>
        <w:rPr>
          <w:rFonts w:ascii="Arial" w:hAnsi="Arial" w:cs="Arial"/>
          <w:sz w:val="24"/>
          <w:szCs w:val="24"/>
        </w:rPr>
        <w:t>organisations</w:t>
      </w:r>
      <w:proofErr w:type="spellEnd"/>
      <w:r>
        <w:rPr>
          <w:rFonts w:ascii="Arial" w:hAnsi="Arial" w:cs="Arial"/>
          <w:sz w:val="24"/>
          <w:szCs w:val="24"/>
        </w:rPr>
        <w:t xml:space="preserve"> for continuous feedback and improvement. It helped in reviewing existing practices, </w:t>
      </w:r>
      <w:proofErr w:type="gramStart"/>
      <w:r>
        <w:rPr>
          <w:rFonts w:ascii="Arial" w:hAnsi="Arial" w:cs="Arial"/>
          <w:sz w:val="24"/>
          <w:szCs w:val="24"/>
        </w:rPr>
        <w:t>identifying</w:t>
      </w:r>
      <w:proofErr w:type="gramEnd"/>
      <w:r>
        <w:rPr>
          <w:rFonts w:ascii="Arial" w:hAnsi="Arial" w:cs="Arial"/>
          <w:sz w:val="24"/>
          <w:szCs w:val="24"/>
        </w:rPr>
        <w:t xml:space="preserve"> and filling gaps and integrating new practices (</w:t>
      </w:r>
      <w:proofErr w:type="spellStart"/>
      <w:r>
        <w:rPr>
          <w:rFonts w:ascii="Arial" w:hAnsi="Arial" w:cs="Arial"/>
          <w:sz w:val="24"/>
          <w:szCs w:val="24"/>
        </w:rPr>
        <w:t>Eaidgah</w:t>
      </w:r>
      <w:proofErr w:type="spellEnd"/>
      <w:r>
        <w:rPr>
          <w:rFonts w:ascii="Arial" w:hAnsi="Arial" w:cs="Arial"/>
          <w:sz w:val="24"/>
          <w:szCs w:val="24"/>
        </w:rPr>
        <w:t xml:space="preserve">, Maki, </w:t>
      </w:r>
      <w:proofErr w:type="spellStart"/>
      <w:r>
        <w:rPr>
          <w:rFonts w:ascii="Arial" w:hAnsi="Arial" w:cs="Arial"/>
          <w:sz w:val="24"/>
          <w:szCs w:val="24"/>
        </w:rPr>
        <w:t>Kurczewski</w:t>
      </w:r>
      <w:proofErr w:type="spellEnd"/>
      <w:r>
        <w:rPr>
          <w:rFonts w:ascii="Arial" w:hAnsi="Arial" w:cs="Arial"/>
          <w:sz w:val="24"/>
          <w:szCs w:val="24"/>
        </w:rPr>
        <w:t xml:space="preserve"> and </w:t>
      </w:r>
      <w:proofErr w:type="spellStart"/>
      <w:r>
        <w:rPr>
          <w:rFonts w:ascii="Arial" w:hAnsi="Arial" w:cs="Arial"/>
          <w:sz w:val="24"/>
          <w:szCs w:val="24"/>
        </w:rPr>
        <w:t>Abdekhodaee</w:t>
      </w:r>
      <w:proofErr w:type="spellEnd"/>
      <w:r>
        <w:rPr>
          <w:rFonts w:ascii="Arial" w:hAnsi="Arial" w:cs="Arial"/>
          <w:sz w:val="24"/>
          <w:szCs w:val="24"/>
        </w:rPr>
        <w:t xml:space="preserve">, 2016). </w:t>
      </w:r>
    </w:p>
    <w:p w14:paraId="4445A7E6"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Kandula</w:t>
      </w:r>
      <w:proofErr w:type="spellEnd"/>
      <w:r>
        <w:rPr>
          <w:rFonts w:ascii="Arial" w:hAnsi="Arial" w:cs="Arial"/>
          <w:sz w:val="24"/>
          <w:szCs w:val="24"/>
        </w:rPr>
        <w:t xml:space="preserve"> (2018) argued that performance management or HRM could either be </w:t>
      </w:r>
      <w:proofErr w:type="spellStart"/>
      <w:r>
        <w:rPr>
          <w:rFonts w:ascii="Arial" w:hAnsi="Arial" w:cs="Arial"/>
          <w:sz w:val="24"/>
          <w:szCs w:val="24"/>
        </w:rPr>
        <w:t>centralised</w:t>
      </w:r>
      <w:proofErr w:type="spellEnd"/>
      <w:r>
        <w:rPr>
          <w:rFonts w:ascii="Arial" w:hAnsi="Arial" w:cs="Arial"/>
          <w:sz w:val="24"/>
          <w:szCs w:val="24"/>
        </w:rPr>
        <w:t xml:space="preserve"> or </w:t>
      </w:r>
      <w:proofErr w:type="spellStart"/>
      <w:r>
        <w:rPr>
          <w:rFonts w:ascii="Arial" w:hAnsi="Arial" w:cs="Arial"/>
          <w:sz w:val="24"/>
          <w:szCs w:val="24"/>
        </w:rPr>
        <w:t>decentralised</w:t>
      </w:r>
      <w:proofErr w:type="spellEnd"/>
      <w:r>
        <w:rPr>
          <w:rFonts w:ascii="Arial" w:hAnsi="Arial" w:cs="Arial"/>
          <w:sz w:val="24"/>
          <w:szCs w:val="24"/>
        </w:rPr>
        <w:t xml:space="preserve"> through a global compensation strategy when companies </w:t>
      </w:r>
      <w:proofErr w:type="gramStart"/>
      <w:r>
        <w:rPr>
          <w:rFonts w:ascii="Arial" w:hAnsi="Arial" w:cs="Arial"/>
          <w:sz w:val="24"/>
          <w:szCs w:val="24"/>
        </w:rPr>
        <w:t>are located in</w:t>
      </w:r>
      <w:proofErr w:type="gramEnd"/>
      <w:r>
        <w:rPr>
          <w:rFonts w:ascii="Arial" w:hAnsi="Arial" w:cs="Arial"/>
          <w:sz w:val="24"/>
          <w:szCs w:val="24"/>
        </w:rPr>
        <w:t xml:space="preserve"> more than one region. The </w:t>
      </w:r>
      <w:proofErr w:type="spellStart"/>
      <w:r>
        <w:rPr>
          <w:rFonts w:ascii="Arial" w:hAnsi="Arial" w:cs="Arial"/>
          <w:sz w:val="24"/>
          <w:szCs w:val="24"/>
        </w:rPr>
        <w:t>centralisation</w:t>
      </w:r>
      <w:proofErr w:type="spellEnd"/>
      <w:r>
        <w:rPr>
          <w:rFonts w:ascii="Arial" w:hAnsi="Arial" w:cs="Arial"/>
          <w:sz w:val="24"/>
          <w:szCs w:val="24"/>
        </w:rPr>
        <w:t xml:space="preserve"> led to the implementation of the best practices for all locations in common and led to limited flexibility. However, the drafting of the most suitable HRM practices was challenging, time-consuming and sometimes led to chaos. Conversely, the </w:t>
      </w:r>
      <w:proofErr w:type="spellStart"/>
      <w:r>
        <w:rPr>
          <w:rFonts w:ascii="Arial" w:hAnsi="Arial" w:cs="Arial"/>
          <w:sz w:val="24"/>
          <w:szCs w:val="24"/>
        </w:rPr>
        <w:t>decentralised</w:t>
      </w:r>
      <w:proofErr w:type="spellEnd"/>
      <w:r>
        <w:rPr>
          <w:rFonts w:ascii="Arial" w:hAnsi="Arial" w:cs="Arial"/>
          <w:sz w:val="24"/>
          <w:szCs w:val="24"/>
        </w:rPr>
        <w:t xml:space="preserve"> performance management led to better streamlining of processes based on local market scenarios, which in turn led to improved employee and </w:t>
      </w:r>
      <w:proofErr w:type="spellStart"/>
      <w:r>
        <w:rPr>
          <w:rFonts w:ascii="Arial" w:hAnsi="Arial" w:cs="Arial"/>
          <w:sz w:val="24"/>
          <w:szCs w:val="24"/>
        </w:rPr>
        <w:t>organisational</w:t>
      </w:r>
      <w:proofErr w:type="spellEnd"/>
      <w:r>
        <w:rPr>
          <w:rFonts w:ascii="Arial" w:hAnsi="Arial" w:cs="Arial"/>
          <w:sz w:val="24"/>
          <w:szCs w:val="24"/>
        </w:rPr>
        <w:t xml:space="preserve"> performance. Nevertheless, the control and auditing of the HRM processes of the subsidiaries by the headquarters became difficult and financial resources may be wasted or concentrated in one area. </w:t>
      </w:r>
    </w:p>
    <w:p w14:paraId="3F46FD4B"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Balanced Scorecard (BSC) helped companies in aligning the company vision with actions and employee performance management. It created positive work culture, ensured employee involvement across all vital areas, enabled strategic feedback, improved performance assessment and performance management processes. It helped with real-time corrective action, and employees were able to assess their own performance against the given job role to measure their competency. It helped HR with metrics to measure various performance management elements and take corrective actions, thus enabling business outcome enhancements (Bhattacharyya, 2011). However, large, </w:t>
      </w:r>
      <w:proofErr w:type="gramStart"/>
      <w:r>
        <w:rPr>
          <w:rFonts w:ascii="Arial" w:hAnsi="Arial" w:cs="Arial"/>
          <w:sz w:val="24"/>
          <w:szCs w:val="24"/>
        </w:rPr>
        <w:t>reliable</w:t>
      </w:r>
      <w:proofErr w:type="gramEnd"/>
      <w:r>
        <w:rPr>
          <w:rFonts w:ascii="Arial" w:hAnsi="Arial" w:cs="Arial"/>
          <w:sz w:val="24"/>
          <w:szCs w:val="24"/>
        </w:rPr>
        <w:t xml:space="preserve"> and accurate data related to employee performance management was required for decision-making (O'Boyle, 2015).</w:t>
      </w:r>
    </w:p>
    <w:p w14:paraId="216FFED0" w14:textId="544CB127" w:rsidR="00DE33F2" w:rsidRDefault="00DE33F2" w:rsidP="00DE33F2">
      <w:pPr>
        <w:spacing w:line="360" w:lineRule="auto"/>
        <w:jc w:val="center"/>
        <w:rPr>
          <w:rFonts w:ascii="Arial" w:hAnsi="Arial" w:cs="Arial"/>
          <w:sz w:val="24"/>
          <w:szCs w:val="24"/>
        </w:rPr>
      </w:pPr>
      <w:r>
        <w:rPr>
          <w:rFonts w:ascii="Arial" w:hAnsi="Arial" w:cs="Arial"/>
          <w:noProof/>
          <w:sz w:val="24"/>
          <w:szCs w:val="24"/>
        </w:rPr>
        <w:drawing>
          <wp:inline distT="0" distB="0" distL="0" distR="0" wp14:anchorId="46129471" wp14:editId="7C3D3CA6">
            <wp:extent cx="4886325" cy="309562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l="2406" t="1537"/>
                    <a:stretch>
                      <a:fillRect/>
                    </a:stretch>
                  </pic:blipFill>
                  <pic:spPr bwMode="auto">
                    <a:xfrm>
                      <a:off x="0" y="0"/>
                      <a:ext cx="4886325" cy="3095625"/>
                    </a:xfrm>
                    <a:prstGeom prst="rect">
                      <a:avLst/>
                    </a:prstGeom>
                    <a:noFill/>
                    <a:ln>
                      <a:noFill/>
                    </a:ln>
                  </pic:spPr>
                </pic:pic>
              </a:graphicData>
            </a:graphic>
          </wp:inline>
        </w:drawing>
      </w:r>
    </w:p>
    <w:p w14:paraId="608F3FDC" w14:textId="77777777" w:rsidR="00DE33F2" w:rsidRDefault="00DE33F2" w:rsidP="00DE33F2">
      <w:pPr>
        <w:spacing w:line="360" w:lineRule="auto"/>
        <w:jc w:val="center"/>
        <w:rPr>
          <w:rFonts w:ascii="Arial" w:hAnsi="Arial" w:cs="Arial"/>
          <w:i/>
          <w:sz w:val="24"/>
          <w:szCs w:val="24"/>
        </w:rPr>
      </w:pPr>
      <w:r>
        <w:rPr>
          <w:rFonts w:ascii="Arial" w:hAnsi="Arial" w:cs="Arial"/>
          <w:i/>
          <w:sz w:val="24"/>
          <w:szCs w:val="24"/>
        </w:rPr>
        <w:t>Figure 1: Balanced Scorecard</w:t>
      </w:r>
    </w:p>
    <w:p w14:paraId="7291D401" w14:textId="77777777" w:rsidR="00DE33F2" w:rsidRDefault="00DE33F2" w:rsidP="00DE33F2">
      <w:pPr>
        <w:spacing w:line="360" w:lineRule="auto"/>
        <w:jc w:val="center"/>
        <w:rPr>
          <w:rFonts w:ascii="Arial" w:hAnsi="Arial" w:cs="Arial"/>
          <w:i/>
          <w:sz w:val="24"/>
          <w:szCs w:val="24"/>
        </w:rPr>
      </w:pPr>
      <w:r>
        <w:rPr>
          <w:rFonts w:ascii="Arial" w:hAnsi="Arial" w:cs="Arial"/>
          <w:i/>
          <w:sz w:val="24"/>
          <w:szCs w:val="24"/>
        </w:rPr>
        <w:t>Source:</w:t>
      </w:r>
      <w:r>
        <w:rPr>
          <w:rFonts w:ascii="Arial" w:hAnsi="Arial" w:cs="Arial"/>
          <w:sz w:val="24"/>
          <w:szCs w:val="24"/>
        </w:rPr>
        <w:t xml:space="preserve"> </w:t>
      </w:r>
      <w:r>
        <w:rPr>
          <w:rFonts w:ascii="Arial" w:hAnsi="Arial" w:cs="Arial"/>
          <w:i/>
          <w:sz w:val="24"/>
          <w:szCs w:val="24"/>
        </w:rPr>
        <w:t xml:space="preserve">Cetinkaya, Cuthbertson, Ewer, </w:t>
      </w:r>
      <w:proofErr w:type="spellStart"/>
      <w:r>
        <w:rPr>
          <w:rFonts w:ascii="Arial" w:hAnsi="Arial" w:cs="Arial"/>
          <w:i/>
          <w:sz w:val="24"/>
          <w:szCs w:val="24"/>
        </w:rPr>
        <w:t>Klaas-Wissing</w:t>
      </w:r>
      <w:proofErr w:type="spellEnd"/>
      <w:r>
        <w:rPr>
          <w:rFonts w:ascii="Arial" w:hAnsi="Arial" w:cs="Arial"/>
          <w:i/>
          <w:sz w:val="24"/>
          <w:szCs w:val="24"/>
        </w:rPr>
        <w:t xml:space="preserve">, Piotrowicz and </w:t>
      </w:r>
      <w:proofErr w:type="spellStart"/>
      <w:r>
        <w:rPr>
          <w:rFonts w:ascii="Arial" w:hAnsi="Arial" w:cs="Arial"/>
          <w:i/>
          <w:sz w:val="24"/>
          <w:szCs w:val="24"/>
        </w:rPr>
        <w:t>Tyssen</w:t>
      </w:r>
      <w:proofErr w:type="spellEnd"/>
      <w:r>
        <w:rPr>
          <w:rFonts w:ascii="Arial" w:hAnsi="Arial" w:cs="Arial"/>
          <w:i/>
          <w:sz w:val="24"/>
          <w:szCs w:val="24"/>
        </w:rPr>
        <w:t xml:space="preserve"> (2011)</w:t>
      </w:r>
    </w:p>
    <w:p w14:paraId="5F7F1895" w14:textId="77777777" w:rsidR="00DE33F2" w:rsidRDefault="00DE33F2" w:rsidP="00DE33F2">
      <w:pPr>
        <w:pStyle w:val="Heading2"/>
        <w:rPr>
          <w:rFonts w:ascii="Arial" w:eastAsiaTheme="minorEastAsia" w:hAnsi="Arial" w:cs="Arial"/>
          <w:sz w:val="24"/>
          <w:szCs w:val="24"/>
        </w:rPr>
      </w:pPr>
      <w:bookmarkStart w:id="4" w:name="_Toc124449722"/>
      <w:proofErr w:type="spellStart"/>
      <w:r>
        <w:rPr>
          <w:rFonts w:eastAsiaTheme="minorEastAsia"/>
        </w:rPr>
        <w:t>Organisational</w:t>
      </w:r>
      <w:proofErr w:type="spellEnd"/>
      <w:r>
        <w:rPr>
          <w:rFonts w:eastAsiaTheme="minorEastAsia"/>
        </w:rPr>
        <w:t xml:space="preserve"> culture</w:t>
      </w:r>
      <w:bookmarkEnd w:id="4"/>
    </w:p>
    <w:p w14:paraId="29DEED76"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Besides, Mujeeb, Masood and Ahmad (2011) stated that performance management practices were influenced by </w:t>
      </w:r>
      <w:proofErr w:type="spellStart"/>
      <w:r>
        <w:rPr>
          <w:rFonts w:ascii="Arial" w:hAnsi="Arial" w:cs="Arial"/>
          <w:sz w:val="24"/>
          <w:szCs w:val="24"/>
        </w:rPr>
        <w:t>organisational</w:t>
      </w:r>
      <w:proofErr w:type="spellEnd"/>
      <w:r>
        <w:rPr>
          <w:rFonts w:ascii="Arial" w:hAnsi="Arial" w:cs="Arial"/>
          <w:sz w:val="24"/>
          <w:szCs w:val="24"/>
        </w:rPr>
        <w:t xml:space="preserve"> culture. Only a strong </w:t>
      </w:r>
      <w:proofErr w:type="spellStart"/>
      <w:r>
        <w:rPr>
          <w:rFonts w:ascii="Arial" w:hAnsi="Arial" w:cs="Arial"/>
          <w:sz w:val="24"/>
          <w:szCs w:val="24"/>
        </w:rPr>
        <w:t>organisational</w:t>
      </w:r>
      <w:proofErr w:type="spellEnd"/>
      <w:r>
        <w:rPr>
          <w:rFonts w:ascii="Arial" w:hAnsi="Arial" w:cs="Arial"/>
          <w:sz w:val="24"/>
          <w:szCs w:val="24"/>
        </w:rPr>
        <w:t xml:space="preserve"> culture with 4 elements of Denison’s framework, such as adaptability, involvement, </w:t>
      </w:r>
      <w:proofErr w:type="gramStart"/>
      <w:r>
        <w:rPr>
          <w:rFonts w:ascii="Arial" w:hAnsi="Arial" w:cs="Arial"/>
          <w:sz w:val="24"/>
          <w:szCs w:val="24"/>
        </w:rPr>
        <w:t>consistency</w:t>
      </w:r>
      <w:proofErr w:type="gramEnd"/>
      <w:r>
        <w:rPr>
          <w:rFonts w:ascii="Arial" w:hAnsi="Arial" w:cs="Arial"/>
          <w:sz w:val="24"/>
          <w:szCs w:val="24"/>
        </w:rPr>
        <w:t xml:space="preserve"> and mission, was able to create improved performance management practices. The best culture and performance management combination aided in achieving enhanced employee performance, low employee turnover, job security, and </w:t>
      </w:r>
      <w:r>
        <w:rPr>
          <w:rFonts w:ascii="Arial" w:hAnsi="Arial" w:cs="Arial"/>
          <w:sz w:val="24"/>
          <w:szCs w:val="24"/>
        </w:rPr>
        <w:lastRenderedPageBreak/>
        <w:t xml:space="preserve">so forth. In addition, the different types of </w:t>
      </w:r>
      <w:proofErr w:type="spellStart"/>
      <w:r>
        <w:rPr>
          <w:rFonts w:ascii="Arial" w:hAnsi="Arial" w:cs="Arial"/>
          <w:sz w:val="24"/>
          <w:szCs w:val="24"/>
        </w:rPr>
        <w:t>organisation</w:t>
      </w:r>
      <w:proofErr w:type="spellEnd"/>
      <w:r>
        <w:rPr>
          <w:rFonts w:ascii="Arial" w:hAnsi="Arial" w:cs="Arial"/>
          <w:sz w:val="24"/>
          <w:szCs w:val="24"/>
        </w:rPr>
        <w:t xml:space="preserve"> culture </w:t>
      </w:r>
      <w:proofErr w:type="spellStart"/>
      <w:r>
        <w:rPr>
          <w:rFonts w:ascii="Arial" w:hAnsi="Arial" w:cs="Arial"/>
          <w:sz w:val="24"/>
          <w:szCs w:val="24"/>
        </w:rPr>
        <w:t>practised</w:t>
      </w:r>
      <w:proofErr w:type="spellEnd"/>
      <w:r>
        <w:rPr>
          <w:rFonts w:ascii="Arial" w:hAnsi="Arial" w:cs="Arial"/>
          <w:sz w:val="24"/>
          <w:szCs w:val="24"/>
        </w:rPr>
        <w:t xml:space="preserve"> in </w:t>
      </w:r>
      <w:proofErr w:type="spellStart"/>
      <w:r>
        <w:rPr>
          <w:rFonts w:ascii="Arial" w:hAnsi="Arial" w:cs="Arial"/>
          <w:sz w:val="24"/>
          <w:szCs w:val="24"/>
        </w:rPr>
        <w:t>organisations</w:t>
      </w:r>
      <w:proofErr w:type="spellEnd"/>
      <w:r>
        <w:rPr>
          <w:rFonts w:ascii="Arial" w:hAnsi="Arial" w:cs="Arial"/>
          <w:sz w:val="24"/>
          <w:szCs w:val="24"/>
        </w:rPr>
        <w:t xml:space="preserve"> were clan, hierarchy, </w:t>
      </w:r>
      <w:proofErr w:type="gramStart"/>
      <w:r>
        <w:rPr>
          <w:rFonts w:ascii="Arial" w:hAnsi="Arial" w:cs="Arial"/>
          <w:sz w:val="24"/>
          <w:szCs w:val="24"/>
        </w:rPr>
        <w:t>adhocracy</w:t>
      </w:r>
      <w:proofErr w:type="gramEnd"/>
      <w:r>
        <w:rPr>
          <w:rFonts w:ascii="Arial" w:hAnsi="Arial" w:cs="Arial"/>
          <w:sz w:val="24"/>
          <w:szCs w:val="24"/>
        </w:rPr>
        <w:t xml:space="preserve"> and market culture. While hierarchy and market culture had reduced focus on employees, the clan and adhocracy were people-oriented cultures (Reis,</w:t>
      </w:r>
      <w:r>
        <w:t xml:space="preserve"> </w:t>
      </w:r>
      <w:proofErr w:type="spellStart"/>
      <w:r>
        <w:rPr>
          <w:rFonts w:ascii="Arial" w:hAnsi="Arial" w:cs="Arial"/>
          <w:sz w:val="24"/>
          <w:szCs w:val="24"/>
        </w:rPr>
        <w:t>Trullen</w:t>
      </w:r>
      <w:proofErr w:type="spellEnd"/>
      <w:r>
        <w:rPr>
          <w:rFonts w:ascii="Arial" w:hAnsi="Arial" w:cs="Arial"/>
          <w:sz w:val="24"/>
          <w:szCs w:val="24"/>
        </w:rPr>
        <w:t xml:space="preserve"> and Story, 2016; </w:t>
      </w:r>
      <w:proofErr w:type="spellStart"/>
      <w:r>
        <w:rPr>
          <w:rFonts w:ascii="Arial" w:hAnsi="Arial" w:cs="Arial"/>
          <w:sz w:val="24"/>
          <w:szCs w:val="24"/>
        </w:rPr>
        <w:t>Maximini</w:t>
      </w:r>
      <w:proofErr w:type="spellEnd"/>
      <w:r>
        <w:rPr>
          <w:rFonts w:ascii="Arial" w:hAnsi="Arial" w:cs="Arial"/>
          <w:sz w:val="24"/>
          <w:szCs w:val="24"/>
        </w:rPr>
        <w:t>, 2015). In the case of challenges associated with cultural differences during interactions between managers and employees from different national backgrounds, Hofstede’s Cultural Dimensions model was considered by companies. The alignment of the cultural dimensions with performance management techniques produced positive results (Ellis, 2012).</w:t>
      </w:r>
    </w:p>
    <w:p w14:paraId="68489FD5" w14:textId="77777777" w:rsidR="00DE33F2" w:rsidRDefault="00DE33F2" w:rsidP="00DE33F2">
      <w:pPr>
        <w:pStyle w:val="Heading2"/>
        <w:rPr>
          <w:rFonts w:ascii="Arial" w:eastAsiaTheme="minorEastAsia" w:hAnsi="Arial" w:cs="Arial"/>
          <w:sz w:val="24"/>
          <w:szCs w:val="24"/>
        </w:rPr>
      </w:pPr>
      <w:bookmarkStart w:id="5" w:name="_Toc124449723"/>
      <w:r>
        <w:rPr>
          <w:rFonts w:eastAsiaTheme="minorEastAsia"/>
        </w:rPr>
        <w:t>Leadership</w:t>
      </w:r>
      <w:bookmarkEnd w:id="5"/>
    </w:p>
    <w:p w14:paraId="452891A9"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Authoritarian leadership or management style had a negative impact on performance management due to lack of or limited employee involvement and complex leader-follower relationships. Nonetheless, the directing attitude of leaders ensured positive outcomes with fewer rewards and mistakes, errors or failures were not very costly. It helped in enhancing team performance. It provided strong short-term positive business outcomes. On the other hand, the </w:t>
      </w:r>
      <w:proofErr w:type="spellStart"/>
      <w:r>
        <w:rPr>
          <w:rFonts w:ascii="Arial" w:hAnsi="Arial" w:cs="Arial"/>
          <w:sz w:val="24"/>
          <w:szCs w:val="24"/>
        </w:rPr>
        <w:t>utilisation</w:t>
      </w:r>
      <w:proofErr w:type="spellEnd"/>
      <w:r>
        <w:rPr>
          <w:rFonts w:ascii="Arial" w:hAnsi="Arial" w:cs="Arial"/>
          <w:sz w:val="24"/>
          <w:szCs w:val="24"/>
        </w:rPr>
        <w:t xml:space="preserve"> of a mix of leadership styles based on different </w:t>
      </w:r>
      <w:proofErr w:type="spellStart"/>
      <w:r>
        <w:rPr>
          <w:rFonts w:ascii="Arial" w:hAnsi="Arial" w:cs="Arial"/>
          <w:sz w:val="24"/>
          <w:szCs w:val="24"/>
        </w:rPr>
        <w:t>organisational</w:t>
      </w:r>
      <w:proofErr w:type="spellEnd"/>
      <w:r>
        <w:rPr>
          <w:rFonts w:ascii="Arial" w:hAnsi="Arial" w:cs="Arial"/>
          <w:sz w:val="24"/>
          <w:szCs w:val="24"/>
        </w:rPr>
        <w:t xml:space="preserve"> contexts aided companies in attaining competitive advantage. They can use a mix of paternalistic, transformational, democratic, transactional, servant leadership styles, or any other styles, which helps with effective performance management (</w:t>
      </w:r>
      <w:proofErr w:type="spellStart"/>
      <w:r>
        <w:rPr>
          <w:rFonts w:ascii="Arial" w:hAnsi="Arial" w:cs="Arial"/>
          <w:sz w:val="24"/>
          <w:szCs w:val="24"/>
        </w:rPr>
        <w:t>Pizzolitto</w:t>
      </w:r>
      <w:proofErr w:type="spellEnd"/>
      <w:r>
        <w:rPr>
          <w:rFonts w:ascii="Arial" w:hAnsi="Arial" w:cs="Arial"/>
          <w:sz w:val="24"/>
          <w:szCs w:val="24"/>
        </w:rPr>
        <w:t xml:space="preserve">, Verna and </w:t>
      </w:r>
      <w:proofErr w:type="spellStart"/>
      <w:r>
        <w:rPr>
          <w:rFonts w:ascii="Arial" w:hAnsi="Arial" w:cs="Arial"/>
          <w:sz w:val="24"/>
          <w:szCs w:val="24"/>
        </w:rPr>
        <w:t>Venditti</w:t>
      </w:r>
      <w:proofErr w:type="spellEnd"/>
      <w:r>
        <w:rPr>
          <w:rFonts w:ascii="Arial" w:hAnsi="Arial" w:cs="Arial"/>
          <w:sz w:val="24"/>
          <w:szCs w:val="24"/>
        </w:rPr>
        <w:t xml:space="preserve">, 2022). The leader-member exchange (LMX) theory involves positive leader-subordinate relationships through various social interactions or social exchanges. It helped in increasing employee engagement, building trust, mutual respect, commitment, job satisfaction, open communication, positive OCB, innovative </w:t>
      </w:r>
      <w:proofErr w:type="spellStart"/>
      <w:r>
        <w:rPr>
          <w:rFonts w:ascii="Arial" w:hAnsi="Arial" w:cs="Arial"/>
          <w:sz w:val="24"/>
          <w:szCs w:val="24"/>
        </w:rPr>
        <w:t>behaviour</w:t>
      </w:r>
      <w:proofErr w:type="spellEnd"/>
      <w:r>
        <w:rPr>
          <w:rFonts w:ascii="Arial" w:hAnsi="Arial" w:cs="Arial"/>
          <w:sz w:val="24"/>
          <w:szCs w:val="24"/>
        </w:rPr>
        <w:t xml:space="preserve"> and reducing stress, thereby enhancing overall performance (Al-Tit, 2020). </w:t>
      </w:r>
    </w:p>
    <w:p w14:paraId="4068CDB9" w14:textId="77777777" w:rsidR="00DE33F2" w:rsidRDefault="00DE33F2" w:rsidP="00DE33F2">
      <w:pPr>
        <w:pStyle w:val="Heading2"/>
        <w:rPr>
          <w:rFonts w:ascii="Arial" w:eastAsiaTheme="minorEastAsia" w:hAnsi="Arial" w:cs="Arial"/>
          <w:sz w:val="24"/>
          <w:szCs w:val="24"/>
        </w:rPr>
      </w:pPr>
      <w:bookmarkStart w:id="6" w:name="_Toc124449724"/>
      <w:r>
        <w:rPr>
          <w:rFonts w:eastAsiaTheme="minorEastAsia"/>
        </w:rPr>
        <w:t>Motivation</w:t>
      </w:r>
      <w:bookmarkEnd w:id="6"/>
    </w:p>
    <w:p w14:paraId="0FA8F712" w14:textId="77777777" w:rsidR="00DE33F2" w:rsidRDefault="00DE33F2" w:rsidP="00DE33F2">
      <w:pPr>
        <w:spacing w:line="360" w:lineRule="auto"/>
        <w:jc w:val="both"/>
        <w:rPr>
          <w:rFonts w:ascii="Arial" w:eastAsiaTheme="minorEastAsia" w:hAnsi="Arial" w:cs="Arial"/>
          <w:sz w:val="24"/>
          <w:szCs w:val="24"/>
        </w:rPr>
      </w:pPr>
      <w:proofErr w:type="gramStart"/>
      <w:r>
        <w:rPr>
          <w:rFonts w:ascii="Arial" w:hAnsi="Arial" w:cs="Arial"/>
          <w:sz w:val="24"/>
          <w:szCs w:val="24"/>
        </w:rPr>
        <w:t>With regard to</w:t>
      </w:r>
      <w:proofErr w:type="gramEnd"/>
      <w:r>
        <w:rPr>
          <w:rFonts w:ascii="Arial" w:hAnsi="Arial" w:cs="Arial"/>
          <w:sz w:val="24"/>
          <w:szCs w:val="24"/>
        </w:rPr>
        <w:t xml:space="preserve"> motivation, Herzberg’s Two-Factor theory of motivation was used by companies to enhance employee performance. The adjustment of hygiene factors (job dissatisfaction) and motivator factors (job satisfaction) by HR and meeting employee expectations through intrinsic and extrinsic motivation helped with employee performance management. Nevertheless, it was </w:t>
      </w:r>
      <w:proofErr w:type="spellStart"/>
      <w:r>
        <w:rPr>
          <w:rFonts w:ascii="Arial" w:hAnsi="Arial" w:cs="Arial"/>
          <w:sz w:val="24"/>
          <w:szCs w:val="24"/>
        </w:rPr>
        <w:t>criticised</w:t>
      </w:r>
      <w:proofErr w:type="spellEnd"/>
      <w:r>
        <w:rPr>
          <w:rFonts w:ascii="Arial" w:hAnsi="Arial" w:cs="Arial"/>
          <w:sz w:val="24"/>
          <w:szCs w:val="24"/>
        </w:rPr>
        <w:t xml:space="preserve"> for various reasons, like both the factors are interlinked, in some cases, both factors together led to satisfaction or dissatisfaction, and so on. Despite the criticisms, the model remained crucial for HR in various </w:t>
      </w:r>
      <w:proofErr w:type="spellStart"/>
      <w:r>
        <w:rPr>
          <w:rFonts w:ascii="Arial" w:hAnsi="Arial" w:cs="Arial"/>
          <w:sz w:val="24"/>
          <w:szCs w:val="24"/>
        </w:rPr>
        <w:t>organisations</w:t>
      </w:r>
      <w:proofErr w:type="spellEnd"/>
      <w:r>
        <w:rPr>
          <w:rFonts w:ascii="Arial" w:hAnsi="Arial" w:cs="Arial"/>
          <w:sz w:val="24"/>
          <w:szCs w:val="24"/>
        </w:rPr>
        <w:t xml:space="preserve"> (Hutchinson, 2013).</w:t>
      </w:r>
    </w:p>
    <w:p w14:paraId="601B1E3E" w14:textId="4C3857B6" w:rsidR="00DE33F2" w:rsidRDefault="00DE33F2" w:rsidP="00DE33F2">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51D58300" wp14:editId="37D39CEF">
            <wp:extent cx="3686175" cy="2552700"/>
            <wp:effectExtent l="0" t="0" r="9525" b="0"/>
            <wp:docPr id="1" name="Picture 1" descr="Herzberg's Motivation-Hygiene Theory (Retrieved 04-03-2016 from http://2012books.lardbucket.org/books/an-introduction-tobusiness-v1.0/s11-03-motivating -employees.ht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rzberg's Motivation-Hygiene Theory (Retrieved 04-03-2016 from http://2012books.lardbucket.org/books/an-introduction-tobusiness-v1.0/s11-03-motivating -employees.htm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86175" cy="2552700"/>
                    </a:xfrm>
                    <a:prstGeom prst="rect">
                      <a:avLst/>
                    </a:prstGeom>
                    <a:noFill/>
                    <a:ln>
                      <a:noFill/>
                    </a:ln>
                  </pic:spPr>
                </pic:pic>
              </a:graphicData>
            </a:graphic>
          </wp:inline>
        </w:drawing>
      </w:r>
    </w:p>
    <w:p w14:paraId="0B640CEA" w14:textId="77777777" w:rsidR="00DE33F2" w:rsidRDefault="00DE33F2" w:rsidP="00DE33F2">
      <w:pPr>
        <w:spacing w:line="360" w:lineRule="auto"/>
        <w:jc w:val="center"/>
        <w:rPr>
          <w:rFonts w:ascii="Arial" w:hAnsi="Arial" w:cs="Arial"/>
          <w:i/>
          <w:sz w:val="24"/>
          <w:szCs w:val="24"/>
        </w:rPr>
      </w:pPr>
      <w:r>
        <w:rPr>
          <w:rFonts w:ascii="Arial" w:hAnsi="Arial" w:cs="Arial"/>
          <w:i/>
          <w:sz w:val="24"/>
          <w:szCs w:val="24"/>
        </w:rPr>
        <w:t>Figure 2: Herzberg’s Two-Factor theory</w:t>
      </w:r>
    </w:p>
    <w:p w14:paraId="18501F10" w14:textId="77777777" w:rsidR="00DE33F2" w:rsidRDefault="00DE33F2" w:rsidP="00DE33F2">
      <w:pPr>
        <w:spacing w:line="360" w:lineRule="auto"/>
        <w:jc w:val="center"/>
        <w:rPr>
          <w:rFonts w:ascii="Arial" w:hAnsi="Arial" w:cs="Arial"/>
          <w:i/>
          <w:sz w:val="24"/>
          <w:szCs w:val="24"/>
        </w:rPr>
      </w:pPr>
      <w:r>
        <w:rPr>
          <w:rFonts w:ascii="Arial" w:hAnsi="Arial" w:cs="Arial"/>
          <w:i/>
          <w:sz w:val="24"/>
          <w:szCs w:val="24"/>
        </w:rPr>
        <w:t xml:space="preserve">Source: </w:t>
      </w:r>
      <w:proofErr w:type="spellStart"/>
      <w:r>
        <w:rPr>
          <w:rFonts w:ascii="Arial" w:hAnsi="Arial" w:cs="Arial"/>
          <w:i/>
          <w:sz w:val="24"/>
          <w:szCs w:val="24"/>
        </w:rPr>
        <w:t>Hrdličková</w:t>
      </w:r>
      <w:proofErr w:type="spellEnd"/>
      <w:r>
        <w:rPr>
          <w:rFonts w:ascii="Arial" w:hAnsi="Arial" w:cs="Arial"/>
          <w:i/>
          <w:sz w:val="24"/>
          <w:szCs w:val="24"/>
        </w:rPr>
        <w:t xml:space="preserve">, </w:t>
      </w:r>
      <w:proofErr w:type="spellStart"/>
      <w:r>
        <w:rPr>
          <w:rFonts w:ascii="Arial" w:hAnsi="Arial" w:cs="Arial"/>
          <w:i/>
          <w:sz w:val="24"/>
          <w:szCs w:val="24"/>
        </w:rPr>
        <w:t>Rusiňáková</w:t>
      </w:r>
      <w:proofErr w:type="spellEnd"/>
      <w:r>
        <w:rPr>
          <w:rFonts w:ascii="Arial" w:hAnsi="Arial" w:cs="Arial"/>
          <w:i/>
          <w:sz w:val="24"/>
          <w:szCs w:val="24"/>
        </w:rPr>
        <w:t xml:space="preserve"> and </w:t>
      </w:r>
      <w:proofErr w:type="spellStart"/>
      <w:r>
        <w:rPr>
          <w:rFonts w:ascii="Arial" w:hAnsi="Arial" w:cs="Arial"/>
          <w:i/>
          <w:sz w:val="24"/>
          <w:szCs w:val="24"/>
        </w:rPr>
        <w:t>Maierová</w:t>
      </w:r>
      <w:proofErr w:type="spellEnd"/>
      <w:r>
        <w:rPr>
          <w:rFonts w:ascii="Arial" w:hAnsi="Arial" w:cs="Arial"/>
          <w:i/>
          <w:sz w:val="24"/>
          <w:szCs w:val="24"/>
        </w:rPr>
        <w:t xml:space="preserve"> (2019)</w:t>
      </w:r>
    </w:p>
    <w:p w14:paraId="54C4692D"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The AON-Hewitt model was based on “say, stay and strive”, where when employees spoke about the company, they said positive things, intended for long-term stay and put in their maximum effort to benefit the </w:t>
      </w:r>
      <w:proofErr w:type="spellStart"/>
      <w:r>
        <w:rPr>
          <w:rFonts w:ascii="Arial" w:hAnsi="Arial" w:cs="Arial"/>
          <w:sz w:val="24"/>
          <w:szCs w:val="24"/>
        </w:rPr>
        <w:t>organisation</w:t>
      </w:r>
      <w:proofErr w:type="spellEnd"/>
      <w:r>
        <w:rPr>
          <w:rFonts w:ascii="Arial" w:hAnsi="Arial" w:cs="Arial"/>
          <w:sz w:val="24"/>
          <w:szCs w:val="24"/>
        </w:rPr>
        <w:t xml:space="preserve"> and themselves. The engagement drivers like basics, work, leadership, company practices and performance factors resulted in engagement outcomes and business outcomes (Gupta, 2020). Similarly, Maslow’s Need Hierarchy theory helped with employee engagement, where HR provided appropriate rewards to different employees based on their needs from the five levels of the pyramid. Likewise, the involvement of the employees in any business matters that affected them enhanced employee engagement (Information Resources Management Association, 2021). Further to various HRM challenges like employee health issues, poor motivation, poor work-life balance, stress, and so forth, sustainable HRM concepts evolved. The HRM perspective of the Triple Bottom Line (TBL) model included green HRM, ethical HRM and socially responsible HRM (</w:t>
      </w:r>
      <w:proofErr w:type="spellStart"/>
      <w:r>
        <w:rPr>
          <w:rFonts w:ascii="Arial" w:hAnsi="Arial" w:cs="Arial"/>
          <w:sz w:val="24"/>
          <w:szCs w:val="24"/>
        </w:rPr>
        <w:t>Vanka</w:t>
      </w:r>
      <w:proofErr w:type="spellEnd"/>
      <w:r>
        <w:rPr>
          <w:rFonts w:ascii="Arial" w:hAnsi="Arial" w:cs="Arial"/>
          <w:sz w:val="24"/>
          <w:szCs w:val="24"/>
        </w:rPr>
        <w:t xml:space="preserve">, Rao, Singh and </w:t>
      </w:r>
      <w:proofErr w:type="spellStart"/>
      <w:r>
        <w:rPr>
          <w:rFonts w:ascii="Arial" w:hAnsi="Arial" w:cs="Arial"/>
          <w:sz w:val="24"/>
          <w:szCs w:val="24"/>
        </w:rPr>
        <w:t>Pulaparthi</w:t>
      </w:r>
      <w:proofErr w:type="spellEnd"/>
      <w:r>
        <w:rPr>
          <w:rFonts w:ascii="Arial" w:hAnsi="Arial" w:cs="Arial"/>
          <w:sz w:val="24"/>
          <w:szCs w:val="24"/>
        </w:rPr>
        <w:t xml:space="preserve">, 2020). </w:t>
      </w:r>
    </w:p>
    <w:p w14:paraId="0E03BE50" w14:textId="77777777" w:rsidR="00DE33F2" w:rsidRDefault="00DE33F2" w:rsidP="00DE33F2">
      <w:pPr>
        <w:pStyle w:val="Heading1"/>
        <w:rPr>
          <w:rFonts w:eastAsiaTheme="minorEastAsia"/>
        </w:rPr>
      </w:pPr>
      <w:bookmarkStart w:id="7" w:name="_Toc124449725"/>
      <w:r>
        <w:rPr>
          <w:rFonts w:eastAsiaTheme="minorEastAsia"/>
        </w:rPr>
        <w:t>Analysis</w:t>
      </w:r>
      <w:bookmarkEnd w:id="7"/>
    </w:p>
    <w:p w14:paraId="40A8CA2B" w14:textId="77777777" w:rsidR="00DE33F2" w:rsidRDefault="00DE33F2" w:rsidP="00DE33F2">
      <w:pPr>
        <w:pStyle w:val="Heading2"/>
        <w:rPr>
          <w:rFonts w:eastAsiaTheme="minorEastAsia"/>
        </w:rPr>
      </w:pPr>
      <w:bookmarkStart w:id="8" w:name="_Toc124449726"/>
      <w:proofErr w:type="spellStart"/>
      <w:r>
        <w:rPr>
          <w:rFonts w:eastAsiaTheme="minorEastAsia"/>
        </w:rPr>
        <w:t>Organisation</w:t>
      </w:r>
      <w:proofErr w:type="spellEnd"/>
      <w:r>
        <w:rPr>
          <w:rFonts w:eastAsiaTheme="minorEastAsia"/>
        </w:rPr>
        <w:t xml:space="preserve"> background</w:t>
      </w:r>
      <w:bookmarkEnd w:id="8"/>
    </w:p>
    <w:p w14:paraId="2660BBEC"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It was noted that </w:t>
      </w:r>
      <w:proofErr w:type="spellStart"/>
      <w:r>
        <w:rPr>
          <w:rFonts w:ascii="Arial" w:hAnsi="Arial" w:cs="Arial"/>
          <w:sz w:val="24"/>
          <w:szCs w:val="24"/>
        </w:rPr>
        <w:t>SainCo</w:t>
      </w:r>
      <w:proofErr w:type="spellEnd"/>
      <w:r>
        <w:rPr>
          <w:rFonts w:ascii="Arial" w:hAnsi="Arial" w:cs="Arial"/>
          <w:sz w:val="24"/>
          <w:szCs w:val="24"/>
        </w:rPr>
        <w:t xml:space="preserve"> grew to a retail </w:t>
      </w:r>
      <w:proofErr w:type="spellStart"/>
      <w:r>
        <w:rPr>
          <w:rFonts w:ascii="Arial" w:hAnsi="Arial" w:cs="Arial"/>
          <w:sz w:val="24"/>
          <w:szCs w:val="24"/>
        </w:rPr>
        <w:t>organisation</w:t>
      </w:r>
      <w:proofErr w:type="spellEnd"/>
      <w:r>
        <w:rPr>
          <w:rFonts w:ascii="Arial" w:hAnsi="Arial" w:cs="Arial"/>
          <w:sz w:val="24"/>
          <w:szCs w:val="24"/>
        </w:rPr>
        <w:t xml:space="preserve"> of 2,000 employees during the long term with branches in 10 different locations despite being a family business with traditional practices including an autocratic management style. This meant that the </w:t>
      </w:r>
      <w:r>
        <w:rPr>
          <w:rFonts w:ascii="Arial" w:hAnsi="Arial" w:cs="Arial"/>
          <w:sz w:val="24"/>
          <w:szCs w:val="24"/>
        </w:rPr>
        <w:lastRenderedPageBreak/>
        <w:t xml:space="preserve">performance management of the company was being managed right in many areas. However, some other areas of human resource management practices were being managed poorly, which affected the employees and </w:t>
      </w:r>
      <w:proofErr w:type="spellStart"/>
      <w:r>
        <w:rPr>
          <w:rFonts w:ascii="Arial" w:hAnsi="Arial" w:cs="Arial"/>
          <w:sz w:val="24"/>
          <w:szCs w:val="24"/>
        </w:rPr>
        <w:t>organisational</w:t>
      </w:r>
      <w:proofErr w:type="spellEnd"/>
      <w:r>
        <w:rPr>
          <w:rFonts w:ascii="Arial" w:hAnsi="Arial" w:cs="Arial"/>
          <w:sz w:val="24"/>
          <w:szCs w:val="24"/>
        </w:rPr>
        <w:t xml:space="preserve"> performance negatively, due to which the CEO felt the need to incorporate the change. The company’s competitiveness was affected mainly. In the modern world, the capability to be competitive is crucial to survive and grow in different markets. Besides, various factors like slow adaptation to market changes, weak leadership skills, poor understanding of consumer needs, lack of innovation, and so on led to the loss of competitive advantage and inability to grow further in the “VUCA (Volatility, uncertainty, complexity and ambiguity)” world (</w:t>
      </w:r>
      <w:proofErr w:type="spellStart"/>
      <w:r>
        <w:rPr>
          <w:rFonts w:ascii="Arial" w:hAnsi="Arial" w:cs="Arial"/>
          <w:sz w:val="24"/>
          <w:szCs w:val="24"/>
        </w:rPr>
        <w:t>Schoemaker</w:t>
      </w:r>
      <w:proofErr w:type="spellEnd"/>
      <w:r>
        <w:rPr>
          <w:rFonts w:ascii="Arial" w:hAnsi="Arial" w:cs="Arial"/>
          <w:sz w:val="24"/>
          <w:szCs w:val="24"/>
        </w:rPr>
        <w:t>, Heaton and Teece, 2018).</w:t>
      </w:r>
    </w:p>
    <w:p w14:paraId="68162094"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The examination of </w:t>
      </w:r>
      <w:proofErr w:type="spellStart"/>
      <w:r>
        <w:rPr>
          <w:rFonts w:ascii="Arial" w:hAnsi="Arial" w:cs="Arial"/>
          <w:sz w:val="24"/>
          <w:szCs w:val="24"/>
        </w:rPr>
        <w:t>SainCo</w:t>
      </w:r>
      <w:proofErr w:type="spellEnd"/>
      <w:r>
        <w:rPr>
          <w:rFonts w:ascii="Arial" w:hAnsi="Arial" w:cs="Arial"/>
          <w:sz w:val="24"/>
          <w:szCs w:val="24"/>
        </w:rPr>
        <w:t xml:space="preserve"> revealed the following employees and </w:t>
      </w:r>
      <w:proofErr w:type="spellStart"/>
      <w:r>
        <w:rPr>
          <w:rFonts w:ascii="Arial" w:hAnsi="Arial" w:cs="Arial"/>
          <w:sz w:val="24"/>
          <w:szCs w:val="24"/>
        </w:rPr>
        <w:t>organisational</w:t>
      </w:r>
      <w:proofErr w:type="spellEnd"/>
      <w:r>
        <w:rPr>
          <w:rFonts w:ascii="Arial" w:hAnsi="Arial" w:cs="Arial"/>
          <w:sz w:val="24"/>
          <w:szCs w:val="24"/>
        </w:rPr>
        <w:t xml:space="preserve"> challenges. The autocratic management style of </w:t>
      </w:r>
      <w:proofErr w:type="spellStart"/>
      <w:r>
        <w:rPr>
          <w:rFonts w:ascii="Arial" w:hAnsi="Arial" w:cs="Arial"/>
          <w:sz w:val="24"/>
          <w:szCs w:val="24"/>
        </w:rPr>
        <w:t>SainCo</w:t>
      </w:r>
      <w:proofErr w:type="spellEnd"/>
      <w:r>
        <w:rPr>
          <w:rFonts w:ascii="Arial" w:hAnsi="Arial" w:cs="Arial"/>
          <w:sz w:val="24"/>
          <w:szCs w:val="24"/>
        </w:rPr>
        <w:t xml:space="preserve"> meant that the company’s major decisions were taken without the involvement of the subordinates in business matters. This led to limited freedom and decision-making power for employees, which led to irritation and employee turnover. This led to the loss of a few valuable and talented employees (</w:t>
      </w:r>
      <w:proofErr w:type="spellStart"/>
      <w:r>
        <w:rPr>
          <w:rFonts w:ascii="Arial" w:hAnsi="Arial" w:cs="Arial"/>
          <w:sz w:val="24"/>
          <w:szCs w:val="24"/>
        </w:rPr>
        <w:t>Ee</w:t>
      </w:r>
      <w:proofErr w:type="spellEnd"/>
      <w:r>
        <w:rPr>
          <w:rFonts w:ascii="Arial" w:hAnsi="Arial" w:cs="Arial"/>
          <w:sz w:val="24"/>
          <w:szCs w:val="24"/>
        </w:rPr>
        <w:t xml:space="preserve"> and </w:t>
      </w:r>
      <w:proofErr w:type="spellStart"/>
      <w:r>
        <w:rPr>
          <w:rFonts w:ascii="Arial" w:hAnsi="Arial" w:cs="Arial"/>
          <w:sz w:val="24"/>
          <w:szCs w:val="24"/>
        </w:rPr>
        <w:t>Yazdanifard</w:t>
      </w:r>
      <w:proofErr w:type="spellEnd"/>
      <w:r>
        <w:rPr>
          <w:rFonts w:ascii="Arial" w:hAnsi="Arial" w:cs="Arial"/>
          <w:sz w:val="24"/>
          <w:szCs w:val="24"/>
        </w:rPr>
        <w:t xml:space="preserve">, 2015). The supervisors or line managers monitored and controlled the employees’ actions closely until certain vital tasks, based on different contexts, were established effectively on a timely basis. Moreover, it led to a lack of 2-way communication between employees and managers and created a gap between the management and </w:t>
      </w:r>
      <w:proofErr w:type="gramStart"/>
      <w:r>
        <w:rPr>
          <w:rFonts w:ascii="Arial" w:hAnsi="Arial" w:cs="Arial"/>
          <w:sz w:val="24"/>
          <w:szCs w:val="24"/>
        </w:rPr>
        <w:t>employees</w:t>
      </w:r>
      <w:proofErr w:type="gramEnd"/>
      <w:r>
        <w:rPr>
          <w:rFonts w:ascii="Arial" w:hAnsi="Arial" w:cs="Arial"/>
          <w:sz w:val="24"/>
          <w:szCs w:val="24"/>
        </w:rPr>
        <w:t xml:space="preserve"> group. This reduced the motivation and productivity of certain employees (</w:t>
      </w:r>
      <w:proofErr w:type="spellStart"/>
      <w:r>
        <w:rPr>
          <w:rFonts w:ascii="Arial" w:hAnsi="Arial" w:cs="Arial"/>
          <w:sz w:val="24"/>
          <w:szCs w:val="24"/>
        </w:rPr>
        <w:t>Monye</w:t>
      </w:r>
      <w:proofErr w:type="spellEnd"/>
      <w:r>
        <w:rPr>
          <w:rFonts w:ascii="Arial" w:hAnsi="Arial" w:cs="Arial"/>
          <w:sz w:val="24"/>
          <w:szCs w:val="24"/>
        </w:rPr>
        <w:t xml:space="preserve"> and </w:t>
      </w:r>
      <w:proofErr w:type="spellStart"/>
      <w:r>
        <w:rPr>
          <w:rFonts w:ascii="Arial" w:hAnsi="Arial" w:cs="Arial"/>
          <w:sz w:val="24"/>
          <w:szCs w:val="24"/>
        </w:rPr>
        <w:t>Ejiro</w:t>
      </w:r>
      <w:proofErr w:type="spellEnd"/>
      <w:r>
        <w:rPr>
          <w:rFonts w:ascii="Arial" w:hAnsi="Arial" w:cs="Arial"/>
          <w:sz w:val="24"/>
          <w:szCs w:val="24"/>
        </w:rPr>
        <w:t>, 2018). The stress and tension faced by employees under an autocratic leadership style were high, which affected their quality of work. The autocratic leadership style affected employees and team innovation negatively (</w:t>
      </w:r>
      <w:proofErr w:type="spellStart"/>
      <w:r>
        <w:rPr>
          <w:rFonts w:ascii="Arial" w:hAnsi="Arial" w:cs="Arial"/>
          <w:sz w:val="24"/>
          <w:szCs w:val="24"/>
        </w:rPr>
        <w:t>Nanjundeswaraswamy</w:t>
      </w:r>
      <w:proofErr w:type="spellEnd"/>
      <w:r>
        <w:rPr>
          <w:rFonts w:ascii="Arial" w:hAnsi="Arial" w:cs="Arial"/>
          <w:sz w:val="24"/>
          <w:szCs w:val="24"/>
        </w:rPr>
        <w:t xml:space="preserve"> and Swamy, 2014). </w:t>
      </w:r>
    </w:p>
    <w:p w14:paraId="33ECB16C"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The autocratic management style resulted in various negative performance outcomes among employees </w:t>
      </w:r>
      <w:proofErr w:type="gramStart"/>
      <w:r>
        <w:rPr>
          <w:rFonts w:ascii="Arial" w:hAnsi="Arial" w:cs="Arial"/>
          <w:sz w:val="24"/>
          <w:szCs w:val="24"/>
        </w:rPr>
        <w:t>with regard to</w:t>
      </w:r>
      <w:proofErr w:type="gramEnd"/>
      <w:r>
        <w:rPr>
          <w:rFonts w:ascii="Arial" w:hAnsi="Arial" w:cs="Arial"/>
          <w:sz w:val="24"/>
          <w:szCs w:val="24"/>
        </w:rPr>
        <w:t xml:space="preserve"> job satisfaction, innovative human resource management practices, </w:t>
      </w:r>
      <w:proofErr w:type="spellStart"/>
      <w:r>
        <w:rPr>
          <w:rFonts w:ascii="Arial" w:hAnsi="Arial" w:cs="Arial"/>
          <w:sz w:val="24"/>
          <w:szCs w:val="24"/>
        </w:rPr>
        <w:t>organisational</w:t>
      </w:r>
      <w:proofErr w:type="spellEnd"/>
      <w:r>
        <w:rPr>
          <w:rFonts w:ascii="Arial" w:hAnsi="Arial" w:cs="Arial"/>
          <w:sz w:val="24"/>
          <w:szCs w:val="24"/>
        </w:rPr>
        <w:t xml:space="preserve"> citizenship </w:t>
      </w:r>
      <w:proofErr w:type="spellStart"/>
      <w:r>
        <w:rPr>
          <w:rFonts w:ascii="Arial" w:hAnsi="Arial" w:cs="Arial"/>
          <w:sz w:val="24"/>
          <w:szCs w:val="24"/>
        </w:rPr>
        <w:t>behaviours</w:t>
      </w:r>
      <w:proofErr w:type="spellEnd"/>
      <w:r>
        <w:rPr>
          <w:rFonts w:ascii="Arial" w:hAnsi="Arial" w:cs="Arial"/>
          <w:sz w:val="24"/>
          <w:szCs w:val="24"/>
        </w:rPr>
        <w:t xml:space="preserve"> (OCB) and </w:t>
      </w:r>
      <w:proofErr w:type="spellStart"/>
      <w:r>
        <w:rPr>
          <w:rFonts w:ascii="Arial" w:hAnsi="Arial" w:cs="Arial"/>
          <w:sz w:val="24"/>
          <w:szCs w:val="24"/>
        </w:rPr>
        <w:t>organisational</w:t>
      </w:r>
      <w:proofErr w:type="spellEnd"/>
      <w:r>
        <w:rPr>
          <w:rFonts w:ascii="Arial" w:hAnsi="Arial" w:cs="Arial"/>
          <w:sz w:val="24"/>
          <w:szCs w:val="24"/>
        </w:rPr>
        <w:t xml:space="preserve"> commitment among a few of them. This impacted </w:t>
      </w:r>
      <w:proofErr w:type="spellStart"/>
      <w:r>
        <w:rPr>
          <w:rFonts w:ascii="Arial" w:hAnsi="Arial" w:cs="Arial"/>
          <w:sz w:val="24"/>
          <w:szCs w:val="24"/>
        </w:rPr>
        <w:t>organisational</w:t>
      </w:r>
      <w:proofErr w:type="spellEnd"/>
      <w:r>
        <w:rPr>
          <w:rFonts w:ascii="Arial" w:hAnsi="Arial" w:cs="Arial"/>
          <w:sz w:val="24"/>
          <w:szCs w:val="24"/>
        </w:rPr>
        <w:t xml:space="preserve"> performance management (Siddique and Siddique, 2019). As per the viewpoint of De </w:t>
      </w:r>
      <w:proofErr w:type="spellStart"/>
      <w:r>
        <w:rPr>
          <w:rFonts w:ascii="Arial" w:hAnsi="Arial" w:cs="Arial"/>
          <w:sz w:val="24"/>
          <w:szCs w:val="24"/>
        </w:rPr>
        <w:t>Hoogh</w:t>
      </w:r>
      <w:proofErr w:type="spellEnd"/>
      <w:r>
        <w:rPr>
          <w:rFonts w:ascii="Arial" w:hAnsi="Arial" w:cs="Arial"/>
          <w:sz w:val="24"/>
          <w:szCs w:val="24"/>
        </w:rPr>
        <w:t xml:space="preserve">, Greer and Den Hartog (2015), an autocratic management style resulted in a negative impact on team performance and team morale. When certain employees failed to adapt to the autocratic management style, it affected their performance </w:t>
      </w:r>
      <w:r>
        <w:rPr>
          <w:rFonts w:ascii="Arial" w:hAnsi="Arial" w:cs="Arial"/>
          <w:sz w:val="24"/>
          <w:szCs w:val="24"/>
        </w:rPr>
        <w:lastRenderedPageBreak/>
        <w:t xml:space="preserve">adversely. Nevertheless, when the roles and rules were accepted by employees or team members, it led to smooth, positive team performance. Moreover, </w:t>
      </w:r>
      <w:proofErr w:type="spellStart"/>
      <w:r>
        <w:rPr>
          <w:rFonts w:ascii="Arial" w:hAnsi="Arial" w:cs="Arial"/>
          <w:sz w:val="24"/>
          <w:szCs w:val="24"/>
        </w:rPr>
        <w:t>SainCo</w:t>
      </w:r>
      <w:proofErr w:type="spellEnd"/>
      <w:r>
        <w:rPr>
          <w:rFonts w:ascii="Arial" w:hAnsi="Arial" w:cs="Arial"/>
          <w:sz w:val="24"/>
          <w:szCs w:val="24"/>
        </w:rPr>
        <w:t xml:space="preserve"> followed the Hierarchy </w:t>
      </w:r>
      <w:proofErr w:type="spellStart"/>
      <w:r>
        <w:rPr>
          <w:rFonts w:ascii="Arial" w:hAnsi="Arial" w:cs="Arial"/>
          <w:sz w:val="24"/>
          <w:szCs w:val="24"/>
        </w:rPr>
        <w:t>organisation</w:t>
      </w:r>
      <w:proofErr w:type="spellEnd"/>
      <w:r>
        <w:rPr>
          <w:rFonts w:ascii="Arial" w:hAnsi="Arial" w:cs="Arial"/>
          <w:sz w:val="24"/>
          <w:szCs w:val="24"/>
        </w:rPr>
        <w:t xml:space="preserve"> culture mostly which included structure, control, </w:t>
      </w:r>
      <w:proofErr w:type="gramStart"/>
      <w:r>
        <w:rPr>
          <w:rFonts w:ascii="Arial" w:hAnsi="Arial" w:cs="Arial"/>
          <w:sz w:val="24"/>
          <w:szCs w:val="24"/>
        </w:rPr>
        <w:t>stability</w:t>
      </w:r>
      <w:proofErr w:type="gramEnd"/>
      <w:r>
        <w:rPr>
          <w:rFonts w:ascii="Arial" w:hAnsi="Arial" w:cs="Arial"/>
          <w:sz w:val="24"/>
          <w:szCs w:val="24"/>
        </w:rPr>
        <w:t xml:space="preserve"> and a process-oriented approach. They had the risk-taking attribute of an adhocracy culture and concentrated on the market culture to survive the competition and ensure growth over the years. </w:t>
      </w:r>
    </w:p>
    <w:p w14:paraId="1A5F460B"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SainCo’s</w:t>
      </w:r>
      <w:proofErr w:type="spellEnd"/>
      <w:r>
        <w:rPr>
          <w:rFonts w:ascii="Arial" w:hAnsi="Arial" w:cs="Arial"/>
          <w:sz w:val="24"/>
          <w:szCs w:val="24"/>
        </w:rPr>
        <w:t xml:space="preserve"> autocratic management style included following strict rules and regulations devised by the leaders, which other stakeholders, including employees, were expected to follow. It led to poor job satisfaction among staff. The performance measurement and motivation techniques were found to be inadequate and traditional. </w:t>
      </w:r>
      <w:proofErr w:type="spellStart"/>
      <w:r>
        <w:rPr>
          <w:rFonts w:ascii="Arial" w:hAnsi="Arial" w:cs="Arial"/>
          <w:sz w:val="24"/>
          <w:szCs w:val="24"/>
        </w:rPr>
        <w:t>SainCo’s</w:t>
      </w:r>
      <w:proofErr w:type="spellEnd"/>
      <w:r>
        <w:rPr>
          <w:rFonts w:ascii="Arial" w:hAnsi="Arial" w:cs="Arial"/>
          <w:sz w:val="24"/>
          <w:szCs w:val="24"/>
        </w:rPr>
        <w:t xml:space="preserve"> management style led to the top-down </w:t>
      </w:r>
      <w:proofErr w:type="spellStart"/>
      <w:r>
        <w:rPr>
          <w:rFonts w:ascii="Arial" w:hAnsi="Arial" w:cs="Arial"/>
          <w:sz w:val="24"/>
          <w:szCs w:val="24"/>
        </w:rPr>
        <w:t>organisation</w:t>
      </w:r>
      <w:proofErr w:type="spellEnd"/>
      <w:r>
        <w:rPr>
          <w:rFonts w:ascii="Arial" w:hAnsi="Arial" w:cs="Arial"/>
          <w:sz w:val="24"/>
          <w:szCs w:val="24"/>
        </w:rPr>
        <w:t xml:space="preserve"> structure and approach, market-driven and result-oriented practices (</w:t>
      </w:r>
      <w:proofErr w:type="spellStart"/>
      <w:r>
        <w:rPr>
          <w:rFonts w:ascii="Arial" w:hAnsi="Arial" w:cs="Arial"/>
          <w:sz w:val="24"/>
          <w:szCs w:val="24"/>
        </w:rPr>
        <w:t>Kostovski</w:t>
      </w:r>
      <w:proofErr w:type="spellEnd"/>
      <w:r>
        <w:rPr>
          <w:rFonts w:ascii="Arial" w:hAnsi="Arial" w:cs="Arial"/>
          <w:sz w:val="24"/>
          <w:szCs w:val="24"/>
        </w:rPr>
        <w:t xml:space="preserve">, </w:t>
      </w:r>
      <w:proofErr w:type="spellStart"/>
      <w:r>
        <w:rPr>
          <w:rFonts w:ascii="Arial" w:hAnsi="Arial" w:cs="Arial"/>
          <w:sz w:val="24"/>
          <w:szCs w:val="24"/>
        </w:rPr>
        <w:t>Bojadjiev</w:t>
      </w:r>
      <w:proofErr w:type="spellEnd"/>
      <w:r>
        <w:rPr>
          <w:rFonts w:ascii="Arial" w:hAnsi="Arial" w:cs="Arial"/>
          <w:sz w:val="24"/>
          <w:szCs w:val="24"/>
        </w:rPr>
        <w:t xml:space="preserve"> and </w:t>
      </w:r>
      <w:proofErr w:type="spellStart"/>
      <w:r>
        <w:rPr>
          <w:rFonts w:ascii="Arial" w:hAnsi="Arial" w:cs="Arial"/>
          <w:sz w:val="24"/>
          <w:szCs w:val="24"/>
        </w:rPr>
        <w:t>Buldioska</w:t>
      </w:r>
      <w:proofErr w:type="spellEnd"/>
      <w:r>
        <w:rPr>
          <w:rFonts w:ascii="Arial" w:hAnsi="Arial" w:cs="Arial"/>
          <w:sz w:val="24"/>
          <w:szCs w:val="24"/>
        </w:rPr>
        <w:t xml:space="preserve">, 2015). The collaboration between the HR department of </w:t>
      </w:r>
      <w:proofErr w:type="spellStart"/>
      <w:r>
        <w:rPr>
          <w:rFonts w:ascii="Arial" w:hAnsi="Arial" w:cs="Arial"/>
          <w:sz w:val="24"/>
          <w:szCs w:val="24"/>
        </w:rPr>
        <w:t>SainCo</w:t>
      </w:r>
      <w:proofErr w:type="spellEnd"/>
      <w:r>
        <w:rPr>
          <w:rFonts w:ascii="Arial" w:hAnsi="Arial" w:cs="Arial"/>
          <w:sz w:val="24"/>
          <w:szCs w:val="24"/>
        </w:rPr>
        <w:t xml:space="preserve">, line managers and employees </w:t>
      </w:r>
      <w:proofErr w:type="gramStart"/>
      <w:r>
        <w:rPr>
          <w:rFonts w:ascii="Arial" w:hAnsi="Arial" w:cs="Arial"/>
          <w:sz w:val="24"/>
          <w:szCs w:val="24"/>
        </w:rPr>
        <w:t>was</w:t>
      </w:r>
      <w:proofErr w:type="gramEnd"/>
      <w:r>
        <w:rPr>
          <w:rFonts w:ascii="Arial" w:hAnsi="Arial" w:cs="Arial"/>
          <w:sz w:val="24"/>
          <w:szCs w:val="24"/>
        </w:rPr>
        <w:t xml:space="preserve"> weak. The HR policies were set based on traditional practice and leaders’ viewpoints. The inadequate learning and development opportunities showed weaknesses in employee and line managers’ competencies. Since </w:t>
      </w:r>
      <w:proofErr w:type="spellStart"/>
      <w:r>
        <w:rPr>
          <w:rFonts w:ascii="Arial" w:hAnsi="Arial" w:cs="Arial"/>
          <w:sz w:val="24"/>
          <w:szCs w:val="24"/>
        </w:rPr>
        <w:t>Sainco</w:t>
      </w:r>
      <w:proofErr w:type="spellEnd"/>
      <w:r>
        <w:rPr>
          <w:rFonts w:ascii="Arial" w:hAnsi="Arial" w:cs="Arial"/>
          <w:sz w:val="24"/>
          <w:szCs w:val="24"/>
        </w:rPr>
        <w:t xml:space="preserve"> operated in 10 different locations, it raised cross-cultural issues like misunderstanding, conflicts, and so on.</w:t>
      </w:r>
    </w:p>
    <w:p w14:paraId="540EC440" w14:textId="77777777" w:rsidR="00DE33F2" w:rsidRDefault="00DE33F2" w:rsidP="00DE33F2">
      <w:pPr>
        <w:pStyle w:val="Heading1"/>
        <w:rPr>
          <w:rFonts w:eastAsiaTheme="minorEastAsia"/>
        </w:rPr>
      </w:pPr>
      <w:bookmarkStart w:id="9" w:name="_Toc124449727"/>
      <w:r>
        <w:rPr>
          <w:rFonts w:eastAsiaTheme="minorEastAsia"/>
        </w:rPr>
        <w:t>Analysis to improve performance management</w:t>
      </w:r>
      <w:bookmarkEnd w:id="9"/>
    </w:p>
    <w:p w14:paraId="558BA430" w14:textId="77777777" w:rsidR="00DE33F2" w:rsidRDefault="00DE33F2" w:rsidP="00DE33F2">
      <w:pPr>
        <w:pStyle w:val="Heading2"/>
        <w:rPr>
          <w:rFonts w:eastAsiaTheme="minorEastAsia"/>
        </w:rPr>
      </w:pPr>
      <w:bookmarkStart w:id="10" w:name="_Toc124449728"/>
      <w:r>
        <w:rPr>
          <w:rFonts w:eastAsiaTheme="minorEastAsia"/>
        </w:rPr>
        <w:t>Motivation</w:t>
      </w:r>
      <w:bookmarkEnd w:id="10"/>
    </w:p>
    <w:p w14:paraId="6926B694" w14:textId="77777777" w:rsidR="00DE33F2" w:rsidRDefault="00DE33F2" w:rsidP="00DE33F2">
      <w:pPr>
        <w:spacing w:line="360" w:lineRule="auto"/>
        <w:jc w:val="both"/>
        <w:rPr>
          <w:rFonts w:ascii="Arial" w:eastAsiaTheme="minorEastAsia" w:hAnsi="Arial" w:cs="Arial"/>
          <w:sz w:val="24"/>
          <w:szCs w:val="24"/>
        </w:rPr>
      </w:pPr>
      <w:proofErr w:type="gramStart"/>
      <w:r>
        <w:rPr>
          <w:rFonts w:ascii="Arial" w:hAnsi="Arial" w:cs="Arial"/>
          <w:sz w:val="24"/>
          <w:szCs w:val="24"/>
        </w:rPr>
        <w:t>With regard to</w:t>
      </w:r>
      <w:proofErr w:type="gramEnd"/>
      <w:r>
        <w:rPr>
          <w:rFonts w:ascii="Arial" w:hAnsi="Arial" w:cs="Arial"/>
          <w:sz w:val="24"/>
          <w:szCs w:val="24"/>
        </w:rPr>
        <w:t xml:space="preserve"> motivation, the application of Herzberg’s Two-Factor model in the case of </w:t>
      </w:r>
      <w:proofErr w:type="spellStart"/>
      <w:r>
        <w:rPr>
          <w:rFonts w:ascii="Arial" w:hAnsi="Arial" w:cs="Arial"/>
          <w:sz w:val="24"/>
          <w:szCs w:val="24"/>
        </w:rPr>
        <w:t>SainCo</w:t>
      </w:r>
      <w:proofErr w:type="spellEnd"/>
      <w:r>
        <w:rPr>
          <w:rFonts w:ascii="Arial" w:hAnsi="Arial" w:cs="Arial"/>
          <w:sz w:val="24"/>
          <w:szCs w:val="24"/>
        </w:rPr>
        <w:t xml:space="preserve"> would help in enhancing overall performance management. Initially, the existing work environment can be assessed to comprehend the motivator and hygiene factors. Besides, different sets of questionnaires through an online survey can be used to gather data from the HR department professionals, </w:t>
      </w:r>
      <w:proofErr w:type="gramStart"/>
      <w:r>
        <w:rPr>
          <w:rFonts w:ascii="Arial" w:hAnsi="Arial" w:cs="Arial"/>
          <w:sz w:val="24"/>
          <w:szCs w:val="24"/>
        </w:rPr>
        <w:t>managers</w:t>
      </w:r>
      <w:proofErr w:type="gramEnd"/>
      <w:r>
        <w:rPr>
          <w:rFonts w:ascii="Arial" w:hAnsi="Arial" w:cs="Arial"/>
          <w:sz w:val="24"/>
          <w:szCs w:val="24"/>
        </w:rPr>
        <w:t xml:space="preserve"> and employees for this purpose. Since motivator factors are related to the intrinsic motivational impact on employees, these factors must be given higher priority by </w:t>
      </w:r>
      <w:proofErr w:type="spellStart"/>
      <w:r>
        <w:rPr>
          <w:rFonts w:ascii="Arial" w:hAnsi="Arial" w:cs="Arial"/>
          <w:sz w:val="24"/>
          <w:szCs w:val="24"/>
        </w:rPr>
        <w:t>SainCo</w:t>
      </w:r>
      <w:proofErr w:type="spellEnd"/>
      <w:r>
        <w:rPr>
          <w:rFonts w:ascii="Arial" w:hAnsi="Arial" w:cs="Arial"/>
          <w:sz w:val="24"/>
          <w:szCs w:val="24"/>
        </w:rPr>
        <w:t xml:space="preserve"> to enhance overall performance management. However, Hygiene factors are equally important.</w:t>
      </w:r>
    </w:p>
    <w:p w14:paraId="0D37303F" w14:textId="77777777" w:rsidR="00DE33F2" w:rsidRDefault="00DE33F2" w:rsidP="00DE33F2">
      <w:pPr>
        <w:spacing w:line="360" w:lineRule="auto"/>
        <w:jc w:val="both"/>
        <w:rPr>
          <w:rFonts w:ascii="Arial" w:hAnsi="Arial" w:cs="Arial"/>
          <w:sz w:val="24"/>
          <w:szCs w:val="24"/>
        </w:rPr>
      </w:pPr>
      <w:r>
        <w:rPr>
          <w:rFonts w:ascii="Arial" w:hAnsi="Arial" w:cs="Arial"/>
          <w:b/>
          <w:sz w:val="24"/>
          <w:szCs w:val="24"/>
        </w:rPr>
        <w:t xml:space="preserve">Motivator factors: </w:t>
      </w:r>
      <w:r>
        <w:rPr>
          <w:rFonts w:ascii="Arial" w:hAnsi="Arial" w:cs="Arial"/>
          <w:sz w:val="24"/>
          <w:szCs w:val="24"/>
        </w:rPr>
        <w:t xml:space="preserve">The managers can make the work interesting by collaborating with HR to redesign employee job roles and by providing challenging responsibilities and opportunities for growth and career advancement based on the employees’ interests. This intrinsic motivation would improve job satisfaction and employee and </w:t>
      </w:r>
      <w:proofErr w:type="spellStart"/>
      <w:r>
        <w:rPr>
          <w:rFonts w:ascii="Arial" w:hAnsi="Arial" w:cs="Arial"/>
          <w:sz w:val="24"/>
          <w:szCs w:val="24"/>
        </w:rPr>
        <w:lastRenderedPageBreak/>
        <w:t>organisational</w:t>
      </w:r>
      <w:proofErr w:type="spellEnd"/>
      <w:r>
        <w:rPr>
          <w:rFonts w:ascii="Arial" w:hAnsi="Arial" w:cs="Arial"/>
          <w:sz w:val="24"/>
          <w:szCs w:val="24"/>
        </w:rPr>
        <w:t xml:space="preserve"> performance (</w:t>
      </w:r>
      <w:proofErr w:type="spellStart"/>
      <w:r>
        <w:rPr>
          <w:rFonts w:ascii="Arial" w:hAnsi="Arial" w:cs="Arial"/>
          <w:sz w:val="24"/>
          <w:szCs w:val="24"/>
        </w:rPr>
        <w:t>Dartey-Baah</w:t>
      </w:r>
      <w:proofErr w:type="spellEnd"/>
      <w:r>
        <w:rPr>
          <w:rFonts w:ascii="Arial" w:hAnsi="Arial" w:cs="Arial"/>
          <w:sz w:val="24"/>
          <w:szCs w:val="24"/>
        </w:rPr>
        <w:t xml:space="preserve"> and Amoako, 2011). The setting up of </w:t>
      </w:r>
      <w:proofErr w:type="spellStart"/>
      <w:r>
        <w:rPr>
          <w:rFonts w:ascii="Arial" w:hAnsi="Arial" w:cs="Arial"/>
          <w:sz w:val="24"/>
          <w:szCs w:val="24"/>
        </w:rPr>
        <w:t>optimised</w:t>
      </w:r>
      <w:proofErr w:type="spellEnd"/>
      <w:r>
        <w:rPr>
          <w:rFonts w:ascii="Arial" w:hAnsi="Arial" w:cs="Arial"/>
          <w:sz w:val="24"/>
          <w:szCs w:val="24"/>
        </w:rPr>
        <w:t xml:space="preserve"> career advancement programs or personal/professional development plan (PDP) programs by HR and motivation by managers would assist the employees with the potential to grow, thus resulting in overall performance improvement and retention of valuable employees (</w:t>
      </w:r>
      <w:proofErr w:type="spellStart"/>
      <w:r>
        <w:rPr>
          <w:rFonts w:ascii="Arial" w:hAnsi="Arial" w:cs="Arial"/>
          <w:sz w:val="24"/>
          <w:szCs w:val="24"/>
        </w:rPr>
        <w:t>Stofkova</w:t>
      </w:r>
      <w:proofErr w:type="spellEnd"/>
      <w:r>
        <w:rPr>
          <w:rFonts w:ascii="Arial" w:hAnsi="Arial" w:cs="Arial"/>
          <w:sz w:val="24"/>
          <w:szCs w:val="24"/>
        </w:rPr>
        <w:t xml:space="preserve"> and </w:t>
      </w:r>
      <w:proofErr w:type="spellStart"/>
      <w:r>
        <w:rPr>
          <w:rFonts w:ascii="Arial" w:hAnsi="Arial" w:cs="Arial"/>
          <w:sz w:val="24"/>
          <w:szCs w:val="24"/>
        </w:rPr>
        <w:t>Sukalova</w:t>
      </w:r>
      <w:proofErr w:type="spellEnd"/>
      <w:r>
        <w:rPr>
          <w:rFonts w:ascii="Arial" w:hAnsi="Arial" w:cs="Arial"/>
          <w:sz w:val="24"/>
          <w:szCs w:val="24"/>
        </w:rPr>
        <w:t xml:space="preserve">, 2020). Internal promotional opportunities and job rotation HRM practices can be used to motivate </w:t>
      </w:r>
      <w:proofErr w:type="spellStart"/>
      <w:r>
        <w:rPr>
          <w:rFonts w:ascii="Arial" w:hAnsi="Arial" w:cs="Arial"/>
          <w:sz w:val="24"/>
          <w:szCs w:val="24"/>
        </w:rPr>
        <w:t>SainCo</w:t>
      </w:r>
      <w:proofErr w:type="spellEnd"/>
      <w:r>
        <w:rPr>
          <w:rFonts w:ascii="Arial" w:hAnsi="Arial" w:cs="Arial"/>
          <w:sz w:val="24"/>
          <w:szCs w:val="24"/>
        </w:rPr>
        <w:t xml:space="preserve"> employees (</w:t>
      </w:r>
      <w:proofErr w:type="spellStart"/>
      <w:r>
        <w:rPr>
          <w:rFonts w:ascii="Arial" w:hAnsi="Arial" w:cs="Arial"/>
          <w:sz w:val="24"/>
          <w:szCs w:val="24"/>
        </w:rPr>
        <w:t>Aarabi</w:t>
      </w:r>
      <w:proofErr w:type="spellEnd"/>
      <w:r>
        <w:rPr>
          <w:rFonts w:ascii="Arial" w:hAnsi="Arial" w:cs="Arial"/>
          <w:sz w:val="24"/>
          <w:szCs w:val="24"/>
        </w:rPr>
        <w:t xml:space="preserve">, Subramaniam and </w:t>
      </w:r>
      <w:proofErr w:type="spellStart"/>
      <w:r>
        <w:rPr>
          <w:rFonts w:ascii="Arial" w:hAnsi="Arial" w:cs="Arial"/>
          <w:sz w:val="24"/>
          <w:szCs w:val="24"/>
        </w:rPr>
        <w:t>Akeel</w:t>
      </w:r>
      <w:proofErr w:type="spellEnd"/>
      <w:r>
        <w:rPr>
          <w:rFonts w:ascii="Arial" w:hAnsi="Arial" w:cs="Arial"/>
          <w:sz w:val="24"/>
          <w:szCs w:val="24"/>
        </w:rPr>
        <w:t>, 2013).</w:t>
      </w:r>
    </w:p>
    <w:p w14:paraId="1942AA9E" w14:textId="77777777" w:rsidR="00DE33F2" w:rsidRDefault="00DE33F2" w:rsidP="00DE33F2">
      <w:pPr>
        <w:spacing w:line="360" w:lineRule="auto"/>
        <w:jc w:val="both"/>
        <w:rPr>
          <w:rFonts w:ascii="Arial" w:hAnsi="Arial" w:cs="Arial"/>
          <w:sz w:val="24"/>
          <w:szCs w:val="24"/>
        </w:rPr>
      </w:pPr>
      <w:r>
        <w:rPr>
          <w:rFonts w:ascii="Arial" w:hAnsi="Arial" w:cs="Arial"/>
          <w:b/>
          <w:sz w:val="24"/>
          <w:szCs w:val="24"/>
        </w:rPr>
        <w:t>Hygiene factors</w:t>
      </w:r>
      <w:r>
        <w:rPr>
          <w:rFonts w:ascii="Arial" w:hAnsi="Arial" w:cs="Arial"/>
          <w:sz w:val="24"/>
          <w:szCs w:val="24"/>
        </w:rPr>
        <w:t>: In the case of job dissatisfaction due to close supervision, the manager’s job description can include the duty to provide supportive and non-intrusive supervision (</w:t>
      </w:r>
      <w:proofErr w:type="spellStart"/>
      <w:r>
        <w:rPr>
          <w:rFonts w:ascii="Arial" w:hAnsi="Arial" w:cs="Arial"/>
          <w:sz w:val="24"/>
          <w:szCs w:val="24"/>
        </w:rPr>
        <w:t>Dartey-Baah</w:t>
      </w:r>
      <w:proofErr w:type="spellEnd"/>
      <w:r>
        <w:rPr>
          <w:rFonts w:ascii="Arial" w:hAnsi="Arial" w:cs="Arial"/>
          <w:sz w:val="24"/>
          <w:szCs w:val="24"/>
        </w:rPr>
        <w:t xml:space="preserve"> and Amoako, 2011). Simultaneously, further to the poor relationship between the employees and the leaders, the leaders can be encouraged to provide performance feedback to the employees regularly. It reduced their job dissatisfaction and increased employee engagement and innovative </w:t>
      </w:r>
      <w:proofErr w:type="spellStart"/>
      <w:r>
        <w:rPr>
          <w:rFonts w:ascii="Arial" w:hAnsi="Arial" w:cs="Arial"/>
          <w:sz w:val="24"/>
          <w:szCs w:val="24"/>
        </w:rPr>
        <w:t>behaviour</w:t>
      </w:r>
      <w:proofErr w:type="spellEnd"/>
      <w:r>
        <w:rPr>
          <w:rFonts w:ascii="Arial" w:hAnsi="Arial" w:cs="Arial"/>
          <w:sz w:val="24"/>
          <w:szCs w:val="24"/>
        </w:rPr>
        <w:t xml:space="preserve">. Besides, the feedback reduced the negative impact caused by other leadership factors on employees (Eva, Meacham, Newman, Schwarz and </w:t>
      </w:r>
      <w:proofErr w:type="spellStart"/>
      <w:r>
        <w:rPr>
          <w:rFonts w:ascii="Arial" w:hAnsi="Arial" w:cs="Arial"/>
          <w:sz w:val="24"/>
          <w:szCs w:val="24"/>
        </w:rPr>
        <w:t>Tham</w:t>
      </w:r>
      <w:proofErr w:type="spellEnd"/>
      <w:r>
        <w:rPr>
          <w:rFonts w:ascii="Arial" w:hAnsi="Arial" w:cs="Arial"/>
          <w:sz w:val="24"/>
          <w:szCs w:val="24"/>
        </w:rPr>
        <w:t xml:space="preserve">, 2019). The HR can setup up frequent activities that involve teamwork, </w:t>
      </w:r>
      <w:proofErr w:type="gramStart"/>
      <w:r>
        <w:rPr>
          <w:rFonts w:ascii="Arial" w:hAnsi="Arial" w:cs="Arial"/>
          <w:sz w:val="24"/>
          <w:szCs w:val="24"/>
        </w:rPr>
        <w:t>communication</w:t>
      </w:r>
      <w:proofErr w:type="gramEnd"/>
      <w:r>
        <w:rPr>
          <w:rFonts w:ascii="Arial" w:hAnsi="Arial" w:cs="Arial"/>
          <w:sz w:val="24"/>
          <w:szCs w:val="24"/>
        </w:rPr>
        <w:t xml:space="preserve"> and reward to improve the work environment. The high involvement by HR and managers, better listening to the employees’ concerns and </w:t>
      </w:r>
      <w:proofErr w:type="gramStart"/>
      <w:r>
        <w:rPr>
          <w:rFonts w:ascii="Arial" w:hAnsi="Arial" w:cs="Arial"/>
          <w:sz w:val="24"/>
          <w:szCs w:val="24"/>
        </w:rPr>
        <w:t>taking action</w:t>
      </w:r>
      <w:proofErr w:type="gramEnd"/>
      <w:r>
        <w:rPr>
          <w:rFonts w:ascii="Arial" w:hAnsi="Arial" w:cs="Arial"/>
          <w:sz w:val="24"/>
          <w:szCs w:val="24"/>
        </w:rPr>
        <w:t xml:space="preserve"> led to better employee performance, problem-solving and long-term positive outcomes (Bin and </w:t>
      </w:r>
      <w:proofErr w:type="spellStart"/>
      <w:r>
        <w:rPr>
          <w:rFonts w:ascii="Arial" w:hAnsi="Arial" w:cs="Arial"/>
          <w:sz w:val="24"/>
          <w:szCs w:val="24"/>
        </w:rPr>
        <w:t>Shmailan</w:t>
      </w:r>
      <w:proofErr w:type="spellEnd"/>
      <w:r>
        <w:rPr>
          <w:rFonts w:ascii="Arial" w:hAnsi="Arial" w:cs="Arial"/>
          <w:sz w:val="24"/>
          <w:szCs w:val="24"/>
        </w:rPr>
        <w:t xml:space="preserve">, 2015). The company policies that obstructed the growth of the firm need to be changed by </w:t>
      </w:r>
      <w:proofErr w:type="spellStart"/>
      <w:r>
        <w:rPr>
          <w:rFonts w:ascii="Arial" w:hAnsi="Arial" w:cs="Arial"/>
          <w:sz w:val="24"/>
          <w:szCs w:val="24"/>
        </w:rPr>
        <w:t>SainCo</w:t>
      </w:r>
      <w:proofErr w:type="spellEnd"/>
      <w:r>
        <w:rPr>
          <w:rFonts w:ascii="Arial" w:hAnsi="Arial" w:cs="Arial"/>
          <w:sz w:val="24"/>
          <w:szCs w:val="24"/>
        </w:rPr>
        <w:t xml:space="preserve">, and they need to adapt to the modern and best practices of talent management </w:t>
      </w:r>
      <w:proofErr w:type="spellStart"/>
      <w:r>
        <w:rPr>
          <w:rFonts w:ascii="Arial" w:hAnsi="Arial" w:cs="Arial"/>
          <w:sz w:val="24"/>
          <w:szCs w:val="24"/>
        </w:rPr>
        <w:t>organisation</w:t>
      </w:r>
      <w:proofErr w:type="spellEnd"/>
      <w:r>
        <w:rPr>
          <w:rFonts w:ascii="Arial" w:hAnsi="Arial" w:cs="Arial"/>
          <w:sz w:val="24"/>
          <w:szCs w:val="24"/>
        </w:rPr>
        <w:t xml:space="preserve">-level policies to improve performance management outcomes (Al </w:t>
      </w:r>
      <w:proofErr w:type="spellStart"/>
      <w:r>
        <w:rPr>
          <w:rFonts w:ascii="Arial" w:hAnsi="Arial" w:cs="Arial"/>
          <w:sz w:val="24"/>
          <w:szCs w:val="24"/>
        </w:rPr>
        <w:t>Ariss</w:t>
      </w:r>
      <w:proofErr w:type="spellEnd"/>
      <w:r>
        <w:rPr>
          <w:rFonts w:ascii="Arial" w:hAnsi="Arial" w:cs="Arial"/>
          <w:sz w:val="24"/>
          <w:szCs w:val="24"/>
        </w:rPr>
        <w:t>, Cascio and Paauwe, 2014). When HRM promoted employee support, offered engaging work, a positive physical and social work environment, employee feedback and communication and invested in staff growth, it led to employee well-being and positive performance (Guest, 2017).</w:t>
      </w:r>
    </w:p>
    <w:p w14:paraId="2D983F0C" w14:textId="77777777" w:rsidR="00DE33F2" w:rsidRDefault="00DE33F2" w:rsidP="00DE33F2">
      <w:pPr>
        <w:pStyle w:val="Heading2"/>
        <w:rPr>
          <w:rFonts w:ascii="Arial" w:eastAsiaTheme="minorEastAsia" w:hAnsi="Arial" w:cs="Arial"/>
          <w:sz w:val="24"/>
          <w:szCs w:val="24"/>
        </w:rPr>
      </w:pPr>
      <w:bookmarkStart w:id="11" w:name="_Toc124449729"/>
      <w:r>
        <w:rPr>
          <w:rFonts w:eastAsiaTheme="minorEastAsia"/>
        </w:rPr>
        <w:t>Structure</w:t>
      </w:r>
      <w:bookmarkEnd w:id="11"/>
    </w:p>
    <w:p w14:paraId="44B78C6C" w14:textId="77777777" w:rsidR="00DE33F2" w:rsidRDefault="00DE33F2" w:rsidP="00DE33F2">
      <w:pPr>
        <w:spacing w:line="360" w:lineRule="auto"/>
        <w:jc w:val="both"/>
        <w:rPr>
          <w:rFonts w:ascii="Arial" w:eastAsiaTheme="minorEastAsia" w:hAnsi="Arial" w:cs="Arial"/>
          <w:sz w:val="24"/>
          <w:szCs w:val="24"/>
        </w:rPr>
      </w:pPr>
      <w:proofErr w:type="gramStart"/>
      <w:r>
        <w:rPr>
          <w:rFonts w:ascii="Arial" w:hAnsi="Arial" w:cs="Arial"/>
          <w:sz w:val="24"/>
          <w:szCs w:val="24"/>
        </w:rPr>
        <w:t>With regard to</w:t>
      </w:r>
      <w:proofErr w:type="gramEnd"/>
      <w:r>
        <w:rPr>
          <w:rFonts w:ascii="Arial" w:hAnsi="Arial" w:cs="Arial"/>
          <w:sz w:val="24"/>
          <w:szCs w:val="24"/>
        </w:rPr>
        <w:t xml:space="preserve"> HRM structure, the company can consider the implementation of a </w:t>
      </w:r>
      <w:proofErr w:type="spellStart"/>
      <w:r>
        <w:rPr>
          <w:rFonts w:ascii="Arial" w:hAnsi="Arial" w:cs="Arial"/>
          <w:sz w:val="24"/>
          <w:szCs w:val="24"/>
        </w:rPr>
        <w:t>decentralised</w:t>
      </w:r>
      <w:proofErr w:type="spellEnd"/>
      <w:r>
        <w:rPr>
          <w:rFonts w:ascii="Arial" w:hAnsi="Arial" w:cs="Arial"/>
          <w:sz w:val="24"/>
          <w:szCs w:val="24"/>
        </w:rPr>
        <w:t xml:space="preserve"> HRM structure instead of a </w:t>
      </w:r>
      <w:proofErr w:type="spellStart"/>
      <w:r>
        <w:rPr>
          <w:rFonts w:ascii="Arial" w:hAnsi="Arial" w:cs="Arial"/>
          <w:sz w:val="24"/>
          <w:szCs w:val="24"/>
        </w:rPr>
        <w:t>centralised</w:t>
      </w:r>
      <w:proofErr w:type="spellEnd"/>
      <w:r>
        <w:rPr>
          <w:rFonts w:ascii="Arial" w:hAnsi="Arial" w:cs="Arial"/>
          <w:sz w:val="24"/>
          <w:szCs w:val="24"/>
        </w:rPr>
        <w:t xml:space="preserve"> HRM structure as a long-term HRM strategy. However, certain key HR policies can remain in the </w:t>
      </w:r>
      <w:proofErr w:type="spellStart"/>
      <w:r>
        <w:rPr>
          <w:rFonts w:ascii="Arial" w:hAnsi="Arial" w:cs="Arial"/>
          <w:sz w:val="24"/>
          <w:szCs w:val="24"/>
        </w:rPr>
        <w:t>globalised</w:t>
      </w:r>
      <w:proofErr w:type="spellEnd"/>
      <w:r>
        <w:rPr>
          <w:rFonts w:ascii="Arial" w:hAnsi="Arial" w:cs="Arial"/>
          <w:sz w:val="24"/>
          <w:szCs w:val="24"/>
        </w:rPr>
        <w:t xml:space="preserve"> form. Likewise, the deviation from global HRM practices can be controlled based on different factors and contexts. Since the </w:t>
      </w:r>
      <w:proofErr w:type="spellStart"/>
      <w:r>
        <w:rPr>
          <w:rFonts w:ascii="Arial" w:hAnsi="Arial" w:cs="Arial"/>
          <w:sz w:val="24"/>
          <w:szCs w:val="24"/>
        </w:rPr>
        <w:t>decentralisation</w:t>
      </w:r>
      <w:proofErr w:type="spellEnd"/>
      <w:r>
        <w:rPr>
          <w:rFonts w:ascii="Arial" w:hAnsi="Arial" w:cs="Arial"/>
          <w:sz w:val="24"/>
          <w:szCs w:val="24"/>
        </w:rPr>
        <w:t xml:space="preserve"> allowed the </w:t>
      </w:r>
      <w:proofErr w:type="spellStart"/>
      <w:r>
        <w:rPr>
          <w:rFonts w:ascii="Arial" w:hAnsi="Arial" w:cs="Arial"/>
          <w:sz w:val="24"/>
          <w:szCs w:val="24"/>
        </w:rPr>
        <w:t>optimisation</w:t>
      </w:r>
      <w:proofErr w:type="spellEnd"/>
      <w:r>
        <w:rPr>
          <w:rFonts w:ascii="Arial" w:hAnsi="Arial" w:cs="Arial"/>
          <w:sz w:val="24"/>
          <w:szCs w:val="24"/>
        </w:rPr>
        <w:t xml:space="preserve"> of the HRM operations leading to improved outcomes in each location, this would be suitable for </w:t>
      </w:r>
      <w:proofErr w:type="spellStart"/>
      <w:r>
        <w:rPr>
          <w:rFonts w:ascii="Arial" w:hAnsi="Arial" w:cs="Arial"/>
          <w:sz w:val="24"/>
          <w:szCs w:val="24"/>
        </w:rPr>
        <w:lastRenderedPageBreak/>
        <w:t>SainCo</w:t>
      </w:r>
      <w:proofErr w:type="spellEnd"/>
      <w:r>
        <w:rPr>
          <w:rFonts w:ascii="Arial" w:hAnsi="Arial" w:cs="Arial"/>
          <w:sz w:val="24"/>
          <w:szCs w:val="24"/>
        </w:rPr>
        <w:t xml:space="preserve"> (</w:t>
      </w:r>
      <w:proofErr w:type="spellStart"/>
      <w:r>
        <w:rPr>
          <w:rFonts w:ascii="Arial" w:hAnsi="Arial" w:cs="Arial"/>
          <w:sz w:val="24"/>
          <w:szCs w:val="24"/>
        </w:rPr>
        <w:t>Kandula</w:t>
      </w:r>
      <w:proofErr w:type="spellEnd"/>
      <w:r>
        <w:rPr>
          <w:rFonts w:ascii="Arial" w:hAnsi="Arial" w:cs="Arial"/>
          <w:sz w:val="24"/>
          <w:szCs w:val="24"/>
        </w:rPr>
        <w:t xml:space="preserve">, 2018). The </w:t>
      </w:r>
      <w:proofErr w:type="spellStart"/>
      <w:r>
        <w:rPr>
          <w:rFonts w:ascii="Arial" w:hAnsi="Arial" w:cs="Arial"/>
          <w:sz w:val="24"/>
          <w:szCs w:val="24"/>
        </w:rPr>
        <w:t>decentralisation</w:t>
      </w:r>
      <w:proofErr w:type="spellEnd"/>
      <w:r>
        <w:rPr>
          <w:rFonts w:ascii="Arial" w:hAnsi="Arial" w:cs="Arial"/>
          <w:sz w:val="24"/>
          <w:szCs w:val="24"/>
        </w:rPr>
        <w:t xml:space="preserve"> would provide branch managers with the flexibility to design HRM policies based on local market challenges. The streamlining of the HR-related aspects like compensation, performance management measures, rewards, and so on in each branch allowed better outcomes. It allowed better focus on employees, quick and innovative decision-making based on the scenario and gaining competitive advantage (Selden and </w:t>
      </w:r>
      <w:proofErr w:type="spellStart"/>
      <w:r>
        <w:rPr>
          <w:rFonts w:ascii="Arial" w:hAnsi="Arial" w:cs="Arial"/>
          <w:sz w:val="24"/>
          <w:szCs w:val="24"/>
        </w:rPr>
        <w:t>Wooters</w:t>
      </w:r>
      <w:proofErr w:type="spellEnd"/>
      <w:r>
        <w:rPr>
          <w:rFonts w:ascii="Arial" w:hAnsi="Arial" w:cs="Arial"/>
          <w:sz w:val="24"/>
          <w:szCs w:val="24"/>
        </w:rPr>
        <w:t xml:space="preserve">, 2011). The headquarters of </w:t>
      </w:r>
      <w:proofErr w:type="spellStart"/>
      <w:r>
        <w:rPr>
          <w:rFonts w:ascii="Arial" w:hAnsi="Arial" w:cs="Arial"/>
          <w:sz w:val="24"/>
          <w:szCs w:val="24"/>
        </w:rPr>
        <w:t>SainCo</w:t>
      </w:r>
      <w:proofErr w:type="spellEnd"/>
      <w:r>
        <w:rPr>
          <w:rFonts w:ascii="Arial" w:hAnsi="Arial" w:cs="Arial"/>
          <w:sz w:val="24"/>
          <w:szCs w:val="24"/>
        </w:rPr>
        <w:t xml:space="preserve"> can monitor the HRM practices, expenditures, performance outcomes and growth of the branches through regular reporting. The company can use multisource and multilevel data to comprehend the branch manager’s bias or unauthentic reporting, or any other unethical practices (Den Hartog, Boon, </w:t>
      </w:r>
      <w:proofErr w:type="spellStart"/>
      <w:r>
        <w:rPr>
          <w:rFonts w:ascii="Arial" w:hAnsi="Arial" w:cs="Arial"/>
          <w:sz w:val="24"/>
          <w:szCs w:val="24"/>
        </w:rPr>
        <w:t>Verburg</w:t>
      </w:r>
      <w:proofErr w:type="spellEnd"/>
      <w:r>
        <w:rPr>
          <w:rFonts w:ascii="Arial" w:hAnsi="Arial" w:cs="Arial"/>
          <w:sz w:val="24"/>
          <w:szCs w:val="24"/>
        </w:rPr>
        <w:t xml:space="preserve"> and Croon, 2012). In addition, surprise visits by HR managers in the headquarters to the branches to assess the actual HRM practices implemented can be done to comprehend the authenticity of the reporting (O'Callaghan, </w:t>
      </w:r>
      <w:proofErr w:type="spellStart"/>
      <w:r>
        <w:rPr>
          <w:rFonts w:ascii="Arial" w:hAnsi="Arial" w:cs="Arial"/>
          <w:sz w:val="24"/>
          <w:szCs w:val="24"/>
        </w:rPr>
        <w:t>Jaussaud</w:t>
      </w:r>
      <w:proofErr w:type="spellEnd"/>
      <w:r>
        <w:rPr>
          <w:rFonts w:ascii="Arial" w:hAnsi="Arial" w:cs="Arial"/>
          <w:sz w:val="24"/>
          <w:szCs w:val="24"/>
        </w:rPr>
        <w:t xml:space="preserve"> and </w:t>
      </w:r>
      <w:proofErr w:type="spellStart"/>
      <w:r>
        <w:rPr>
          <w:rFonts w:ascii="Arial" w:hAnsi="Arial" w:cs="Arial"/>
          <w:sz w:val="24"/>
          <w:szCs w:val="24"/>
        </w:rPr>
        <w:t>Zolin</w:t>
      </w:r>
      <w:proofErr w:type="spellEnd"/>
      <w:r>
        <w:rPr>
          <w:rFonts w:ascii="Arial" w:hAnsi="Arial" w:cs="Arial"/>
          <w:sz w:val="24"/>
          <w:szCs w:val="24"/>
        </w:rPr>
        <w:t>, 2018).</w:t>
      </w:r>
    </w:p>
    <w:p w14:paraId="5092D5A3" w14:textId="77777777" w:rsidR="00DE33F2" w:rsidRDefault="00DE33F2" w:rsidP="00DE33F2">
      <w:pPr>
        <w:pStyle w:val="Heading2"/>
        <w:rPr>
          <w:rFonts w:ascii="Arial" w:eastAsiaTheme="minorEastAsia" w:hAnsi="Arial" w:cs="Arial"/>
          <w:sz w:val="24"/>
          <w:szCs w:val="24"/>
        </w:rPr>
      </w:pPr>
      <w:bookmarkStart w:id="12" w:name="_Toc124449730"/>
      <w:r>
        <w:rPr>
          <w:rFonts w:eastAsiaTheme="minorEastAsia"/>
        </w:rPr>
        <w:t>Roles of HR department</w:t>
      </w:r>
      <w:bookmarkEnd w:id="12"/>
    </w:p>
    <w:p w14:paraId="2C1AB638" w14:textId="77777777" w:rsidR="00DE33F2" w:rsidRDefault="00DE33F2" w:rsidP="00DE33F2">
      <w:pPr>
        <w:tabs>
          <w:tab w:val="left" w:pos="3968"/>
        </w:tabs>
        <w:spacing w:line="360" w:lineRule="auto"/>
        <w:jc w:val="both"/>
        <w:rPr>
          <w:rFonts w:ascii="Arial" w:eastAsiaTheme="minorEastAsia" w:hAnsi="Arial" w:cs="Arial"/>
          <w:sz w:val="24"/>
          <w:szCs w:val="24"/>
        </w:rPr>
      </w:pPr>
      <w:r>
        <w:rPr>
          <w:rFonts w:ascii="Arial" w:hAnsi="Arial" w:cs="Arial"/>
          <w:sz w:val="24"/>
          <w:szCs w:val="24"/>
        </w:rPr>
        <w:t xml:space="preserve">Some of the roles of the HR department have been revealed. As part of employee development, the HR department of </w:t>
      </w:r>
      <w:proofErr w:type="spellStart"/>
      <w:r>
        <w:rPr>
          <w:rFonts w:ascii="Arial" w:hAnsi="Arial" w:cs="Arial"/>
          <w:sz w:val="24"/>
          <w:szCs w:val="24"/>
        </w:rPr>
        <w:t>SainCo</w:t>
      </w:r>
      <w:proofErr w:type="spellEnd"/>
      <w:r>
        <w:rPr>
          <w:rFonts w:ascii="Arial" w:hAnsi="Arial" w:cs="Arial"/>
          <w:sz w:val="24"/>
          <w:szCs w:val="24"/>
        </w:rPr>
        <w:t xml:space="preserve"> can implement HRM practices like job rotation, coaching, e-learning, on-the-job training, reflective learning, mentoring, classroom training, and others (Hutchinson, 2013). </w:t>
      </w:r>
      <w:proofErr w:type="spellStart"/>
      <w:r>
        <w:rPr>
          <w:rFonts w:ascii="Arial" w:hAnsi="Arial" w:cs="Arial"/>
          <w:sz w:val="24"/>
          <w:szCs w:val="24"/>
        </w:rPr>
        <w:t>SainCo</w:t>
      </w:r>
      <w:proofErr w:type="spellEnd"/>
      <w:r>
        <w:rPr>
          <w:rFonts w:ascii="Arial" w:hAnsi="Arial" w:cs="Arial"/>
          <w:sz w:val="24"/>
          <w:szCs w:val="24"/>
        </w:rPr>
        <w:t xml:space="preserve"> must ensure that the line managers are getting adequate support from the HR department to ensure the correct implementation and better outcomes of HR policies and HRM practices. However, a lack of HR support led to poor performance management (Cappelli, 2015). </w:t>
      </w:r>
      <w:proofErr w:type="spellStart"/>
      <w:r>
        <w:rPr>
          <w:rFonts w:ascii="Arial" w:hAnsi="Arial" w:cs="Arial"/>
          <w:sz w:val="24"/>
          <w:szCs w:val="24"/>
        </w:rPr>
        <w:t>Sainco’s</w:t>
      </w:r>
      <w:proofErr w:type="spellEnd"/>
      <w:r>
        <w:rPr>
          <w:rFonts w:ascii="Arial" w:hAnsi="Arial" w:cs="Arial"/>
          <w:sz w:val="24"/>
          <w:szCs w:val="24"/>
        </w:rPr>
        <w:t xml:space="preserve"> HR department can consider job redesign, where the change in roles and responsibilities according to the dynamic environment would assist with role alignment and motivation and capability improvement of staff (Johnson and Davey, 2019). According to </w:t>
      </w:r>
      <w:proofErr w:type="spellStart"/>
      <w:r>
        <w:rPr>
          <w:rFonts w:ascii="Arial" w:hAnsi="Arial" w:cs="Arial"/>
          <w:sz w:val="24"/>
          <w:szCs w:val="24"/>
        </w:rPr>
        <w:t>Chellappa</w:t>
      </w:r>
      <w:proofErr w:type="spellEnd"/>
      <w:r>
        <w:rPr>
          <w:rFonts w:ascii="Arial" w:hAnsi="Arial" w:cs="Arial"/>
          <w:sz w:val="24"/>
          <w:szCs w:val="24"/>
        </w:rPr>
        <w:t xml:space="preserve"> (2022), annual goal-setting and annual performance reviews have become outdated as they were made without any input from the employees. The “Great Resignation” economic trend and change in staff from time to time required revision of performance management measures. Additionally, HR can consider the Best Fit approach that aligns with other business factors </w:t>
      </w:r>
      <w:proofErr w:type="spellStart"/>
      <w:r>
        <w:rPr>
          <w:rFonts w:ascii="Arial" w:hAnsi="Arial" w:cs="Arial"/>
          <w:sz w:val="24"/>
          <w:szCs w:val="24"/>
        </w:rPr>
        <w:t>practised</w:t>
      </w:r>
      <w:proofErr w:type="spellEnd"/>
      <w:r>
        <w:rPr>
          <w:rFonts w:ascii="Arial" w:hAnsi="Arial" w:cs="Arial"/>
          <w:sz w:val="24"/>
          <w:szCs w:val="24"/>
        </w:rPr>
        <w:t>, contexts and vision. However, it might disregard certain key aspects like employee interests. Hence, the gradual integration of the Best Practice approach, where required, at the right time can be considered to improve overall performance outcomes (Rees and French, 2022).</w:t>
      </w:r>
    </w:p>
    <w:p w14:paraId="17CD3A51"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The application of the Balanced Scorecard model through different perspectives in the case of </w:t>
      </w:r>
      <w:proofErr w:type="spellStart"/>
      <w:r>
        <w:rPr>
          <w:rFonts w:ascii="Arial" w:hAnsi="Arial" w:cs="Arial"/>
          <w:sz w:val="24"/>
          <w:szCs w:val="24"/>
        </w:rPr>
        <w:t>SainCo</w:t>
      </w:r>
      <w:proofErr w:type="spellEnd"/>
      <w:r>
        <w:rPr>
          <w:rFonts w:ascii="Arial" w:hAnsi="Arial" w:cs="Arial"/>
          <w:sz w:val="24"/>
          <w:szCs w:val="24"/>
        </w:rPr>
        <w:t xml:space="preserve"> has been shown below. This is a long-term strategy that </w:t>
      </w:r>
      <w:proofErr w:type="spellStart"/>
      <w:r>
        <w:rPr>
          <w:rFonts w:ascii="Arial" w:hAnsi="Arial" w:cs="Arial"/>
          <w:sz w:val="24"/>
          <w:szCs w:val="24"/>
        </w:rPr>
        <w:t>SainCo</w:t>
      </w:r>
      <w:proofErr w:type="spellEnd"/>
      <w:r>
        <w:rPr>
          <w:rFonts w:ascii="Arial" w:hAnsi="Arial" w:cs="Arial"/>
          <w:sz w:val="24"/>
          <w:szCs w:val="24"/>
        </w:rPr>
        <w:t xml:space="preserve"> can use to align vision and outcomes through timely corrective action.</w:t>
      </w:r>
    </w:p>
    <w:tbl>
      <w:tblPr>
        <w:tblStyle w:val="TableGrid"/>
        <w:tblW w:w="0" w:type="auto"/>
        <w:tblInd w:w="0" w:type="dxa"/>
        <w:tblLook w:val="04A0" w:firstRow="1" w:lastRow="0" w:firstColumn="1" w:lastColumn="0" w:noHBand="0" w:noVBand="1"/>
      </w:tblPr>
      <w:tblGrid>
        <w:gridCol w:w="1609"/>
        <w:gridCol w:w="1866"/>
        <w:gridCol w:w="1844"/>
        <w:gridCol w:w="1844"/>
        <w:gridCol w:w="1853"/>
      </w:tblGrid>
      <w:tr w:rsidR="00DE33F2" w14:paraId="618EF305" w14:textId="77777777" w:rsidTr="00DE33F2">
        <w:tc>
          <w:tcPr>
            <w:tcW w:w="1638" w:type="dxa"/>
            <w:tcBorders>
              <w:top w:val="single" w:sz="4" w:space="0" w:color="auto"/>
              <w:left w:val="single" w:sz="4" w:space="0" w:color="auto"/>
              <w:bottom w:val="single" w:sz="4" w:space="0" w:color="auto"/>
              <w:right w:val="single" w:sz="4" w:space="0" w:color="auto"/>
            </w:tcBorders>
          </w:tcPr>
          <w:p w14:paraId="37430334" w14:textId="77777777" w:rsidR="00DE33F2" w:rsidRDefault="00DE33F2">
            <w:pPr>
              <w:spacing w:after="0" w:line="360" w:lineRule="auto"/>
              <w:jc w:val="both"/>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14:paraId="20DEAA33"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Objectives</w:t>
            </w:r>
          </w:p>
        </w:tc>
        <w:tc>
          <w:tcPr>
            <w:tcW w:w="1985" w:type="dxa"/>
            <w:tcBorders>
              <w:top w:val="single" w:sz="4" w:space="0" w:color="auto"/>
              <w:left w:val="single" w:sz="4" w:space="0" w:color="auto"/>
              <w:bottom w:val="single" w:sz="4" w:space="0" w:color="auto"/>
              <w:right w:val="single" w:sz="4" w:space="0" w:color="auto"/>
            </w:tcBorders>
            <w:hideMark/>
          </w:tcPr>
          <w:p w14:paraId="193424DF"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Goals</w:t>
            </w:r>
          </w:p>
        </w:tc>
        <w:tc>
          <w:tcPr>
            <w:tcW w:w="1984" w:type="dxa"/>
            <w:tcBorders>
              <w:top w:val="single" w:sz="4" w:space="0" w:color="auto"/>
              <w:left w:val="single" w:sz="4" w:space="0" w:color="auto"/>
              <w:bottom w:val="single" w:sz="4" w:space="0" w:color="auto"/>
              <w:right w:val="single" w:sz="4" w:space="0" w:color="auto"/>
            </w:tcBorders>
            <w:hideMark/>
          </w:tcPr>
          <w:p w14:paraId="00773749"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Measures</w:t>
            </w:r>
          </w:p>
        </w:tc>
        <w:tc>
          <w:tcPr>
            <w:tcW w:w="1985" w:type="dxa"/>
            <w:tcBorders>
              <w:top w:val="single" w:sz="4" w:space="0" w:color="auto"/>
              <w:left w:val="single" w:sz="4" w:space="0" w:color="auto"/>
              <w:bottom w:val="single" w:sz="4" w:space="0" w:color="auto"/>
              <w:right w:val="single" w:sz="4" w:space="0" w:color="auto"/>
            </w:tcBorders>
            <w:hideMark/>
          </w:tcPr>
          <w:p w14:paraId="7890AECD"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Initiatives</w:t>
            </w:r>
          </w:p>
        </w:tc>
      </w:tr>
      <w:tr w:rsidR="00DE33F2" w14:paraId="6933F298" w14:textId="77777777" w:rsidTr="00DE33F2">
        <w:tc>
          <w:tcPr>
            <w:tcW w:w="1638" w:type="dxa"/>
            <w:tcBorders>
              <w:top w:val="single" w:sz="4" w:space="0" w:color="auto"/>
              <w:left w:val="single" w:sz="4" w:space="0" w:color="auto"/>
              <w:bottom w:val="single" w:sz="4" w:space="0" w:color="auto"/>
              <w:right w:val="single" w:sz="4" w:space="0" w:color="auto"/>
            </w:tcBorders>
            <w:hideMark/>
          </w:tcPr>
          <w:p w14:paraId="440DF8A2"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Financial perspective</w:t>
            </w:r>
          </w:p>
        </w:tc>
        <w:tc>
          <w:tcPr>
            <w:tcW w:w="1984" w:type="dxa"/>
            <w:tcBorders>
              <w:top w:val="single" w:sz="4" w:space="0" w:color="auto"/>
              <w:left w:val="single" w:sz="4" w:space="0" w:color="auto"/>
              <w:bottom w:val="single" w:sz="4" w:space="0" w:color="auto"/>
              <w:right w:val="single" w:sz="4" w:space="0" w:color="auto"/>
            </w:tcBorders>
            <w:hideMark/>
          </w:tcPr>
          <w:p w14:paraId="67083551" w14:textId="77777777" w:rsidR="00DE33F2" w:rsidRDefault="00DE33F2">
            <w:pPr>
              <w:spacing w:after="0" w:line="360" w:lineRule="auto"/>
              <w:jc w:val="both"/>
              <w:rPr>
                <w:rFonts w:ascii="Arial" w:hAnsi="Arial" w:cs="Arial"/>
                <w:sz w:val="24"/>
                <w:szCs w:val="24"/>
              </w:rPr>
            </w:pPr>
            <w:r>
              <w:rPr>
                <w:rFonts w:ascii="Arial" w:hAnsi="Arial" w:cs="Arial"/>
                <w:sz w:val="24"/>
                <w:szCs w:val="24"/>
              </w:rPr>
              <w:t>To increase revenue growth.</w:t>
            </w:r>
          </w:p>
        </w:tc>
        <w:tc>
          <w:tcPr>
            <w:tcW w:w="1985" w:type="dxa"/>
            <w:tcBorders>
              <w:top w:val="single" w:sz="4" w:space="0" w:color="auto"/>
              <w:left w:val="single" w:sz="4" w:space="0" w:color="auto"/>
              <w:bottom w:val="single" w:sz="4" w:space="0" w:color="auto"/>
              <w:right w:val="single" w:sz="4" w:space="0" w:color="auto"/>
            </w:tcBorders>
            <w:hideMark/>
          </w:tcPr>
          <w:p w14:paraId="40F255CB" w14:textId="77777777" w:rsidR="00DE33F2" w:rsidRDefault="00DE33F2">
            <w:pPr>
              <w:spacing w:after="0" w:line="360" w:lineRule="auto"/>
              <w:jc w:val="both"/>
              <w:rPr>
                <w:rFonts w:ascii="Arial" w:hAnsi="Arial" w:cs="Arial"/>
                <w:sz w:val="24"/>
                <w:szCs w:val="24"/>
              </w:rPr>
            </w:pPr>
            <w:r>
              <w:rPr>
                <w:rFonts w:ascii="Arial" w:hAnsi="Arial" w:cs="Arial"/>
                <w:sz w:val="24"/>
                <w:szCs w:val="24"/>
              </w:rPr>
              <w:t>Increase revenue growth by 25%.</w:t>
            </w:r>
          </w:p>
        </w:tc>
        <w:tc>
          <w:tcPr>
            <w:tcW w:w="1984" w:type="dxa"/>
            <w:tcBorders>
              <w:top w:val="single" w:sz="4" w:space="0" w:color="auto"/>
              <w:left w:val="single" w:sz="4" w:space="0" w:color="auto"/>
              <w:bottom w:val="single" w:sz="4" w:space="0" w:color="auto"/>
              <w:right w:val="single" w:sz="4" w:space="0" w:color="auto"/>
            </w:tcBorders>
            <w:hideMark/>
          </w:tcPr>
          <w:p w14:paraId="2BD21FC5" w14:textId="77777777" w:rsidR="00DE33F2" w:rsidRDefault="00DE33F2">
            <w:pPr>
              <w:spacing w:after="0" w:line="360" w:lineRule="auto"/>
              <w:jc w:val="both"/>
              <w:rPr>
                <w:rFonts w:ascii="Arial" w:hAnsi="Arial" w:cs="Arial"/>
                <w:sz w:val="24"/>
                <w:szCs w:val="24"/>
              </w:rPr>
            </w:pPr>
            <w:r>
              <w:rPr>
                <w:rFonts w:ascii="Arial" w:hAnsi="Arial" w:cs="Arial"/>
                <w:sz w:val="24"/>
                <w:szCs w:val="24"/>
              </w:rPr>
              <w:t>Financial statements</w:t>
            </w:r>
          </w:p>
        </w:tc>
        <w:tc>
          <w:tcPr>
            <w:tcW w:w="1985" w:type="dxa"/>
            <w:tcBorders>
              <w:top w:val="single" w:sz="4" w:space="0" w:color="auto"/>
              <w:left w:val="single" w:sz="4" w:space="0" w:color="auto"/>
              <w:bottom w:val="single" w:sz="4" w:space="0" w:color="auto"/>
              <w:right w:val="single" w:sz="4" w:space="0" w:color="auto"/>
            </w:tcBorders>
            <w:hideMark/>
          </w:tcPr>
          <w:p w14:paraId="371985EF" w14:textId="77777777" w:rsidR="00DE33F2" w:rsidRDefault="00DE33F2">
            <w:pPr>
              <w:spacing w:after="0" w:line="360" w:lineRule="auto"/>
              <w:jc w:val="both"/>
              <w:rPr>
                <w:rFonts w:ascii="Arial" w:hAnsi="Arial" w:cs="Arial"/>
                <w:sz w:val="24"/>
                <w:szCs w:val="24"/>
              </w:rPr>
            </w:pPr>
            <w:r>
              <w:rPr>
                <w:rFonts w:ascii="Arial" w:hAnsi="Arial" w:cs="Arial"/>
                <w:sz w:val="24"/>
                <w:szCs w:val="24"/>
              </w:rPr>
              <w:t>Enhance promotional activities and customer service.</w:t>
            </w:r>
          </w:p>
        </w:tc>
      </w:tr>
      <w:tr w:rsidR="00DE33F2" w14:paraId="38E3E929" w14:textId="77777777" w:rsidTr="00DE33F2">
        <w:tc>
          <w:tcPr>
            <w:tcW w:w="1638" w:type="dxa"/>
            <w:tcBorders>
              <w:top w:val="single" w:sz="4" w:space="0" w:color="auto"/>
              <w:left w:val="single" w:sz="4" w:space="0" w:color="auto"/>
              <w:bottom w:val="single" w:sz="4" w:space="0" w:color="auto"/>
              <w:right w:val="single" w:sz="4" w:space="0" w:color="auto"/>
            </w:tcBorders>
            <w:hideMark/>
          </w:tcPr>
          <w:p w14:paraId="08EEAA15"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Customer perspective</w:t>
            </w:r>
          </w:p>
        </w:tc>
        <w:tc>
          <w:tcPr>
            <w:tcW w:w="1984" w:type="dxa"/>
            <w:tcBorders>
              <w:top w:val="single" w:sz="4" w:space="0" w:color="auto"/>
              <w:left w:val="single" w:sz="4" w:space="0" w:color="auto"/>
              <w:bottom w:val="single" w:sz="4" w:space="0" w:color="auto"/>
              <w:right w:val="single" w:sz="4" w:space="0" w:color="auto"/>
            </w:tcBorders>
            <w:hideMark/>
          </w:tcPr>
          <w:p w14:paraId="46FF9A94" w14:textId="77777777" w:rsidR="00DE33F2" w:rsidRDefault="00DE33F2">
            <w:pPr>
              <w:spacing w:after="0" w:line="360" w:lineRule="auto"/>
              <w:jc w:val="both"/>
              <w:rPr>
                <w:rFonts w:ascii="Arial" w:hAnsi="Arial" w:cs="Arial"/>
                <w:sz w:val="24"/>
                <w:szCs w:val="24"/>
              </w:rPr>
            </w:pPr>
            <w:r>
              <w:rPr>
                <w:rFonts w:ascii="Arial" w:hAnsi="Arial" w:cs="Arial"/>
                <w:sz w:val="24"/>
                <w:szCs w:val="24"/>
              </w:rPr>
              <w:t>To be considered as the best and most comfortable place to shop.</w:t>
            </w:r>
          </w:p>
        </w:tc>
        <w:tc>
          <w:tcPr>
            <w:tcW w:w="1985" w:type="dxa"/>
            <w:tcBorders>
              <w:top w:val="single" w:sz="4" w:space="0" w:color="auto"/>
              <w:left w:val="single" w:sz="4" w:space="0" w:color="auto"/>
              <w:bottom w:val="single" w:sz="4" w:space="0" w:color="auto"/>
              <w:right w:val="single" w:sz="4" w:space="0" w:color="auto"/>
            </w:tcBorders>
            <w:hideMark/>
          </w:tcPr>
          <w:p w14:paraId="56DA0D62" w14:textId="77777777" w:rsidR="00DE33F2" w:rsidRDefault="00DE33F2">
            <w:pPr>
              <w:spacing w:after="0" w:line="360" w:lineRule="auto"/>
              <w:jc w:val="both"/>
              <w:rPr>
                <w:rFonts w:ascii="Arial" w:hAnsi="Arial" w:cs="Arial"/>
                <w:sz w:val="24"/>
                <w:szCs w:val="24"/>
              </w:rPr>
            </w:pPr>
            <w:r>
              <w:rPr>
                <w:rFonts w:ascii="Arial" w:hAnsi="Arial" w:cs="Arial"/>
                <w:sz w:val="24"/>
                <w:szCs w:val="24"/>
              </w:rPr>
              <w:t>Increase the number of customer visits online and offline by 30%.</w:t>
            </w:r>
          </w:p>
        </w:tc>
        <w:tc>
          <w:tcPr>
            <w:tcW w:w="1984" w:type="dxa"/>
            <w:tcBorders>
              <w:top w:val="single" w:sz="4" w:space="0" w:color="auto"/>
              <w:left w:val="single" w:sz="4" w:space="0" w:color="auto"/>
              <w:bottom w:val="single" w:sz="4" w:space="0" w:color="auto"/>
              <w:right w:val="single" w:sz="4" w:space="0" w:color="auto"/>
            </w:tcBorders>
            <w:hideMark/>
          </w:tcPr>
          <w:p w14:paraId="06405ED8" w14:textId="77777777" w:rsidR="00DE33F2" w:rsidRDefault="00DE33F2">
            <w:pPr>
              <w:spacing w:after="0" w:line="360" w:lineRule="auto"/>
              <w:jc w:val="both"/>
              <w:rPr>
                <w:rFonts w:ascii="Arial" w:hAnsi="Arial" w:cs="Arial"/>
                <w:sz w:val="24"/>
                <w:szCs w:val="24"/>
              </w:rPr>
            </w:pPr>
            <w:r>
              <w:rPr>
                <w:rFonts w:ascii="Arial" w:hAnsi="Arial" w:cs="Arial"/>
                <w:sz w:val="24"/>
                <w:szCs w:val="24"/>
              </w:rPr>
              <w:t>Number of new and satisfied customers.</w:t>
            </w:r>
          </w:p>
        </w:tc>
        <w:tc>
          <w:tcPr>
            <w:tcW w:w="1985" w:type="dxa"/>
            <w:tcBorders>
              <w:top w:val="single" w:sz="4" w:space="0" w:color="auto"/>
              <w:left w:val="single" w:sz="4" w:space="0" w:color="auto"/>
              <w:bottom w:val="single" w:sz="4" w:space="0" w:color="auto"/>
              <w:right w:val="single" w:sz="4" w:space="0" w:color="auto"/>
            </w:tcBorders>
            <w:hideMark/>
          </w:tcPr>
          <w:p w14:paraId="6E8329B5" w14:textId="77777777" w:rsidR="00DE33F2" w:rsidRDefault="00DE33F2">
            <w:pPr>
              <w:spacing w:after="0" w:line="360" w:lineRule="auto"/>
              <w:jc w:val="both"/>
              <w:rPr>
                <w:rFonts w:ascii="Arial" w:hAnsi="Arial" w:cs="Arial"/>
                <w:sz w:val="24"/>
                <w:szCs w:val="24"/>
              </w:rPr>
            </w:pPr>
            <w:r>
              <w:rPr>
                <w:rFonts w:ascii="Arial" w:hAnsi="Arial" w:cs="Arial"/>
                <w:sz w:val="24"/>
                <w:szCs w:val="24"/>
              </w:rPr>
              <w:t>Improve promotion and offer assisted shopping on online and offline platforms.</w:t>
            </w:r>
          </w:p>
        </w:tc>
      </w:tr>
      <w:tr w:rsidR="00DE33F2" w14:paraId="6E551ADE" w14:textId="77777777" w:rsidTr="00DE33F2">
        <w:tc>
          <w:tcPr>
            <w:tcW w:w="1638" w:type="dxa"/>
            <w:tcBorders>
              <w:top w:val="single" w:sz="4" w:space="0" w:color="auto"/>
              <w:left w:val="single" w:sz="4" w:space="0" w:color="auto"/>
              <w:bottom w:val="single" w:sz="4" w:space="0" w:color="auto"/>
              <w:right w:val="single" w:sz="4" w:space="0" w:color="auto"/>
            </w:tcBorders>
            <w:hideMark/>
          </w:tcPr>
          <w:p w14:paraId="1A748CA9"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Learning and growth perspective</w:t>
            </w:r>
          </w:p>
        </w:tc>
        <w:tc>
          <w:tcPr>
            <w:tcW w:w="1984" w:type="dxa"/>
            <w:tcBorders>
              <w:top w:val="single" w:sz="4" w:space="0" w:color="auto"/>
              <w:left w:val="single" w:sz="4" w:space="0" w:color="auto"/>
              <w:bottom w:val="single" w:sz="4" w:space="0" w:color="auto"/>
              <w:right w:val="single" w:sz="4" w:space="0" w:color="auto"/>
            </w:tcBorders>
            <w:hideMark/>
          </w:tcPr>
          <w:p w14:paraId="0444DCCE" w14:textId="77777777" w:rsidR="00DE33F2" w:rsidRDefault="00DE33F2">
            <w:pPr>
              <w:spacing w:after="0" w:line="360" w:lineRule="auto"/>
              <w:jc w:val="both"/>
              <w:rPr>
                <w:rFonts w:ascii="Arial" w:hAnsi="Arial" w:cs="Arial"/>
                <w:sz w:val="24"/>
                <w:szCs w:val="24"/>
              </w:rPr>
            </w:pPr>
            <w:r>
              <w:rPr>
                <w:rFonts w:ascii="Arial" w:hAnsi="Arial" w:cs="Arial"/>
                <w:sz w:val="24"/>
                <w:szCs w:val="24"/>
              </w:rPr>
              <w:t>To have talented and motivated employees and line managers with improved performance.</w:t>
            </w:r>
          </w:p>
        </w:tc>
        <w:tc>
          <w:tcPr>
            <w:tcW w:w="1985" w:type="dxa"/>
            <w:tcBorders>
              <w:top w:val="single" w:sz="4" w:space="0" w:color="auto"/>
              <w:left w:val="single" w:sz="4" w:space="0" w:color="auto"/>
              <w:bottom w:val="single" w:sz="4" w:space="0" w:color="auto"/>
              <w:right w:val="single" w:sz="4" w:space="0" w:color="auto"/>
            </w:tcBorders>
            <w:hideMark/>
          </w:tcPr>
          <w:p w14:paraId="60D78128" w14:textId="77777777" w:rsidR="00DE33F2" w:rsidRDefault="00DE33F2">
            <w:pPr>
              <w:spacing w:after="0" w:line="360" w:lineRule="auto"/>
              <w:jc w:val="both"/>
              <w:rPr>
                <w:rFonts w:ascii="Arial" w:hAnsi="Arial" w:cs="Arial"/>
                <w:sz w:val="24"/>
                <w:szCs w:val="24"/>
              </w:rPr>
            </w:pPr>
            <w:r>
              <w:rPr>
                <w:rFonts w:ascii="Arial" w:hAnsi="Arial" w:cs="Arial"/>
                <w:sz w:val="24"/>
                <w:szCs w:val="24"/>
              </w:rPr>
              <w:t>Increase conversion rate by 25%.</w:t>
            </w:r>
          </w:p>
        </w:tc>
        <w:tc>
          <w:tcPr>
            <w:tcW w:w="1984" w:type="dxa"/>
            <w:tcBorders>
              <w:top w:val="single" w:sz="4" w:space="0" w:color="auto"/>
              <w:left w:val="single" w:sz="4" w:space="0" w:color="auto"/>
              <w:bottom w:val="single" w:sz="4" w:space="0" w:color="auto"/>
              <w:right w:val="single" w:sz="4" w:space="0" w:color="auto"/>
            </w:tcBorders>
            <w:hideMark/>
          </w:tcPr>
          <w:p w14:paraId="4682CFD2" w14:textId="77777777" w:rsidR="00DE33F2" w:rsidRDefault="00DE33F2">
            <w:pPr>
              <w:spacing w:after="0" w:line="360" w:lineRule="auto"/>
              <w:jc w:val="both"/>
              <w:rPr>
                <w:rFonts w:ascii="Arial" w:hAnsi="Arial" w:cs="Arial"/>
                <w:sz w:val="24"/>
                <w:szCs w:val="24"/>
              </w:rPr>
            </w:pPr>
            <w:r>
              <w:rPr>
                <w:rFonts w:ascii="Arial" w:hAnsi="Arial" w:cs="Arial"/>
                <w:sz w:val="24"/>
                <w:szCs w:val="24"/>
              </w:rPr>
              <w:t xml:space="preserve">Number of learning activities </w:t>
            </w:r>
            <w:proofErr w:type="gramStart"/>
            <w:r>
              <w:rPr>
                <w:rFonts w:ascii="Arial" w:hAnsi="Arial" w:cs="Arial"/>
                <w:sz w:val="24"/>
                <w:szCs w:val="24"/>
              </w:rPr>
              <w:t>undertaken,</w:t>
            </w:r>
            <w:proofErr w:type="gramEnd"/>
            <w:r>
              <w:rPr>
                <w:rFonts w:ascii="Arial" w:hAnsi="Arial" w:cs="Arial"/>
                <w:sz w:val="24"/>
                <w:szCs w:val="24"/>
              </w:rPr>
              <w:t xml:space="preserve"> internal promotions and job rotations by each.</w:t>
            </w:r>
          </w:p>
        </w:tc>
        <w:tc>
          <w:tcPr>
            <w:tcW w:w="1985" w:type="dxa"/>
            <w:tcBorders>
              <w:top w:val="single" w:sz="4" w:space="0" w:color="auto"/>
              <w:left w:val="single" w:sz="4" w:space="0" w:color="auto"/>
              <w:bottom w:val="single" w:sz="4" w:space="0" w:color="auto"/>
              <w:right w:val="single" w:sz="4" w:space="0" w:color="auto"/>
            </w:tcBorders>
            <w:hideMark/>
          </w:tcPr>
          <w:p w14:paraId="236B8189" w14:textId="77777777" w:rsidR="00DE33F2" w:rsidRDefault="00DE33F2">
            <w:pPr>
              <w:spacing w:after="0" w:line="360" w:lineRule="auto"/>
              <w:jc w:val="both"/>
              <w:rPr>
                <w:rFonts w:ascii="Arial" w:hAnsi="Arial" w:cs="Arial"/>
                <w:sz w:val="24"/>
                <w:szCs w:val="24"/>
              </w:rPr>
            </w:pPr>
            <w:r>
              <w:rPr>
                <w:rFonts w:ascii="Arial" w:hAnsi="Arial" w:cs="Arial"/>
                <w:sz w:val="24"/>
                <w:szCs w:val="24"/>
              </w:rPr>
              <w:t>Encourage learning and development activities.</w:t>
            </w:r>
          </w:p>
        </w:tc>
      </w:tr>
      <w:tr w:rsidR="00DE33F2" w14:paraId="3D07B32C" w14:textId="77777777" w:rsidTr="00DE33F2">
        <w:tc>
          <w:tcPr>
            <w:tcW w:w="1638" w:type="dxa"/>
            <w:tcBorders>
              <w:top w:val="single" w:sz="4" w:space="0" w:color="auto"/>
              <w:left w:val="single" w:sz="4" w:space="0" w:color="auto"/>
              <w:bottom w:val="single" w:sz="4" w:space="0" w:color="auto"/>
              <w:right w:val="single" w:sz="4" w:space="0" w:color="auto"/>
            </w:tcBorders>
            <w:hideMark/>
          </w:tcPr>
          <w:p w14:paraId="51F49608" w14:textId="77777777" w:rsidR="00DE33F2" w:rsidRDefault="00DE33F2">
            <w:pPr>
              <w:spacing w:after="0" w:line="360" w:lineRule="auto"/>
              <w:jc w:val="both"/>
              <w:rPr>
                <w:rFonts w:ascii="Arial" w:hAnsi="Arial" w:cs="Arial"/>
                <w:b/>
                <w:sz w:val="24"/>
                <w:szCs w:val="24"/>
              </w:rPr>
            </w:pPr>
            <w:r>
              <w:rPr>
                <w:rFonts w:ascii="Arial" w:hAnsi="Arial" w:cs="Arial"/>
                <w:b/>
                <w:sz w:val="24"/>
                <w:szCs w:val="24"/>
              </w:rPr>
              <w:t>Internal business processes perspective</w:t>
            </w:r>
          </w:p>
        </w:tc>
        <w:tc>
          <w:tcPr>
            <w:tcW w:w="1984" w:type="dxa"/>
            <w:tcBorders>
              <w:top w:val="single" w:sz="4" w:space="0" w:color="auto"/>
              <w:left w:val="single" w:sz="4" w:space="0" w:color="auto"/>
              <w:bottom w:val="single" w:sz="4" w:space="0" w:color="auto"/>
              <w:right w:val="single" w:sz="4" w:space="0" w:color="auto"/>
            </w:tcBorders>
            <w:hideMark/>
          </w:tcPr>
          <w:p w14:paraId="2F2C9397" w14:textId="77777777" w:rsidR="00DE33F2" w:rsidRDefault="00DE33F2">
            <w:pPr>
              <w:spacing w:after="0" w:line="360" w:lineRule="auto"/>
              <w:jc w:val="both"/>
              <w:rPr>
                <w:rFonts w:ascii="Arial" w:hAnsi="Arial" w:cs="Arial"/>
                <w:sz w:val="24"/>
                <w:szCs w:val="24"/>
              </w:rPr>
            </w:pPr>
            <w:r>
              <w:rPr>
                <w:rFonts w:ascii="Arial" w:hAnsi="Arial" w:cs="Arial"/>
                <w:sz w:val="24"/>
                <w:szCs w:val="24"/>
              </w:rPr>
              <w:t>To improve customer service through employee talent.</w:t>
            </w:r>
          </w:p>
        </w:tc>
        <w:tc>
          <w:tcPr>
            <w:tcW w:w="1985" w:type="dxa"/>
            <w:tcBorders>
              <w:top w:val="single" w:sz="4" w:space="0" w:color="auto"/>
              <w:left w:val="single" w:sz="4" w:space="0" w:color="auto"/>
              <w:bottom w:val="single" w:sz="4" w:space="0" w:color="auto"/>
              <w:right w:val="single" w:sz="4" w:space="0" w:color="auto"/>
            </w:tcBorders>
            <w:hideMark/>
          </w:tcPr>
          <w:p w14:paraId="5C26C3CC" w14:textId="77777777" w:rsidR="00DE33F2" w:rsidRDefault="00DE33F2">
            <w:pPr>
              <w:spacing w:after="0" w:line="360" w:lineRule="auto"/>
              <w:jc w:val="both"/>
              <w:rPr>
                <w:rFonts w:ascii="Arial" w:hAnsi="Arial" w:cs="Arial"/>
                <w:sz w:val="24"/>
                <w:szCs w:val="24"/>
              </w:rPr>
            </w:pPr>
            <w:r>
              <w:rPr>
                <w:rFonts w:ascii="Arial" w:hAnsi="Arial" w:cs="Arial"/>
                <w:sz w:val="24"/>
                <w:szCs w:val="24"/>
              </w:rPr>
              <w:t>To increase customer compliments by 20% and reduce complaints by 60%.</w:t>
            </w:r>
          </w:p>
        </w:tc>
        <w:tc>
          <w:tcPr>
            <w:tcW w:w="1984" w:type="dxa"/>
            <w:tcBorders>
              <w:top w:val="single" w:sz="4" w:space="0" w:color="auto"/>
              <w:left w:val="single" w:sz="4" w:space="0" w:color="auto"/>
              <w:bottom w:val="single" w:sz="4" w:space="0" w:color="auto"/>
              <w:right w:val="single" w:sz="4" w:space="0" w:color="auto"/>
            </w:tcBorders>
            <w:hideMark/>
          </w:tcPr>
          <w:p w14:paraId="56324EF0" w14:textId="77777777" w:rsidR="00DE33F2" w:rsidRDefault="00DE33F2">
            <w:pPr>
              <w:spacing w:after="0" w:line="360" w:lineRule="auto"/>
              <w:jc w:val="both"/>
              <w:rPr>
                <w:rFonts w:ascii="Arial" w:hAnsi="Arial" w:cs="Arial"/>
                <w:sz w:val="24"/>
                <w:szCs w:val="24"/>
              </w:rPr>
            </w:pPr>
            <w:r>
              <w:rPr>
                <w:rFonts w:ascii="Arial" w:hAnsi="Arial" w:cs="Arial"/>
                <w:sz w:val="24"/>
                <w:szCs w:val="24"/>
              </w:rPr>
              <w:t xml:space="preserve">Number of compliments </w:t>
            </w:r>
            <w:proofErr w:type="gramStart"/>
            <w:r>
              <w:rPr>
                <w:rFonts w:ascii="Arial" w:hAnsi="Arial" w:cs="Arial"/>
                <w:sz w:val="24"/>
                <w:szCs w:val="24"/>
              </w:rPr>
              <w:t>received</w:t>
            </w:r>
            <w:proofErr w:type="gramEnd"/>
            <w:r>
              <w:rPr>
                <w:rFonts w:ascii="Arial" w:hAnsi="Arial" w:cs="Arial"/>
                <w:sz w:val="24"/>
                <w:szCs w:val="24"/>
              </w:rPr>
              <w:t xml:space="preserve"> and complaints resolved by each employee.</w:t>
            </w:r>
          </w:p>
        </w:tc>
        <w:tc>
          <w:tcPr>
            <w:tcW w:w="1985" w:type="dxa"/>
            <w:tcBorders>
              <w:top w:val="single" w:sz="4" w:space="0" w:color="auto"/>
              <w:left w:val="single" w:sz="4" w:space="0" w:color="auto"/>
              <w:bottom w:val="single" w:sz="4" w:space="0" w:color="auto"/>
              <w:right w:val="single" w:sz="4" w:space="0" w:color="auto"/>
            </w:tcBorders>
            <w:hideMark/>
          </w:tcPr>
          <w:p w14:paraId="630B2141" w14:textId="77777777" w:rsidR="00DE33F2" w:rsidRDefault="00DE33F2">
            <w:pPr>
              <w:spacing w:after="0" w:line="360" w:lineRule="auto"/>
              <w:jc w:val="both"/>
              <w:rPr>
                <w:rFonts w:ascii="Arial" w:hAnsi="Arial" w:cs="Arial"/>
                <w:sz w:val="24"/>
                <w:szCs w:val="24"/>
              </w:rPr>
            </w:pPr>
            <w:r>
              <w:rPr>
                <w:rFonts w:ascii="Arial" w:hAnsi="Arial" w:cs="Arial"/>
                <w:sz w:val="24"/>
                <w:szCs w:val="24"/>
              </w:rPr>
              <w:t>Revamp existing customer service process.</w:t>
            </w:r>
          </w:p>
        </w:tc>
      </w:tr>
    </w:tbl>
    <w:p w14:paraId="6B7182C9" w14:textId="77777777" w:rsidR="00DE33F2" w:rsidRDefault="00DE33F2" w:rsidP="00DE33F2">
      <w:pPr>
        <w:spacing w:line="360" w:lineRule="auto"/>
        <w:jc w:val="center"/>
        <w:rPr>
          <w:rFonts w:ascii="Arial" w:hAnsi="Arial" w:cs="Arial"/>
          <w:i/>
          <w:sz w:val="24"/>
          <w:szCs w:val="24"/>
          <w:lang w:eastAsia="en-US"/>
        </w:rPr>
      </w:pPr>
      <w:r>
        <w:rPr>
          <w:rFonts w:ascii="Arial" w:hAnsi="Arial" w:cs="Arial"/>
          <w:i/>
          <w:sz w:val="24"/>
          <w:szCs w:val="24"/>
        </w:rPr>
        <w:t xml:space="preserve">Table 1: Strategic map for </w:t>
      </w:r>
      <w:proofErr w:type="spellStart"/>
      <w:r>
        <w:rPr>
          <w:rFonts w:ascii="Arial" w:hAnsi="Arial" w:cs="Arial"/>
          <w:i/>
          <w:sz w:val="24"/>
          <w:szCs w:val="24"/>
        </w:rPr>
        <w:t>SainCo</w:t>
      </w:r>
      <w:proofErr w:type="spellEnd"/>
    </w:p>
    <w:p w14:paraId="7CB3571F"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The HR, line managers and leaders of </w:t>
      </w:r>
      <w:proofErr w:type="spellStart"/>
      <w:r>
        <w:rPr>
          <w:rFonts w:ascii="Arial" w:hAnsi="Arial" w:cs="Arial"/>
          <w:sz w:val="24"/>
          <w:szCs w:val="24"/>
        </w:rPr>
        <w:t>SainCo</w:t>
      </w:r>
      <w:proofErr w:type="spellEnd"/>
      <w:r>
        <w:rPr>
          <w:rFonts w:ascii="Arial" w:hAnsi="Arial" w:cs="Arial"/>
          <w:sz w:val="24"/>
          <w:szCs w:val="24"/>
        </w:rPr>
        <w:t xml:space="preserve"> can use the modern form of performance management cycle </w:t>
      </w:r>
      <w:proofErr w:type="spellStart"/>
      <w:r>
        <w:rPr>
          <w:rFonts w:ascii="Arial" w:hAnsi="Arial" w:cs="Arial"/>
          <w:sz w:val="24"/>
          <w:szCs w:val="24"/>
        </w:rPr>
        <w:t>summarised</w:t>
      </w:r>
      <w:proofErr w:type="spellEnd"/>
      <w:r>
        <w:rPr>
          <w:rFonts w:ascii="Arial" w:hAnsi="Arial" w:cs="Arial"/>
          <w:sz w:val="24"/>
          <w:szCs w:val="24"/>
        </w:rPr>
        <w:t xml:space="preserve"> below.</w:t>
      </w:r>
    </w:p>
    <w:p w14:paraId="07223514" w14:textId="77777777" w:rsidR="00DE33F2" w:rsidRDefault="00DE33F2" w:rsidP="00DE33F2">
      <w:pPr>
        <w:spacing w:line="360" w:lineRule="auto"/>
        <w:jc w:val="both"/>
        <w:rPr>
          <w:rFonts w:ascii="Arial" w:hAnsi="Arial" w:cs="Arial"/>
          <w:sz w:val="24"/>
          <w:szCs w:val="24"/>
        </w:rPr>
      </w:pPr>
      <w:r>
        <w:rPr>
          <w:rFonts w:ascii="Arial" w:hAnsi="Arial" w:cs="Arial"/>
          <w:b/>
          <w:sz w:val="24"/>
          <w:szCs w:val="24"/>
        </w:rPr>
        <w:t>Plan</w:t>
      </w:r>
      <w:r>
        <w:rPr>
          <w:rFonts w:ascii="Arial" w:hAnsi="Arial" w:cs="Arial"/>
          <w:sz w:val="24"/>
          <w:szCs w:val="24"/>
        </w:rPr>
        <w:t xml:space="preserve">: Basically, it included setting goals and actions and aligning them with </w:t>
      </w:r>
      <w:proofErr w:type="spellStart"/>
      <w:r>
        <w:rPr>
          <w:rFonts w:ascii="Arial" w:hAnsi="Arial" w:cs="Arial"/>
          <w:sz w:val="24"/>
          <w:szCs w:val="24"/>
        </w:rPr>
        <w:t>organisational</w:t>
      </w:r>
      <w:proofErr w:type="spellEnd"/>
      <w:r>
        <w:rPr>
          <w:rFonts w:ascii="Arial" w:hAnsi="Arial" w:cs="Arial"/>
          <w:sz w:val="24"/>
          <w:szCs w:val="24"/>
        </w:rPr>
        <w:t xml:space="preserve"> goals. However, communicating the employees’ strengths, appreciating </w:t>
      </w:r>
      <w:proofErr w:type="gramStart"/>
      <w:r>
        <w:rPr>
          <w:rFonts w:ascii="Arial" w:hAnsi="Arial" w:cs="Arial"/>
          <w:sz w:val="24"/>
          <w:szCs w:val="24"/>
        </w:rPr>
        <w:t>them</w:t>
      </w:r>
      <w:proofErr w:type="gramEnd"/>
      <w:r>
        <w:rPr>
          <w:rFonts w:ascii="Arial" w:hAnsi="Arial" w:cs="Arial"/>
          <w:sz w:val="24"/>
          <w:szCs w:val="24"/>
        </w:rPr>
        <w:t xml:space="preserve"> and finding out further steps to advance their capabilities would make the planning more effective.</w:t>
      </w:r>
    </w:p>
    <w:p w14:paraId="465AFAA2" w14:textId="77777777" w:rsidR="00DE33F2" w:rsidRDefault="00DE33F2" w:rsidP="00DE33F2">
      <w:pPr>
        <w:spacing w:line="360" w:lineRule="auto"/>
        <w:jc w:val="both"/>
        <w:rPr>
          <w:rFonts w:ascii="Arial" w:hAnsi="Arial" w:cs="Arial"/>
          <w:sz w:val="24"/>
          <w:szCs w:val="24"/>
        </w:rPr>
      </w:pPr>
      <w:r>
        <w:rPr>
          <w:rFonts w:ascii="Arial" w:hAnsi="Arial" w:cs="Arial"/>
          <w:b/>
          <w:sz w:val="24"/>
          <w:szCs w:val="24"/>
        </w:rPr>
        <w:t>Act</w:t>
      </w:r>
      <w:r>
        <w:rPr>
          <w:rFonts w:ascii="Arial" w:hAnsi="Arial" w:cs="Arial"/>
          <w:sz w:val="24"/>
          <w:szCs w:val="24"/>
        </w:rPr>
        <w:t xml:space="preserve">: This stage included the implementation of the plan and focus on results. Nevertheless, the implementation failed to </w:t>
      </w:r>
      <w:proofErr w:type="spellStart"/>
      <w:r>
        <w:rPr>
          <w:rFonts w:ascii="Arial" w:hAnsi="Arial" w:cs="Arial"/>
          <w:sz w:val="24"/>
          <w:szCs w:val="24"/>
        </w:rPr>
        <w:t>prioritise</w:t>
      </w:r>
      <w:proofErr w:type="spellEnd"/>
      <w:r>
        <w:rPr>
          <w:rFonts w:ascii="Arial" w:hAnsi="Arial" w:cs="Arial"/>
          <w:sz w:val="24"/>
          <w:szCs w:val="24"/>
        </w:rPr>
        <w:t xml:space="preserve"> employee engagement and feedback process, which is vital for performance improvement (Sturt and Nordstrom, 2018).</w:t>
      </w:r>
    </w:p>
    <w:p w14:paraId="2B4E05CD" w14:textId="77777777" w:rsidR="00DE33F2" w:rsidRDefault="00DE33F2" w:rsidP="00DE33F2">
      <w:pPr>
        <w:spacing w:line="360" w:lineRule="auto"/>
        <w:jc w:val="both"/>
        <w:rPr>
          <w:rFonts w:ascii="Arial" w:hAnsi="Arial" w:cs="Arial"/>
          <w:sz w:val="24"/>
          <w:szCs w:val="24"/>
        </w:rPr>
      </w:pPr>
      <w:r>
        <w:rPr>
          <w:rFonts w:ascii="Arial" w:hAnsi="Arial" w:cs="Arial"/>
          <w:b/>
          <w:sz w:val="24"/>
          <w:szCs w:val="24"/>
        </w:rPr>
        <w:t>Monitor</w:t>
      </w:r>
      <w:r>
        <w:rPr>
          <w:rFonts w:ascii="Arial" w:hAnsi="Arial" w:cs="Arial"/>
          <w:sz w:val="24"/>
          <w:szCs w:val="24"/>
        </w:rPr>
        <w:t>: It created a negative perception in the mind of the employees regarding a lack of trust in their performance. On the other hand, the simple and varied forms of recognition and rewards for small and big achievements inspired them to perform better.</w:t>
      </w:r>
    </w:p>
    <w:p w14:paraId="6B4140FE" w14:textId="77777777" w:rsidR="00DE33F2" w:rsidRDefault="00DE33F2" w:rsidP="00DE33F2">
      <w:pPr>
        <w:spacing w:line="360" w:lineRule="auto"/>
        <w:jc w:val="both"/>
        <w:rPr>
          <w:rFonts w:ascii="Arial" w:hAnsi="Arial" w:cs="Arial"/>
          <w:sz w:val="24"/>
          <w:szCs w:val="24"/>
        </w:rPr>
      </w:pPr>
      <w:r>
        <w:rPr>
          <w:rFonts w:ascii="Arial" w:hAnsi="Arial" w:cs="Arial"/>
          <w:b/>
          <w:sz w:val="24"/>
          <w:szCs w:val="24"/>
        </w:rPr>
        <w:t>Review</w:t>
      </w:r>
      <w:r>
        <w:rPr>
          <w:rFonts w:ascii="Arial" w:hAnsi="Arial" w:cs="Arial"/>
          <w:sz w:val="24"/>
          <w:szCs w:val="24"/>
        </w:rPr>
        <w:t xml:space="preserve">: The reviewing of the actions afterwards in detail assisted in identifying gaps and innovating processes and tools used. The use of friendly and </w:t>
      </w:r>
      <w:proofErr w:type="spellStart"/>
      <w:r>
        <w:rPr>
          <w:rFonts w:ascii="Arial" w:hAnsi="Arial" w:cs="Arial"/>
          <w:sz w:val="24"/>
          <w:szCs w:val="24"/>
        </w:rPr>
        <w:t>humour</w:t>
      </w:r>
      <w:proofErr w:type="spellEnd"/>
      <w:r>
        <w:rPr>
          <w:rFonts w:ascii="Arial" w:hAnsi="Arial" w:cs="Arial"/>
          <w:sz w:val="24"/>
          <w:szCs w:val="24"/>
        </w:rPr>
        <w:t>-filled conversations with employees during the review enhanced employee engagement and inspired them to perform well in the workplace (Sturt and Nordstrom, 2018).</w:t>
      </w:r>
    </w:p>
    <w:p w14:paraId="416740F7"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Moreover, the management, line managers and HR department of </w:t>
      </w:r>
      <w:proofErr w:type="spellStart"/>
      <w:r>
        <w:rPr>
          <w:rFonts w:ascii="Arial" w:hAnsi="Arial" w:cs="Arial"/>
          <w:sz w:val="24"/>
          <w:szCs w:val="24"/>
        </w:rPr>
        <w:t>SainCo</w:t>
      </w:r>
      <w:proofErr w:type="spellEnd"/>
      <w:r>
        <w:rPr>
          <w:rFonts w:ascii="Arial" w:hAnsi="Arial" w:cs="Arial"/>
          <w:sz w:val="24"/>
          <w:szCs w:val="24"/>
        </w:rPr>
        <w:t xml:space="preserve"> can collaboratively incorporate an e-HRM (Electronic human resource management) or HR Information System (HRIS) to ensure effective data management for various HRM decisions. It would support </w:t>
      </w:r>
      <w:proofErr w:type="spellStart"/>
      <w:r>
        <w:rPr>
          <w:rFonts w:ascii="Arial" w:hAnsi="Arial" w:cs="Arial"/>
          <w:sz w:val="24"/>
          <w:szCs w:val="24"/>
        </w:rPr>
        <w:t>SainCo</w:t>
      </w:r>
      <w:proofErr w:type="spellEnd"/>
      <w:r>
        <w:rPr>
          <w:rFonts w:ascii="Arial" w:hAnsi="Arial" w:cs="Arial"/>
          <w:sz w:val="24"/>
          <w:szCs w:val="24"/>
        </w:rPr>
        <w:t xml:space="preserve"> in tracking recruitment, employee turnover, training, performance measurement, development, resources, and so on. This, in turn, would assist the line managers or management in making appropriate decisions quickly due to data availability (Berber, </w:t>
      </w:r>
      <w:proofErr w:type="spellStart"/>
      <w:r>
        <w:rPr>
          <w:rFonts w:ascii="Arial" w:hAnsi="Arial" w:cs="Arial"/>
          <w:sz w:val="24"/>
          <w:szCs w:val="24"/>
        </w:rPr>
        <w:t>Đorđević</w:t>
      </w:r>
      <w:proofErr w:type="spellEnd"/>
      <w:r>
        <w:rPr>
          <w:rFonts w:ascii="Arial" w:hAnsi="Arial" w:cs="Arial"/>
          <w:sz w:val="24"/>
          <w:szCs w:val="24"/>
        </w:rPr>
        <w:t xml:space="preserve"> and </w:t>
      </w:r>
      <w:proofErr w:type="spellStart"/>
      <w:r>
        <w:rPr>
          <w:rFonts w:ascii="Arial" w:hAnsi="Arial" w:cs="Arial"/>
          <w:sz w:val="24"/>
          <w:szCs w:val="24"/>
        </w:rPr>
        <w:t>Milanović</w:t>
      </w:r>
      <w:proofErr w:type="spellEnd"/>
      <w:r>
        <w:rPr>
          <w:rFonts w:ascii="Arial" w:hAnsi="Arial" w:cs="Arial"/>
          <w:sz w:val="24"/>
          <w:szCs w:val="24"/>
        </w:rPr>
        <w:t xml:space="preserve">, 2018). This is a long-term HRM strategy that </w:t>
      </w:r>
      <w:proofErr w:type="spellStart"/>
      <w:r>
        <w:rPr>
          <w:rFonts w:ascii="Arial" w:hAnsi="Arial" w:cs="Arial"/>
          <w:sz w:val="24"/>
          <w:szCs w:val="24"/>
        </w:rPr>
        <w:t>SainCo</w:t>
      </w:r>
      <w:proofErr w:type="spellEnd"/>
      <w:r>
        <w:rPr>
          <w:rFonts w:ascii="Arial" w:hAnsi="Arial" w:cs="Arial"/>
          <w:sz w:val="24"/>
          <w:szCs w:val="24"/>
        </w:rPr>
        <w:t xml:space="preserve"> can </w:t>
      </w:r>
      <w:proofErr w:type="spellStart"/>
      <w:r>
        <w:rPr>
          <w:rFonts w:ascii="Arial" w:hAnsi="Arial" w:cs="Arial"/>
          <w:sz w:val="24"/>
          <w:szCs w:val="24"/>
        </w:rPr>
        <w:t>utilise</w:t>
      </w:r>
      <w:proofErr w:type="spellEnd"/>
      <w:r>
        <w:rPr>
          <w:rFonts w:ascii="Arial" w:hAnsi="Arial" w:cs="Arial"/>
          <w:sz w:val="24"/>
          <w:szCs w:val="24"/>
        </w:rPr>
        <w:t xml:space="preserve">. Before the implementation of the e-HRM, the </w:t>
      </w:r>
      <w:proofErr w:type="spellStart"/>
      <w:r>
        <w:rPr>
          <w:rFonts w:ascii="Arial" w:hAnsi="Arial" w:cs="Arial"/>
          <w:sz w:val="24"/>
          <w:szCs w:val="24"/>
        </w:rPr>
        <w:t>organisation</w:t>
      </w:r>
      <w:proofErr w:type="spellEnd"/>
      <w:r>
        <w:rPr>
          <w:rFonts w:ascii="Arial" w:hAnsi="Arial" w:cs="Arial"/>
          <w:sz w:val="24"/>
          <w:szCs w:val="24"/>
        </w:rPr>
        <w:t xml:space="preserve"> must assess various factors, like the number of locations and people for which it would be used, for a short or long-term purpose, system vendor quality, integrated or standalone system, benefits and disadvantages of implementing it, stakeholders’ support, purpose served and so on (</w:t>
      </w:r>
      <w:proofErr w:type="spellStart"/>
      <w:r>
        <w:rPr>
          <w:rFonts w:ascii="Arial" w:hAnsi="Arial" w:cs="Arial"/>
          <w:sz w:val="24"/>
          <w:szCs w:val="24"/>
        </w:rPr>
        <w:t>Somendra</w:t>
      </w:r>
      <w:proofErr w:type="spellEnd"/>
      <w:r>
        <w:rPr>
          <w:rFonts w:ascii="Arial" w:hAnsi="Arial" w:cs="Arial"/>
          <w:sz w:val="24"/>
          <w:szCs w:val="24"/>
        </w:rPr>
        <w:t xml:space="preserve">, </w:t>
      </w:r>
      <w:proofErr w:type="spellStart"/>
      <w:proofErr w:type="gramStart"/>
      <w:r>
        <w:rPr>
          <w:rFonts w:ascii="Arial" w:hAnsi="Arial" w:cs="Arial"/>
          <w:sz w:val="24"/>
          <w:szCs w:val="24"/>
        </w:rPr>
        <w:t>Abha</w:t>
      </w:r>
      <w:proofErr w:type="spellEnd"/>
      <w:proofErr w:type="gramEnd"/>
      <w:r>
        <w:rPr>
          <w:rFonts w:ascii="Arial" w:hAnsi="Arial" w:cs="Arial"/>
          <w:sz w:val="24"/>
          <w:szCs w:val="24"/>
        </w:rPr>
        <w:t xml:space="preserve"> and Deepak, 2012).</w:t>
      </w:r>
    </w:p>
    <w:p w14:paraId="313424C4" w14:textId="77777777" w:rsidR="00DE33F2" w:rsidRDefault="00DE33F2" w:rsidP="00DE33F2">
      <w:pPr>
        <w:pStyle w:val="Heading2"/>
        <w:rPr>
          <w:rFonts w:ascii="Arial" w:eastAsiaTheme="minorEastAsia" w:hAnsi="Arial" w:cs="Arial"/>
          <w:sz w:val="24"/>
          <w:szCs w:val="24"/>
        </w:rPr>
      </w:pPr>
      <w:bookmarkStart w:id="13" w:name="_Toc124449731"/>
      <w:r>
        <w:rPr>
          <w:rFonts w:eastAsiaTheme="minorEastAsia"/>
        </w:rPr>
        <w:lastRenderedPageBreak/>
        <w:t>Role of line managers</w:t>
      </w:r>
      <w:bookmarkEnd w:id="13"/>
    </w:p>
    <w:p w14:paraId="38732F4C"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Further to the role of line managers, </w:t>
      </w:r>
      <w:proofErr w:type="spellStart"/>
      <w:r>
        <w:rPr>
          <w:rFonts w:ascii="Arial" w:hAnsi="Arial" w:cs="Arial"/>
          <w:sz w:val="24"/>
          <w:szCs w:val="24"/>
        </w:rPr>
        <w:t>SainCo</w:t>
      </w:r>
      <w:proofErr w:type="spellEnd"/>
      <w:r>
        <w:rPr>
          <w:rFonts w:ascii="Arial" w:hAnsi="Arial" w:cs="Arial"/>
          <w:sz w:val="24"/>
          <w:szCs w:val="24"/>
        </w:rPr>
        <w:t xml:space="preserve"> managers can use the leader-member exchange theory to ensure positive HRM practices, resulting in productive performance management (Al-Tit, 2020). The line managers acted as mediators between the HR and employees. Since </w:t>
      </w:r>
      <w:proofErr w:type="spellStart"/>
      <w:r>
        <w:rPr>
          <w:rFonts w:ascii="Arial" w:hAnsi="Arial" w:cs="Arial"/>
          <w:sz w:val="24"/>
          <w:szCs w:val="24"/>
        </w:rPr>
        <w:t>organisational</w:t>
      </w:r>
      <w:proofErr w:type="spellEnd"/>
      <w:r>
        <w:rPr>
          <w:rFonts w:ascii="Arial" w:hAnsi="Arial" w:cs="Arial"/>
          <w:sz w:val="24"/>
          <w:szCs w:val="24"/>
        </w:rPr>
        <w:t xml:space="preserve"> culture has the capability to create a positive or negative impact on HRM practices, it is the role of line managers to align it in collaboration with the HR department (Kaya, </w:t>
      </w:r>
      <w:proofErr w:type="spellStart"/>
      <w:r>
        <w:rPr>
          <w:rFonts w:ascii="Arial" w:hAnsi="Arial" w:cs="Arial"/>
          <w:sz w:val="24"/>
          <w:szCs w:val="24"/>
        </w:rPr>
        <w:t>Ergün</w:t>
      </w:r>
      <w:proofErr w:type="spellEnd"/>
      <w:r>
        <w:rPr>
          <w:rFonts w:ascii="Arial" w:hAnsi="Arial" w:cs="Arial"/>
          <w:sz w:val="24"/>
          <w:szCs w:val="24"/>
        </w:rPr>
        <w:t xml:space="preserve"> and </w:t>
      </w:r>
      <w:proofErr w:type="spellStart"/>
      <w:r>
        <w:rPr>
          <w:rFonts w:ascii="Arial" w:hAnsi="Arial" w:cs="Arial"/>
          <w:sz w:val="24"/>
          <w:szCs w:val="24"/>
        </w:rPr>
        <w:t>Kesen</w:t>
      </w:r>
      <w:proofErr w:type="spellEnd"/>
      <w:r>
        <w:rPr>
          <w:rFonts w:ascii="Arial" w:hAnsi="Arial" w:cs="Arial"/>
          <w:sz w:val="24"/>
          <w:szCs w:val="24"/>
        </w:rPr>
        <w:t xml:space="preserve">, 2014). The line managers can incorporate a certain level of clan culture and adhocracy to enhance performance management. </w:t>
      </w:r>
      <w:proofErr w:type="spellStart"/>
      <w:r>
        <w:rPr>
          <w:rFonts w:ascii="Arial" w:hAnsi="Arial" w:cs="Arial"/>
          <w:sz w:val="24"/>
          <w:szCs w:val="24"/>
        </w:rPr>
        <w:t>Kostovski</w:t>
      </w:r>
      <w:proofErr w:type="spellEnd"/>
      <w:r>
        <w:rPr>
          <w:rFonts w:ascii="Arial" w:hAnsi="Arial" w:cs="Arial"/>
          <w:sz w:val="24"/>
          <w:szCs w:val="24"/>
        </w:rPr>
        <w:t xml:space="preserve">, </w:t>
      </w:r>
      <w:proofErr w:type="spellStart"/>
      <w:r>
        <w:rPr>
          <w:rFonts w:ascii="Arial" w:hAnsi="Arial" w:cs="Arial"/>
          <w:sz w:val="24"/>
          <w:szCs w:val="24"/>
        </w:rPr>
        <w:t>Bojadjiev</w:t>
      </w:r>
      <w:proofErr w:type="spellEnd"/>
      <w:r>
        <w:rPr>
          <w:rFonts w:ascii="Arial" w:hAnsi="Arial" w:cs="Arial"/>
          <w:sz w:val="24"/>
          <w:szCs w:val="24"/>
        </w:rPr>
        <w:t xml:space="preserve"> and </w:t>
      </w:r>
      <w:proofErr w:type="spellStart"/>
      <w:r>
        <w:rPr>
          <w:rFonts w:ascii="Arial" w:hAnsi="Arial" w:cs="Arial"/>
          <w:sz w:val="24"/>
          <w:szCs w:val="24"/>
        </w:rPr>
        <w:t>Buldioska</w:t>
      </w:r>
      <w:proofErr w:type="spellEnd"/>
      <w:r>
        <w:rPr>
          <w:rFonts w:ascii="Arial" w:hAnsi="Arial" w:cs="Arial"/>
          <w:sz w:val="24"/>
          <w:szCs w:val="24"/>
        </w:rPr>
        <w:t xml:space="preserve"> (2015) argued that higher educational qualifications and the long-term experience of managers reduced the use of traditional cultural practices in </w:t>
      </w:r>
      <w:proofErr w:type="spellStart"/>
      <w:r>
        <w:rPr>
          <w:rFonts w:ascii="Arial" w:hAnsi="Arial" w:cs="Arial"/>
          <w:sz w:val="24"/>
          <w:szCs w:val="24"/>
        </w:rPr>
        <w:t>organisations</w:t>
      </w:r>
      <w:proofErr w:type="spellEnd"/>
      <w:r>
        <w:rPr>
          <w:rFonts w:ascii="Arial" w:hAnsi="Arial" w:cs="Arial"/>
          <w:sz w:val="24"/>
          <w:szCs w:val="24"/>
        </w:rPr>
        <w:t xml:space="preserve">, thereby producing positive outcomes. Hence, the managers could shape the </w:t>
      </w:r>
      <w:proofErr w:type="spellStart"/>
      <w:r>
        <w:rPr>
          <w:rFonts w:ascii="Arial" w:hAnsi="Arial" w:cs="Arial"/>
          <w:sz w:val="24"/>
          <w:szCs w:val="24"/>
        </w:rPr>
        <w:t>organisational</w:t>
      </w:r>
      <w:proofErr w:type="spellEnd"/>
      <w:r>
        <w:rPr>
          <w:rFonts w:ascii="Arial" w:hAnsi="Arial" w:cs="Arial"/>
          <w:sz w:val="24"/>
          <w:szCs w:val="24"/>
        </w:rPr>
        <w:t xml:space="preserve"> culture based on their requirements. The line managers of </w:t>
      </w:r>
      <w:proofErr w:type="spellStart"/>
      <w:r>
        <w:rPr>
          <w:rFonts w:ascii="Arial" w:hAnsi="Arial" w:cs="Arial"/>
          <w:sz w:val="24"/>
          <w:szCs w:val="24"/>
        </w:rPr>
        <w:t>Sainco</w:t>
      </w:r>
      <w:proofErr w:type="spellEnd"/>
      <w:r>
        <w:rPr>
          <w:rFonts w:ascii="Arial" w:hAnsi="Arial" w:cs="Arial"/>
          <w:sz w:val="24"/>
          <w:szCs w:val="24"/>
        </w:rPr>
        <w:t xml:space="preserve"> can avoid conflicts and ensure better cross-cultural communication through the </w:t>
      </w:r>
      <w:proofErr w:type="spellStart"/>
      <w:r>
        <w:rPr>
          <w:rFonts w:ascii="Arial" w:hAnsi="Arial" w:cs="Arial"/>
          <w:sz w:val="24"/>
          <w:szCs w:val="24"/>
        </w:rPr>
        <w:t>utilisation</w:t>
      </w:r>
      <w:proofErr w:type="spellEnd"/>
      <w:r>
        <w:rPr>
          <w:rFonts w:ascii="Arial" w:hAnsi="Arial" w:cs="Arial"/>
          <w:sz w:val="24"/>
          <w:szCs w:val="24"/>
        </w:rPr>
        <w:t xml:space="preserve"> of Hofstede’s Cultural Dimensions. The application of each dimension in different scenarios helped them improve employee performance. It helped in clarifying the misconceptions about various HRM practices like process clarity, personal and political relationships, the rationality of western appraisal methods, and so on (Ellis, 2012; Harbi, </w:t>
      </w:r>
      <w:proofErr w:type="spellStart"/>
      <w:r>
        <w:rPr>
          <w:rFonts w:ascii="Arial" w:hAnsi="Arial" w:cs="Arial"/>
          <w:sz w:val="24"/>
          <w:szCs w:val="24"/>
        </w:rPr>
        <w:t>Thursfield</w:t>
      </w:r>
      <w:proofErr w:type="spellEnd"/>
      <w:r>
        <w:rPr>
          <w:rFonts w:ascii="Arial" w:hAnsi="Arial" w:cs="Arial"/>
          <w:sz w:val="24"/>
          <w:szCs w:val="24"/>
        </w:rPr>
        <w:t xml:space="preserve"> and Bright, 2017).</w:t>
      </w:r>
    </w:p>
    <w:p w14:paraId="35EA4403" w14:textId="77777777" w:rsidR="00DE33F2" w:rsidRDefault="00DE33F2" w:rsidP="00DE33F2">
      <w:pPr>
        <w:pStyle w:val="Heading2"/>
        <w:rPr>
          <w:rFonts w:ascii="Arial" w:eastAsiaTheme="minorEastAsia" w:hAnsi="Arial" w:cs="Arial"/>
          <w:sz w:val="24"/>
          <w:szCs w:val="24"/>
        </w:rPr>
      </w:pPr>
      <w:bookmarkStart w:id="14" w:name="_Toc124449732"/>
      <w:r>
        <w:rPr>
          <w:rFonts w:eastAsiaTheme="minorEastAsia"/>
        </w:rPr>
        <w:t>Performance measurement</w:t>
      </w:r>
      <w:bookmarkEnd w:id="14"/>
    </w:p>
    <w:p w14:paraId="773FF2EA" w14:textId="77777777" w:rsidR="00DE33F2" w:rsidRDefault="00DE33F2" w:rsidP="00DE33F2">
      <w:pPr>
        <w:tabs>
          <w:tab w:val="left" w:pos="3968"/>
        </w:tabs>
        <w:spacing w:line="360" w:lineRule="auto"/>
        <w:jc w:val="both"/>
        <w:rPr>
          <w:rFonts w:ascii="Arial" w:eastAsiaTheme="minorEastAsia" w:hAnsi="Arial" w:cs="Arial"/>
          <w:sz w:val="24"/>
          <w:szCs w:val="24"/>
        </w:rPr>
      </w:pPr>
      <w:r>
        <w:rPr>
          <w:rFonts w:ascii="Arial" w:hAnsi="Arial" w:cs="Arial"/>
          <w:sz w:val="24"/>
          <w:szCs w:val="24"/>
        </w:rPr>
        <w:t xml:space="preserve">A few of the suitable performance measurement techniques are described. </w:t>
      </w:r>
      <w:proofErr w:type="gramStart"/>
      <w:r>
        <w:rPr>
          <w:rFonts w:ascii="Arial" w:hAnsi="Arial" w:cs="Arial"/>
          <w:sz w:val="24"/>
          <w:szCs w:val="24"/>
        </w:rPr>
        <w:t>In order to</w:t>
      </w:r>
      <w:proofErr w:type="gramEnd"/>
      <w:r>
        <w:rPr>
          <w:rFonts w:ascii="Arial" w:hAnsi="Arial" w:cs="Arial"/>
          <w:sz w:val="24"/>
          <w:szCs w:val="24"/>
        </w:rPr>
        <w:t xml:space="preserve"> promote a feedback culture, </w:t>
      </w:r>
      <w:proofErr w:type="spellStart"/>
      <w:r>
        <w:rPr>
          <w:rFonts w:ascii="Arial" w:hAnsi="Arial" w:cs="Arial"/>
          <w:sz w:val="24"/>
          <w:szCs w:val="24"/>
        </w:rPr>
        <w:t>SainCo</w:t>
      </w:r>
      <w:proofErr w:type="spellEnd"/>
      <w:r>
        <w:rPr>
          <w:rFonts w:ascii="Arial" w:hAnsi="Arial" w:cs="Arial"/>
          <w:sz w:val="24"/>
          <w:szCs w:val="24"/>
        </w:rPr>
        <w:t xml:space="preserve"> can use the modern 360-Degree Feedback appraisal technique. It can be used to measure and improve staff performance. Based on the financial capability of the company, they can decide whether to use it for both managers and employees or only for managers. This is because it is a time-consuming, </w:t>
      </w:r>
      <w:proofErr w:type="gramStart"/>
      <w:r>
        <w:rPr>
          <w:rFonts w:ascii="Arial" w:hAnsi="Arial" w:cs="Arial"/>
          <w:sz w:val="24"/>
          <w:szCs w:val="24"/>
        </w:rPr>
        <w:t>complex</w:t>
      </w:r>
      <w:proofErr w:type="gramEnd"/>
      <w:r>
        <w:rPr>
          <w:rFonts w:ascii="Arial" w:hAnsi="Arial" w:cs="Arial"/>
          <w:sz w:val="24"/>
          <w:szCs w:val="24"/>
        </w:rPr>
        <w:t xml:space="preserve"> and expensive approach and included different stakeholders like peers, line managers, direct reports, team members, subordinates, customers, suppliers, and other associated stakeholders (</w:t>
      </w:r>
      <w:proofErr w:type="spellStart"/>
      <w:r>
        <w:rPr>
          <w:rFonts w:ascii="Arial" w:hAnsi="Arial" w:cs="Arial"/>
          <w:sz w:val="24"/>
          <w:szCs w:val="24"/>
        </w:rPr>
        <w:t>Prusak</w:t>
      </w:r>
      <w:proofErr w:type="spellEnd"/>
      <w:r>
        <w:rPr>
          <w:rFonts w:ascii="Arial" w:hAnsi="Arial" w:cs="Arial"/>
          <w:sz w:val="24"/>
          <w:szCs w:val="24"/>
        </w:rPr>
        <w:t xml:space="preserve">, 2011). Since different stakeholders had different viewpoints regarding an employee, it helped in avoiding bias in performance measurement. The accuracy of the feedback increased due to the involvement of multiple stakeholders, and teamwork capability can be known through peers’ feedback. Nevertheless, the feedback varied widely in certain cases as an employee or manager’s </w:t>
      </w:r>
      <w:proofErr w:type="spellStart"/>
      <w:r>
        <w:rPr>
          <w:rFonts w:ascii="Arial" w:hAnsi="Arial" w:cs="Arial"/>
          <w:sz w:val="24"/>
          <w:szCs w:val="24"/>
        </w:rPr>
        <w:t>behaviour</w:t>
      </w:r>
      <w:proofErr w:type="spellEnd"/>
      <w:r>
        <w:rPr>
          <w:rFonts w:ascii="Arial" w:hAnsi="Arial" w:cs="Arial"/>
          <w:sz w:val="24"/>
          <w:szCs w:val="24"/>
        </w:rPr>
        <w:t xml:space="preserve"> changed based on various circumstances </w:t>
      </w:r>
      <w:r>
        <w:rPr>
          <w:rFonts w:ascii="Arial" w:hAnsi="Arial" w:cs="Arial"/>
          <w:sz w:val="24"/>
          <w:szCs w:val="24"/>
        </w:rPr>
        <w:lastRenderedPageBreak/>
        <w:t xml:space="preserve">(Ramchandani and Aggarwal, 2018). </w:t>
      </w:r>
      <w:proofErr w:type="gramStart"/>
      <w:r>
        <w:rPr>
          <w:rFonts w:ascii="Arial" w:hAnsi="Arial" w:cs="Arial"/>
          <w:sz w:val="24"/>
          <w:szCs w:val="24"/>
        </w:rPr>
        <w:t>In order to</w:t>
      </w:r>
      <w:proofErr w:type="gramEnd"/>
      <w:r>
        <w:rPr>
          <w:rFonts w:ascii="Arial" w:hAnsi="Arial" w:cs="Arial"/>
          <w:sz w:val="24"/>
          <w:szCs w:val="24"/>
        </w:rPr>
        <w:t xml:space="preserve"> implement the 360-Degree Feedback, </w:t>
      </w:r>
      <w:proofErr w:type="spellStart"/>
      <w:r>
        <w:rPr>
          <w:rFonts w:ascii="Arial" w:hAnsi="Arial" w:cs="Arial"/>
          <w:sz w:val="24"/>
          <w:szCs w:val="24"/>
        </w:rPr>
        <w:t>SainCo</w:t>
      </w:r>
      <w:proofErr w:type="spellEnd"/>
      <w:r>
        <w:rPr>
          <w:rFonts w:ascii="Arial" w:hAnsi="Arial" w:cs="Arial"/>
          <w:sz w:val="24"/>
          <w:szCs w:val="24"/>
        </w:rPr>
        <w:t xml:space="preserve"> must follow the steps like planning, introducing the process and purpose to the stakeholders, selecting raters, arranging and distributing the questionnaires and </w:t>
      </w:r>
      <w:proofErr w:type="spellStart"/>
      <w:r>
        <w:rPr>
          <w:rFonts w:ascii="Arial" w:hAnsi="Arial" w:cs="Arial"/>
          <w:sz w:val="24"/>
          <w:szCs w:val="24"/>
        </w:rPr>
        <w:t>summarising</w:t>
      </w:r>
      <w:proofErr w:type="spellEnd"/>
      <w:r>
        <w:rPr>
          <w:rFonts w:ascii="Arial" w:hAnsi="Arial" w:cs="Arial"/>
          <w:sz w:val="24"/>
          <w:szCs w:val="24"/>
        </w:rPr>
        <w:t xml:space="preserve"> the outcome from the questionnaires. The steps differed from company to company based on the purpose, </w:t>
      </w:r>
      <w:proofErr w:type="gramStart"/>
      <w:r>
        <w:rPr>
          <w:rFonts w:ascii="Arial" w:hAnsi="Arial" w:cs="Arial"/>
          <w:sz w:val="24"/>
          <w:szCs w:val="24"/>
        </w:rPr>
        <w:t>area</w:t>
      </w:r>
      <w:proofErr w:type="gramEnd"/>
      <w:r>
        <w:rPr>
          <w:rFonts w:ascii="Arial" w:hAnsi="Arial" w:cs="Arial"/>
          <w:sz w:val="24"/>
          <w:szCs w:val="24"/>
        </w:rPr>
        <w:t xml:space="preserve"> and difference in operations (</w:t>
      </w:r>
      <w:proofErr w:type="spellStart"/>
      <w:r>
        <w:rPr>
          <w:rFonts w:ascii="Arial" w:hAnsi="Arial" w:cs="Arial"/>
          <w:sz w:val="24"/>
          <w:szCs w:val="24"/>
        </w:rPr>
        <w:t>Kanaslan</w:t>
      </w:r>
      <w:proofErr w:type="spellEnd"/>
      <w:r>
        <w:rPr>
          <w:rFonts w:ascii="Arial" w:hAnsi="Arial" w:cs="Arial"/>
          <w:sz w:val="24"/>
          <w:szCs w:val="24"/>
        </w:rPr>
        <w:t xml:space="preserve"> and </w:t>
      </w:r>
      <w:proofErr w:type="spellStart"/>
      <w:r>
        <w:rPr>
          <w:rFonts w:ascii="Arial" w:hAnsi="Arial" w:cs="Arial"/>
          <w:sz w:val="24"/>
          <w:szCs w:val="24"/>
        </w:rPr>
        <w:t>Iyem</w:t>
      </w:r>
      <w:proofErr w:type="spellEnd"/>
      <w:r>
        <w:rPr>
          <w:rFonts w:ascii="Arial" w:hAnsi="Arial" w:cs="Arial"/>
          <w:sz w:val="24"/>
          <w:szCs w:val="24"/>
        </w:rPr>
        <w:t>, 2016).</w:t>
      </w:r>
    </w:p>
    <w:p w14:paraId="6B56F450" w14:textId="77777777" w:rsidR="00DE33F2" w:rsidRDefault="00DE33F2" w:rsidP="00DE33F2">
      <w:pPr>
        <w:tabs>
          <w:tab w:val="left" w:pos="3968"/>
        </w:tabs>
        <w:spacing w:line="360" w:lineRule="auto"/>
        <w:jc w:val="both"/>
        <w:rPr>
          <w:rFonts w:ascii="Arial" w:hAnsi="Arial" w:cs="Arial"/>
          <w:sz w:val="24"/>
          <w:szCs w:val="24"/>
        </w:rPr>
      </w:pPr>
      <w:r>
        <w:rPr>
          <w:rFonts w:ascii="Arial" w:hAnsi="Arial" w:cs="Arial"/>
          <w:sz w:val="24"/>
          <w:szCs w:val="24"/>
        </w:rPr>
        <w:t xml:space="preserve">The outcome-based performance measurement approach can be used by </w:t>
      </w:r>
      <w:proofErr w:type="spellStart"/>
      <w:r>
        <w:rPr>
          <w:rFonts w:ascii="Arial" w:hAnsi="Arial" w:cs="Arial"/>
          <w:sz w:val="24"/>
          <w:szCs w:val="24"/>
        </w:rPr>
        <w:t>SainCo</w:t>
      </w:r>
      <w:proofErr w:type="spellEnd"/>
      <w:r>
        <w:rPr>
          <w:rFonts w:ascii="Arial" w:hAnsi="Arial" w:cs="Arial"/>
          <w:sz w:val="24"/>
          <w:szCs w:val="24"/>
        </w:rPr>
        <w:t xml:space="preserve"> to assess staff performance by measuring elements like customer service quality, conversion, customer feedback quality, and so on. It helped in setting up employee performance control measures based on environmental challenges (Hoque, 2021). However, it </w:t>
      </w:r>
      <w:proofErr w:type="gramStart"/>
      <w:r>
        <w:rPr>
          <w:rFonts w:ascii="Arial" w:hAnsi="Arial" w:cs="Arial"/>
          <w:sz w:val="24"/>
          <w:szCs w:val="24"/>
        </w:rPr>
        <w:t>has to</w:t>
      </w:r>
      <w:proofErr w:type="gramEnd"/>
      <w:r>
        <w:rPr>
          <w:rFonts w:ascii="Arial" w:hAnsi="Arial" w:cs="Arial"/>
          <w:sz w:val="24"/>
          <w:szCs w:val="24"/>
        </w:rPr>
        <w:t xml:space="preserve"> be implemented each time when the latest performance outcome has to be identified. This is due to the dynamic nature of internal and external environments (</w:t>
      </w:r>
      <w:proofErr w:type="spellStart"/>
      <w:r>
        <w:rPr>
          <w:rFonts w:ascii="Arial" w:hAnsi="Arial" w:cs="Arial"/>
          <w:sz w:val="24"/>
          <w:szCs w:val="24"/>
        </w:rPr>
        <w:t>Kadoya</w:t>
      </w:r>
      <w:proofErr w:type="spellEnd"/>
      <w:r>
        <w:rPr>
          <w:rFonts w:ascii="Arial" w:hAnsi="Arial" w:cs="Arial"/>
          <w:sz w:val="24"/>
          <w:szCs w:val="24"/>
        </w:rPr>
        <w:t xml:space="preserve">, 2018). The </w:t>
      </w:r>
      <w:proofErr w:type="spellStart"/>
      <w:r>
        <w:rPr>
          <w:rFonts w:ascii="Arial" w:hAnsi="Arial" w:cs="Arial"/>
          <w:sz w:val="24"/>
          <w:szCs w:val="24"/>
        </w:rPr>
        <w:t>utilisation</w:t>
      </w:r>
      <w:proofErr w:type="spellEnd"/>
      <w:r>
        <w:rPr>
          <w:rFonts w:ascii="Arial" w:hAnsi="Arial" w:cs="Arial"/>
          <w:sz w:val="24"/>
          <w:szCs w:val="24"/>
        </w:rPr>
        <w:t xml:space="preserve"> of the ability, </w:t>
      </w:r>
      <w:proofErr w:type="gramStart"/>
      <w:r>
        <w:rPr>
          <w:rFonts w:ascii="Arial" w:hAnsi="Arial" w:cs="Arial"/>
          <w:sz w:val="24"/>
          <w:szCs w:val="24"/>
        </w:rPr>
        <w:t>motivation</w:t>
      </w:r>
      <w:proofErr w:type="gramEnd"/>
      <w:r>
        <w:rPr>
          <w:rFonts w:ascii="Arial" w:hAnsi="Arial" w:cs="Arial"/>
          <w:sz w:val="24"/>
          <w:szCs w:val="24"/>
        </w:rPr>
        <w:t xml:space="preserve"> and opportunity (AMO) model would help </w:t>
      </w:r>
      <w:proofErr w:type="spellStart"/>
      <w:r>
        <w:rPr>
          <w:rFonts w:ascii="Arial" w:hAnsi="Arial" w:cs="Arial"/>
          <w:sz w:val="24"/>
          <w:szCs w:val="24"/>
        </w:rPr>
        <w:t>SainCo</w:t>
      </w:r>
      <w:proofErr w:type="spellEnd"/>
      <w:r>
        <w:rPr>
          <w:rFonts w:ascii="Arial" w:hAnsi="Arial" w:cs="Arial"/>
          <w:sz w:val="24"/>
          <w:szCs w:val="24"/>
        </w:rPr>
        <w:t xml:space="preserve"> in identifying any gaps and making appropriate adjustments in the 3 elements. It would help improve employee retention, productivity, firm performance, and financial and operational performance (</w:t>
      </w:r>
      <w:proofErr w:type="spellStart"/>
      <w:r>
        <w:rPr>
          <w:rFonts w:ascii="Arial" w:hAnsi="Arial" w:cs="Arial"/>
          <w:sz w:val="24"/>
          <w:szCs w:val="24"/>
        </w:rPr>
        <w:t>Hom</w:t>
      </w:r>
      <w:proofErr w:type="spellEnd"/>
      <w:r>
        <w:rPr>
          <w:rFonts w:ascii="Arial" w:hAnsi="Arial" w:cs="Arial"/>
          <w:sz w:val="24"/>
          <w:szCs w:val="24"/>
        </w:rPr>
        <w:t xml:space="preserve">, Allen and </w:t>
      </w:r>
      <w:proofErr w:type="spellStart"/>
      <w:r>
        <w:rPr>
          <w:rFonts w:ascii="Arial" w:hAnsi="Arial" w:cs="Arial"/>
          <w:sz w:val="24"/>
          <w:szCs w:val="24"/>
        </w:rPr>
        <w:t>Griffeth</w:t>
      </w:r>
      <w:proofErr w:type="spellEnd"/>
      <w:r>
        <w:rPr>
          <w:rFonts w:ascii="Arial" w:hAnsi="Arial" w:cs="Arial"/>
          <w:sz w:val="24"/>
          <w:szCs w:val="24"/>
        </w:rPr>
        <w:t xml:space="preserve">, 2019). </w:t>
      </w:r>
    </w:p>
    <w:p w14:paraId="01E7A444" w14:textId="77777777" w:rsidR="00DE33F2" w:rsidRDefault="00DE33F2" w:rsidP="00DE33F2">
      <w:pPr>
        <w:pStyle w:val="Heading1"/>
        <w:rPr>
          <w:rFonts w:eastAsiaTheme="minorEastAsia"/>
        </w:rPr>
      </w:pPr>
      <w:bookmarkStart w:id="15" w:name="_Toc124449733"/>
      <w:r>
        <w:rPr>
          <w:rFonts w:eastAsiaTheme="minorEastAsia"/>
        </w:rPr>
        <w:t>Recommendations</w:t>
      </w:r>
      <w:bookmarkEnd w:id="15"/>
    </w:p>
    <w:p w14:paraId="2E957A47"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Some of the suggestions through which </w:t>
      </w:r>
      <w:proofErr w:type="spellStart"/>
      <w:r>
        <w:rPr>
          <w:rFonts w:ascii="Arial" w:hAnsi="Arial" w:cs="Arial"/>
          <w:sz w:val="24"/>
          <w:szCs w:val="24"/>
        </w:rPr>
        <w:t>SainCo</w:t>
      </w:r>
      <w:proofErr w:type="spellEnd"/>
      <w:r>
        <w:rPr>
          <w:rFonts w:ascii="Arial" w:hAnsi="Arial" w:cs="Arial"/>
          <w:sz w:val="24"/>
          <w:szCs w:val="24"/>
        </w:rPr>
        <w:t xml:space="preserve"> can improve its performance management have been explained below.</w:t>
      </w:r>
    </w:p>
    <w:p w14:paraId="3780CAC4"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As opined by </w:t>
      </w:r>
      <w:proofErr w:type="spellStart"/>
      <w:r>
        <w:rPr>
          <w:rFonts w:ascii="Arial" w:hAnsi="Arial" w:cs="Arial"/>
          <w:sz w:val="24"/>
          <w:szCs w:val="24"/>
        </w:rPr>
        <w:t>Chellappa</w:t>
      </w:r>
      <w:proofErr w:type="spellEnd"/>
      <w:r>
        <w:rPr>
          <w:rFonts w:ascii="Arial" w:hAnsi="Arial" w:cs="Arial"/>
          <w:sz w:val="24"/>
          <w:szCs w:val="24"/>
        </w:rPr>
        <w:t xml:space="preserve"> (2022), HR’s focus on ongoing feedback and development for employees’ performance management proved to be more beneficial than annual goal setting or annual performance review. It facilitated managers in offering and setting tailored and timely suggestions and goals, respectively. The creation of development plans in consultation with employees and continuous feedback helped improve performance management. Moreover, the combination of traditional HRM approaches with modern techniques, for instance, annual reviews with continuous feedback, helped improve performance management. Hence, </w:t>
      </w:r>
      <w:proofErr w:type="spellStart"/>
      <w:r>
        <w:rPr>
          <w:rFonts w:ascii="Arial" w:hAnsi="Arial" w:cs="Arial"/>
          <w:sz w:val="24"/>
          <w:szCs w:val="24"/>
        </w:rPr>
        <w:t>SainCo</w:t>
      </w:r>
      <w:proofErr w:type="spellEnd"/>
      <w:r>
        <w:rPr>
          <w:rFonts w:ascii="Arial" w:hAnsi="Arial" w:cs="Arial"/>
          <w:sz w:val="24"/>
          <w:szCs w:val="24"/>
        </w:rPr>
        <w:t xml:space="preserve"> can consider using this approach. Additionally, constructive feedback by managers would help in employee development and growth (</w:t>
      </w:r>
      <w:proofErr w:type="spellStart"/>
      <w:r>
        <w:rPr>
          <w:rFonts w:ascii="Arial" w:hAnsi="Arial" w:cs="Arial"/>
          <w:sz w:val="24"/>
          <w:szCs w:val="24"/>
        </w:rPr>
        <w:t>Härtel</w:t>
      </w:r>
      <w:proofErr w:type="spellEnd"/>
      <w:r>
        <w:rPr>
          <w:rFonts w:ascii="Arial" w:hAnsi="Arial" w:cs="Arial"/>
          <w:sz w:val="24"/>
          <w:szCs w:val="24"/>
        </w:rPr>
        <w:t xml:space="preserve"> and Fujimoto, 2014).</w:t>
      </w:r>
    </w:p>
    <w:p w14:paraId="62EF8AEE"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In the modern world, leaders must adapt their leadership or management styles. Along with the autocratic management style, the </w:t>
      </w:r>
      <w:proofErr w:type="gramStart"/>
      <w:r>
        <w:rPr>
          <w:rFonts w:ascii="Arial" w:hAnsi="Arial" w:cs="Arial"/>
          <w:sz w:val="24"/>
          <w:szCs w:val="24"/>
        </w:rPr>
        <w:t>leaders</w:t>
      </w:r>
      <w:proofErr w:type="gramEnd"/>
      <w:r>
        <w:rPr>
          <w:rFonts w:ascii="Arial" w:hAnsi="Arial" w:cs="Arial"/>
          <w:sz w:val="24"/>
          <w:szCs w:val="24"/>
        </w:rPr>
        <w:t xml:space="preserve"> and managers of </w:t>
      </w:r>
      <w:proofErr w:type="spellStart"/>
      <w:r>
        <w:rPr>
          <w:rFonts w:ascii="Arial" w:hAnsi="Arial" w:cs="Arial"/>
          <w:sz w:val="24"/>
          <w:szCs w:val="24"/>
        </w:rPr>
        <w:t>SainCo</w:t>
      </w:r>
      <w:proofErr w:type="spellEnd"/>
      <w:r>
        <w:rPr>
          <w:rFonts w:ascii="Arial" w:hAnsi="Arial" w:cs="Arial"/>
          <w:sz w:val="24"/>
          <w:szCs w:val="24"/>
        </w:rPr>
        <w:t xml:space="preserve"> can use a combination of leadership styles based on each context. This would enable them to survive, succeed, </w:t>
      </w:r>
      <w:proofErr w:type="gramStart"/>
      <w:r>
        <w:rPr>
          <w:rFonts w:ascii="Arial" w:hAnsi="Arial" w:cs="Arial"/>
          <w:sz w:val="24"/>
          <w:szCs w:val="24"/>
        </w:rPr>
        <w:t>grow</w:t>
      </w:r>
      <w:proofErr w:type="gramEnd"/>
      <w:r>
        <w:rPr>
          <w:rFonts w:ascii="Arial" w:hAnsi="Arial" w:cs="Arial"/>
          <w:sz w:val="24"/>
          <w:szCs w:val="24"/>
        </w:rPr>
        <w:t xml:space="preserve"> and achieve a competitive advantage in today’s evolving market (</w:t>
      </w:r>
      <w:proofErr w:type="spellStart"/>
      <w:r>
        <w:rPr>
          <w:rFonts w:ascii="Arial" w:hAnsi="Arial" w:cs="Arial"/>
          <w:sz w:val="24"/>
          <w:szCs w:val="24"/>
        </w:rPr>
        <w:t>Pizzolitto</w:t>
      </w:r>
      <w:proofErr w:type="spellEnd"/>
      <w:r>
        <w:rPr>
          <w:rFonts w:ascii="Arial" w:hAnsi="Arial" w:cs="Arial"/>
          <w:sz w:val="24"/>
          <w:szCs w:val="24"/>
        </w:rPr>
        <w:t xml:space="preserve">, Verna and </w:t>
      </w:r>
      <w:proofErr w:type="spellStart"/>
      <w:r>
        <w:rPr>
          <w:rFonts w:ascii="Arial" w:hAnsi="Arial" w:cs="Arial"/>
          <w:sz w:val="24"/>
          <w:szCs w:val="24"/>
        </w:rPr>
        <w:t>Venditti</w:t>
      </w:r>
      <w:proofErr w:type="spellEnd"/>
      <w:r>
        <w:rPr>
          <w:rFonts w:ascii="Arial" w:hAnsi="Arial" w:cs="Arial"/>
          <w:sz w:val="24"/>
          <w:szCs w:val="24"/>
        </w:rPr>
        <w:t>, 2022). While transformational and paternalistic leadership assist with innovation and motivating employees through their well-being, charismatic leadership helps with positive employee relationships, employee self-development and employee motivation (</w:t>
      </w:r>
      <w:proofErr w:type="spellStart"/>
      <w:r>
        <w:rPr>
          <w:rFonts w:ascii="Arial" w:hAnsi="Arial" w:cs="Arial"/>
          <w:sz w:val="24"/>
          <w:szCs w:val="24"/>
        </w:rPr>
        <w:t>Sharifirad</w:t>
      </w:r>
      <w:proofErr w:type="spellEnd"/>
      <w:r>
        <w:rPr>
          <w:rFonts w:ascii="Arial" w:hAnsi="Arial" w:cs="Arial"/>
          <w:sz w:val="24"/>
          <w:szCs w:val="24"/>
        </w:rPr>
        <w:t xml:space="preserve">, 2013; </w:t>
      </w:r>
      <w:proofErr w:type="spellStart"/>
      <w:r>
        <w:rPr>
          <w:rFonts w:ascii="Arial" w:hAnsi="Arial" w:cs="Arial"/>
          <w:sz w:val="24"/>
          <w:szCs w:val="24"/>
        </w:rPr>
        <w:t>Supratman</w:t>
      </w:r>
      <w:proofErr w:type="spellEnd"/>
      <w:r>
        <w:rPr>
          <w:rFonts w:ascii="Arial" w:hAnsi="Arial" w:cs="Arial"/>
          <w:sz w:val="24"/>
          <w:szCs w:val="24"/>
        </w:rPr>
        <w:t xml:space="preserve">, </w:t>
      </w:r>
      <w:proofErr w:type="spellStart"/>
      <w:r>
        <w:rPr>
          <w:rFonts w:ascii="Arial" w:hAnsi="Arial" w:cs="Arial"/>
          <w:sz w:val="24"/>
          <w:szCs w:val="24"/>
        </w:rPr>
        <w:t>Entang</w:t>
      </w:r>
      <w:proofErr w:type="spellEnd"/>
      <w:r>
        <w:rPr>
          <w:rFonts w:ascii="Arial" w:hAnsi="Arial" w:cs="Arial"/>
          <w:sz w:val="24"/>
          <w:szCs w:val="24"/>
        </w:rPr>
        <w:t xml:space="preserve"> and </w:t>
      </w:r>
      <w:proofErr w:type="spellStart"/>
      <w:r>
        <w:rPr>
          <w:rFonts w:ascii="Arial" w:hAnsi="Arial" w:cs="Arial"/>
          <w:sz w:val="24"/>
          <w:szCs w:val="24"/>
        </w:rPr>
        <w:t>Tukiran</w:t>
      </w:r>
      <w:proofErr w:type="spellEnd"/>
      <w:r>
        <w:rPr>
          <w:rFonts w:ascii="Arial" w:hAnsi="Arial" w:cs="Arial"/>
          <w:sz w:val="24"/>
          <w:szCs w:val="24"/>
        </w:rPr>
        <w:t xml:space="preserve">, 2021). Additionally, the LMX leadership can be used by </w:t>
      </w:r>
      <w:proofErr w:type="spellStart"/>
      <w:r>
        <w:rPr>
          <w:rFonts w:ascii="Arial" w:hAnsi="Arial" w:cs="Arial"/>
          <w:sz w:val="24"/>
          <w:szCs w:val="24"/>
        </w:rPr>
        <w:t>SainCo</w:t>
      </w:r>
      <w:proofErr w:type="spellEnd"/>
      <w:r>
        <w:rPr>
          <w:rFonts w:ascii="Arial" w:hAnsi="Arial" w:cs="Arial"/>
          <w:sz w:val="24"/>
          <w:szCs w:val="24"/>
        </w:rPr>
        <w:t>.</w:t>
      </w:r>
    </w:p>
    <w:p w14:paraId="1AB1C27A"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SainCo’s</w:t>
      </w:r>
      <w:proofErr w:type="spellEnd"/>
      <w:r>
        <w:rPr>
          <w:rFonts w:ascii="Arial" w:hAnsi="Arial" w:cs="Arial"/>
          <w:sz w:val="24"/>
          <w:szCs w:val="24"/>
        </w:rPr>
        <w:t xml:space="preserve"> HR can use the online feedback collection method to gather employee feedback through various online forms and assessment techniques. The management of performance appraisal data online through e-HRM, along with face-to-face meetings between managers and employees, would aid with sufficient quality data for various decision-making purposes by upper management. Decisions related to remuneration, promotion, international assignment, training purpose, and so on can be made. Moreover, employee development plans can be tracked online together with performance improvement ratings to measure whether the investments are worth it. It helped with short-term time and money savings and long-term productivity of performance management practices (</w:t>
      </w:r>
      <w:proofErr w:type="spellStart"/>
      <w:r>
        <w:rPr>
          <w:rFonts w:ascii="Arial" w:hAnsi="Arial" w:cs="Arial"/>
          <w:sz w:val="24"/>
          <w:szCs w:val="24"/>
        </w:rPr>
        <w:t>Coovert</w:t>
      </w:r>
      <w:proofErr w:type="spellEnd"/>
      <w:r>
        <w:rPr>
          <w:rFonts w:ascii="Arial" w:hAnsi="Arial" w:cs="Arial"/>
          <w:sz w:val="24"/>
          <w:szCs w:val="24"/>
        </w:rPr>
        <w:t xml:space="preserve"> and Thompson, 2013). This would make it easier to aggregate the performance management data of 2,000 employees in one place and make appropriate decisions.</w:t>
      </w:r>
    </w:p>
    <w:p w14:paraId="307E7905"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SainCo</w:t>
      </w:r>
      <w:proofErr w:type="spellEnd"/>
      <w:r>
        <w:rPr>
          <w:rFonts w:ascii="Arial" w:hAnsi="Arial" w:cs="Arial"/>
          <w:sz w:val="24"/>
          <w:szCs w:val="24"/>
        </w:rPr>
        <w:t xml:space="preserve"> can use the role-specific incentive strategy to improve performance management. They can motivate and </w:t>
      </w:r>
      <w:proofErr w:type="spellStart"/>
      <w:r>
        <w:rPr>
          <w:rFonts w:ascii="Arial" w:hAnsi="Arial" w:cs="Arial"/>
          <w:sz w:val="24"/>
          <w:szCs w:val="24"/>
        </w:rPr>
        <w:t>incentivise</w:t>
      </w:r>
      <w:proofErr w:type="spellEnd"/>
      <w:r>
        <w:rPr>
          <w:rFonts w:ascii="Arial" w:hAnsi="Arial" w:cs="Arial"/>
          <w:sz w:val="24"/>
          <w:szCs w:val="24"/>
        </w:rPr>
        <w:t xml:space="preserve"> the customer care and after-sales service staff (excluding sales representatives) to lure customers through their advice for further sales. This innovative method would </w:t>
      </w:r>
      <w:proofErr w:type="spellStart"/>
      <w:r>
        <w:rPr>
          <w:rFonts w:ascii="Arial" w:hAnsi="Arial" w:cs="Arial"/>
          <w:sz w:val="24"/>
          <w:szCs w:val="24"/>
        </w:rPr>
        <w:t>optimise</w:t>
      </w:r>
      <w:proofErr w:type="spellEnd"/>
      <w:r>
        <w:rPr>
          <w:rFonts w:ascii="Arial" w:hAnsi="Arial" w:cs="Arial"/>
          <w:sz w:val="24"/>
          <w:szCs w:val="24"/>
        </w:rPr>
        <w:t xml:space="preserve"> employee performance (</w:t>
      </w:r>
      <w:proofErr w:type="spellStart"/>
      <w:r>
        <w:rPr>
          <w:rFonts w:ascii="Arial" w:hAnsi="Arial" w:cs="Arial"/>
          <w:sz w:val="24"/>
          <w:szCs w:val="24"/>
        </w:rPr>
        <w:t>Hatami</w:t>
      </w:r>
      <w:proofErr w:type="spellEnd"/>
      <w:r>
        <w:rPr>
          <w:rFonts w:ascii="Arial" w:hAnsi="Arial" w:cs="Arial"/>
          <w:sz w:val="24"/>
          <w:szCs w:val="24"/>
        </w:rPr>
        <w:t xml:space="preserve">, Huber, Murthy and Plotkin, 2018). </w:t>
      </w:r>
      <w:proofErr w:type="spellStart"/>
      <w:r>
        <w:rPr>
          <w:rFonts w:ascii="Arial" w:hAnsi="Arial" w:cs="Arial"/>
          <w:sz w:val="24"/>
          <w:szCs w:val="24"/>
        </w:rPr>
        <w:t>Sainco</w:t>
      </w:r>
      <w:proofErr w:type="spellEnd"/>
      <w:r>
        <w:rPr>
          <w:rFonts w:ascii="Arial" w:hAnsi="Arial" w:cs="Arial"/>
          <w:sz w:val="24"/>
          <w:szCs w:val="24"/>
        </w:rPr>
        <w:t xml:space="preserve"> can consider the short-term profit share scheme and long-term savings-related schemes as rewards for their staff as it would help with employee retention. The profit-sharing scheme allowed the collection of a specific percentage of profits of the company during a staff’s retirement (</w:t>
      </w:r>
      <w:proofErr w:type="spellStart"/>
      <w:r>
        <w:rPr>
          <w:rFonts w:ascii="Arial" w:hAnsi="Arial" w:cs="Arial"/>
          <w:sz w:val="24"/>
          <w:szCs w:val="24"/>
        </w:rPr>
        <w:t>Warshawsky</w:t>
      </w:r>
      <w:proofErr w:type="spellEnd"/>
      <w:r>
        <w:rPr>
          <w:rFonts w:ascii="Arial" w:hAnsi="Arial" w:cs="Arial"/>
          <w:sz w:val="24"/>
          <w:szCs w:val="24"/>
        </w:rPr>
        <w:t>, 2011). On the other hand, the savings-related schemes aided staff in saving money over a period of time in small amounts. The staff participation helped in building loyalty and commitment towards the company, thereby improving their performance (Hutchinson, 2013).</w:t>
      </w:r>
    </w:p>
    <w:p w14:paraId="7EF57F37"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Further to the autocratic management style of </w:t>
      </w:r>
      <w:proofErr w:type="spellStart"/>
      <w:r>
        <w:rPr>
          <w:rFonts w:ascii="Arial" w:hAnsi="Arial" w:cs="Arial"/>
          <w:sz w:val="24"/>
          <w:szCs w:val="24"/>
        </w:rPr>
        <w:t>SainCo</w:t>
      </w:r>
      <w:proofErr w:type="spellEnd"/>
      <w:r>
        <w:rPr>
          <w:rFonts w:ascii="Arial" w:hAnsi="Arial" w:cs="Arial"/>
          <w:sz w:val="24"/>
          <w:szCs w:val="24"/>
        </w:rPr>
        <w:t xml:space="preserve">, they can shift focus from the Hierarchy </w:t>
      </w:r>
      <w:proofErr w:type="spellStart"/>
      <w:r>
        <w:rPr>
          <w:rFonts w:ascii="Arial" w:hAnsi="Arial" w:cs="Arial"/>
          <w:sz w:val="24"/>
          <w:szCs w:val="24"/>
        </w:rPr>
        <w:t>organisation</w:t>
      </w:r>
      <w:proofErr w:type="spellEnd"/>
      <w:r>
        <w:rPr>
          <w:rFonts w:ascii="Arial" w:hAnsi="Arial" w:cs="Arial"/>
          <w:sz w:val="24"/>
          <w:szCs w:val="24"/>
        </w:rPr>
        <w:t xml:space="preserve"> culture to a combination of adhocracy and clan culture for higher productivity. The people-oriented, collaboration and mentorship aspects of Clan culture and the innovation and risk-taking aspects of Adhocracy culture would help </w:t>
      </w:r>
      <w:proofErr w:type="spellStart"/>
      <w:r>
        <w:rPr>
          <w:rFonts w:ascii="Arial" w:hAnsi="Arial" w:cs="Arial"/>
          <w:sz w:val="24"/>
          <w:szCs w:val="24"/>
        </w:rPr>
        <w:t>SainCo</w:t>
      </w:r>
      <w:proofErr w:type="spellEnd"/>
      <w:r>
        <w:rPr>
          <w:rFonts w:ascii="Arial" w:hAnsi="Arial" w:cs="Arial"/>
          <w:sz w:val="24"/>
          <w:szCs w:val="24"/>
        </w:rPr>
        <w:t xml:space="preserve"> enhance performance management and productivity (</w:t>
      </w:r>
      <w:proofErr w:type="spellStart"/>
      <w:r>
        <w:rPr>
          <w:rFonts w:ascii="Arial" w:hAnsi="Arial" w:cs="Arial"/>
          <w:sz w:val="24"/>
          <w:szCs w:val="24"/>
        </w:rPr>
        <w:t>Maximini</w:t>
      </w:r>
      <w:proofErr w:type="spellEnd"/>
      <w:r>
        <w:rPr>
          <w:rFonts w:ascii="Arial" w:hAnsi="Arial" w:cs="Arial"/>
          <w:sz w:val="24"/>
          <w:szCs w:val="24"/>
        </w:rPr>
        <w:t xml:space="preserve">, 2015). This form of betterment in the work environment will be good for the short and long-term development of employees and the firm. </w:t>
      </w:r>
    </w:p>
    <w:p w14:paraId="2B1E6F59"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360-degree feedback would be the most suitable performance management measurement tool compared to others. However, other tools like the outcome-based performance measurement approach or others can be applied based on different scenarios. The </w:t>
      </w:r>
      <w:proofErr w:type="spellStart"/>
      <w:r>
        <w:rPr>
          <w:rFonts w:ascii="Arial" w:hAnsi="Arial" w:cs="Arial"/>
          <w:sz w:val="24"/>
          <w:szCs w:val="24"/>
        </w:rPr>
        <w:t>utilisation</w:t>
      </w:r>
      <w:proofErr w:type="spellEnd"/>
      <w:r>
        <w:rPr>
          <w:rFonts w:ascii="Arial" w:hAnsi="Arial" w:cs="Arial"/>
          <w:sz w:val="24"/>
          <w:szCs w:val="24"/>
        </w:rPr>
        <w:t xml:space="preserve"> of the </w:t>
      </w:r>
      <w:proofErr w:type="spellStart"/>
      <w:r>
        <w:rPr>
          <w:rFonts w:ascii="Arial" w:hAnsi="Arial" w:cs="Arial"/>
          <w:sz w:val="24"/>
          <w:szCs w:val="24"/>
        </w:rPr>
        <w:t>decentralised</w:t>
      </w:r>
      <w:proofErr w:type="spellEnd"/>
      <w:r>
        <w:rPr>
          <w:rFonts w:ascii="Arial" w:hAnsi="Arial" w:cs="Arial"/>
          <w:sz w:val="24"/>
          <w:szCs w:val="24"/>
        </w:rPr>
        <w:t xml:space="preserve"> HRM structure would provide better outcomes in the case of </w:t>
      </w:r>
      <w:proofErr w:type="spellStart"/>
      <w:r>
        <w:rPr>
          <w:rFonts w:ascii="Arial" w:hAnsi="Arial" w:cs="Arial"/>
          <w:sz w:val="24"/>
          <w:szCs w:val="24"/>
        </w:rPr>
        <w:t>SainCo</w:t>
      </w:r>
      <w:proofErr w:type="spellEnd"/>
      <w:r>
        <w:rPr>
          <w:rFonts w:ascii="Arial" w:hAnsi="Arial" w:cs="Arial"/>
          <w:sz w:val="24"/>
          <w:szCs w:val="24"/>
        </w:rPr>
        <w:t xml:space="preserve">. Nevertheless, certain basic HRM elements can be kept global. </w:t>
      </w:r>
      <w:proofErr w:type="gramStart"/>
      <w:r>
        <w:rPr>
          <w:rFonts w:ascii="Arial" w:hAnsi="Arial" w:cs="Arial"/>
          <w:sz w:val="24"/>
          <w:szCs w:val="24"/>
        </w:rPr>
        <w:t>In order to</w:t>
      </w:r>
      <w:proofErr w:type="gramEnd"/>
      <w:r>
        <w:rPr>
          <w:rFonts w:ascii="Arial" w:hAnsi="Arial" w:cs="Arial"/>
          <w:sz w:val="24"/>
          <w:szCs w:val="24"/>
        </w:rPr>
        <w:t xml:space="preserve"> motivate staff, Herzberg’s Two-Factor theory would be most suitable. Nonetheless, other motivational models can be applied based on company requirements. The implementation of the Balanced Scorecard framework would help </w:t>
      </w:r>
      <w:proofErr w:type="spellStart"/>
      <w:r>
        <w:rPr>
          <w:rFonts w:ascii="Arial" w:hAnsi="Arial" w:cs="Arial"/>
          <w:sz w:val="24"/>
          <w:szCs w:val="24"/>
        </w:rPr>
        <w:t>SainCo</w:t>
      </w:r>
      <w:proofErr w:type="spellEnd"/>
      <w:r>
        <w:rPr>
          <w:rFonts w:ascii="Arial" w:hAnsi="Arial" w:cs="Arial"/>
          <w:sz w:val="24"/>
          <w:szCs w:val="24"/>
        </w:rPr>
        <w:t xml:space="preserve"> align performance management with company goals. </w:t>
      </w:r>
      <w:proofErr w:type="spellStart"/>
      <w:r>
        <w:rPr>
          <w:rFonts w:ascii="Arial" w:hAnsi="Arial" w:cs="Arial"/>
          <w:sz w:val="24"/>
          <w:szCs w:val="24"/>
        </w:rPr>
        <w:t>SainCo</w:t>
      </w:r>
      <w:proofErr w:type="spellEnd"/>
      <w:r>
        <w:rPr>
          <w:rFonts w:ascii="Arial" w:hAnsi="Arial" w:cs="Arial"/>
          <w:sz w:val="24"/>
          <w:szCs w:val="24"/>
        </w:rPr>
        <w:t xml:space="preserve"> can improve the performance management issues due to cross-cultural challenges across the different branches through the </w:t>
      </w:r>
      <w:proofErr w:type="spellStart"/>
      <w:r>
        <w:rPr>
          <w:rFonts w:ascii="Arial" w:hAnsi="Arial" w:cs="Arial"/>
          <w:sz w:val="24"/>
          <w:szCs w:val="24"/>
        </w:rPr>
        <w:t>utilisation</w:t>
      </w:r>
      <w:proofErr w:type="spellEnd"/>
      <w:r>
        <w:rPr>
          <w:rFonts w:ascii="Arial" w:hAnsi="Arial" w:cs="Arial"/>
          <w:sz w:val="24"/>
          <w:szCs w:val="24"/>
        </w:rPr>
        <w:t xml:space="preserve"> of varied dimensions in Hofstede’s Cultural Dimensions model. The role of HR and line managers had a significant role in generating a positive output. The application of the performance management cycle by adapting to the recent business environment would help </w:t>
      </w:r>
      <w:proofErr w:type="spellStart"/>
      <w:r>
        <w:rPr>
          <w:rFonts w:ascii="Arial" w:hAnsi="Arial" w:cs="Arial"/>
          <w:sz w:val="24"/>
          <w:szCs w:val="24"/>
        </w:rPr>
        <w:t>SainCo</w:t>
      </w:r>
      <w:proofErr w:type="spellEnd"/>
      <w:r>
        <w:rPr>
          <w:rFonts w:ascii="Arial" w:hAnsi="Arial" w:cs="Arial"/>
          <w:sz w:val="24"/>
          <w:szCs w:val="24"/>
        </w:rPr>
        <w:t xml:space="preserve"> in achieving better performance. Other tools like PDCA, learning and development programs that included PDP, on-the-job training, and so on would support </w:t>
      </w:r>
      <w:proofErr w:type="spellStart"/>
      <w:r>
        <w:rPr>
          <w:rFonts w:ascii="Arial" w:hAnsi="Arial" w:cs="Arial"/>
          <w:sz w:val="24"/>
          <w:szCs w:val="24"/>
        </w:rPr>
        <w:t>SainCo</w:t>
      </w:r>
      <w:proofErr w:type="spellEnd"/>
      <w:r>
        <w:rPr>
          <w:rFonts w:ascii="Arial" w:hAnsi="Arial" w:cs="Arial"/>
          <w:sz w:val="24"/>
          <w:szCs w:val="24"/>
        </w:rPr>
        <w:t xml:space="preserve"> in enhancing performance management. </w:t>
      </w:r>
      <w:proofErr w:type="spellStart"/>
      <w:r>
        <w:rPr>
          <w:rFonts w:ascii="Arial" w:hAnsi="Arial" w:cs="Arial"/>
          <w:sz w:val="24"/>
          <w:szCs w:val="24"/>
        </w:rPr>
        <w:t>Sainco</w:t>
      </w:r>
      <w:proofErr w:type="spellEnd"/>
      <w:r>
        <w:rPr>
          <w:rFonts w:ascii="Arial" w:hAnsi="Arial" w:cs="Arial"/>
          <w:sz w:val="24"/>
          <w:szCs w:val="24"/>
        </w:rPr>
        <w:t xml:space="preserve"> can use a combination of performance management approaches based on different contexts.</w:t>
      </w:r>
    </w:p>
    <w:p w14:paraId="49A2614E" w14:textId="77777777" w:rsidR="00DE33F2" w:rsidRDefault="00DE33F2" w:rsidP="00DE33F2">
      <w:pPr>
        <w:pStyle w:val="Heading1"/>
        <w:rPr>
          <w:rFonts w:eastAsiaTheme="minorEastAsia"/>
        </w:rPr>
      </w:pPr>
      <w:bookmarkStart w:id="16" w:name="_Toc124449734"/>
      <w:r>
        <w:rPr>
          <w:rFonts w:eastAsiaTheme="minorEastAsia"/>
        </w:rPr>
        <w:t>Conclusion</w:t>
      </w:r>
      <w:bookmarkEnd w:id="16"/>
    </w:p>
    <w:p w14:paraId="757BBB1C" w14:textId="77777777" w:rsidR="00DE33F2" w:rsidRDefault="00DE33F2" w:rsidP="00DE33F2">
      <w:pPr>
        <w:spacing w:line="360" w:lineRule="auto"/>
        <w:jc w:val="both"/>
        <w:rPr>
          <w:rFonts w:ascii="Arial" w:eastAsiaTheme="minorEastAsia" w:hAnsi="Arial" w:cs="Arial"/>
          <w:sz w:val="24"/>
          <w:szCs w:val="24"/>
        </w:rPr>
      </w:pPr>
      <w:r>
        <w:rPr>
          <w:rFonts w:ascii="Arial" w:hAnsi="Arial" w:cs="Arial"/>
          <w:sz w:val="24"/>
          <w:szCs w:val="24"/>
        </w:rPr>
        <w:t xml:space="preserve">The case of the </w:t>
      </w:r>
      <w:proofErr w:type="spellStart"/>
      <w:r>
        <w:rPr>
          <w:rFonts w:ascii="Arial" w:hAnsi="Arial" w:cs="Arial"/>
          <w:sz w:val="24"/>
          <w:szCs w:val="24"/>
        </w:rPr>
        <w:t>SainCo</w:t>
      </w:r>
      <w:proofErr w:type="spellEnd"/>
      <w:r>
        <w:rPr>
          <w:rFonts w:ascii="Arial" w:hAnsi="Arial" w:cs="Arial"/>
          <w:sz w:val="24"/>
          <w:szCs w:val="24"/>
        </w:rPr>
        <w:t xml:space="preserve"> retail </w:t>
      </w:r>
      <w:proofErr w:type="spellStart"/>
      <w:r>
        <w:rPr>
          <w:rFonts w:ascii="Arial" w:hAnsi="Arial" w:cs="Arial"/>
          <w:sz w:val="24"/>
          <w:szCs w:val="24"/>
        </w:rPr>
        <w:t>organisation</w:t>
      </w:r>
      <w:proofErr w:type="spellEnd"/>
      <w:r>
        <w:rPr>
          <w:rFonts w:ascii="Arial" w:hAnsi="Arial" w:cs="Arial"/>
          <w:sz w:val="24"/>
          <w:szCs w:val="24"/>
        </w:rPr>
        <w:t xml:space="preserve"> was considered to provide an improved performance management approach as they faced issues due to traditional practices and an autocratic management style. The background and challenges were noted, based on which appropriate HRM approaches, theories and frameworks were </w:t>
      </w:r>
      <w:proofErr w:type="spellStart"/>
      <w:r>
        <w:rPr>
          <w:rFonts w:ascii="Arial" w:hAnsi="Arial" w:cs="Arial"/>
          <w:sz w:val="24"/>
          <w:szCs w:val="24"/>
        </w:rPr>
        <w:t>analysed</w:t>
      </w:r>
      <w:proofErr w:type="spellEnd"/>
      <w:r>
        <w:rPr>
          <w:rFonts w:ascii="Arial" w:hAnsi="Arial" w:cs="Arial"/>
          <w:sz w:val="24"/>
          <w:szCs w:val="24"/>
        </w:rPr>
        <w:t xml:space="preserve"> and suggested. The role of line managers and HR, performance measurement approaches, structure, culture, motivation elements, and so on were </w:t>
      </w:r>
      <w:r>
        <w:rPr>
          <w:rFonts w:ascii="Arial" w:hAnsi="Arial" w:cs="Arial"/>
          <w:sz w:val="24"/>
          <w:szCs w:val="24"/>
        </w:rPr>
        <w:lastRenderedPageBreak/>
        <w:t xml:space="preserve">explored in the report. The literature included a critical evaluation of different performance management-related concepts and models. The analysis section covered its practical application aspects in the case of </w:t>
      </w:r>
      <w:proofErr w:type="spellStart"/>
      <w:r>
        <w:rPr>
          <w:rFonts w:ascii="Arial" w:hAnsi="Arial" w:cs="Arial"/>
          <w:sz w:val="24"/>
          <w:szCs w:val="24"/>
        </w:rPr>
        <w:t>SainCo</w:t>
      </w:r>
      <w:proofErr w:type="spellEnd"/>
      <w:r>
        <w:rPr>
          <w:rFonts w:ascii="Arial" w:hAnsi="Arial" w:cs="Arial"/>
          <w:sz w:val="24"/>
          <w:szCs w:val="24"/>
        </w:rPr>
        <w:t xml:space="preserve">. The recommendation of various new HRM approaches to improve the overall </w:t>
      </w:r>
      <w:proofErr w:type="spellStart"/>
      <w:r>
        <w:rPr>
          <w:rFonts w:ascii="Arial" w:hAnsi="Arial" w:cs="Arial"/>
          <w:sz w:val="24"/>
          <w:szCs w:val="24"/>
        </w:rPr>
        <w:t>organisation</w:t>
      </w:r>
      <w:proofErr w:type="spellEnd"/>
      <w:r>
        <w:rPr>
          <w:rFonts w:ascii="Arial" w:hAnsi="Arial" w:cs="Arial"/>
          <w:sz w:val="24"/>
          <w:szCs w:val="24"/>
        </w:rPr>
        <w:t xml:space="preserve">, and employee performance management of </w:t>
      </w:r>
      <w:proofErr w:type="spellStart"/>
      <w:r>
        <w:rPr>
          <w:rFonts w:ascii="Arial" w:hAnsi="Arial" w:cs="Arial"/>
          <w:sz w:val="24"/>
          <w:szCs w:val="24"/>
        </w:rPr>
        <w:t>Sainco</w:t>
      </w:r>
      <w:proofErr w:type="spellEnd"/>
      <w:r>
        <w:rPr>
          <w:rFonts w:ascii="Arial" w:hAnsi="Arial" w:cs="Arial"/>
          <w:sz w:val="24"/>
          <w:szCs w:val="24"/>
        </w:rPr>
        <w:t xml:space="preserve"> were provided. It included continuous feedback, role-specific incentive strategy, constructive feedback, 360-degree feedback, </w:t>
      </w:r>
      <w:proofErr w:type="spellStart"/>
      <w:r>
        <w:rPr>
          <w:rFonts w:ascii="Arial" w:hAnsi="Arial" w:cs="Arial"/>
          <w:sz w:val="24"/>
          <w:szCs w:val="24"/>
        </w:rPr>
        <w:t>decentralised</w:t>
      </w:r>
      <w:proofErr w:type="spellEnd"/>
      <w:r>
        <w:rPr>
          <w:rFonts w:ascii="Arial" w:hAnsi="Arial" w:cs="Arial"/>
          <w:sz w:val="24"/>
          <w:szCs w:val="24"/>
        </w:rPr>
        <w:t xml:space="preserve"> HRM, adaptive performance management cycle, Herzberg’s Two-Factor theory, Balanced Scorecard, PDCA, and so forth.</w:t>
      </w:r>
    </w:p>
    <w:p w14:paraId="26C60FD8" w14:textId="77777777" w:rsidR="00DE33F2" w:rsidRDefault="00DE33F2" w:rsidP="00DE33F2">
      <w:pPr>
        <w:rPr>
          <w:rFonts w:ascii="Arial" w:hAnsi="Arial" w:cs="Arial"/>
          <w:sz w:val="24"/>
          <w:szCs w:val="24"/>
        </w:rPr>
      </w:pPr>
      <w:r>
        <w:rPr>
          <w:rFonts w:ascii="Arial" w:hAnsi="Arial" w:cs="Arial"/>
          <w:sz w:val="24"/>
          <w:szCs w:val="24"/>
        </w:rPr>
        <w:br w:type="page"/>
      </w:r>
    </w:p>
    <w:p w14:paraId="175A8FE3" w14:textId="77777777" w:rsidR="00DE33F2" w:rsidRDefault="00DE33F2" w:rsidP="00DE33F2">
      <w:pPr>
        <w:pStyle w:val="Heading1"/>
        <w:rPr>
          <w:rFonts w:eastAsiaTheme="minorEastAsia"/>
        </w:rPr>
      </w:pPr>
      <w:bookmarkStart w:id="17" w:name="_Toc124449735"/>
      <w:r>
        <w:rPr>
          <w:rFonts w:eastAsiaTheme="minorEastAsia"/>
        </w:rPr>
        <w:lastRenderedPageBreak/>
        <w:t>References</w:t>
      </w:r>
      <w:bookmarkEnd w:id="17"/>
    </w:p>
    <w:p w14:paraId="084EB6B5" w14:textId="77777777" w:rsidR="00DE33F2" w:rsidRDefault="00DE33F2" w:rsidP="00DE33F2">
      <w:pPr>
        <w:spacing w:line="360" w:lineRule="auto"/>
        <w:jc w:val="both"/>
        <w:rPr>
          <w:rFonts w:ascii="Arial" w:eastAsiaTheme="minorEastAsia" w:hAnsi="Arial" w:cs="Arial"/>
          <w:sz w:val="24"/>
          <w:szCs w:val="24"/>
        </w:rPr>
      </w:pPr>
      <w:proofErr w:type="spellStart"/>
      <w:r>
        <w:rPr>
          <w:rFonts w:ascii="Arial" w:hAnsi="Arial" w:cs="Arial"/>
          <w:sz w:val="24"/>
          <w:szCs w:val="24"/>
        </w:rPr>
        <w:t>Aarabi</w:t>
      </w:r>
      <w:proofErr w:type="spellEnd"/>
      <w:r>
        <w:rPr>
          <w:rFonts w:ascii="Arial" w:hAnsi="Arial" w:cs="Arial"/>
          <w:sz w:val="24"/>
          <w:szCs w:val="24"/>
        </w:rPr>
        <w:t xml:space="preserve">, M.S., Subramaniam, </w:t>
      </w:r>
      <w:proofErr w:type="gramStart"/>
      <w:r>
        <w:rPr>
          <w:rFonts w:ascii="Arial" w:hAnsi="Arial" w:cs="Arial"/>
          <w:sz w:val="24"/>
          <w:szCs w:val="24"/>
        </w:rPr>
        <w:t>I.D.</w:t>
      </w:r>
      <w:proofErr w:type="gramEnd"/>
      <w:r>
        <w:rPr>
          <w:rFonts w:ascii="Arial" w:hAnsi="Arial" w:cs="Arial"/>
          <w:sz w:val="24"/>
          <w:szCs w:val="24"/>
        </w:rPr>
        <w:t xml:space="preserve"> and </w:t>
      </w:r>
      <w:proofErr w:type="spellStart"/>
      <w:r>
        <w:rPr>
          <w:rFonts w:ascii="Arial" w:hAnsi="Arial" w:cs="Arial"/>
          <w:sz w:val="24"/>
          <w:szCs w:val="24"/>
        </w:rPr>
        <w:t>Akeel</w:t>
      </w:r>
      <w:proofErr w:type="spellEnd"/>
      <w:r>
        <w:rPr>
          <w:rFonts w:ascii="Arial" w:hAnsi="Arial" w:cs="Arial"/>
          <w:sz w:val="24"/>
          <w:szCs w:val="24"/>
        </w:rPr>
        <w:t xml:space="preserve">, A.B.A.A.B. (2013) Relationship between motivational factors and job performance of employees in Malaysian service industry. </w:t>
      </w:r>
      <w:r>
        <w:rPr>
          <w:rFonts w:ascii="Arial" w:hAnsi="Arial" w:cs="Arial"/>
          <w:i/>
          <w:sz w:val="24"/>
          <w:szCs w:val="24"/>
        </w:rPr>
        <w:t>Asian Social Science, 9</w:t>
      </w:r>
      <w:r>
        <w:rPr>
          <w:rFonts w:ascii="Arial" w:hAnsi="Arial" w:cs="Arial"/>
          <w:sz w:val="24"/>
          <w:szCs w:val="24"/>
        </w:rPr>
        <w:t>(9), pp.301-210.</w:t>
      </w:r>
    </w:p>
    <w:p w14:paraId="4EC3FCEB"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Al </w:t>
      </w:r>
      <w:proofErr w:type="spellStart"/>
      <w:r>
        <w:rPr>
          <w:rFonts w:ascii="Arial" w:hAnsi="Arial" w:cs="Arial"/>
          <w:sz w:val="24"/>
          <w:szCs w:val="24"/>
        </w:rPr>
        <w:t>Ariss</w:t>
      </w:r>
      <w:proofErr w:type="spellEnd"/>
      <w:r>
        <w:rPr>
          <w:rFonts w:ascii="Arial" w:hAnsi="Arial" w:cs="Arial"/>
          <w:sz w:val="24"/>
          <w:szCs w:val="24"/>
        </w:rPr>
        <w:t xml:space="preserve">, A., Cascio, W.F. and Paauwe, J. (2014) Talent management: Current theories and future research directions. </w:t>
      </w:r>
      <w:r>
        <w:rPr>
          <w:rFonts w:ascii="Arial" w:hAnsi="Arial" w:cs="Arial"/>
          <w:i/>
          <w:sz w:val="24"/>
          <w:szCs w:val="24"/>
        </w:rPr>
        <w:t>Journal of World Business, 49</w:t>
      </w:r>
      <w:r>
        <w:rPr>
          <w:rFonts w:ascii="Arial" w:hAnsi="Arial" w:cs="Arial"/>
          <w:sz w:val="24"/>
          <w:szCs w:val="24"/>
        </w:rPr>
        <w:t>(2), pp.173-179.</w:t>
      </w:r>
    </w:p>
    <w:p w14:paraId="4FCAA1EE"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Al-Tit, A.A. (2020) The impact of AMO-HR systems on proactive employee behavior: The mediating contribution of leader-member and team-member exchange. </w:t>
      </w:r>
      <w:r>
        <w:rPr>
          <w:rFonts w:ascii="Arial" w:hAnsi="Arial" w:cs="Arial"/>
          <w:i/>
          <w:sz w:val="24"/>
          <w:szCs w:val="24"/>
        </w:rPr>
        <w:t>International Journal of Engineering Business Management, 12</w:t>
      </w:r>
      <w:r>
        <w:rPr>
          <w:rFonts w:ascii="Arial" w:hAnsi="Arial" w:cs="Arial"/>
          <w:sz w:val="24"/>
          <w:szCs w:val="24"/>
        </w:rPr>
        <w:t>, pp.1-13.</w:t>
      </w:r>
    </w:p>
    <w:p w14:paraId="2BB30A25"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Anh Vu, T., </w:t>
      </w:r>
      <w:proofErr w:type="spellStart"/>
      <w:r>
        <w:rPr>
          <w:rFonts w:ascii="Arial" w:hAnsi="Arial" w:cs="Arial"/>
          <w:sz w:val="24"/>
          <w:szCs w:val="24"/>
        </w:rPr>
        <w:t>Plimmer</w:t>
      </w:r>
      <w:proofErr w:type="spellEnd"/>
      <w:r>
        <w:rPr>
          <w:rFonts w:ascii="Arial" w:hAnsi="Arial" w:cs="Arial"/>
          <w:sz w:val="24"/>
          <w:szCs w:val="24"/>
        </w:rPr>
        <w:t xml:space="preserve">, G., Berman, E. and Ha, P.N. (2022) Performance management in the Vietnam public sector: The role of institution, traditional </w:t>
      </w:r>
      <w:proofErr w:type="gramStart"/>
      <w:r>
        <w:rPr>
          <w:rFonts w:ascii="Arial" w:hAnsi="Arial" w:cs="Arial"/>
          <w:sz w:val="24"/>
          <w:szCs w:val="24"/>
        </w:rPr>
        <w:t>culture</w:t>
      </w:r>
      <w:proofErr w:type="gramEnd"/>
      <w:r>
        <w:rPr>
          <w:rFonts w:ascii="Arial" w:hAnsi="Arial" w:cs="Arial"/>
          <w:sz w:val="24"/>
          <w:szCs w:val="24"/>
        </w:rPr>
        <w:t xml:space="preserve"> and leadership. </w:t>
      </w:r>
      <w:r>
        <w:rPr>
          <w:rFonts w:ascii="Arial" w:hAnsi="Arial" w:cs="Arial"/>
          <w:i/>
          <w:sz w:val="24"/>
          <w:szCs w:val="24"/>
        </w:rPr>
        <w:t>International Journal of Public Administration, 45</w:t>
      </w:r>
      <w:r>
        <w:rPr>
          <w:rFonts w:ascii="Arial" w:hAnsi="Arial" w:cs="Arial"/>
          <w:sz w:val="24"/>
          <w:szCs w:val="24"/>
        </w:rPr>
        <w:t>(1), pp.49-63.</w:t>
      </w:r>
    </w:p>
    <w:p w14:paraId="0E98E963"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Armstrong, M. (2010) </w:t>
      </w:r>
      <w:r>
        <w:rPr>
          <w:rFonts w:ascii="Arial" w:hAnsi="Arial" w:cs="Arial"/>
          <w:i/>
          <w:sz w:val="24"/>
          <w:szCs w:val="24"/>
        </w:rPr>
        <w:t>Armstrong's handbook of reward management practice: Improving performance through reward</w:t>
      </w:r>
      <w:r>
        <w:rPr>
          <w:rFonts w:ascii="Arial" w:hAnsi="Arial" w:cs="Arial"/>
          <w:sz w:val="24"/>
          <w:szCs w:val="24"/>
        </w:rPr>
        <w:t>. London: Kogan Page Publishers.</w:t>
      </w:r>
    </w:p>
    <w:p w14:paraId="1B3E3A6F"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Ashdown, L. (2014) </w:t>
      </w:r>
      <w:r>
        <w:rPr>
          <w:rFonts w:ascii="Arial" w:hAnsi="Arial" w:cs="Arial"/>
          <w:i/>
          <w:sz w:val="24"/>
          <w:szCs w:val="24"/>
        </w:rPr>
        <w:t>Performance Management</w:t>
      </w:r>
      <w:r>
        <w:rPr>
          <w:rFonts w:ascii="Arial" w:hAnsi="Arial" w:cs="Arial"/>
          <w:sz w:val="24"/>
          <w:szCs w:val="24"/>
        </w:rPr>
        <w:t>. London: Kogan Page Publishers.</w:t>
      </w:r>
    </w:p>
    <w:p w14:paraId="3D546208"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Berber, N., </w:t>
      </w:r>
      <w:proofErr w:type="spellStart"/>
      <w:r>
        <w:rPr>
          <w:rFonts w:ascii="Arial" w:hAnsi="Arial" w:cs="Arial"/>
          <w:sz w:val="24"/>
          <w:szCs w:val="24"/>
        </w:rPr>
        <w:t>Đorđević</w:t>
      </w:r>
      <w:proofErr w:type="spellEnd"/>
      <w:r>
        <w:rPr>
          <w:rFonts w:ascii="Arial" w:hAnsi="Arial" w:cs="Arial"/>
          <w:sz w:val="24"/>
          <w:szCs w:val="24"/>
        </w:rPr>
        <w:t xml:space="preserve">, B. and </w:t>
      </w:r>
      <w:proofErr w:type="spellStart"/>
      <w:r>
        <w:rPr>
          <w:rFonts w:ascii="Arial" w:hAnsi="Arial" w:cs="Arial"/>
          <w:sz w:val="24"/>
          <w:szCs w:val="24"/>
        </w:rPr>
        <w:t>Milanović</w:t>
      </w:r>
      <w:proofErr w:type="spellEnd"/>
      <w:r>
        <w:rPr>
          <w:rFonts w:ascii="Arial" w:hAnsi="Arial" w:cs="Arial"/>
          <w:sz w:val="24"/>
          <w:szCs w:val="24"/>
        </w:rPr>
        <w:t xml:space="preserve">, S. (2018) Electronic human resource management (e-HRM): А new concept for digital age. </w:t>
      </w:r>
      <w:r>
        <w:rPr>
          <w:rFonts w:ascii="Arial" w:hAnsi="Arial" w:cs="Arial"/>
          <w:i/>
          <w:sz w:val="24"/>
          <w:szCs w:val="24"/>
        </w:rPr>
        <w:t>Strategic Management-International Journal of Strategic Management and Decision Support Systems in Strategic Management, 23</w:t>
      </w:r>
      <w:r>
        <w:rPr>
          <w:rFonts w:ascii="Arial" w:hAnsi="Arial" w:cs="Arial"/>
          <w:sz w:val="24"/>
          <w:szCs w:val="24"/>
        </w:rPr>
        <w:t>(2), pp.22-32.</w:t>
      </w:r>
    </w:p>
    <w:p w14:paraId="69419F1A"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Bhattacharyya, D.K. (2011) </w:t>
      </w:r>
      <w:r>
        <w:rPr>
          <w:rFonts w:ascii="Arial" w:hAnsi="Arial" w:cs="Arial"/>
          <w:i/>
          <w:sz w:val="24"/>
          <w:szCs w:val="24"/>
        </w:rPr>
        <w:t>Performance management systems and strategies</w:t>
      </w:r>
      <w:r>
        <w:rPr>
          <w:rFonts w:ascii="Arial" w:hAnsi="Arial" w:cs="Arial"/>
          <w:sz w:val="24"/>
          <w:szCs w:val="24"/>
        </w:rPr>
        <w:t>. London: Pearson Education.</w:t>
      </w:r>
    </w:p>
    <w:p w14:paraId="15818C41"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Bin, A.S. and </w:t>
      </w:r>
      <w:proofErr w:type="spellStart"/>
      <w:r>
        <w:rPr>
          <w:rFonts w:ascii="Arial" w:hAnsi="Arial" w:cs="Arial"/>
          <w:sz w:val="24"/>
          <w:szCs w:val="24"/>
        </w:rPr>
        <w:t>Shmailan</w:t>
      </w:r>
      <w:proofErr w:type="spellEnd"/>
      <w:r>
        <w:rPr>
          <w:rFonts w:ascii="Arial" w:hAnsi="Arial" w:cs="Arial"/>
          <w:sz w:val="24"/>
          <w:szCs w:val="24"/>
        </w:rPr>
        <w:t xml:space="preserve">, A. (2015) The relationship between job satisfaction, job performance and employee engagement: An explorative study. </w:t>
      </w:r>
      <w:r>
        <w:rPr>
          <w:rFonts w:ascii="Arial" w:hAnsi="Arial" w:cs="Arial"/>
          <w:i/>
          <w:sz w:val="24"/>
          <w:szCs w:val="24"/>
        </w:rPr>
        <w:t>Issues in Business Management and Economics, 4</w:t>
      </w:r>
      <w:r>
        <w:rPr>
          <w:rFonts w:ascii="Arial" w:hAnsi="Arial" w:cs="Arial"/>
          <w:sz w:val="24"/>
          <w:szCs w:val="24"/>
        </w:rPr>
        <w:t>(1), pp.1-8.</w:t>
      </w:r>
    </w:p>
    <w:p w14:paraId="25EE4AFE"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Bonatto</w:t>
      </w:r>
      <w:proofErr w:type="spellEnd"/>
      <w:r>
        <w:rPr>
          <w:rFonts w:ascii="Arial" w:hAnsi="Arial" w:cs="Arial"/>
          <w:sz w:val="24"/>
          <w:szCs w:val="24"/>
        </w:rPr>
        <w:t xml:space="preserve">, F., de </w:t>
      </w:r>
      <w:proofErr w:type="spellStart"/>
      <w:r>
        <w:rPr>
          <w:rFonts w:ascii="Arial" w:hAnsi="Arial" w:cs="Arial"/>
          <w:sz w:val="24"/>
          <w:szCs w:val="24"/>
        </w:rPr>
        <w:t>Resende</w:t>
      </w:r>
      <w:proofErr w:type="spellEnd"/>
      <w:r>
        <w:rPr>
          <w:rFonts w:ascii="Arial" w:hAnsi="Arial" w:cs="Arial"/>
          <w:sz w:val="24"/>
          <w:szCs w:val="24"/>
        </w:rPr>
        <w:t xml:space="preserve">, L.M.M., </w:t>
      </w:r>
      <w:proofErr w:type="spellStart"/>
      <w:r>
        <w:rPr>
          <w:rFonts w:ascii="Arial" w:hAnsi="Arial" w:cs="Arial"/>
          <w:sz w:val="24"/>
          <w:szCs w:val="24"/>
        </w:rPr>
        <w:t>Betim</w:t>
      </w:r>
      <w:proofErr w:type="spellEnd"/>
      <w:r>
        <w:rPr>
          <w:rFonts w:ascii="Arial" w:hAnsi="Arial" w:cs="Arial"/>
          <w:sz w:val="24"/>
          <w:szCs w:val="24"/>
        </w:rPr>
        <w:t xml:space="preserve">, L.M., da Silva Pereira, R. and von </w:t>
      </w:r>
      <w:proofErr w:type="spellStart"/>
      <w:r>
        <w:rPr>
          <w:rFonts w:ascii="Arial" w:hAnsi="Arial" w:cs="Arial"/>
          <w:sz w:val="24"/>
          <w:szCs w:val="24"/>
        </w:rPr>
        <w:t>Agner</w:t>
      </w:r>
      <w:proofErr w:type="spellEnd"/>
      <w:r>
        <w:rPr>
          <w:rFonts w:ascii="Arial" w:hAnsi="Arial" w:cs="Arial"/>
          <w:sz w:val="24"/>
          <w:szCs w:val="24"/>
        </w:rPr>
        <w:t xml:space="preserve">, T. (2015) Performance management in horizontal business networks: a systematic review. </w:t>
      </w:r>
      <w:r>
        <w:rPr>
          <w:rFonts w:ascii="Arial" w:hAnsi="Arial" w:cs="Arial"/>
          <w:i/>
          <w:sz w:val="24"/>
          <w:szCs w:val="24"/>
        </w:rPr>
        <w:t>IFAC-</w:t>
      </w:r>
      <w:proofErr w:type="spellStart"/>
      <w:r>
        <w:rPr>
          <w:rFonts w:ascii="Arial" w:hAnsi="Arial" w:cs="Arial"/>
          <w:i/>
          <w:sz w:val="24"/>
          <w:szCs w:val="24"/>
        </w:rPr>
        <w:t>PapersOnLine</w:t>
      </w:r>
      <w:proofErr w:type="spellEnd"/>
      <w:r>
        <w:rPr>
          <w:rFonts w:ascii="Arial" w:hAnsi="Arial" w:cs="Arial"/>
          <w:i/>
          <w:sz w:val="24"/>
          <w:szCs w:val="24"/>
        </w:rPr>
        <w:t>, 48</w:t>
      </w:r>
      <w:r>
        <w:rPr>
          <w:rFonts w:ascii="Arial" w:hAnsi="Arial" w:cs="Arial"/>
          <w:sz w:val="24"/>
          <w:szCs w:val="24"/>
        </w:rPr>
        <w:t>(3), pp.1827-1833.</w:t>
      </w:r>
    </w:p>
    <w:p w14:paraId="41BFC0A6"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Cappelli, P. (2015) Why we love to hate HR… and what HR can do about it. </w:t>
      </w:r>
      <w:r>
        <w:rPr>
          <w:rFonts w:ascii="Arial" w:hAnsi="Arial" w:cs="Arial"/>
          <w:i/>
          <w:sz w:val="24"/>
          <w:szCs w:val="24"/>
        </w:rPr>
        <w:t>Harvard Business Review, 93</w:t>
      </w:r>
      <w:r>
        <w:rPr>
          <w:rFonts w:ascii="Arial" w:hAnsi="Arial" w:cs="Arial"/>
          <w:sz w:val="24"/>
          <w:szCs w:val="24"/>
        </w:rPr>
        <w:t>(7/8), pp.54-61.</w:t>
      </w:r>
    </w:p>
    <w:p w14:paraId="744E79FE"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Cetinkaya, B., Cuthbertson, R., Ewer, G., </w:t>
      </w:r>
      <w:proofErr w:type="spellStart"/>
      <w:r>
        <w:rPr>
          <w:rFonts w:ascii="Arial" w:hAnsi="Arial" w:cs="Arial"/>
          <w:sz w:val="24"/>
          <w:szCs w:val="24"/>
        </w:rPr>
        <w:t>Klaas-Wissing</w:t>
      </w:r>
      <w:proofErr w:type="spellEnd"/>
      <w:r>
        <w:rPr>
          <w:rFonts w:ascii="Arial" w:hAnsi="Arial" w:cs="Arial"/>
          <w:sz w:val="24"/>
          <w:szCs w:val="24"/>
        </w:rPr>
        <w:t xml:space="preserve">, T., Piotrowicz, W. and </w:t>
      </w:r>
      <w:proofErr w:type="spellStart"/>
      <w:r>
        <w:rPr>
          <w:rFonts w:ascii="Arial" w:hAnsi="Arial" w:cs="Arial"/>
          <w:sz w:val="24"/>
          <w:szCs w:val="24"/>
        </w:rPr>
        <w:t>Tyssen</w:t>
      </w:r>
      <w:proofErr w:type="spellEnd"/>
      <w:r>
        <w:rPr>
          <w:rFonts w:ascii="Arial" w:hAnsi="Arial" w:cs="Arial"/>
          <w:sz w:val="24"/>
          <w:szCs w:val="24"/>
        </w:rPr>
        <w:t xml:space="preserve">, C. (2011) </w:t>
      </w:r>
      <w:r>
        <w:rPr>
          <w:rFonts w:ascii="Arial" w:hAnsi="Arial" w:cs="Arial"/>
          <w:i/>
          <w:sz w:val="24"/>
          <w:szCs w:val="24"/>
        </w:rPr>
        <w:t>Sustainable supply chain management: practical ideas for moving towards best practice</w:t>
      </w:r>
      <w:r>
        <w:rPr>
          <w:rFonts w:ascii="Arial" w:hAnsi="Arial" w:cs="Arial"/>
          <w:sz w:val="24"/>
          <w:szCs w:val="24"/>
        </w:rPr>
        <w:t>. Berlin: Springer Science and Business Media.</w:t>
      </w:r>
    </w:p>
    <w:p w14:paraId="01AAEF60"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Chellappa</w:t>
      </w:r>
      <w:proofErr w:type="spellEnd"/>
      <w:r>
        <w:rPr>
          <w:rFonts w:ascii="Arial" w:hAnsi="Arial" w:cs="Arial"/>
          <w:sz w:val="24"/>
          <w:szCs w:val="24"/>
        </w:rPr>
        <w:t xml:space="preserve">, S. (2022) </w:t>
      </w:r>
      <w:r>
        <w:rPr>
          <w:rFonts w:ascii="Arial" w:hAnsi="Arial" w:cs="Arial"/>
          <w:i/>
          <w:sz w:val="24"/>
          <w:szCs w:val="24"/>
        </w:rPr>
        <w:t xml:space="preserve">Performance Management </w:t>
      </w:r>
      <w:proofErr w:type="gramStart"/>
      <w:r>
        <w:rPr>
          <w:rFonts w:ascii="Arial" w:hAnsi="Arial" w:cs="Arial"/>
          <w:i/>
          <w:sz w:val="24"/>
          <w:szCs w:val="24"/>
        </w:rPr>
        <w:t>In</w:t>
      </w:r>
      <w:proofErr w:type="gramEnd"/>
      <w:r>
        <w:rPr>
          <w:rFonts w:ascii="Arial" w:hAnsi="Arial" w:cs="Arial"/>
          <w:i/>
          <w:sz w:val="24"/>
          <w:szCs w:val="24"/>
        </w:rPr>
        <w:t xml:space="preserve"> The Future Of Work</w:t>
      </w:r>
      <w:r>
        <w:rPr>
          <w:rFonts w:ascii="Arial" w:hAnsi="Arial" w:cs="Arial"/>
          <w:sz w:val="24"/>
          <w:szCs w:val="24"/>
        </w:rPr>
        <w:t xml:space="preserve">. Available at: </w:t>
      </w:r>
      <w:hyperlink r:id="rId25" w:history="1">
        <w:r>
          <w:rPr>
            <w:rStyle w:val="Hyperlink"/>
          </w:rPr>
          <w:t>https://www.forbes.com/sites/forbeshumanresourcescouncil/2022/05/11/performance-management-in-the-future-of-work/?sh=38207b6f27ef</w:t>
        </w:r>
      </w:hyperlink>
      <w:r>
        <w:rPr>
          <w:rFonts w:ascii="Arial" w:hAnsi="Arial" w:cs="Arial"/>
          <w:sz w:val="24"/>
          <w:szCs w:val="24"/>
        </w:rPr>
        <w:t xml:space="preserve"> (Accessed: 15 December 2022).</w:t>
      </w:r>
    </w:p>
    <w:p w14:paraId="15ADF125"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Coovert</w:t>
      </w:r>
      <w:proofErr w:type="spellEnd"/>
      <w:r>
        <w:rPr>
          <w:rFonts w:ascii="Arial" w:hAnsi="Arial" w:cs="Arial"/>
          <w:sz w:val="24"/>
          <w:szCs w:val="24"/>
        </w:rPr>
        <w:t xml:space="preserve">, M.D. and Thompson, L.F. (2013) </w:t>
      </w:r>
      <w:r>
        <w:rPr>
          <w:rFonts w:ascii="Arial" w:hAnsi="Arial" w:cs="Arial"/>
          <w:i/>
          <w:sz w:val="24"/>
          <w:szCs w:val="24"/>
        </w:rPr>
        <w:t>The psychology of workplace technology</w:t>
      </w:r>
      <w:r>
        <w:rPr>
          <w:rFonts w:ascii="Arial" w:hAnsi="Arial" w:cs="Arial"/>
          <w:sz w:val="24"/>
          <w:szCs w:val="24"/>
        </w:rPr>
        <w:t>. Abingdon: Routledge.</w:t>
      </w:r>
    </w:p>
    <w:p w14:paraId="4D08E5EB"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Dartey-Baah</w:t>
      </w:r>
      <w:proofErr w:type="spellEnd"/>
      <w:r>
        <w:rPr>
          <w:rFonts w:ascii="Arial" w:hAnsi="Arial" w:cs="Arial"/>
          <w:sz w:val="24"/>
          <w:szCs w:val="24"/>
        </w:rPr>
        <w:t xml:space="preserve">, K. and Amoako, G.K. (2011) Application of Frederick Herzberg’s Two-Factor theory in assessing and understanding employee motivation at work: a Ghanaian Perspective. </w:t>
      </w:r>
      <w:r>
        <w:rPr>
          <w:rFonts w:ascii="Arial" w:hAnsi="Arial" w:cs="Arial"/>
          <w:i/>
          <w:sz w:val="24"/>
          <w:szCs w:val="24"/>
        </w:rPr>
        <w:t>European Journal of Business and Management, 3</w:t>
      </w:r>
      <w:r>
        <w:rPr>
          <w:rFonts w:ascii="Arial" w:hAnsi="Arial" w:cs="Arial"/>
          <w:sz w:val="24"/>
          <w:szCs w:val="24"/>
        </w:rPr>
        <w:t>(9), pp.1-8.</w:t>
      </w:r>
    </w:p>
    <w:p w14:paraId="6969522B"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De </w:t>
      </w:r>
      <w:proofErr w:type="spellStart"/>
      <w:r>
        <w:rPr>
          <w:rFonts w:ascii="Arial" w:hAnsi="Arial" w:cs="Arial"/>
          <w:sz w:val="24"/>
          <w:szCs w:val="24"/>
        </w:rPr>
        <w:t>Hoogh</w:t>
      </w:r>
      <w:proofErr w:type="spellEnd"/>
      <w:r>
        <w:rPr>
          <w:rFonts w:ascii="Arial" w:hAnsi="Arial" w:cs="Arial"/>
          <w:sz w:val="24"/>
          <w:szCs w:val="24"/>
        </w:rPr>
        <w:t xml:space="preserve">, A.H., Greer, </w:t>
      </w:r>
      <w:proofErr w:type="gramStart"/>
      <w:r>
        <w:rPr>
          <w:rFonts w:ascii="Arial" w:hAnsi="Arial" w:cs="Arial"/>
          <w:sz w:val="24"/>
          <w:szCs w:val="24"/>
        </w:rPr>
        <w:t>L.L.</w:t>
      </w:r>
      <w:proofErr w:type="gramEnd"/>
      <w:r>
        <w:rPr>
          <w:rFonts w:ascii="Arial" w:hAnsi="Arial" w:cs="Arial"/>
          <w:sz w:val="24"/>
          <w:szCs w:val="24"/>
        </w:rPr>
        <w:t xml:space="preserve"> and Den Hartog, D.N. (2015) Diabolical dictators or capable commanders? An investigation of the differential effects of autocratic leadership on team performance. </w:t>
      </w:r>
      <w:r>
        <w:rPr>
          <w:rFonts w:ascii="Arial" w:hAnsi="Arial" w:cs="Arial"/>
          <w:i/>
          <w:sz w:val="24"/>
          <w:szCs w:val="24"/>
        </w:rPr>
        <w:t>The Leadership Quarterly, 26</w:t>
      </w:r>
      <w:r>
        <w:rPr>
          <w:rFonts w:ascii="Arial" w:hAnsi="Arial" w:cs="Arial"/>
          <w:sz w:val="24"/>
          <w:szCs w:val="24"/>
        </w:rPr>
        <w:t>(5), pp.687-701.</w:t>
      </w:r>
    </w:p>
    <w:p w14:paraId="088227BF"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Den Hartog, D.N., Boon, C., </w:t>
      </w:r>
      <w:proofErr w:type="spellStart"/>
      <w:r>
        <w:rPr>
          <w:rFonts w:ascii="Arial" w:hAnsi="Arial" w:cs="Arial"/>
          <w:sz w:val="24"/>
          <w:szCs w:val="24"/>
        </w:rPr>
        <w:t>Verburg</w:t>
      </w:r>
      <w:proofErr w:type="spellEnd"/>
      <w:r>
        <w:rPr>
          <w:rFonts w:ascii="Arial" w:hAnsi="Arial" w:cs="Arial"/>
          <w:sz w:val="24"/>
          <w:szCs w:val="24"/>
        </w:rPr>
        <w:t xml:space="preserve">, R.M. and Croon, M.A. (2012) HRM, Communication, Satisfaction, and Perceived Performance: A Cross-Level Test. </w:t>
      </w:r>
      <w:r>
        <w:rPr>
          <w:rFonts w:ascii="Arial" w:hAnsi="Arial" w:cs="Arial"/>
          <w:i/>
          <w:sz w:val="24"/>
          <w:szCs w:val="24"/>
        </w:rPr>
        <w:t>Journal of Management</w:t>
      </w:r>
      <w:r>
        <w:rPr>
          <w:rFonts w:ascii="Arial" w:hAnsi="Arial" w:cs="Arial"/>
          <w:sz w:val="24"/>
          <w:szCs w:val="24"/>
        </w:rPr>
        <w:t>, pp.1-29.</w:t>
      </w:r>
    </w:p>
    <w:p w14:paraId="043B81FD"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DeNisi</w:t>
      </w:r>
      <w:proofErr w:type="spellEnd"/>
      <w:r>
        <w:rPr>
          <w:rFonts w:ascii="Arial" w:hAnsi="Arial" w:cs="Arial"/>
          <w:sz w:val="24"/>
          <w:szCs w:val="24"/>
        </w:rPr>
        <w:t xml:space="preserve">, A. and Smith, C.E. (2014) Performance appraisal, performance management, and firm-level performance: A review, a proposed model, and new directions for future research. </w:t>
      </w:r>
      <w:r>
        <w:rPr>
          <w:rFonts w:ascii="Arial" w:hAnsi="Arial" w:cs="Arial"/>
          <w:i/>
          <w:sz w:val="24"/>
          <w:szCs w:val="24"/>
        </w:rPr>
        <w:t>Academy of Management Annals, 8</w:t>
      </w:r>
      <w:r>
        <w:rPr>
          <w:rFonts w:ascii="Arial" w:hAnsi="Arial" w:cs="Arial"/>
          <w:sz w:val="24"/>
          <w:szCs w:val="24"/>
        </w:rPr>
        <w:t>(1), pp.127-179.</w:t>
      </w:r>
    </w:p>
    <w:p w14:paraId="79F671D7"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Eaidgah</w:t>
      </w:r>
      <w:proofErr w:type="spellEnd"/>
      <w:r>
        <w:rPr>
          <w:rFonts w:ascii="Arial" w:hAnsi="Arial" w:cs="Arial"/>
          <w:sz w:val="24"/>
          <w:szCs w:val="24"/>
        </w:rPr>
        <w:t xml:space="preserve">, Y., Maki, A.A., </w:t>
      </w:r>
      <w:proofErr w:type="spellStart"/>
      <w:r>
        <w:rPr>
          <w:rFonts w:ascii="Arial" w:hAnsi="Arial" w:cs="Arial"/>
          <w:sz w:val="24"/>
          <w:szCs w:val="24"/>
        </w:rPr>
        <w:t>Kurczewski</w:t>
      </w:r>
      <w:proofErr w:type="spellEnd"/>
      <w:r>
        <w:rPr>
          <w:rFonts w:ascii="Arial" w:hAnsi="Arial" w:cs="Arial"/>
          <w:sz w:val="24"/>
          <w:szCs w:val="24"/>
        </w:rPr>
        <w:t xml:space="preserve">, K. and </w:t>
      </w:r>
      <w:proofErr w:type="spellStart"/>
      <w:r>
        <w:rPr>
          <w:rFonts w:ascii="Arial" w:hAnsi="Arial" w:cs="Arial"/>
          <w:sz w:val="24"/>
          <w:szCs w:val="24"/>
        </w:rPr>
        <w:t>Abdekhodaee</w:t>
      </w:r>
      <w:proofErr w:type="spellEnd"/>
      <w:r>
        <w:rPr>
          <w:rFonts w:ascii="Arial" w:hAnsi="Arial" w:cs="Arial"/>
          <w:sz w:val="24"/>
          <w:szCs w:val="24"/>
        </w:rPr>
        <w:t xml:space="preserve">, A. (2016) Visual management, performance management and continuous improvement: a lean manufacturing approach. </w:t>
      </w:r>
      <w:r>
        <w:rPr>
          <w:rFonts w:ascii="Arial" w:hAnsi="Arial" w:cs="Arial"/>
          <w:i/>
          <w:sz w:val="24"/>
          <w:szCs w:val="24"/>
        </w:rPr>
        <w:t>International Journal of Lean Six Sigma, 7</w:t>
      </w:r>
      <w:r>
        <w:rPr>
          <w:rFonts w:ascii="Arial" w:hAnsi="Arial" w:cs="Arial"/>
          <w:sz w:val="24"/>
          <w:szCs w:val="24"/>
        </w:rPr>
        <w:t>(2).</w:t>
      </w:r>
    </w:p>
    <w:p w14:paraId="7E7A4860"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Ee</w:t>
      </w:r>
      <w:proofErr w:type="spellEnd"/>
      <w:r>
        <w:rPr>
          <w:rFonts w:ascii="Arial" w:hAnsi="Arial" w:cs="Arial"/>
          <w:sz w:val="24"/>
          <w:szCs w:val="24"/>
        </w:rPr>
        <w:t xml:space="preserve">, C.T.J. and </w:t>
      </w:r>
      <w:proofErr w:type="spellStart"/>
      <w:r>
        <w:rPr>
          <w:rFonts w:ascii="Arial" w:hAnsi="Arial" w:cs="Arial"/>
          <w:sz w:val="24"/>
          <w:szCs w:val="24"/>
        </w:rPr>
        <w:t>Yazdanifard</w:t>
      </w:r>
      <w:proofErr w:type="spellEnd"/>
      <w:r>
        <w:rPr>
          <w:rFonts w:ascii="Arial" w:hAnsi="Arial" w:cs="Arial"/>
          <w:sz w:val="24"/>
          <w:szCs w:val="24"/>
        </w:rPr>
        <w:t xml:space="preserve">, R. (2015) The review of Alibaba’s operation management details that have navigated them to success. </w:t>
      </w:r>
      <w:r>
        <w:rPr>
          <w:rFonts w:ascii="Arial" w:hAnsi="Arial" w:cs="Arial"/>
          <w:i/>
          <w:sz w:val="24"/>
          <w:szCs w:val="24"/>
        </w:rPr>
        <w:t xml:space="preserve">Global Journal of Management </w:t>
      </w:r>
      <w:proofErr w:type="gramStart"/>
      <w:r>
        <w:rPr>
          <w:rFonts w:ascii="Arial" w:hAnsi="Arial" w:cs="Arial"/>
          <w:i/>
          <w:sz w:val="24"/>
          <w:szCs w:val="24"/>
        </w:rPr>
        <w:t>And</w:t>
      </w:r>
      <w:proofErr w:type="gramEnd"/>
      <w:r>
        <w:rPr>
          <w:rFonts w:ascii="Arial" w:hAnsi="Arial" w:cs="Arial"/>
          <w:i/>
          <w:sz w:val="24"/>
          <w:szCs w:val="24"/>
        </w:rPr>
        <w:t xml:space="preserve"> Business Research, 15</w:t>
      </w:r>
      <w:r>
        <w:rPr>
          <w:rFonts w:ascii="Arial" w:hAnsi="Arial" w:cs="Arial"/>
          <w:sz w:val="24"/>
          <w:szCs w:val="24"/>
        </w:rPr>
        <w:t>(4), pp.51-56.</w:t>
      </w:r>
    </w:p>
    <w:p w14:paraId="34379412"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Ellis, D.R. (2012) Exploring cultural dimensions as predictors of performance management preferences: the case of self-initiating expatriate New Zealanders in Belgium. </w:t>
      </w:r>
      <w:r>
        <w:rPr>
          <w:rFonts w:ascii="Arial" w:hAnsi="Arial" w:cs="Arial"/>
          <w:i/>
          <w:sz w:val="24"/>
          <w:szCs w:val="24"/>
        </w:rPr>
        <w:t>The International Journal of Human Resource Management, 23</w:t>
      </w:r>
      <w:r>
        <w:rPr>
          <w:rFonts w:ascii="Arial" w:hAnsi="Arial" w:cs="Arial"/>
          <w:sz w:val="24"/>
          <w:szCs w:val="24"/>
        </w:rPr>
        <w:t>(10), pp.2087-2107.</w:t>
      </w:r>
    </w:p>
    <w:p w14:paraId="5338407E"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Eva, N., Meacham, H., Newman, A., Schwarz, G. and </w:t>
      </w:r>
      <w:proofErr w:type="spellStart"/>
      <w:r>
        <w:rPr>
          <w:rFonts w:ascii="Arial" w:hAnsi="Arial" w:cs="Arial"/>
          <w:sz w:val="24"/>
          <w:szCs w:val="24"/>
        </w:rPr>
        <w:t>Tham</w:t>
      </w:r>
      <w:proofErr w:type="spellEnd"/>
      <w:r>
        <w:rPr>
          <w:rFonts w:ascii="Arial" w:hAnsi="Arial" w:cs="Arial"/>
          <w:sz w:val="24"/>
          <w:szCs w:val="24"/>
        </w:rPr>
        <w:t xml:space="preserve">, T.L. (2019) Is coworker feedback more important than supervisor feedback for increasing innovative </w:t>
      </w:r>
      <w:proofErr w:type="gramStart"/>
      <w:r>
        <w:rPr>
          <w:rFonts w:ascii="Arial" w:hAnsi="Arial" w:cs="Arial"/>
          <w:sz w:val="24"/>
          <w:szCs w:val="24"/>
        </w:rPr>
        <w:t>behavior?.</w:t>
      </w:r>
      <w:proofErr w:type="gramEnd"/>
      <w:r>
        <w:rPr>
          <w:rFonts w:ascii="Arial" w:hAnsi="Arial" w:cs="Arial"/>
          <w:sz w:val="24"/>
          <w:szCs w:val="24"/>
        </w:rPr>
        <w:t xml:space="preserve"> </w:t>
      </w:r>
      <w:r>
        <w:rPr>
          <w:rFonts w:ascii="Arial" w:hAnsi="Arial" w:cs="Arial"/>
          <w:i/>
          <w:sz w:val="24"/>
          <w:szCs w:val="24"/>
        </w:rPr>
        <w:t>Human Resource Management, 58</w:t>
      </w:r>
      <w:r>
        <w:rPr>
          <w:rFonts w:ascii="Arial" w:hAnsi="Arial" w:cs="Arial"/>
          <w:sz w:val="24"/>
          <w:szCs w:val="24"/>
        </w:rPr>
        <w:t>(4), pp.383-396.</w:t>
      </w:r>
    </w:p>
    <w:p w14:paraId="300F0654"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Guest, D.E. (2017) Human resource management and employee well</w:t>
      </w:r>
      <w:r>
        <w:rPr>
          <w:rFonts w:ascii="Cambria Math" w:hAnsi="Cambria Math" w:cs="Cambria Math"/>
          <w:sz w:val="24"/>
          <w:szCs w:val="24"/>
        </w:rPr>
        <w:t>‐</w:t>
      </w:r>
      <w:r>
        <w:rPr>
          <w:rFonts w:ascii="Arial" w:hAnsi="Arial" w:cs="Arial"/>
          <w:sz w:val="24"/>
          <w:szCs w:val="24"/>
        </w:rPr>
        <w:t xml:space="preserve">being: Towards a new analytic framework. </w:t>
      </w:r>
      <w:r>
        <w:rPr>
          <w:rFonts w:ascii="Arial" w:hAnsi="Arial" w:cs="Arial"/>
          <w:i/>
          <w:sz w:val="24"/>
          <w:szCs w:val="24"/>
        </w:rPr>
        <w:t>Human resource management journal, 27</w:t>
      </w:r>
      <w:r>
        <w:rPr>
          <w:rFonts w:ascii="Arial" w:hAnsi="Arial" w:cs="Arial"/>
          <w:sz w:val="24"/>
          <w:szCs w:val="24"/>
        </w:rPr>
        <w:t>(1), pp.22-38.</w:t>
      </w:r>
    </w:p>
    <w:p w14:paraId="4B729537"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Gupta, B. (2013) Human resource information system (HRIS): important element of current scenario. </w:t>
      </w:r>
      <w:r>
        <w:rPr>
          <w:rFonts w:ascii="Arial" w:hAnsi="Arial" w:cs="Arial"/>
          <w:i/>
          <w:sz w:val="24"/>
          <w:szCs w:val="24"/>
        </w:rPr>
        <w:t>IOSR Journal of Business and Management, 13</w:t>
      </w:r>
      <w:r>
        <w:rPr>
          <w:rFonts w:ascii="Arial" w:hAnsi="Arial" w:cs="Arial"/>
          <w:sz w:val="24"/>
          <w:szCs w:val="24"/>
        </w:rPr>
        <w:t>(6), pp.41-46.</w:t>
      </w:r>
    </w:p>
    <w:p w14:paraId="05D32A83"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Gupta, M. ed. (2020) </w:t>
      </w:r>
      <w:r>
        <w:rPr>
          <w:rFonts w:ascii="Arial" w:hAnsi="Arial" w:cs="Arial"/>
          <w:i/>
          <w:sz w:val="24"/>
          <w:szCs w:val="24"/>
        </w:rPr>
        <w:t>Management Practices for Engaging a Diverse Workforce: Tools to Enhance Workplace Culture</w:t>
      </w:r>
      <w:r>
        <w:rPr>
          <w:rFonts w:ascii="Arial" w:hAnsi="Arial" w:cs="Arial"/>
          <w:sz w:val="24"/>
          <w:szCs w:val="24"/>
        </w:rPr>
        <w:t>. Boca Raton: CRC Press.</w:t>
      </w:r>
    </w:p>
    <w:p w14:paraId="11129AAA"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Harbi, S.A., </w:t>
      </w:r>
      <w:proofErr w:type="spellStart"/>
      <w:r>
        <w:rPr>
          <w:rFonts w:ascii="Arial" w:hAnsi="Arial" w:cs="Arial"/>
          <w:sz w:val="24"/>
          <w:szCs w:val="24"/>
        </w:rPr>
        <w:t>Thursfield</w:t>
      </w:r>
      <w:proofErr w:type="spellEnd"/>
      <w:r>
        <w:rPr>
          <w:rFonts w:ascii="Arial" w:hAnsi="Arial" w:cs="Arial"/>
          <w:sz w:val="24"/>
          <w:szCs w:val="24"/>
        </w:rPr>
        <w:t xml:space="preserve">, D. and Bright, D. (2017) Culture, Wasta and perceptions of performance appraisal in Saudi Arabia. </w:t>
      </w:r>
      <w:r>
        <w:rPr>
          <w:rFonts w:ascii="Arial" w:hAnsi="Arial" w:cs="Arial"/>
          <w:i/>
          <w:sz w:val="24"/>
          <w:szCs w:val="24"/>
        </w:rPr>
        <w:t>The International Journal of Human Resource Management, 28</w:t>
      </w:r>
      <w:r>
        <w:rPr>
          <w:rFonts w:ascii="Arial" w:hAnsi="Arial" w:cs="Arial"/>
          <w:sz w:val="24"/>
          <w:szCs w:val="24"/>
        </w:rPr>
        <w:t>(19), pp.2792-2810.</w:t>
      </w:r>
    </w:p>
    <w:p w14:paraId="11C432A5"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Härtel</w:t>
      </w:r>
      <w:proofErr w:type="spellEnd"/>
      <w:r>
        <w:rPr>
          <w:rFonts w:ascii="Arial" w:hAnsi="Arial" w:cs="Arial"/>
          <w:sz w:val="24"/>
          <w:szCs w:val="24"/>
        </w:rPr>
        <w:t xml:space="preserve">, C.E. and Fujimoto, Y. (2014) </w:t>
      </w:r>
      <w:r>
        <w:rPr>
          <w:rFonts w:ascii="Arial" w:hAnsi="Arial" w:cs="Arial"/>
          <w:i/>
          <w:sz w:val="24"/>
          <w:szCs w:val="24"/>
        </w:rPr>
        <w:t>Human resource management</w:t>
      </w:r>
      <w:r>
        <w:rPr>
          <w:rFonts w:ascii="Arial" w:hAnsi="Arial" w:cs="Arial"/>
          <w:sz w:val="24"/>
          <w:szCs w:val="24"/>
        </w:rPr>
        <w:t>. London: Pearson.</w:t>
      </w:r>
    </w:p>
    <w:p w14:paraId="2ED790FA"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Hatami</w:t>
      </w:r>
      <w:proofErr w:type="spellEnd"/>
      <w:r>
        <w:rPr>
          <w:rFonts w:ascii="Arial" w:hAnsi="Arial" w:cs="Arial"/>
          <w:sz w:val="24"/>
          <w:szCs w:val="24"/>
        </w:rPr>
        <w:t xml:space="preserve">, H., Huber, I., Murthy, V. and Plotkin, C.L. (2018) </w:t>
      </w:r>
      <w:r>
        <w:rPr>
          <w:rFonts w:ascii="Arial" w:hAnsi="Arial" w:cs="Arial"/>
          <w:i/>
          <w:sz w:val="24"/>
          <w:szCs w:val="24"/>
        </w:rPr>
        <w:t>Sales incentives that boost growth</w:t>
      </w:r>
      <w:r>
        <w:rPr>
          <w:rFonts w:ascii="Arial" w:hAnsi="Arial" w:cs="Arial"/>
          <w:sz w:val="24"/>
          <w:szCs w:val="24"/>
        </w:rPr>
        <w:t xml:space="preserve">. Available at: </w:t>
      </w:r>
      <w:hyperlink r:id="rId26" w:history="1">
        <w:r>
          <w:rPr>
            <w:rStyle w:val="Hyperlink"/>
          </w:rPr>
          <w:t>https://www.mckinsey.com/capabilities/growth-marketing-and-sales/our-insights/sales-incentives-that-boost-growth</w:t>
        </w:r>
      </w:hyperlink>
      <w:r>
        <w:rPr>
          <w:rFonts w:ascii="Arial" w:hAnsi="Arial" w:cs="Arial"/>
          <w:sz w:val="24"/>
          <w:szCs w:val="24"/>
        </w:rPr>
        <w:t xml:space="preserve"> (Accessed: 17 December 2022).</w:t>
      </w:r>
    </w:p>
    <w:p w14:paraId="1EE180AB"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Hom</w:t>
      </w:r>
      <w:proofErr w:type="spellEnd"/>
      <w:r>
        <w:rPr>
          <w:rFonts w:ascii="Arial" w:hAnsi="Arial" w:cs="Arial"/>
          <w:sz w:val="24"/>
          <w:szCs w:val="24"/>
        </w:rPr>
        <w:t xml:space="preserve">, P.W., Allen, D.G. and </w:t>
      </w:r>
      <w:proofErr w:type="spellStart"/>
      <w:r>
        <w:rPr>
          <w:rFonts w:ascii="Arial" w:hAnsi="Arial" w:cs="Arial"/>
          <w:sz w:val="24"/>
          <w:szCs w:val="24"/>
        </w:rPr>
        <w:t>Griffeth</w:t>
      </w:r>
      <w:proofErr w:type="spellEnd"/>
      <w:r>
        <w:rPr>
          <w:rFonts w:ascii="Arial" w:hAnsi="Arial" w:cs="Arial"/>
          <w:sz w:val="24"/>
          <w:szCs w:val="24"/>
        </w:rPr>
        <w:t xml:space="preserve">, R.W. (2019) </w:t>
      </w:r>
      <w:r>
        <w:rPr>
          <w:rFonts w:ascii="Arial" w:hAnsi="Arial" w:cs="Arial"/>
          <w:i/>
          <w:sz w:val="24"/>
          <w:szCs w:val="24"/>
        </w:rPr>
        <w:t>Employee retention and turnover: Why employees stay or leave</w:t>
      </w:r>
      <w:r>
        <w:rPr>
          <w:rFonts w:ascii="Arial" w:hAnsi="Arial" w:cs="Arial"/>
          <w:sz w:val="24"/>
          <w:szCs w:val="24"/>
        </w:rPr>
        <w:t>. Abingdon: Routledge.</w:t>
      </w:r>
    </w:p>
    <w:p w14:paraId="4C11DC4A"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Hoque, Z. ed. (2021) </w:t>
      </w:r>
      <w:r>
        <w:rPr>
          <w:rFonts w:ascii="Arial" w:hAnsi="Arial" w:cs="Arial"/>
          <w:i/>
          <w:sz w:val="24"/>
          <w:szCs w:val="24"/>
        </w:rPr>
        <w:t>Public Sector Reform and Performance Management in Emerging Economies: Outcomes-Based Approaches in Practice</w:t>
      </w:r>
      <w:r>
        <w:rPr>
          <w:rFonts w:ascii="Arial" w:hAnsi="Arial" w:cs="Arial"/>
          <w:sz w:val="24"/>
          <w:szCs w:val="24"/>
        </w:rPr>
        <w:t>. Abingdon: Routledge.</w:t>
      </w:r>
    </w:p>
    <w:p w14:paraId="643CD740"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Hrdličková</w:t>
      </w:r>
      <w:proofErr w:type="spellEnd"/>
      <w:r>
        <w:rPr>
          <w:rFonts w:ascii="Arial" w:hAnsi="Arial" w:cs="Arial"/>
          <w:sz w:val="24"/>
          <w:szCs w:val="24"/>
        </w:rPr>
        <w:t xml:space="preserve">, Z., </w:t>
      </w:r>
      <w:proofErr w:type="spellStart"/>
      <w:r>
        <w:rPr>
          <w:rFonts w:ascii="Arial" w:hAnsi="Arial" w:cs="Arial"/>
          <w:sz w:val="24"/>
          <w:szCs w:val="24"/>
        </w:rPr>
        <w:t>Rusiňáková</w:t>
      </w:r>
      <w:proofErr w:type="spellEnd"/>
      <w:r>
        <w:rPr>
          <w:rFonts w:ascii="Arial" w:hAnsi="Arial" w:cs="Arial"/>
          <w:sz w:val="24"/>
          <w:szCs w:val="24"/>
        </w:rPr>
        <w:t xml:space="preserve">, J. and </w:t>
      </w:r>
      <w:proofErr w:type="spellStart"/>
      <w:r>
        <w:rPr>
          <w:rFonts w:ascii="Arial" w:hAnsi="Arial" w:cs="Arial"/>
          <w:sz w:val="24"/>
          <w:szCs w:val="24"/>
        </w:rPr>
        <w:t>Maierová</w:t>
      </w:r>
      <w:proofErr w:type="spellEnd"/>
      <w:r>
        <w:rPr>
          <w:rFonts w:ascii="Arial" w:hAnsi="Arial" w:cs="Arial"/>
          <w:sz w:val="24"/>
          <w:szCs w:val="24"/>
        </w:rPr>
        <w:t xml:space="preserve">, E. (2019) </w:t>
      </w:r>
      <w:r>
        <w:rPr>
          <w:rFonts w:ascii="Arial" w:hAnsi="Arial" w:cs="Arial"/>
          <w:i/>
          <w:sz w:val="24"/>
          <w:szCs w:val="24"/>
        </w:rPr>
        <w:t>Economic Concepts and Idioms in English Business Communication</w:t>
      </w:r>
      <w:r>
        <w:rPr>
          <w:rFonts w:ascii="Arial" w:hAnsi="Arial" w:cs="Arial"/>
          <w:sz w:val="24"/>
          <w:szCs w:val="24"/>
        </w:rPr>
        <w:t xml:space="preserve">. Ceske Budejovice: College of European and Regional Studies </w:t>
      </w:r>
      <w:proofErr w:type="spellStart"/>
      <w:r>
        <w:rPr>
          <w:rFonts w:ascii="Arial" w:hAnsi="Arial" w:cs="Arial"/>
          <w:sz w:val="24"/>
          <w:szCs w:val="24"/>
        </w:rPr>
        <w:t>z.ú</w:t>
      </w:r>
      <w:proofErr w:type="spellEnd"/>
      <w:r>
        <w:rPr>
          <w:rFonts w:ascii="Arial" w:hAnsi="Arial" w:cs="Arial"/>
          <w:sz w:val="24"/>
          <w:szCs w:val="24"/>
        </w:rPr>
        <w:t>.</w:t>
      </w:r>
    </w:p>
    <w:p w14:paraId="0D1AA053"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Hutchinson, S. (2013) </w:t>
      </w:r>
      <w:r>
        <w:rPr>
          <w:rFonts w:ascii="Arial" w:hAnsi="Arial" w:cs="Arial"/>
          <w:i/>
          <w:sz w:val="24"/>
          <w:szCs w:val="24"/>
        </w:rPr>
        <w:t>Performance management: theory and practice</w:t>
      </w:r>
      <w:r>
        <w:rPr>
          <w:rFonts w:ascii="Arial" w:hAnsi="Arial" w:cs="Arial"/>
          <w:sz w:val="24"/>
          <w:szCs w:val="24"/>
        </w:rPr>
        <w:t>. London: Kogan Page Publishers.</w:t>
      </w:r>
    </w:p>
    <w:p w14:paraId="51853D1C"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Information Resources Management Association (2021) </w:t>
      </w:r>
      <w:r>
        <w:rPr>
          <w:rFonts w:ascii="Arial" w:hAnsi="Arial" w:cs="Arial"/>
          <w:i/>
          <w:sz w:val="24"/>
          <w:szCs w:val="24"/>
        </w:rPr>
        <w:t>Research Anthology on Small Business Strategies for Success and Survival</w:t>
      </w:r>
      <w:r>
        <w:rPr>
          <w:rFonts w:ascii="Arial" w:hAnsi="Arial" w:cs="Arial"/>
          <w:sz w:val="24"/>
          <w:szCs w:val="24"/>
        </w:rPr>
        <w:t>. Pennsylvania: IGI Global.</w:t>
      </w:r>
    </w:p>
    <w:p w14:paraId="7F863468"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Jency</w:t>
      </w:r>
      <w:proofErr w:type="spellEnd"/>
      <w:r>
        <w:rPr>
          <w:rFonts w:ascii="Arial" w:hAnsi="Arial" w:cs="Arial"/>
          <w:sz w:val="24"/>
          <w:szCs w:val="24"/>
        </w:rPr>
        <w:t xml:space="preserve">, S. (2016) 720 Degree Performance Appraisal: An Emerging Technique. </w:t>
      </w:r>
      <w:r>
        <w:rPr>
          <w:rFonts w:ascii="Arial" w:hAnsi="Arial" w:cs="Arial"/>
          <w:i/>
          <w:sz w:val="24"/>
          <w:szCs w:val="24"/>
        </w:rPr>
        <w:t>International Journal of Informative and Futuristic Research, 3</w:t>
      </w:r>
      <w:r>
        <w:rPr>
          <w:rFonts w:ascii="Arial" w:hAnsi="Arial" w:cs="Arial"/>
          <w:sz w:val="24"/>
          <w:szCs w:val="24"/>
        </w:rPr>
        <w:t>(8), pp.15-27.</w:t>
      </w:r>
    </w:p>
    <w:p w14:paraId="5A9586CC"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Johnson, </w:t>
      </w:r>
      <w:proofErr w:type="gramStart"/>
      <w:r>
        <w:rPr>
          <w:rFonts w:ascii="Arial" w:hAnsi="Arial" w:cs="Arial"/>
          <w:sz w:val="24"/>
          <w:szCs w:val="24"/>
        </w:rPr>
        <w:t>J.A.</w:t>
      </w:r>
      <w:proofErr w:type="gramEnd"/>
      <w:r>
        <w:rPr>
          <w:rFonts w:ascii="Arial" w:hAnsi="Arial" w:cs="Arial"/>
          <w:sz w:val="24"/>
          <w:szCs w:val="24"/>
        </w:rPr>
        <w:t xml:space="preserve"> and Davey, K.S. (2019) </w:t>
      </w:r>
      <w:r>
        <w:rPr>
          <w:rFonts w:ascii="Arial" w:hAnsi="Arial" w:cs="Arial"/>
          <w:i/>
          <w:sz w:val="24"/>
          <w:szCs w:val="24"/>
        </w:rPr>
        <w:t xml:space="preserve">Essentials of managing public health </w:t>
      </w:r>
      <w:proofErr w:type="spellStart"/>
      <w:r>
        <w:rPr>
          <w:rFonts w:ascii="Arial" w:hAnsi="Arial" w:cs="Arial"/>
          <w:i/>
          <w:sz w:val="24"/>
          <w:szCs w:val="24"/>
        </w:rPr>
        <w:t>organisations</w:t>
      </w:r>
      <w:proofErr w:type="spellEnd"/>
      <w:r>
        <w:rPr>
          <w:rFonts w:ascii="Arial" w:hAnsi="Arial" w:cs="Arial"/>
          <w:sz w:val="24"/>
          <w:szCs w:val="24"/>
        </w:rPr>
        <w:t>. Burlington: Jones and Bartlett Learning.</w:t>
      </w:r>
    </w:p>
    <w:p w14:paraId="35611441"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Kadoya</w:t>
      </w:r>
      <w:proofErr w:type="spellEnd"/>
      <w:r>
        <w:rPr>
          <w:rFonts w:ascii="Arial" w:hAnsi="Arial" w:cs="Arial"/>
          <w:sz w:val="24"/>
          <w:szCs w:val="24"/>
        </w:rPr>
        <w:t xml:space="preserve">, Y. (2018) </w:t>
      </w:r>
      <w:r>
        <w:rPr>
          <w:rFonts w:ascii="Arial" w:hAnsi="Arial" w:cs="Arial"/>
          <w:i/>
          <w:sz w:val="24"/>
          <w:szCs w:val="24"/>
        </w:rPr>
        <w:t>Human services and long-term care: A market model</w:t>
      </w:r>
      <w:r>
        <w:rPr>
          <w:rFonts w:ascii="Arial" w:hAnsi="Arial" w:cs="Arial"/>
          <w:sz w:val="24"/>
          <w:szCs w:val="24"/>
        </w:rPr>
        <w:t>. Abingdon: Routledge.</w:t>
      </w:r>
    </w:p>
    <w:p w14:paraId="6852DAC7"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Kanaslan</w:t>
      </w:r>
      <w:proofErr w:type="spellEnd"/>
      <w:r>
        <w:rPr>
          <w:rFonts w:ascii="Arial" w:hAnsi="Arial" w:cs="Arial"/>
          <w:sz w:val="24"/>
          <w:szCs w:val="24"/>
        </w:rPr>
        <w:t xml:space="preserve">, E.K. and </w:t>
      </w:r>
      <w:proofErr w:type="spellStart"/>
      <w:r>
        <w:rPr>
          <w:rFonts w:ascii="Arial" w:hAnsi="Arial" w:cs="Arial"/>
          <w:sz w:val="24"/>
          <w:szCs w:val="24"/>
        </w:rPr>
        <w:t>Iyem</w:t>
      </w:r>
      <w:proofErr w:type="spellEnd"/>
      <w:r>
        <w:rPr>
          <w:rFonts w:ascii="Arial" w:hAnsi="Arial" w:cs="Arial"/>
          <w:sz w:val="24"/>
          <w:szCs w:val="24"/>
        </w:rPr>
        <w:t xml:space="preserve">, C. (2016) Is </w:t>
      </w:r>
      <w:proofErr w:type="gramStart"/>
      <w:r>
        <w:rPr>
          <w:rFonts w:ascii="Arial" w:hAnsi="Arial" w:cs="Arial"/>
          <w:sz w:val="24"/>
          <w:szCs w:val="24"/>
        </w:rPr>
        <w:t>360 degree</w:t>
      </w:r>
      <w:proofErr w:type="gramEnd"/>
      <w:r>
        <w:rPr>
          <w:rFonts w:ascii="Arial" w:hAnsi="Arial" w:cs="Arial"/>
          <w:sz w:val="24"/>
          <w:szCs w:val="24"/>
        </w:rPr>
        <w:t xml:space="preserve"> feedback appraisal an effective way of performance evaluation. </w:t>
      </w:r>
      <w:r>
        <w:rPr>
          <w:rFonts w:ascii="Arial" w:hAnsi="Arial" w:cs="Arial"/>
          <w:i/>
          <w:sz w:val="24"/>
          <w:szCs w:val="24"/>
        </w:rPr>
        <w:t>International Journal of Academic Research in Business and Social Sciences, 6</w:t>
      </w:r>
      <w:r>
        <w:rPr>
          <w:rFonts w:ascii="Arial" w:hAnsi="Arial" w:cs="Arial"/>
          <w:sz w:val="24"/>
          <w:szCs w:val="24"/>
        </w:rPr>
        <w:t>(5), pp.172-182.</w:t>
      </w:r>
    </w:p>
    <w:p w14:paraId="4D9FE3FA"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Kandula</w:t>
      </w:r>
      <w:proofErr w:type="spellEnd"/>
      <w:r>
        <w:rPr>
          <w:rFonts w:ascii="Arial" w:hAnsi="Arial" w:cs="Arial"/>
          <w:sz w:val="24"/>
          <w:szCs w:val="24"/>
        </w:rPr>
        <w:t xml:space="preserve">, S.R. (2018) </w:t>
      </w:r>
      <w:r>
        <w:rPr>
          <w:rFonts w:ascii="Arial" w:hAnsi="Arial" w:cs="Arial"/>
          <w:i/>
          <w:sz w:val="24"/>
          <w:szCs w:val="24"/>
        </w:rPr>
        <w:t>International Human Resource Management</w:t>
      </w:r>
      <w:r>
        <w:rPr>
          <w:rFonts w:ascii="Arial" w:hAnsi="Arial" w:cs="Arial"/>
          <w:sz w:val="24"/>
          <w:szCs w:val="24"/>
        </w:rPr>
        <w:t>. Thousand Oaks: SAGE Publishing.</w:t>
      </w:r>
    </w:p>
    <w:p w14:paraId="09F9C5F1"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Kaya, N., </w:t>
      </w:r>
      <w:proofErr w:type="spellStart"/>
      <w:r>
        <w:rPr>
          <w:rFonts w:ascii="Arial" w:hAnsi="Arial" w:cs="Arial"/>
          <w:sz w:val="24"/>
          <w:szCs w:val="24"/>
        </w:rPr>
        <w:t>Ergün</w:t>
      </w:r>
      <w:proofErr w:type="spellEnd"/>
      <w:r>
        <w:rPr>
          <w:rFonts w:ascii="Arial" w:hAnsi="Arial" w:cs="Arial"/>
          <w:sz w:val="24"/>
          <w:szCs w:val="24"/>
        </w:rPr>
        <w:t xml:space="preserve">, E. and </w:t>
      </w:r>
      <w:proofErr w:type="spellStart"/>
      <w:r>
        <w:rPr>
          <w:rFonts w:ascii="Arial" w:hAnsi="Arial" w:cs="Arial"/>
          <w:sz w:val="24"/>
          <w:szCs w:val="24"/>
        </w:rPr>
        <w:t>Kesen</w:t>
      </w:r>
      <w:proofErr w:type="spellEnd"/>
      <w:r>
        <w:rPr>
          <w:rFonts w:ascii="Arial" w:hAnsi="Arial" w:cs="Arial"/>
          <w:sz w:val="24"/>
          <w:szCs w:val="24"/>
        </w:rPr>
        <w:t xml:space="preserve">, M. (2014) The effects of human resource management practices and </w:t>
      </w:r>
      <w:proofErr w:type="spellStart"/>
      <w:r>
        <w:rPr>
          <w:rFonts w:ascii="Arial" w:hAnsi="Arial" w:cs="Arial"/>
          <w:sz w:val="24"/>
          <w:szCs w:val="24"/>
        </w:rPr>
        <w:t>organisational</w:t>
      </w:r>
      <w:proofErr w:type="spellEnd"/>
      <w:r>
        <w:rPr>
          <w:rFonts w:ascii="Arial" w:hAnsi="Arial" w:cs="Arial"/>
          <w:sz w:val="24"/>
          <w:szCs w:val="24"/>
        </w:rPr>
        <w:t xml:space="preserve"> culture types on </w:t>
      </w:r>
      <w:proofErr w:type="spellStart"/>
      <w:r>
        <w:rPr>
          <w:rFonts w:ascii="Arial" w:hAnsi="Arial" w:cs="Arial"/>
          <w:sz w:val="24"/>
          <w:szCs w:val="24"/>
        </w:rPr>
        <w:t>organisational</w:t>
      </w:r>
      <w:proofErr w:type="spellEnd"/>
      <w:r>
        <w:rPr>
          <w:rFonts w:ascii="Arial" w:hAnsi="Arial" w:cs="Arial"/>
          <w:sz w:val="24"/>
          <w:szCs w:val="24"/>
        </w:rPr>
        <w:t xml:space="preserve"> cynicism: An empirical study in Turkey. </w:t>
      </w:r>
      <w:r>
        <w:rPr>
          <w:rFonts w:ascii="Arial" w:hAnsi="Arial" w:cs="Arial"/>
          <w:i/>
          <w:sz w:val="24"/>
          <w:szCs w:val="24"/>
        </w:rPr>
        <w:t>British Journal of Arts and Social Sciences, 17</w:t>
      </w:r>
      <w:r>
        <w:rPr>
          <w:rFonts w:ascii="Arial" w:hAnsi="Arial" w:cs="Arial"/>
          <w:sz w:val="24"/>
          <w:szCs w:val="24"/>
        </w:rPr>
        <w:t>(1), pp.43-61.</w:t>
      </w:r>
    </w:p>
    <w:p w14:paraId="4E2B530A"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Kostovski</w:t>
      </w:r>
      <w:proofErr w:type="spellEnd"/>
      <w:r>
        <w:rPr>
          <w:rFonts w:ascii="Arial" w:hAnsi="Arial" w:cs="Arial"/>
          <w:sz w:val="24"/>
          <w:szCs w:val="24"/>
        </w:rPr>
        <w:t xml:space="preserve">, N., </w:t>
      </w:r>
      <w:proofErr w:type="spellStart"/>
      <w:r>
        <w:rPr>
          <w:rFonts w:ascii="Arial" w:hAnsi="Arial" w:cs="Arial"/>
          <w:sz w:val="24"/>
          <w:szCs w:val="24"/>
        </w:rPr>
        <w:t>Bojadjiev</w:t>
      </w:r>
      <w:proofErr w:type="spellEnd"/>
      <w:r>
        <w:rPr>
          <w:rFonts w:ascii="Arial" w:hAnsi="Arial" w:cs="Arial"/>
          <w:sz w:val="24"/>
          <w:szCs w:val="24"/>
        </w:rPr>
        <w:t xml:space="preserve">, M. and </w:t>
      </w:r>
      <w:proofErr w:type="spellStart"/>
      <w:r>
        <w:rPr>
          <w:rFonts w:ascii="Arial" w:hAnsi="Arial" w:cs="Arial"/>
          <w:sz w:val="24"/>
          <w:szCs w:val="24"/>
        </w:rPr>
        <w:t>Buldioska</w:t>
      </w:r>
      <w:proofErr w:type="spellEnd"/>
      <w:r>
        <w:rPr>
          <w:rFonts w:ascii="Arial" w:hAnsi="Arial" w:cs="Arial"/>
          <w:sz w:val="24"/>
          <w:szCs w:val="24"/>
        </w:rPr>
        <w:t xml:space="preserve">, K. (2015) Leadership styles and </w:t>
      </w:r>
      <w:proofErr w:type="spellStart"/>
      <w:r>
        <w:rPr>
          <w:rFonts w:ascii="Arial" w:hAnsi="Arial" w:cs="Arial"/>
          <w:sz w:val="24"/>
          <w:szCs w:val="24"/>
        </w:rPr>
        <w:t>organisational</w:t>
      </w:r>
      <w:proofErr w:type="spellEnd"/>
      <w:r>
        <w:rPr>
          <w:rFonts w:ascii="Arial" w:hAnsi="Arial" w:cs="Arial"/>
          <w:sz w:val="24"/>
          <w:szCs w:val="24"/>
        </w:rPr>
        <w:t xml:space="preserve"> culture in Macedonian companies. </w:t>
      </w:r>
      <w:r>
        <w:rPr>
          <w:rFonts w:ascii="Arial" w:hAnsi="Arial" w:cs="Arial"/>
          <w:i/>
          <w:sz w:val="24"/>
          <w:szCs w:val="24"/>
        </w:rPr>
        <w:t>Journal of Sustainable Development, 5</w:t>
      </w:r>
      <w:r>
        <w:rPr>
          <w:rFonts w:ascii="Arial" w:hAnsi="Arial" w:cs="Arial"/>
          <w:sz w:val="24"/>
          <w:szCs w:val="24"/>
        </w:rPr>
        <w:t>(13), pp.33-44.</w:t>
      </w:r>
    </w:p>
    <w:p w14:paraId="6F1D9214"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Krishnaveni</w:t>
      </w:r>
      <w:proofErr w:type="spellEnd"/>
      <w:r>
        <w:rPr>
          <w:rFonts w:ascii="Arial" w:hAnsi="Arial" w:cs="Arial"/>
          <w:sz w:val="24"/>
          <w:szCs w:val="24"/>
        </w:rPr>
        <w:t xml:space="preserve">, R. and Monica, R. (2018) Factors influencing employee performance: The role of human resource management practices and work engagement. </w:t>
      </w:r>
      <w:r>
        <w:rPr>
          <w:rFonts w:ascii="Arial" w:hAnsi="Arial" w:cs="Arial"/>
          <w:i/>
          <w:sz w:val="24"/>
          <w:szCs w:val="24"/>
        </w:rPr>
        <w:t>International Journal of Business Performance Management, 19</w:t>
      </w:r>
      <w:r>
        <w:rPr>
          <w:rFonts w:ascii="Arial" w:hAnsi="Arial" w:cs="Arial"/>
          <w:sz w:val="24"/>
          <w:szCs w:val="24"/>
        </w:rPr>
        <w:t>(4), pp.450-475.</w:t>
      </w:r>
    </w:p>
    <w:p w14:paraId="5C79F53C"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Maximini</w:t>
      </w:r>
      <w:proofErr w:type="spellEnd"/>
      <w:r>
        <w:rPr>
          <w:rFonts w:ascii="Arial" w:hAnsi="Arial" w:cs="Arial"/>
          <w:sz w:val="24"/>
          <w:szCs w:val="24"/>
        </w:rPr>
        <w:t xml:space="preserve">, D. (2015) </w:t>
      </w:r>
      <w:r>
        <w:rPr>
          <w:rFonts w:ascii="Arial" w:hAnsi="Arial" w:cs="Arial"/>
          <w:i/>
          <w:sz w:val="24"/>
          <w:szCs w:val="24"/>
        </w:rPr>
        <w:t xml:space="preserve">The Scrum Culture: Introducing Agile Methods in </w:t>
      </w:r>
      <w:proofErr w:type="spellStart"/>
      <w:r>
        <w:rPr>
          <w:rFonts w:ascii="Arial" w:hAnsi="Arial" w:cs="Arial"/>
          <w:i/>
          <w:sz w:val="24"/>
          <w:szCs w:val="24"/>
        </w:rPr>
        <w:t>Organisations</w:t>
      </w:r>
      <w:proofErr w:type="spellEnd"/>
      <w:r>
        <w:rPr>
          <w:rFonts w:ascii="Arial" w:hAnsi="Arial" w:cs="Arial"/>
          <w:sz w:val="24"/>
          <w:szCs w:val="24"/>
        </w:rPr>
        <w:t>. Berlin: Springer.</w:t>
      </w:r>
    </w:p>
    <w:p w14:paraId="4DC1F542"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lastRenderedPageBreak/>
        <w:t>Monye</w:t>
      </w:r>
      <w:proofErr w:type="spellEnd"/>
      <w:r>
        <w:rPr>
          <w:rFonts w:ascii="Arial" w:hAnsi="Arial" w:cs="Arial"/>
          <w:sz w:val="24"/>
          <w:szCs w:val="24"/>
        </w:rPr>
        <w:t xml:space="preserve">, M.C. and </w:t>
      </w:r>
      <w:proofErr w:type="spellStart"/>
      <w:r>
        <w:rPr>
          <w:rFonts w:ascii="Arial" w:hAnsi="Arial" w:cs="Arial"/>
          <w:sz w:val="24"/>
          <w:szCs w:val="24"/>
        </w:rPr>
        <w:t>Ejiro</w:t>
      </w:r>
      <w:proofErr w:type="spellEnd"/>
      <w:r>
        <w:rPr>
          <w:rFonts w:ascii="Arial" w:hAnsi="Arial" w:cs="Arial"/>
          <w:sz w:val="24"/>
          <w:szCs w:val="24"/>
        </w:rPr>
        <w:t xml:space="preserve">, E. (2018) The Impact of Management Style on Business Performance. </w:t>
      </w:r>
      <w:r>
        <w:rPr>
          <w:rFonts w:ascii="Arial" w:hAnsi="Arial" w:cs="Arial"/>
          <w:i/>
          <w:sz w:val="24"/>
          <w:szCs w:val="24"/>
        </w:rPr>
        <w:t>International Journal of Innovative Development and Policy Studies, 6</w:t>
      </w:r>
      <w:r>
        <w:rPr>
          <w:rFonts w:ascii="Arial" w:hAnsi="Arial" w:cs="Arial"/>
          <w:sz w:val="24"/>
          <w:szCs w:val="24"/>
        </w:rPr>
        <w:t>(2), pp.100-109.</w:t>
      </w:r>
    </w:p>
    <w:p w14:paraId="24EAC57C"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Mujeeb, E.M., Masood, M.M. and Ahmad, M.A. (2011) Relationship between </w:t>
      </w:r>
      <w:proofErr w:type="spellStart"/>
      <w:r>
        <w:rPr>
          <w:rFonts w:ascii="Arial" w:hAnsi="Arial" w:cs="Arial"/>
          <w:sz w:val="24"/>
          <w:szCs w:val="24"/>
        </w:rPr>
        <w:t>organisational</w:t>
      </w:r>
      <w:proofErr w:type="spellEnd"/>
      <w:r>
        <w:rPr>
          <w:rFonts w:ascii="Arial" w:hAnsi="Arial" w:cs="Arial"/>
          <w:sz w:val="24"/>
          <w:szCs w:val="24"/>
        </w:rPr>
        <w:t xml:space="preserve"> culture and performance management practices: a case of university in Pakistan. </w:t>
      </w:r>
      <w:r>
        <w:rPr>
          <w:rFonts w:ascii="Arial" w:hAnsi="Arial" w:cs="Arial"/>
          <w:i/>
          <w:sz w:val="24"/>
          <w:szCs w:val="24"/>
        </w:rPr>
        <w:t>Journal of Competitiveness, 3</w:t>
      </w:r>
      <w:r>
        <w:rPr>
          <w:rFonts w:ascii="Arial" w:hAnsi="Arial" w:cs="Arial"/>
          <w:sz w:val="24"/>
          <w:szCs w:val="24"/>
        </w:rPr>
        <w:t>(4), pp.78-86.</w:t>
      </w:r>
    </w:p>
    <w:p w14:paraId="5DA6FE16"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Nanjundeswaraswamy</w:t>
      </w:r>
      <w:proofErr w:type="spellEnd"/>
      <w:r>
        <w:rPr>
          <w:rFonts w:ascii="Arial" w:hAnsi="Arial" w:cs="Arial"/>
          <w:sz w:val="24"/>
          <w:szCs w:val="24"/>
        </w:rPr>
        <w:t xml:space="preserve">, T.S. and Swamy, D.R. (2014) Leadership styles. </w:t>
      </w:r>
      <w:r>
        <w:rPr>
          <w:rFonts w:ascii="Arial" w:hAnsi="Arial" w:cs="Arial"/>
          <w:i/>
          <w:sz w:val="24"/>
          <w:szCs w:val="24"/>
        </w:rPr>
        <w:t>Advances in management, 7</w:t>
      </w:r>
      <w:r>
        <w:rPr>
          <w:rFonts w:ascii="Arial" w:hAnsi="Arial" w:cs="Arial"/>
          <w:sz w:val="24"/>
          <w:szCs w:val="24"/>
        </w:rPr>
        <w:t>(2), pp.57-62.</w:t>
      </w:r>
    </w:p>
    <w:p w14:paraId="6A6E7C3D"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O'Boyle, I. (2015) </w:t>
      </w:r>
      <w:proofErr w:type="spellStart"/>
      <w:r>
        <w:rPr>
          <w:rFonts w:ascii="Arial" w:hAnsi="Arial" w:cs="Arial"/>
          <w:i/>
          <w:sz w:val="24"/>
          <w:szCs w:val="24"/>
        </w:rPr>
        <w:t>Organisational</w:t>
      </w:r>
      <w:proofErr w:type="spellEnd"/>
      <w:r>
        <w:rPr>
          <w:rFonts w:ascii="Arial" w:hAnsi="Arial" w:cs="Arial"/>
          <w:i/>
          <w:sz w:val="24"/>
          <w:szCs w:val="24"/>
        </w:rPr>
        <w:t xml:space="preserve"> performance management in sport</w:t>
      </w:r>
      <w:r>
        <w:rPr>
          <w:rFonts w:ascii="Arial" w:hAnsi="Arial" w:cs="Arial"/>
          <w:sz w:val="24"/>
          <w:szCs w:val="24"/>
        </w:rPr>
        <w:t>. Abingdon: Routledge.</w:t>
      </w:r>
    </w:p>
    <w:p w14:paraId="2BA11FBB"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O'Callaghan, B.A., </w:t>
      </w:r>
      <w:proofErr w:type="spellStart"/>
      <w:r>
        <w:rPr>
          <w:rFonts w:ascii="Arial" w:hAnsi="Arial" w:cs="Arial"/>
          <w:sz w:val="24"/>
          <w:szCs w:val="24"/>
        </w:rPr>
        <w:t>Jaussaud</w:t>
      </w:r>
      <w:proofErr w:type="spellEnd"/>
      <w:r>
        <w:rPr>
          <w:rFonts w:ascii="Arial" w:hAnsi="Arial" w:cs="Arial"/>
          <w:sz w:val="24"/>
          <w:szCs w:val="24"/>
        </w:rPr>
        <w:t xml:space="preserve">, J. and </w:t>
      </w:r>
      <w:proofErr w:type="spellStart"/>
      <w:r>
        <w:rPr>
          <w:rFonts w:ascii="Arial" w:hAnsi="Arial" w:cs="Arial"/>
          <w:sz w:val="24"/>
          <w:szCs w:val="24"/>
        </w:rPr>
        <w:t>Zolin</w:t>
      </w:r>
      <w:proofErr w:type="spellEnd"/>
      <w:r>
        <w:rPr>
          <w:rFonts w:ascii="Arial" w:hAnsi="Arial" w:cs="Arial"/>
          <w:sz w:val="24"/>
          <w:szCs w:val="24"/>
        </w:rPr>
        <w:t xml:space="preserve">, M.B. (2018) </w:t>
      </w:r>
      <w:r>
        <w:rPr>
          <w:rFonts w:ascii="Arial" w:hAnsi="Arial" w:cs="Arial"/>
          <w:i/>
          <w:sz w:val="24"/>
          <w:szCs w:val="24"/>
        </w:rPr>
        <w:t>Asian Nations and Multinationals</w:t>
      </w:r>
      <w:r>
        <w:rPr>
          <w:rFonts w:ascii="Arial" w:hAnsi="Arial" w:cs="Arial"/>
          <w:sz w:val="24"/>
          <w:szCs w:val="24"/>
        </w:rPr>
        <w:t>. Berlin: Springer International Publishing.</w:t>
      </w:r>
    </w:p>
    <w:p w14:paraId="5F4B0E2A"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Pizzolitto</w:t>
      </w:r>
      <w:proofErr w:type="spellEnd"/>
      <w:r>
        <w:rPr>
          <w:rFonts w:ascii="Arial" w:hAnsi="Arial" w:cs="Arial"/>
          <w:sz w:val="24"/>
          <w:szCs w:val="24"/>
        </w:rPr>
        <w:t xml:space="preserve">, E., Verna, I. and </w:t>
      </w:r>
      <w:proofErr w:type="spellStart"/>
      <w:r>
        <w:rPr>
          <w:rFonts w:ascii="Arial" w:hAnsi="Arial" w:cs="Arial"/>
          <w:sz w:val="24"/>
          <w:szCs w:val="24"/>
        </w:rPr>
        <w:t>Venditti</w:t>
      </w:r>
      <w:proofErr w:type="spellEnd"/>
      <w:r>
        <w:rPr>
          <w:rFonts w:ascii="Arial" w:hAnsi="Arial" w:cs="Arial"/>
          <w:sz w:val="24"/>
          <w:szCs w:val="24"/>
        </w:rPr>
        <w:t xml:space="preserve">, M. (2022) Authoritarian leadership styles and performance: a systematic literature review and research agenda. </w:t>
      </w:r>
      <w:r>
        <w:rPr>
          <w:rFonts w:ascii="Arial" w:hAnsi="Arial" w:cs="Arial"/>
          <w:i/>
          <w:sz w:val="24"/>
          <w:szCs w:val="24"/>
        </w:rPr>
        <w:t>Management Review Quarterly</w:t>
      </w:r>
      <w:r>
        <w:rPr>
          <w:rFonts w:ascii="Arial" w:hAnsi="Arial" w:cs="Arial"/>
          <w:sz w:val="24"/>
          <w:szCs w:val="24"/>
        </w:rPr>
        <w:t>, pp.1-31.</w:t>
      </w:r>
    </w:p>
    <w:p w14:paraId="5D6B5B2A"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Poovitha</w:t>
      </w:r>
      <w:proofErr w:type="spellEnd"/>
      <w:r>
        <w:rPr>
          <w:rFonts w:ascii="Arial" w:hAnsi="Arial" w:cs="Arial"/>
          <w:sz w:val="24"/>
          <w:szCs w:val="24"/>
        </w:rPr>
        <w:t xml:space="preserve">, R., Ambika, D. and Lavanya, B. (2018) A review on performance management and appraisal in construction industry towards project performance. </w:t>
      </w:r>
      <w:r>
        <w:rPr>
          <w:rFonts w:ascii="Arial" w:hAnsi="Arial" w:cs="Arial"/>
          <w:i/>
          <w:sz w:val="24"/>
          <w:szCs w:val="24"/>
        </w:rPr>
        <w:t>International Research Journal of Engineering and Technology (IRJET), 5</w:t>
      </w:r>
      <w:r>
        <w:rPr>
          <w:rFonts w:ascii="Arial" w:hAnsi="Arial" w:cs="Arial"/>
          <w:sz w:val="24"/>
          <w:szCs w:val="24"/>
        </w:rPr>
        <w:t>(1), pp.1012-1015.</w:t>
      </w:r>
    </w:p>
    <w:p w14:paraId="7A954866"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Popescu, C.D. and Popescu, A. (2016) </w:t>
      </w:r>
      <w:proofErr w:type="spellStart"/>
      <w:r>
        <w:rPr>
          <w:rFonts w:ascii="Arial" w:hAnsi="Arial" w:cs="Arial"/>
          <w:sz w:val="24"/>
          <w:szCs w:val="24"/>
        </w:rPr>
        <w:t>Implementating</w:t>
      </w:r>
      <w:proofErr w:type="spellEnd"/>
      <w:r>
        <w:rPr>
          <w:rFonts w:ascii="Arial" w:hAnsi="Arial" w:cs="Arial"/>
          <w:sz w:val="24"/>
          <w:szCs w:val="24"/>
        </w:rPr>
        <w:t xml:space="preserve"> Information Technology in E-Human Resource Management. </w:t>
      </w:r>
      <w:proofErr w:type="spellStart"/>
      <w:r>
        <w:rPr>
          <w:rFonts w:ascii="Arial" w:hAnsi="Arial" w:cs="Arial"/>
          <w:i/>
          <w:sz w:val="24"/>
          <w:szCs w:val="24"/>
        </w:rPr>
        <w:t>Ovidius</w:t>
      </w:r>
      <w:proofErr w:type="spellEnd"/>
      <w:r>
        <w:rPr>
          <w:rFonts w:ascii="Arial" w:hAnsi="Arial" w:cs="Arial"/>
          <w:i/>
          <w:sz w:val="24"/>
          <w:szCs w:val="24"/>
        </w:rPr>
        <w:t xml:space="preserve"> University Annals, Series Economic Sciences, 16</w:t>
      </w:r>
      <w:r>
        <w:rPr>
          <w:rFonts w:ascii="Arial" w:hAnsi="Arial" w:cs="Arial"/>
          <w:sz w:val="24"/>
          <w:szCs w:val="24"/>
        </w:rPr>
        <w:t>(1), pp.386-390.</w:t>
      </w:r>
    </w:p>
    <w:p w14:paraId="4C0771B5"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Prusak</w:t>
      </w:r>
      <w:proofErr w:type="spellEnd"/>
      <w:r>
        <w:rPr>
          <w:rFonts w:ascii="Arial" w:hAnsi="Arial" w:cs="Arial"/>
          <w:sz w:val="24"/>
          <w:szCs w:val="24"/>
        </w:rPr>
        <w:t xml:space="preserve">, L. (2011) Building a collaborative enterprise. </w:t>
      </w:r>
      <w:r>
        <w:rPr>
          <w:rFonts w:ascii="Arial" w:hAnsi="Arial" w:cs="Arial"/>
          <w:i/>
          <w:sz w:val="24"/>
          <w:szCs w:val="24"/>
        </w:rPr>
        <w:t>Harvard Business Review, 89</w:t>
      </w:r>
      <w:r>
        <w:rPr>
          <w:rFonts w:ascii="Arial" w:hAnsi="Arial" w:cs="Arial"/>
          <w:sz w:val="24"/>
          <w:szCs w:val="24"/>
        </w:rPr>
        <w:t>(7-8), pp.94-101.</w:t>
      </w:r>
    </w:p>
    <w:p w14:paraId="54A201F2"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Radzi</w:t>
      </w:r>
      <w:proofErr w:type="spellEnd"/>
      <w:r>
        <w:rPr>
          <w:rFonts w:ascii="Arial" w:hAnsi="Arial" w:cs="Arial"/>
          <w:sz w:val="24"/>
          <w:szCs w:val="24"/>
        </w:rPr>
        <w:t xml:space="preserve">, S.M., </w:t>
      </w:r>
      <w:proofErr w:type="spellStart"/>
      <w:r>
        <w:rPr>
          <w:rFonts w:ascii="Arial" w:hAnsi="Arial" w:cs="Arial"/>
          <w:sz w:val="24"/>
          <w:szCs w:val="24"/>
        </w:rPr>
        <w:t>Bakhtiar</w:t>
      </w:r>
      <w:proofErr w:type="spellEnd"/>
      <w:r>
        <w:rPr>
          <w:rFonts w:ascii="Arial" w:hAnsi="Arial" w:cs="Arial"/>
          <w:sz w:val="24"/>
          <w:szCs w:val="24"/>
        </w:rPr>
        <w:t xml:space="preserve">, M.F.S., </w:t>
      </w:r>
      <w:proofErr w:type="spellStart"/>
      <w:r>
        <w:rPr>
          <w:rFonts w:ascii="Arial" w:hAnsi="Arial" w:cs="Arial"/>
          <w:sz w:val="24"/>
          <w:szCs w:val="24"/>
        </w:rPr>
        <w:t>Mohi</w:t>
      </w:r>
      <w:proofErr w:type="spellEnd"/>
      <w:r>
        <w:rPr>
          <w:rFonts w:ascii="Arial" w:hAnsi="Arial" w:cs="Arial"/>
          <w:sz w:val="24"/>
          <w:szCs w:val="24"/>
        </w:rPr>
        <w:t xml:space="preserve">, Z., </w:t>
      </w:r>
      <w:proofErr w:type="spellStart"/>
      <w:r>
        <w:rPr>
          <w:rFonts w:ascii="Arial" w:hAnsi="Arial" w:cs="Arial"/>
          <w:sz w:val="24"/>
          <w:szCs w:val="24"/>
        </w:rPr>
        <w:t>Zahari</w:t>
      </w:r>
      <w:proofErr w:type="spellEnd"/>
      <w:r>
        <w:rPr>
          <w:rFonts w:ascii="Arial" w:hAnsi="Arial" w:cs="Arial"/>
          <w:sz w:val="24"/>
          <w:szCs w:val="24"/>
        </w:rPr>
        <w:t xml:space="preserve">, M.S.M., </w:t>
      </w:r>
      <w:proofErr w:type="spellStart"/>
      <w:r>
        <w:rPr>
          <w:rFonts w:ascii="Arial" w:hAnsi="Arial" w:cs="Arial"/>
          <w:sz w:val="24"/>
          <w:szCs w:val="24"/>
        </w:rPr>
        <w:t>Sumarjan</w:t>
      </w:r>
      <w:proofErr w:type="spellEnd"/>
      <w:r>
        <w:rPr>
          <w:rFonts w:ascii="Arial" w:hAnsi="Arial" w:cs="Arial"/>
          <w:sz w:val="24"/>
          <w:szCs w:val="24"/>
        </w:rPr>
        <w:t xml:space="preserve">, N., </w:t>
      </w:r>
      <w:proofErr w:type="spellStart"/>
      <w:r>
        <w:rPr>
          <w:rFonts w:ascii="Arial" w:hAnsi="Arial" w:cs="Arial"/>
          <w:sz w:val="24"/>
          <w:szCs w:val="24"/>
        </w:rPr>
        <w:t>Chik</w:t>
      </w:r>
      <w:proofErr w:type="spellEnd"/>
      <w:r>
        <w:rPr>
          <w:rFonts w:ascii="Arial" w:hAnsi="Arial" w:cs="Arial"/>
          <w:sz w:val="24"/>
          <w:szCs w:val="24"/>
        </w:rPr>
        <w:t xml:space="preserve">, C.T. and </w:t>
      </w:r>
      <w:proofErr w:type="spellStart"/>
      <w:r>
        <w:rPr>
          <w:rFonts w:ascii="Arial" w:hAnsi="Arial" w:cs="Arial"/>
          <w:sz w:val="24"/>
          <w:szCs w:val="24"/>
        </w:rPr>
        <w:t>Anuar</w:t>
      </w:r>
      <w:proofErr w:type="spellEnd"/>
      <w:r>
        <w:rPr>
          <w:rFonts w:ascii="Arial" w:hAnsi="Arial" w:cs="Arial"/>
          <w:sz w:val="24"/>
          <w:szCs w:val="24"/>
        </w:rPr>
        <w:t xml:space="preserve">, F.I. (2014) </w:t>
      </w:r>
      <w:r>
        <w:rPr>
          <w:rFonts w:ascii="Arial" w:hAnsi="Arial" w:cs="Arial"/>
          <w:i/>
          <w:sz w:val="24"/>
          <w:szCs w:val="24"/>
        </w:rPr>
        <w:t>Theory and practice in hospitality and tourism research.</w:t>
      </w:r>
      <w:r>
        <w:rPr>
          <w:rFonts w:ascii="Arial" w:hAnsi="Arial" w:cs="Arial"/>
          <w:sz w:val="24"/>
          <w:szCs w:val="24"/>
        </w:rPr>
        <w:t xml:space="preserve"> Boca Raton: CRC Press.</w:t>
      </w:r>
    </w:p>
    <w:p w14:paraId="66318EE8"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Ramchandani, M.S. and Aggarwal, M.R. (2018) Performance Appraisal–Techniques and Critical Evaluation. </w:t>
      </w:r>
      <w:r>
        <w:rPr>
          <w:rFonts w:ascii="Arial" w:hAnsi="Arial" w:cs="Arial"/>
          <w:i/>
          <w:sz w:val="24"/>
          <w:szCs w:val="24"/>
        </w:rPr>
        <w:t>JIM QUEST, 14</w:t>
      </w:r>
      <w:r>
        <w:rPr>
          <w:rFonts w:ascii="Arial" w:hAnsi="Arial" w:cs="Arial"/>
          <w:sz w:val="24"/>
          <w:szCs w:val="24"/>
        </w:rPr>
        <w:t>(2), p.77.</w:t>
      </w:r>
    </w:p>
    <w:p w14:paraId="16444D00"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Rees, G. and French, R. eds. (2022) </w:t>
      </w:r>
      <w:r>
        <w:rPr>
          <w:rFonts w:ascii="Arial" w:hAnsi="Arial" w:cs="Arial"/>
          <w:i/>
          <w:sz w:val="24"/>
          <w:szCs w:val="24"/>
        </w:rPr>
        <w:t>Strategic People Management and Development: Theory and Practice</w:t>
      </w:r>
      <w:r>
        <w:rPr>
          <w:rFonts w:ascii="Arial" w:hAnsi="Arial" w:cs="Arial"/>
          <w:sz w:val="24"/>
          <w:szCs w:val="24"/>
        </w:rPr>
        <w:t>. London: Kogan Page Publishers.</w:t>
      </w:r>
    </w:p>
    <w:p w14:paraId="554AAFFF"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Reis, G., </w:t>
      </w:r>
      <w:proofErr w:type="spellStart"/>
      <w:r>
        <w:rPr>
          <w:rFonts w:ascii="Arial" w:hAnsi="Arial" w:cs="Arial"/>
          <w:sz w:val="24"/>
          <w:szCs w:val="24"/>
        </w:rPr>
        <w:t>Trullen</w:t>
      </w:r>
      <w:proofErr w:type="spellEnd"/>
      <w:r>
        <w:rPr>
          <w:rFonts w:ascii="Arial" w:hAnsi="Arial" w:cs="Arial"/>
          <w:sz w:val="24"/>
          <w:szCs w:val="24"/>
        </w:rPr>
        <w:t xml:space="preserve">, J. and Story, J. (2016) Perceived </w:t>
      </w:r>
      <w:proofErr w:type="spellStart"/>
      <w:r>
        <w:rPr>
          <w:rFonts w:ascii="Arial" w:hAnsi="Arial" w:cs="Arial"/>
          <w:sz w:val="24"/>
          <w:szCs w:val="24"/>
        </w:rPr>
        <w:t>organisational</w:t>
      </w:r>
      <w:proofErr w:type="spellEnd"/>
      <w:r>
        <w:rPr>
          <w:rFonts w:ascii="Arial" w:hAnsi="Arial" w:cs="Arial"/>
          <w:sz w:val="24"/>
          <w:szCs w:val="24"/>
        </w:rPr>
        <w:t xml:space="preserve"> culture and engagement: the mediating role of authenticity. </w:t>
      </w:r>
      <w:r>
        <w:rPr>
          <w:rFonts w:ascii="Arial" w:hAnsi="Arial" w:cs="Arial"/>
          <w:i/>
          <w:sz w:val="24"/>
          <w:szCs w:val="24"/>
        </w:rPr>
        <w:t>Journal of Managerial Psychology, 31</w:t>
      </w:r>
      <w:r>
        <w:rPr>
          <w:rFonts w:ascii="Arial" w:hAnsi="Arial" w:cs="Arial"/>
          <w:sz w:val="24"/>
          <w:szCs w:val="24"/>
        </w:rPr>
        <w:t>(6), pp.1091-1105.</w:t>
      </w:r>
    </w:p>
    <w:p w14:paraId="2D4EAFEA"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Saks, A.M. and </w:t>
      </w:r>
      <w:proofErr w:type="spellStart"/>
      <w:r>
        <w:rPr>
          <w:rFonts w:ascii="Arial" w:hAnsi="Arial" w:cs="Arial"/>
          <w:sz w:val="24"/>
          <w:szCs w:val="24"/>
        </w:rPr>
        <w:t>Gruman</w:t>
      </w:r>
      <w:proofErr w:type="spellEnd"/>
      <w:r>
        <w:rPr>
          <w:rFonts w:ascii="Arial" w:hAnsi="Arial" w:cs="Arial"/>
          <w:sz w:val="24"/>
          <w:szCs w:val="24"/>
        </w:rPr>
        <w:t xml:space="preserve">, J.A. (2014) What do we really know about employee </w:t>
      </w:r>
      <w:proofErr w:type="gramStart"/>
      <w:r>
        <w:rPr>
          <w:rFonts w:ascii="Arial" w:hAnsi="Arial" w:cs="Arial"/>
          <w:sz w:val="24"/>
          <w:szCs w:val="24"/>
        </w:rPr>
        <w:t>engagement?.</w:t>
      </w:r>
      <w:proofErr w:type="gramEnd"/>
      <w:r>
        <w:rPr>
          <w:rFonts w:ascii="Arial" w:hAnsi="Arial" w:cs="Arial"/>
          <w:sz w:val="24"/>
          <w:szCs w:val="24"/>
        </w:rPr>
        <w:t xml:space="preserve"> </w:t>
      </w:r>
      <w:r>
        <w:rPr>
          <w:rFonts w:ascii="Arial" w:hAnsi="Arial" w:cs="Arial"/>
          <w:i/>
          <w:sz w:val="24"/>
          <w:szCs w:val="24"/>
        </w:rPr>
        <w:t>Human resource development quarterly, 25</w:t>
      </w:r>
      <w:r>
        <w:rPr>
          <w:rFonts w:ascii="Arial" w:hAnsi="Arial" w:cs="Arial"/>
          <w:sz w:val="24"/>
          <w:szCs w:val="24"/>
        </w:rPr>
        <w:t>(2), pp.155-182.</w:t>
      </w:r>
    </w:p>
    <w:p w14:paraId="3EBF7B86"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Schoemaker</w:t>
      </w:r>
      <w:proofErr w:type="spellEnd"/>
      <w:r>
        <w:rPr>
          <w:rFonts w:ascii="Arial" w:hAnsi="Arial" w:cs="Arial"/>
          <w:sz w:val="24"/>
          <w:szCs w:val="24"/>
        </w:rPr>
        <w:t xml:space="preserve">, P.J., Heaton, S. and Teece, D. (2018) Innovation, dynamic capabilities, and leadership. </w:t>
      </w:r>
      <w:r>
        <w:rPr>
          <w:rFonts w:ascii="Arial" w:hAnsi="Arial" w:cs="Arial"/>
          <w:i/>
          <w:sz w:val="24"/>
          <w:szCs w:val="24"/>
        </w:rPr>
        <w:t>California management review, 61</w:t>
      </w:r>
      <w:r>
        <w:rPr>
          <w:rFonts w:ascii="Arial" w:hAnsi="Arial" w:cs="Arial"/>
          <w:sz w:val="24"/>
          <w:szCs w:val="24"/>
        </w:rPr>
        <w:t>(1), pp.15-42.</w:t>
      </w:r>
    </w:p>
    <w:p w14:paraId="52F2A383"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Selden, S.C. and </w:t>
      </w:r>
      <w:proofErr w:type="spellStart"/>
      <w:r>
        <w:rPr>
          <w:rFonts w:ascii="Arial" w:hAnsi="Arial" w:cs="Arial"/>
          <w:sz w:val="24"/>
          <w:szCs w:val="24"/>
        </w:rPr>
        <w:t>Wooters</w:t>
      </w:r>
      <w:proofErr w:type="spellEnd"/>
      <w:r>
        <w:rPr>
          <w:rFonts w:ascii="Arial" w:hAnsi="Arial" w:cs="Arial"/>
          <w:sz w:val="24"/>
          <w:szCs w:val="24"/>
        </w:rPr>
        <w:t xml:space="preserve">, R. (2011) Structures in public human resource management: Shared services in state governments. </w:t>
      </w:r>
      <w:r>
        <w:rPr>
          <w:rFonts w:ascii="Arial" w:hAnsi="Arial" w:cs="Arial"/>
          <w:i/>
          <w:sz w:val="24"/>
          <w:szCs w:val="24"/>
        </w:rPr>
        <w:t>Review of Public Personnel Administration, 31</w:t>
      </w:r>
      <w:r>
        <w:rPr>
          <w:rFonts w:ascii="Arial" w:hAnsi="Arial" w:cs="Arial"/>
          <w:sz w:val="24"/>
          <w:szCs w:val="24"/>
        </w:rPr>
        <w:t>(4), pp.349-368.</w:t>
      </w:r>
    </w:p>
    <w:p w14:paraId="4177BEA4"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Sharifirad</w:t>
      </w:r>
      <w:proofErr w:type="spellEnd"/>
      <w:r>
        <w:rPr>
          <w:rFonts w:ascii="Arial" w:hAnsi="Arial" w:cs="Arial"/>
          <w:sz w:val="24"/>
          <w:szCs w:val="24"/>
        </w:rPr>
        <w:t xml:space="preserve">, M.S. (2013) Transformational leadership, innovative work behavior, and employee well-being. </w:t>
      </w:r>
      <w:r>
        <w:rPr>
          <w:rFonts w:ascii="Arial" w:hAnsi="Arial" w:cs="Arial"/>
          <w:i/>
          <w:sz w:val="24"/>
          <w:szCs w:val="24"/>
        </w:rPr>
        <w:t>Global Business Perspectives, 1</w:t>
      </w:r>
      <w:r>
        <w:rPr>
          <w:rFonts w:ascii="Arial" w:hAnsi="Arial" w:cs="Arial"/>
          <w:sz w:val="24"/>
          <w:szCs w:val="24"/>
        </w:rPr>
        <w:t>(3), pp.198-225.</w:t>
      </w:r>
    </w:p>
    <w:p w14:paraId="29D9828E"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Siddique, C.M. and Siddique, H.F. (2019) Antecedents and consequences of managerial decision-making styles in the Arabian Gulf. </w:t>
      </w:r>
      <w:r>
        <w:rPr>
          <w:rFonts w:ascii="Arial" w:hAnsi="Arial" w:cs="Arial"/>
          <w:i/>
          <w:sz w:val="24"/>
          <w:szCs w:val="24"/>
        </w:rPr>
        <w:t>Management Research Review, 43</w:t>
      </w:r>
      <w:r>
        <w:rPr>
          <w:rFonts w:ascii="Arial" w:hAnsi="Arial" w:cs="Arial"/>
          <w:sz w:val="24"/>
          <w:szCs w:val="24"/>
        </w:rPr>
        <w:t>(7), pp. 811-845.</w:t>
      </w:r>
    </w:p>
    <w:p w14:paraId="1872476C"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Somendra</w:t>
      </w:r>
      <w:proofErr w:type="spellEnd"/>
      <w:r>
        <w:rPr>
          <w:rFonts w:ascii="Arial" w:hAnsi="Arial" w:cs="Arial"/>
          <w:sz w:val="24"/>
          <w:szCs w:val="24"/>
        </w:rPr>
        <w:t xml:space="preserve">, P., </w:t>
      </w:r>
      <w:proofErr w:type="spellStart"/>
      <w:r>
        <w:rPr>
          <w:rFonts w:ascii="Arial" w:hAnsi="Arial" w:cs="Arial"/>
          <w:sz w:val="24"/>
          <w:szCs w:val="24"/>
        </w:rPr>
        <w:t>Abha</w:t>
      </w:r>
      <w:proofErr w:type="spellEnd"/>
      <w:r>
        <w:rPr>
          <w:rFonts w:ascii="Arial" w:hAnsi="Arial" w:cs="Arial"/>
          <w:sz w:val="24"/>
          <w:szCs w:val="24"/>
        </w:rPr>
        <w:t xml:space="preserve">, C. and Deepak, J. (2012) e-HRM Systems Implementation: A Conceptual Framework. </w:t>
      </w:r>
      <w:r>
        <w:rPr>
          <w:rFonts w:ascii="Arial" w:hAnsi="Arial" w:cs="Arial"/>
          <w:i/>
          <w:sz w:val="24"/>
          <w:szCs w:val="24"/>
        </w:rPr>
        <w:t>IMJ, 4</w:t>
      </w:r>
      <w:r>
        <w:rPr>
          <w:rFonts w:ascii="Arial" w:hAnsi="Arial" w:cs="Arial"/>
          <w:sz w:val="24"/>
          <w:szCs w:val="24"/>
        </w:rPr>
        <w:t>(1), pp.23-35.</w:t>
      </w:r>
    </w:p>
    <w:p w14:paraId="732AB8CC"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Stofkova</w:t>
      </w:r>
      <w:proofErr w:type="spellEnd"/>
      <w:r>
        <w:rPr>
          <w:rFonts w:ascii="Arial" w:hAnsi="Arial" w:cs="Arial"/>
          <w:sz w:val="24"/>
          <w:szCs w:val="24"/>
        </w:rPr>
        <w:t xml:space="preserve">, Z. and </w:t>
      </w:r>
      <w:proofErr w:type="spellStart"/>
      <w:r>
        <w:rPr>
          <w:rFonts w:ascii="Arial" w:hAnsi="Arial" w:cs="Arial"/>
          <w:sz w:val="24"/>
          <w:szCs w:val="24"/>
        </w:rPr>
        <w:t>Sukalova</w:t>
      </w:r>
      <w:proofErr w:type="spellEnd"/>
      <w:r>
        <w:rPr>
          <w:rFonts w:ascii="Arial" w:hAnsi="Arial" w:cs="Arial"/>
          <w:sz w:val="24"/>
          <w:szCs w:val="24"/>
        </w:rPr>
        <w:t xml:space="preserve">, V. (2020) Sustainable development of human resources in </w:t>
      </w:r>
      <w:proofErr w:type="spellStart"/>
      <w:r>
        <w:rPr>
          <w:rFonts w:ascii="Arial" w:hAnsi="Arial" w:cs="Arial"/>
          <w:sz w:val="24"/>
          <w:szCs w:val="24"/>
        </w:rPr>
        <w:t>globalisation</w:t>
      </w:r>
      <w:proofErr w:type="spellEnd"/>
      <w:r>
        <w:rPr>
          <w:rFonts w:ascii="Arial" w:hAnsi="Arial" w:cs="Arial"/>
          <w:sz w:val="24"/>
          <w:szCs w:val="24"/>
        </w:rPr>
        <w:t xml:space="preserve"> period. </w:t>
      </w:r>
      <w:r>
        <w:rPr>
          <w:rFonts w:ascii="Arial" w:hAnsi="Arial" w:cs="Arial"/>
          <w:i/>
          <w:sz w:val="24"/>
          <w:szCs w:val="24"/>
        </w:rPr>
        <w:t>Sustainability, 12</w:t>
      </w:r>
      <w:r>
        <w:rPr>
          <w:rFonts w:ascii="Arial" w:hAnsi="Arial" w:cs="Arial"/>
          <w:sz w:val="24"/>
          <w:szCs w:val="24"/>
        </w:rPr>
        <w:t>(18), p.7681.</w:t>
      </w:r>
    </w:p>
    <w:p w14:paraId="49005DA6"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t xml:space="preserve">Sturt, D. and Nordstrom, T. (2018) </w:t>
      </w:r>
      <w:r>
        <w:rPr>
          <w:rFonts w:ascii="Arial" w:hAnsi="Arial" w:cs="Arial"/>
          <w:i/>
          <w:sz w:val="24"/>
          <w:szCs w:val="24"/>
        </w:rPr>
        <w:t xml:space="preserve">Performance Management: One Simple Secret </w:t>
      </w:r>
      <w:proofErr w:type="gramStart"/>
      <w:r>
        <w:rPr>
          <w:rFonts w:ascii="Arial" w:hAnsi="Arial" w:cs="Arial"/>
          <w:i/>
          <w:sz w:val="24"/>
          <w:szCs w:val="24"/>
        </w:rPr>
        <w:t>For</w:t>
      </w:r>
      <w:proofErr w:type="gramEnd"/>
      <w:r>
        <w:rPr>
          <w:rFonts w:ascii="Arial" w:hAnsi="Arial" w:cs="Arial"/>
          <w:i/>
          <w:sz w:val="24"/>
          <w:szCs w:val="24"/>
        </w:rPr>
        <w:t xml:space="preserve"> Doing It Right</w:t>
      </w:r>
      <w:r>
        <w:rPr>
          <w:rFonts w:ascii="Arial" w:hAnsi="Arial" w:cs="Arial"/>
          <w:sz w:val="24"/>
          <w:szCs w:val="24"/>
        </w:rPr>
        <w:t xml:space="preserve">. Available at: </w:t>
      </w:r>
      <w:hyperlink r:id="rId27" w:history="1">
        <w:r>
          <w:rPr>
            <w:rStyle w:val="Hyperlink"/>
          </w:rPr>
          <w:t>https://www.forbes.com/sites/davidsturt/2018/06/15/performance-management-1-simple-secret-to-do-it-right/?sh=23c0e1f81981</w:t>
        </w:r>
      </w:hyperlink>
      <w:r>
        <w:rPr>
          <w:rFonts w:ascii="Arial" w:hAnsi="Arial" w:cs="Arial"/>
          <w:sz w:val="24"/>
          <w:szCs w:val="24"/>
        </w:rPr>
        <w:t xml:space="preserve"> (Accessed: 28 December 2022).</w:t>
      </w:r>
    </w:p>
    <w:p w14:paraId="2E1586BE"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Supratman</w:t>
      </w:r>
      <w:proofErr w:type="spellEnd"/>
      <w:r>
        <w:rPr>
          <w:rFonts w:ascii="Arial" w:hAnsi="Arial" w:cs="Arial"/>
          <w:sz w:val="24"/>
          <w:szCs w:val="24"/>
        </w:rPr>
        <w:t xml:space="preserve">, O.V., </w:t>
      </w:r>
      <w:proofErr w:type="spellStart"/>
      <w:r>
        <w:rPr>
          <w:rFonts w:ascii="Arial" w:hAnsi="Arial" w:cs="Arial"/>
          <w:sz w:val="24"/>
          <w:szCs w:val="24"/>
        </w:rPr>
        <w:t>Entang</w:t>
      </w:r>
      <w:proofErr w:type="spellEnd"/>
      <w:r>
        <w:rPr>
          <w:rFonts w:ascii="Arial" w:hAnsi="Arial" w:cs="Arial"/>
          <w:sz w:val="24"/>
          <w:szCs w:val="24"/>
        </w:rPr>
        <w:t xml:space="preserve">, M. and </w:t>
      </w:r>
      <w:proofErr w:type="spellStart"/>
      <w:r>
        <w:rPr>
          <w:rFonts w:ascii="Arial" w:hAnsi="Arial" w:cs="Arial"/>
          <w:sz w:val="24"/>
          <w:szCs w:val="24"/>
        </w:rPr>
        <w:t>Tukiran</w:t>
      </w:r>
      <w:proofErr w:type="spellEnd"/>
      <w:r>
        <w:rPr>
          <w:rFonts w:ascii="Arial" w:hAnsi="Arial" w:cs="Arial"/>
          <w:sz w:val="24"/>
          <w:szCs w:val="24"/>
        </w:rPr>
        <w:t xml:space="preserve">, M. (2021) The relationship of charismatic leadership, employee personality, and employee performance: Evidence from PT. </w:t>
      </w:r>
      <w:proofErr w:type="spellStart"/>
      <w:r>
        <w:rPr>
          <w:rFonts w:ascii="Arial" w:hAnsi="Arial" w:cs="Arial"/>
          <w:sz w:val="24"/>
          <w:szCs w:val="24"/>
        </w:rPr>
        <w:t>Karya</w:t>
      </w:r>
      <w:proofErr w:type="spellEnd"/>
      <w:r>
        <w:rPr>
          <w:rFonts w:ascii="Arial" w:hAnsi="Arial" w:cs="Arial"/>
          <w:sz w:val="24"/>
          <w:szCs w:val="24"/>
        </w:rPr>
        <w:t xml:space="preserve"> Abadi </w:t>
      </w:r>
      <w:proofErr w:type="spellStart"/>
      <w:r>
        <w:rPr>
          <w:rFonts w:ascii="Arial" w:hAnsi="Arial" w:cs="Arial"/>
          <w:sz w:val="24"/>
          <w:szCs w:val="24"/>
        </w:rPr>
        <w:t>Luhur</w:t>
      </w:r>
      <w:proofErr w:type="spellEnd"/>
      <w:r>
        <w:rPr>
          <w:rFonts w:ascii="Arial" w:hAnsi="Arial" w:cs="Arial"/>
          <w:sz w:val="24"/>
          <w:szCs w:val="24"/>
        </w:rPr>
        <w:t xml:space="preserve">. </w:t>
      </w:r>
      <w:r>
        <w:rPr>
          <w:rFonts w:ascii="Arial" w:hAnsi="Arial" w:cs="Arial"/>
          <w:i/>
          <w:sz w:val="24"/>
          <w:szCs w:val="24"/>
        </w:rPr>
        <w:t>International Journal of Social and Management Studies, 2</w:t>
      </w:r>
      <w:r>
        <w:rPr>
          <w:rFonts w:ascii="Arial" w:hAnsi="Arial" w:cs="Arial"/>
          <w:sz w:val="24"/>
          <w:szCs w:val="24"/>
        </w:rPr>
        <w:t>(2), pp.17-41.</w:t>
      </w:r>
    </w:p>
    <w:p w14:paraId="0ADEEDE9" w14:textId="77777777" w:rsidR="00DE33F2" w:rsidRDefault="00DE33F2" w:rsidP="00DE33F2">
      <w:pPr>
        <w:spacing w:line="360" w:lineRule="auto"/>
        <w:jc w:val="both"/>
        <w:rPr>
          <w:rFonts w:ascii="Arial" w:hAnsi="Arial" w:cs="Arial"/>
          <w:sz w:val="24"/>
          <w:szCs w:val="24"/>
        </w:rPr>
      </w:pPr>
      <w:r>
        <w:rPr>
          <w:rFonts w:ascii="Arial" w:hAnsi="Arial" w:cs="Arial"/>
          <w:sz w:val="24"/>
          <w:szCs w:val="24"/>
        </w:rPr>
        <w:lastRenderedPageBreak/>
        <w:t xml:space="preserve">Tovey, M.D., Uren, M.A.L. and Sheldon, N.E. (2015) </w:t>
      </w:r>
      <w:r>
        <w:rPr>
          <w:rFonts w:ascii="Arial" w:hAnsi="Arial" w:cs="Arial"/>
          <w:i/>
          <w:sz w:val="24"/>
          <w:szCs w:val="24"/>
        </w:rPr>
        <w:t>Managing performance improvement</w:t>
      </w:r>
      <w:r>
        <w:rPr>
          <w:rFonts w:ascii="Arial" w:hAnsi="Arial" w:cs="Arial"/>
          <w:sz w:val="24"/>
          <w:szCs w:val="24"/>
        </w:rPr>
        <w:t>. London: Pearson Higher Education.</w:t>
      </w:r>
    </w:p>
    <w:p w14:paraId="2559B0AE"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Vanka</w:t>
      </w:r>
      <w:proofErr w:type="spellEnd"/>
      <w:r>
        <w:rPr>
          <w:rFonts w:ascii="Arial" w:hAnsi="Arial" w:cs="Arial"/>
          <w:sz w:val="24"/>
          <w:szCs w:val="24"/>
        </w:rPr>
        <w:t xml:space="preserve">, S., Rao, M.B., Singh, S. and </w:t>
      </w:r>
      <w:proofErr w:type="spellStart"/>
      <w:r>
        <w:rPr>
          <w:rFonts w:ascii="Arial" w:hAnsi="Arial" w:cs="Arial"/>
          <w:sz w:val="24"/>
          <w:szCs w:val="24"/>
        </w:rPr>
        <w:t>Pulaparthi</w:t>
      </w:r>
      <w:proofErr w:type="spellEnd"/>
      <w:r>
        <w:rPr>
          <w:rFonts w:ascii="Arial" w:hAnsi="Arial" w:cs="Arial"/>
          <w:sz w:val="24"/>
          <w:szCs w:val="24"/>
        </w:rPr>
        <w:t xml:space="preserve">, M.R. (2020) </w:t>
      </w:r>
      <w:r>
        <w:rPr>
          <w:rFonts w:ascii="Arial" w:hAnsi="Arial" w:cs="Arial"/>
          <w:i/>
          <w:sz w:val="24"/>
          <w:szCs w:val="24"/>
        </w:rPr>
        <w:t>Sustainable Human Resource Management</w:t>
      </w:r>
      <w:r>
        <w:rPr>
          <w:rFonts w:ascii="Arial" w:hAnsi="Arial" w:cs="Arial"/>
          <w:sz w:val="24"/>
          <w:szCs w:val="24"/>
        </w:rPr>
        <w:t>. Berlin: Springer.</w:t>
      </w:r>
    </w:p>
    <w:p w14:paraId="7CDBBD0D" w14:textId="77777777" w:rsidR="00DE33F2" w:rsidRDefault="00DE33F2" w:rsidP="00DE33F2">
      <w:pPr>
        <w:spacing w:line="360" w:lineRule="auto"/>
        <w:jc w:val="both"/>
        <w:rPr>
          <w:rFonts w:ascii="Arial" w:hAnsi="Arial" w:cs="Arial"/>
          <w:sz w:val="24"/>
          <w:szCs w:val="24"/>
        </w:rPr>
      </w:pPr>
      <w:proofErr w:type="spellStart"/>
      <w:r>
        <w:rPr>
          <w:rFonts w:ascii="Arial" w:hAnsi="Arial" w:cs="Arial"/>
          <w:sz w:val="24"/>
          <w:szCs w:val="24"/>
        </w:rPr>
        <w:t>Warshawsky</w:t>
      </w:r>
      <w:proofErr w:type="spellEnd"/>
      <w:r>
        <w:rPr>
          <w:rFonts w:ascii="Arial" w:hAnsi="Arial" w:cs="Arial"/>
          <w:sz w:val="24"/>
          <w:szCs w:val="24"/>
        </w:rPr>
        <w:t xml:space="preserve">, M.J. (2011) </w:t>
      </w:r>
      <w:r>
        <w:rPr>
          <w:rFonts w:ascii="Arial" w:hAnsi="Arial" w:cs="Arial"/>
          <w:i/>
          <w:sz w:val="24"/>
          <w:szCs w:val="24"/>
        </w:rPr>
        <w:t>Retirement income: Risks and strategies</w:t>
      </w:r>
      <w:r>
        <w:rPr>
          <w:rFonts w:ascii="Arial" w:hAnsi="Arial" w:cs="Arial"/>
          <w:sz w:val="24"/>
          <w:szCs w:val="24"/>
        </w:rPr>
        <w:t>. Cambridge: MIT Press.</w:t>
      </w:r>
    </w:p>
    <w:p w14:paraId="14F0A49F" w14:textId="77777777" w:rsidR="00DE33F2" w:rsidRDefault="00DE33F2" w:rsidP="00DE33F2">
      <w:pPr>
        <w:spacing w:line="360" w:lineRule="auto"/>
        <w:jc w:val="both"/>
        <w:rPr>
          <w:rFonts w:ascii="Arial" w:hAnsi="Arial" w:cs="Arial"/>
          <w:sz w:val="24"/>
          <w:szCs w:val="24"/>
        </w:rPr>
      </w:pPr>
    </w:p>
    <w:p w14:paraId="36B4F7AD" w14:textId="578E7745" w:rsidR="00AF3688" w:rsidRDefault="00AF3688"/>
    <w:sectPr w:rsidR="00AF36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688"/>
    <w:rsid w:val="002E74A1"/>
    <w:rsid w:val="002F3E18"/>
    <w:rsid w:val="006C0DB0"/>
    <w:rsid w:val="00AF3688"/>
    <w:rsid w:val="00DE3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F994B"/>
  <w15:chartTrackingRefBased/>
  <w15:docId w15:val="{D0DF7D26-4FBF-4230-B2BF-36771632C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688"/>
    <w:pPr>
      <w:spacing w:after="200" w:line="276" w:lineRule="auto"/>
    </w:pPr>
    <w:rPr>
      <w:rFonts w:ascii="Calibri" w:eastAsia="Calibri" w:hAnsi="Calibri" w:cs="Calibri"/>
      <w:lang w:val="en-US" w:eastAsia="en-GB"/>
    </w:rPr>
  </w:style>
  <w:style w:type="paragraph" w:styleId="Heading1">
    <w:name w:val="heading 1"/>
    <w:basedOn w:val="Normal"/>
    <w:next w:val="Normal"/>
    <w:link w:val="Heading1Char"/>
    <w:uiPriority w:val="9"/>
    <w:qFormat/>
    <w:rsid w:val="00AF3688"/>
    <w:pPr>
      <w:spacing w:line="360" w:lineRule="auto"/>
      <w:jc w:val="both"/>
      <w:outlineLvl w:val="0"/>
    </w:pPr>
    <w:rPr>
      <w:rFonts w:ascii="Arial" w:eastAsia="Arial" w:hAnsi="Arial" w:cs="Arial"/>
      <w:b/>
      <w:sz w:val="24"/>
      <w:szCs w:val="24"/>
    </w:rPr>
  </w:style>
  <w:style w:type="paragraph" w:styleId="Heading2">
    <w:name w:val="heading 2"/>
    <w:basedOn w:val="Normal"/>
    <w:next w:val="Normal"/>
    <w:link w:val="Heading2Char"/>
    <w:uiPriority w:val="9"/>
    <w:semiHidden/>
    <w:unhideWhenUsed/>
    <w:qFormat/>
    <w:rsid w:val="00DE33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688"/>
    <w:rPr>
      <w:rFonts w:ascii="Arial" w:eastAsia="Arial" w:hAnsi="Arial" w:cs="Arial"/>
      <w:b/>
      <w:sz w:val="24"/>
      <w:szCs w:val="24"/>
      <w:lang w:val="en-US" w:eastAsia="en-GB"/>
    </w:rPr>
  </w:style>
  <w:style w:type="character" w:styleId="Hyperlink">
    <w:name w:val="Hyperlink"/>
    <w:basedOn w:val="DefaultParagraphFont"/>
    <w:uiPriority w:val="99"/>
    <w:semiHidden/>
    <w:unhideWhenUsed/>
    <w:rsid w:val="00AF3688"/>
    <w:rPr>
      <w:color w:val="0000FF"/>
      <w:u w:val="single"/>
    </w:rPr>
  </w:style>
  <w:style w:type="character" w:customStyle="1" w:styleId="Heading2Char">
    <w:name w:val="Heading 2 Char"/>
    <w:basedOn w:val="DefaultParagraphFont"/>
    <w:link w:val="Heading2"/>
    <w:uiPriority w:val="9"/>
    <w:semiHidden/>
    <w:rsid w:val="00DE33F2"/>
    <w:rPr>
      <w:rFonts w:asciiTheme="majorHAnsi" w:eastAsiaTheme="majorEastAsia" w:hAnsiTheme="majorHAnsi" w:cstheme="majorBidi"/>
      <w:color w:val="2F5496" w:themeColor="accent1" w:themeShade="BF"/>
      <w:sz w:val="26"/>
      <w:szCs w:val="26"/>
      <w:lang w:val="en-US" w:eastAsia="en-GB"/>
    </w:rPr>
  </w:style>
  <w:style w:type="paragraph" w:styleId="TOC1">
    <w:name w:val="toc 1"/>
    <w:basedOn w:val="Normal"/>
    <w:next w:val="Normal"/>
    <w:autoRedefine/>
    <w:uiPriority w:val="39"/>
    <w:semiHidden/>
    <w:unhideWhenUsed/>
    <w:rsid w:val="00DE33F2"/>
    <w:pPr>
      <w:spacing w:after="100"/>
    </w:pPr>
    <w:rPr>
      <w:rFonts w:asciiTheme="minorHAnsi" w:eastAsiaTheme="minorEastAsia" w:hAnsiTheme="minorHAnsi" w:cstheme="minorBidi"/>
      <w:lang w:eastAsia="en-US"/>
    </w:rPr>
  </w:style>
  <w:style w:type="paragraph" w:styleId="TOC2">
    <w:name w:val="toc 2"/>
    <w:basedOn w:val="Normal"/>
    <w:next w:val="Normal"/>
    <w:autoRedefine/>
    <w:uiPriority w:val="39"/>
    <w:semiHidden/>
    <w:unhideWhenUsed/>
    <w:rsid w:val="00DE33F2"/>
    <w:pPr>
      <w:spacing w:after="100"/>
      <w:ind w:left="220"/>
    </w:pPr>
    <w:rPr>
      <w:rFonts w:asciiTheme="minorHAnsi" w:eastAsiaTheme="minorEastAsia" w:hAnsiTheme="minorHAnsi" w:cstheme="minorBidi"/>
      <w:lang w:eastAsia="en-US"/>
    </w:rPr>
  </w:style>
  <w:style w:type="paragraph" w:styleId="TOCHeading">
    <w:name w:val="TOC Heading"/>
    <w:basedOn w:val="Heading1"/>
    <w:next w:val="Normal"/>
    <w:uiPriority w:val="39"/>
    <w:semiHidden/>
    <w:unhideWhenUsed/>
    <w:qFormat/>
    <w:rsid w:val="00DE33F2"/>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eastAsia="ja-JP"/>
    </w:rPr>
  </w:style>
  <w:style w:type="table" w:styleId="TableGrid">
    <w:name w:val="Table Grid"/>
    <w:basedOn w:val="TableNormal"/>
    <w:uiPriority w:val="59"/>
    <w:rsid w:val="00DE33F2"/>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765648">
      <w:bodyDiv w:val="1"/>
      <w:marLeft w:val="0"/>
      <w:marRight w:val="0"/>
      <w:marTop w:val="0"/>
      <w:marBottom w:val="0"/>
      <w:divBdr>
        <w:top w:val="none" w:sz="0" w:space="0" w:color="auto"/>
        <w:left w:val="none" w:sz="0" w:space="0" w:color="auto"/>
        <w:bottom w:val="none" w:sz="0" w:space="0" w:color="auto"/>
        <w:right w:val="none" w:sz="0" w:space="0" w:color="auto"/>
      </w:divBdr>
    </w:div>
    <w:div w:id="898832205">
      <w:bodyDiv w:val="1"/>
      <w:marLeft w:val="0"/>
      <w:marRight w:val="0"/>
      <w:marTop w:val="0"/>
      <w:marBottom w:val="0"/>
      <w:divBdr>
        <w:top w:val="none" w:sz="0" w:space="0" w:color="auto"/>
        <w:left w:val="none" w:sz="0" w:space="0" w:color="auto"/>
        <w:bottom w:val="none" w:sz="0" w:space="0" w:color="auto"/>
        <w:right w:val="none" w:sz="0" w:space="0" w:color="auto"/>
      </w:divBdr>
    </w:div>
    <w:div w:id="156664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ayas\Downloads\Jilvas-%20Managing%20Performance-Revised-Final3.docx" TargetMode="External"/><Relationship Id="rId13" Type="http://schemas.openxmlformats.org/officeDocument/2006/relationships/hyperlink" Target="file:///C:\Users\jayas\Downloads\Jilvas-%20Managing%20Performance-Revised-Final3.docx" TargetMode="External"/><Relationship Id="rId18" Type="http://schemas.openxmlformats.org/officeDocument/2006/relationships/hyperlink" Target="file:///C:\Users\jayas\Downloads\Jilvas-%20Managing%20Performance-Revised-Final3.docx" TargetMode="External"/><Relationship Id="rId26" Type="http://schemas.openxmlformats.org/officeDocument/2006/relationships/hyperlink" Target="about:blank" TargetMode="External"/><Relationship Id="rId3" Type="http://schemas.openxmlformats.org/officeDocument/2006/relationships/webSettings" Target="webSettings.xml"/><Relationship Id="rId21" Type="http://schemas.openxmlformats.org/officeDocument/2006/relationships/hyperlink" Target="file:///C:\Users\jayas\Downloads\Jilvas-%20Managing%20Performance-Revised-Final3.docx" TargetMode="External"/><Relationship Id="rId7" Type="http://schemas.openxmlformats.org/officeDocument/2006/relationships/hyperlink" Target="file:///C:\Users\jayas\Downloads\Jilvas-%20Managing%20Performance-Revised-Final3.docx" TargetMode="External"/><Relationship Id="rId12" Type="http://schemas.openxmlformats.org/officeDocument/2006/relationships/hyperlink" Target="file:///C:\Users\jayas\Downloads\Jilvas-%20Managing%20Performance-Revised-Final3.docx" TargetMode="External"/><Relationship Id="rId17" Type="http://schemas.openxmlformats.org/officeDocument/2006/relationships/hyperlink" Target="file:///C:\Users\jayas\Downloads\Jilvas-%20Managing%20Performance-Revised-Final3.docx" TargetMode="External"/><Relationship Id="rId25"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hyperlink" Target="file:///C:\Users\jayas\Downloads\Jilvas-%20Managing%20Performance-Revised-Final3.docx" TargetMode="External"/><Relationship Id="rId20" Type="http://schemas.openxmlformats.org/officeDocument/2006/relationships/hyperlink" Target="file:///C:\Users\jayas\Downloads\Jilvas-%20Managing%20Performance-Revised-Final3.docx"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jayas\Downloads\Jilvas-%20Managing%20Performance-Revised-Final3.docx" TargetMode="External"/><Relationship Id="rId11" Type="http://schemas.openxmlformats.org/officeDocument/2006/relationships/hyperlink" Target="file:///C:\Users\jayas\Downloads\Jilvas-%20Managing%20Performance-Revised-Final3.docx" TargetMode="External"/><Relationship Id="rId24" Type="http://schemas.openxmlformats.org/officeDocument/2006/relationships/image" Target="media/image3.png"/><Relationship Id="rId5" Type="http://schemas.openxmlformats.org/officeDocument/2006/relationships/hyperlink" Target="file:///C:\Users\jayas\Downloads\Jilvas-%20Managing%20Performance-Revised-Final3.docx" TargetMode="External"/><Relationship Id="rId15" Type="http://schemas.openxmlformats.org/officeDocument/2006/relationships/hyperlink" Target="file:///C:\Users\jayas\Downloads\Jilvas-%20Managing%20Performance-Revised-Final3.docx"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hyperlink" Target="file:///C:\Users\jayas\Downloads\Jilvas-%20Managing%20Performance-Revised-Final3.docx" TargetMode="External"/><Relationship Id="rId19" Type="http://schemas.openxmlformats.org/officeDocument/2006/relationships/hyperlink" Target="file:///C:\Users\jayas\Downloads\Jilvas-%20Managing%20Performance-Revised-Final3.docx" TargetMode="External"/><Relationship Id="rId4" Type="http://schemas.openxmlformats.org/officeDocument/2006/relationships/image" Target="media/image1.jpeg"/><Relationship Id="rId9" Type="http://schemas.openxmlformats.org/officeDocument/2006/relationships/hyperlink" Target="file:///C:\Users\jayas\Downloads\Jilvas-%20Managing%20Performance-Revised-Final3.docx" TargetMode="External"/><Relationship Id="rId14" Type="http://schemas.openxmlformats.org/officeDocument/2006/relationships/hyperlink" Target="file:///C:\Users\jayas\Downloads\Jilvas-%20Managing%20Performance-Revised-Final3.docx" TargetMode="External"/><Relationship Id="rId22" Type="http://schemas.openxmlformats.org/officeDocument/2006/relationships/hyperlink" Target="file:///C:\Users\jayas\Downloads\Jilvas-%20Managing%20Performance-Revised-Final3.docx" TargetMode="External"/><Relationship Id="rId27"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27</Pages>
  <Words>7759</Words>
  <Characters>44232</Characters>
  <Application>Microsoft Office Word</Application>
  <DocSecurity>0</DocSecurity>
  <Lines>368</Lines>
  <Paragraphs>103</Paragraphs>
  <ScaleCrop>false</ScaleCrop>
  <Company/>
  <LinksUpToDate>false</LinksUpToDate>
  <CharactersWithSpaces>51888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Jayasurya chandana</dc:creator>
  <cp:keywords/>
  <dc:description/>
  <cp:lastModifiedBy>Jayasurya chandana</cp:lastModifiedBy>
  <cp:revision>5</cp:revision>
  <dcterms:created xsi:type="dcterms:W3CDTF">2023-01-09T09:14:00Z</dcterms:created>
  <dcterms:modified xsi:type="dcterms:W3CDTF">2023-01-13T11:53:00Z</dcterms:modified>
</cp:coreProperties>
</file>