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B4345" w:rsidRPr="00A530AA" w:rsidRDefault="00A530AA">
      <w:pPr>
        <w:spacing w:line="480" w:lineRule="auto"/>
        <w:jc w:val="both"/>
        <w:rPr>
          <w:sz w:val="24"/>
          <w:szCs w:val="24"/>
          <w:u w:val="single"/>
        </w:rPr>
      </w:pPr>
      <w:r w:rsidRPr="00A530AA">
        <w:rPr>
          <w:sz w:val="24"/>
          <w:szCs w:val="24"/>
          <w:u w:val="single"/>
        </w:rPr>
        <w:t>SJYW4010 Assessment Component 1</w:t>
      </w:r>
    </w:p>
    <w:p w:rsidR="00A530AA" w:rsidRDefault="00A530AA">
      <w:pPr>
        <w:spacing w:line="480" w:lineRule="auto"/>
        <w:jc w:val="both"/>
        <w:rPr>
          <w:sz w:val="24"/>
          <w:szCs w:val="24"/>
        </w:rPr>
      </w:pPr>
    </w:p>
    <w:p w:rsidR="002F4808" w:rsidRDefault="00A16288">
      <w:pPr>
        <w:spacing w:line="480" w:lineRule="auto"/>
        <w:jc w:val="both"/>
        <w:rPr>
          <w:sz w:val="24"/>
          <w:szCs w:val="24"/>
        </w:rPr>
      </w:pPr>
      <w:r>
        <w:rPr>
          <w:sz w:val="24"/>
          <w:szCs w:val="24"/>
        </w:rPr>
        <w:t xml:space="preserve">The short and long term benefits gained by young people through their involvement in youth work are many and various, accepted and applauded by some, debated or dismissed by others.  The fact that youth work has continued to develop and be sustained over the years, albeit with fluctuating levels of political and financial support, is testament to the fact that benefits are indeed recognised.  </w:t>
      </w:r>
    </w:p>
    <w:p w:rsidR="00F438D4" w:rsidRDefault="00A16288">
      <w:pPr>
        <w:spacing w:line="480" w:lineRule="auto"/>
        <w:jc w:val="both"/>
        <w:rPr>
          <w:sz w:val="24"/>
          <w:szCs w:val="24"/>
        </w:rPr>
      </w:pPr>
      <w:r>
        <w:rPr>
          <w:sz w:val="24"/>
          <w:szCs w:val="24"/>
        </w:rPr>
        <w:t>In their publication ‘The benefits of Youth Work’, unite and Lifelong Learning UK (2010) indicate that “young people reported that youth work had made a considerable difference to their lives.”  Having undertaken research with over 600 young people, they identified benefits such as “increased confidence, learning new skills, making decisions” as well as feeling better able to access advice and support, understanding and valuing diversity and better job prospects.</w:t>
      </w:r>
    </w:p>
    <w:p w:rsidR="005460E5" w:rsidRDefault="005460E5">
      <w:pPr>
        <w:spacing w:line="480" w:lineRule="auto"/>
        <w:jc w:val="both"/>
        <w:rPr>
          <w:sz w:val="24"/>
          <w:szCs w:val="24"/>
        </w:rPr>
      </w:pPr>
      <w:r>
        <w:rPr>
          <w:sz w:val="24"/>
          <w:szCs w:val="24"/>
        </w:rPr>
        <w:t>Payne, M. (2009) says that ‘the fundamental purpose of youth work is educational; its benefits lie in the personal and social learning that young people gain’.  However, ‘educative’ is only one of the five pillars of Youth Work in Wales (</w:t>
      </w:r>
      <w:r w:rsidR="006C6968">
        <w:rPr>
          <w:sz w:val="24"/>
          <w:szCs w:val="24"/>
        </w:rPr>
        <w:t>2013), indicating that the benefits for young people are broader.</w:t>
      </w:r>
    </w:p>
    <w:p w:rsidR="00F438D4" w:rsidRDefault="00A16288">
      <w:pPr>
        <w:spacing w:line="480" w:lineRule="auto"/>
        <w:jc w:val="both"/>
        <w:rPr>
          <w:sz w:val="24"/>
          <w:szCs w:val="24"/>
        </w:rPr>
      </w:pPr>
      <w:r>
        <w:rPr>
          <w:sz w:val="24"/>
          <w:szCs w:val="24"/>
        </w:rPr>
        <w:t xml:space="preserve">The benefits experienced by young people in the author’s own youth work setting are </w:t>
      </w:r>
      <w:r w:rsidR="006C6968">
        <w:rPr>
          <w:sz w:val="24"/>
          <w:szCs w:val="24"/>
        </w:rPr>
        <w:t>expressed</w:t>
      </w:r>
      <w:r>
        <w:rPr>
          <w:sz w:val="24"/>
          <w:szCs w:val="24"/>
        </w:rPr>
        <w:t xml:space="preserve"> clearly in feedback received directly from them:  </w:t>
      </w:r>
    </w:p>
    <w:p w:rsidR="00F438D4" w:rsidRDefault="00A16288">
      <w:pPr>
        <w:spacing w:line="480" w:lineRule="auto"/>
        <w:jc w:val="both"/>
        <w:rPr>
          <w:sz w:val="24"/>
          <w:szCs w:val="24"/>
        </w:rPr>
      </w:pPr>
      <w:r>
        <w:rPr>
          <w:sz w:val="24"/>
          <w:szCs w:val="24"/>
        </w:rPr>
        <w:t>Feedback from parents also shows that benefits are recognised by those who are in direct and regular contact with those young people:</w:t>
      </w:r>
    </w:p>
    <w:p w:rsidR="00F438D4" w:rsidRDefault="00A16288">
      <w:pPr>
        <w:spacing w:line="480" w:lineRule="auto"/>
        <w:jc w:val="both"/>
        <w:rPr>
          <w:sz w:val="24"/>
          <w:szCs w:val="24"/>
        </w:rPr>
      </w:pPr>
      <w:r>
        <w:rPr>
          <w:sz w:val="24"/>
          <w:szCs w:val="24"/>
        </w:rPr>
        <w:t xml:space="preserve">The immediate and short term benefits for young people of engaging in youth work include simply having somewhere warm and safe to go outside of school and away from home, having </w:t>
      </w:r>
      <w:r>
        <w:rPr>
          <w:sz w:val="24"/>
          <w:szCs w:val="24"/>
        </w:rPr>
        <w:lastRenderedPageBreak/>
        <w:t>somewhere to meet and socialise, somewhere to relax or to engage in activities and somewhere that is free to access and open to all.</w:t>
      </w:r>
    </w:p>
    <w:p w:rsidR="00F438D4" w:rsidRDefault="00A16288">
      <w:pPr>
        <w:spacing w:line="480" w:lineRule="auto"/>
        <w:jc w:val="both"/>
        <w:rPr>
          <w:sz w:val="24"/>
          <w:szCs w:val="24"/>
        </w:rPr>
      </w:pPr>
      <w:r>
        <w:rPr>
          <w:sz w:val="24"/>
          <w:szCs w:val="24"/>
        </w:rPr>
        <w:t xml:space="preserve">In ‘a warm, safe place: an argument for youth clubs’, Sue Robertson (2000-1) describes the benefits </w:t>
      </w:r>
      <w:r w:rsidR="006C6968">
        <w:rPr>
          <w:sz w:val="24"/>
          <w:szCs w:val="24"/>
        </w:rPr>
        <w:t xml:space="preserve">for young people </w:t>
      </w:r>
      <w:r>
        <w:rPr>
          <w:sz w:val="24"/>
          <w:szCs w:val="24"/>
        </w:rPr>
        <w:t xml:space="preserve">as the development of peer relationships, </w:t>
      </w:r>
      <w:r w:rsidR="006C6968">
        <w:rPr>
          <w:sz w:val="24"/>
          <w:szCs w:val="24"/>
        </w:rPr>
        <w:t xml:space="preserve">the development of </w:t>
      </w:r>
      <w:r>
        <w:rPr>
          <w:sz w:val="24"/>
          <w:szCs w:val="24"/>
        </w:rPr>
        <w:t>relationships with adults and participation in an environment that is youth led.</w:t>
      </w:r>
    </w:p>
    <w:p w:rsidR="00F438D4" w:rsidRDefault="00A16288">
      <w:pPr>
        <w:spacing w:line="480" w:lineRule="auto"/>
        <w:jc w:val="both"/>
        <w:rPr>
          <w:sz w:val="24"/>
          <w:szCs w:val="24"/>
        </w:rPr>
      </w:pPr>
      <w:r>
        <w:rPr>
          <w:sz w:val="24"/>
          <w:szCs w:val="24"/>
        </w:rPr>
        <w:t>The longer term benefits for young people who engage with youth work may include being healthier, achieving more, making a positive contribution to society, achieving economic well-being for themselves, making friends, respecting adults more, engaging with the wider community and positively influencing community’s views on youth.</w:t>
      </w:r>
      <w:r w:rsidR="00893976">
        <w:rPr>
          <w:sz w:val="24"/>
          <w:szCs w:val="24"/>
        </w:rPr>
        <w:t xml:space="preserve">  (unite, 2010)</w:t>
      </w:r>
      <w:r>
        <w:rPr>
          <w:sz w:val="24"/>
          <w:szCs w:val="24"/>
        </w:rPr>
        <w:t xml:space="preserve"> </w:t>
      </w:r>
    </w:p>
    <w:p w:rsidR="00F438D4" w:rsidRDefault="00A16288">
      <w:pPr>
        <w:spacing w:line="480" w:lineRule="auto"/>
        <w:jc w:val="both"/>
        <w:rPr>
          <w:sz w:val="24"/>
          <w:szCs w:val="24"/>
        </w:rPr>
      </w:pPr>
      <w:r>
        <w:rPr>
          <w:sz w:val="24"/>
          <w:szCs w:val="24"/>
        </w:rPr>
        <w:t>This essay will examine three areas of benefit that youth work can bring to young people: improvements to their self-confidence, to their future employability and to their social development.</w:t>
      </w:r>
    </w:p>
    <w:p w:rsidR="00F438D4" w:rsidRDefault="00A16288">
      <w:pPr>
        <w:spacing w:line="480" w:lineRule="auto"/>
        <w:jc w:val="both"/>
        <w:rPr>
          <w:sz w:val="24"/>
          <w:szCs w:val="24"/>
        </w:rPr>
      </w:pPr>
      <w:r>
        <w:rPr>
          <w:sz w:val="24"/>
          <w:szCs w:val="24"/>
        </w:rPr>
        <w:t xml:space="preserve">Linking with the LSIS (2012) National Occupational Standards for Youth Work reference YW10, youth work includes enabling ’young people to identify their starting point in terms of self-awareness and self-confidence’ and encouraging them to ‘identify their interests and goals’.  The immediate benefits of doing this are that the young person takes time to think about and communicate their interests to the youth worker, and gives the youth worker time to develop a plan to help the young person to achieve their goals in a supportive environment.  The young person appreciates that someone is listening to their aspirations and providing the help they need to turn dreams into reality.  Encouragement and support from the youth worker are needed to help the young person towards taking first steps, perhaps trying something completely new, to recognise progress and to celebrate achievement, all of which result in increased self-confidence in the young person.   Self-esteem and self-actualisation are high </w:t>
      </w:r>
      <w:r>
        <w:rPr>
          <w:sz w:val="24"/>
          <w:szCs w:val="24"/>
        </w:rPr>
        <w:lastRenderedPageBreak/>
        <w:t>up on Abraham Maslow’s hierarchy of motivation (Smith, M.K., 1999) and so it is important that the youth work setting has the lower layers in place first:  a safe and welcoming place, the necessary resources and a sense of trust and belonging</w:t>
      </w:r>
      <w:r w:rsidR="002F4808">
        <w:rPr>
          <w:sz w:val="24"/>
          <w:szCs w:val="24"/>
        </w:rPr>
        <w:t xml:space="preserve"> between youth worker and participant</w:t>
      </w:r>
      <w:r>
        <w:rPr>
          <w:sz w:val="24"/>
          <w:szCs w:val="24"/>
        </w:rPr>
        <w:t>.</w:t>
      </w:r>
    </w:p>
    <w:p w:rsidR="00F438D4" w:rsidRDefault="00A16288">
      <w:pPr>
        <w:spacing w:line="480" w:lineRule="auto"/>
        <w:jc w:val="both"/>
        <w:rPr>
          <w:sz w:val="24"/>
          <w:szCs w:val="24"/>
        </w:rPr>
      </w:pPr>
      <w:r>
        <w:rPr>
          <w:sz w:val="24"/>
          <w:szCs w:val="24"/>
        </w:rPr>
        <w:t>With these elements in place, a youth work setting such as the author’s own, can provide an environment in which young people can set themselves goals, work towards these and achieve tangible outcomes that can be celebrated widely.  Child A joined the author’s youth work provision as a very quiet and unforthcoming member.  Through the development of a trusting relationship with youth workers, she voiced her ambition to learn to play the guitar.  With resources in place, encouragement and time, she has developed not only skills but also the self-belief and confidence to perform to others, not only in the quiet safety of the music studio, but also in the main hall, in front of other members, and in community settings to members of the public.  Her pride and self-confidence shine.</w:t>
      </w:r>
    </w:p>
    <w:p w:rsidR="00675B19" w:rsidRDefault="002F4808" w:rsidP="00332473">
      <w:pPr>
        <w:spacing w:line="480" w:lineRule="auto"/>
        <w:jc w:val="both"/>
        <w:rPr>
          <w:sz w:val="24"/>
          <w:szCs w:val="24"/>
        </w:rPr>
      </w:pPr>
      <w:r>
        <w:rPr>
          <w:sz w:val="24"/>
          <w:szCs w:val="24"/>
        </w:rPr>
        <w:t>The development of skills and self-confidence are part of the journey towards a longer term benefit that young people can gain from engaging with youth work: employability.</w:t>
      </w:r>
      <w:r w:rsidR="00A832D9">
        <w:rPr>
          <w:sz w:val="24"/>
          <w:szCs w:val="24"/>
        </w:rPr>
        <w:t xml:space="preserve">  Employability itself might be seen to mark a milestone in young people’s transition from dependence to interdependence, </w:t>
      </w:r>
      <w:r w:rsidR="00675B19">
        <w:rPr>
          <w:sz w:val="24"/>
          <w:szCs w:val="24"/>
        </w:rPr>
        <w:t>and supporting this transition is one of the key purposes of youth work:</w:t>
      </w:r>
    </w:p>
    <w:p w:rsidR="00675B19" w:rsidRDefault="00675B19" w:rsidP="00332473">
      <w:pPr>
        <w:spacing w:line="240" w:lineRule="auto"/>
        <w:ind w:left="567" w:right="567"/>
        <w:jc w:val="both"/>
        <w:rPr>
          <w:sz w:val="24"/>
          <w:szCs w:val="24"/>
        </w:rPr>
      </w:pPr>
      <w:r>
        <w:rPr>
          <w:sz w:val="24"/>
          <w:szCs w:val="24"/>
        </w:rPr>
        <w:t>“The purpose of youth work is to facilitate and support young people’s growth through dependence to interdependence, by encouraging their personal and social development and enabling them to have a voice, influence and place in their communities and society”</w:t>
      </w:r>
    </w:p>
    <w:p w:rsidR="00332473" w:rsidRDefault="00675B19" w:rsidP="003860A9">
      <w:pPr>
        <w:spacing w:line="240" w:lineRule="auto"/>
        <w:ind w:left="567" w:right="567"/>
        <w:jc w:val="both"/>
        <w:rPr>
          <w:sz w:val="24"/>
          <w:szCs w:val="24"/>
        </w:rPr>
      </w:pPr>
      <w:r>
        <w:rPr>
          <w:sz w:val="24"/>
          <w:szCs w:val="24"/>
        </w:rPr>
        <w:t>(Harrison and Wise, 2005, p.17)</w:t>
      </w:r>
    </w:p>
    <w:p w:rsidR="00A832D9" w:rsidRDefault="00675B19" w:rsidP="003860A9">
      <w:pPr>
        <w:spacing w:line="240" w:lineRule="auto"/>
        <w:ind w:left="567" w:right="567"/>
        <w:jc w:val="both"/>
        <w:rPr>
          <w:sz w:val="24"/>
          <w:szCs w:val="24"/>
        </w:rPr>
      </w:pPr>
      <w:r>
        <w:rPr>
          <w:sz w:val="24"/>
          <w:szCs w:val="24"/>
        </w:rPr>
        <w:t xml:space="preserve"> </w:t>
      </w:r>
      <w:r w:rsidR="00A832D9">
        <w:rPr>
          <w:sz w:val="24"/>
          <w:szCs w:val="24"/>
        </w:rPr>
        <w:t xml:space="preserve">   </w:t>
      </w:r>
      <w:r w:rsidR="00CF1159">
        <w:rPr>
          <w:sz w:val="24"/>
          <w:szCs w:val="24"/>
        </w:rPr>
        <w:t xml:space="preserve">  </w:t>
      </w:r>
    </w:p>
    <w:p w:rsidR="00752CCF" w:rsidRDefault="00CF1159">
      <w:pPr>
        <w:spacing w:line="480" w:lineRule="auto"/>
        <w:jc w:val="both"/>
        <w:rPr>
          <w:sz w:val="24"/>
          <w:szCs w:val="24"/>
        </w:rPr>
      </w:pPr>
      <w:r>
        <w:rPr>
          <w:sz w:val="24"/>
          <w:szCs w:val="24"/>
        </w:rPr>
        <w:lastRenderedPageBreak/>
        <w:t>However, skills and self-confidence alone are not necessarily enough in themselves to secure this benefit</w:t>
      </w:r>
      <w:r w:rsidR="005460E5">
        <w:rPr>
          <w:sz w:val="24"/>
          <w:szCs w:val="24"/>
        </w:rPr>
        <w:t xml:space="preserve"> for young people</w:t>
      </w:r>
      <w:r>
        <w:rPr>
          <w:sz w:val="24"/>
          <w:szCs w:val="24"/>
        </w:rPr>
        <w:t>.  Employers are often looking for experience as well, and this is because of ‘the central role that experience plays in the learning process’ (Kolb, D. A</w:t>
      </w:r>
      <w:r w:rsidR="00A832D9">
        <w:rPr>
          <w:sz w:val="24"/>
          <w:szCs w:val="24"/>
        </w:rPr>
        <w:t>. 1984).  Kolb goes on to describe learning as ‘an holistic process of adaptation to the world’, indicating that young people develop through a continuous process of adaptation to ‘the social and physical environment’.</w:t>
      </w:r>
      <w:r w:rsidR="00752CCF">
        <w:rPr>
          <w:sz w:val="24"/>
          <w:szCs w:val="24"/>
        </w:rPr>
        <w:t xml:space="preserve">   Thus, youth work also needs to help young people to try new things and gain experience of the world </w:t>
      </w:r>
      <w:r w:rsidR="005460E5">
        <w:rPr>
          <w:sz w:val="24"/>
          <w:szCs w:val="24"/>
        </w:rPr>
        <w:t xml:space="preserve">if it is </w:t>
      </w:r>
      <w:r w:rsidR="00752CCF">
        <w:rPr>
          <w:sz w:val="24"/>
          <w:szCs w:val="24"/>
        </w:rPr>
        <w:t>to support their learning and development in the widest sense</w:t>
      </w:r>
      <w:r w:rsidR="006C6968">
        <w:rPr>
          <w:sz w:val="24"/>
          <w:szCs w:val="24"/>
        </w:rPr>
        <w:t xml:space="preserve"> and to bring them to a point where they are seen to be employable</w:t>
      </w:r>
      <w:r w:rsidR="00752CCF">
        <w:rPr>
          <w:sz w:val="24"/>
          <w:szCs w:val="24"/>
        </w:rPr>
        <w:t>.</w:t>
      </w:r>
    </w:p>
    <w:p w:rsidR="00C34FAF" w:rsidRDefault="006C6968">
      <w:pPr>
        <w:spacing w:line="480" w:lineRule="auto"/>
        <w:jc w:val="both"/>
        <w:rPr>
          <w:sz w:val="24"/>
          <w:szCs w:val="24"/>
        </w:rPr>
      </w:pPr>
      <w:r>
        <w:rPr>
          <w:sz w:val="24"/>
          <w:szCs w:val="24"/>
        </w:rPr>
        <w:t xml:space="preserve">Young person B, who attended the author’s youth work setting for a number of years, benefited </w:t>
      </w:r>
      <w:r w:rsidR="00893976">
        <w:rPr>
          <w:sz w:val="24"/>
          <w:szCs w:val="24"/>
        </w:rPr>
        <w:t>in the</w:t>
      </w:r>
      <w:r>
        <w:rPr>
          <w:sz w:val="24"/>
          <w:szCs w:val="24"/>
        </w:rPr>
        <w:t xml:space="preserve"> short term</w:t>
      </w:r>
      <w:r w:rsidR="00893976">
        <w:rPr>
          <w:sz w:val="24"/>
          <w:szCs w:val="24"/>
        </w:rPr>
        <w:t xml:space="preserve"> in a number of ways.  He had somewhere to go away from the troubles at home, his social life improved, he learnt new skills such as cooking and he undertook some non-formal training courses in the youth setting.  He learned how to cope with </w:t>
      </w:r>
      <w:r w:rsidR="00180801">
        <w:rPr>
          <w:sz w:val="24"/>
          <w:szCs w:val="24"/>
        </w:rPr>
        <w:t xml:space="preserve">his sexuality and the </w:t>
      </w:r>
      <w:r w:rsidR="00893976">
        <w:rPr>
          <w:sz w:val="24"/>
          <w:szCs w:val="24"/>
        </w:rPr>
        <w:t>bullying</w:t>
      </w:r>
      <w:r w:rsidR="00180801">
        <w:rPr>
          <w:sz w:val="24"/>
          <w:szCs w:val="24"/>
        </w:rPr>
        <w:t xml:space="preserve"> this </w:t>
      </w:r>
      <w:r w:rsidR="00CD3D76">
        <w:rPr>
          <w:sz w:val="24"/>
          <w:szCs w:val="24"/>
        </w:rPr>
        <w:t>attracted</w:t>
      </w:r>
      <w:r w:rsidR="00180801">
        <w:rPr>
          <w:sz w:val="24"/>
          <w:szCs w:val="24"/>
        </w:rPr>
        <w:t>,</w:t>
      </w:r>
      <w:r w:rsidR="00893976">
        <w:rPr>
          <w:sz w:val="24"/>
          <w:szCs w:val="24"/>
        </w:rPr>
        <w:t xml:space="preserve"> and his self confidence began to grow.  As he became older, towards the end of his membership, he started to take on some responsibilities as a volunteer.  Subsequent</w:t>
      </w:r>
      <w:r w:rsidR="00CD3D76">
        <w:rPr>
          <w:sz w:val="24"/>
          <w:szCs w:val="24"/>
        </w:rPr>
        <w:t>ly</w:t>
      </w:r>
      <w:r w:rsidR="00893976">
        <w:rPr>
          <w:sz w:val="24"/>
          <w:szCs w:val="24"/>
        </w:rPr>
        <w:t xml:space="preserve"> he was given the opportunity to undertake a volunteering opportunity abroad, and he took the brave step to try it.  The young person who came back from volunteering abroad was markedly changed: his confidence was immeasurably boosted, he had learned to plan ahead, to ask for help</w:t>
      </w:r>
      <w:r w:rsidR="00180801">
        <w:rPr>
          <w:sz w:val="24"/>
          <w:szCs w:val="24"/>
        </w:rPr>
        <w:t xml:space="preserve"> and crucially that he could rely on himself to succeed in an unfamiliar and challenging environment.  An excellent example of how experiential learning leads to personal development, this young person has gone on to achieve gainful employment in a number of roles</w:t>
      </w:r>
      <w:r w:rsidR="00C34FAF">
        <w:rPr>
          <w:sz w:val="24"/>
          <w:szCs w:val="24"/>
        </w:rPr>
        <w:t xml:space="preserve"> and to become an independent adult contributing successfully to society</w:t>
      </w:r>
      <w:r w:rsidR="00180801">
        <w:rPr>
          <w:sz w:val="24"/>
          <w:szCs w:val="24"/>
        </w:rPr>
        <w:t>.</w:t>
      </w:r>
    </w:p>
    <w:p w:rsidR="00BA7A95" w:rsidRDefault="00C34FAF">
      <w:pPr>
        <w:spacing w:line="480" w:lineRule="auto"/>
        <w:jc w:val="both"/>
        <w:rPr>
          <w:sz w:val="24"/>
          <w:szCs w:val="24"/>
        </w:rPr>
      </w:pPr>
      <w:r>
        <w:rPr>
          <w:sz w:val="24"/>
          <w:szCs w:val="24"/>
        </w:rPr>
        <w:lastRenderedPageBreak/>
        <w:t xml:space="preserve">Yet, are the short term and long term benefits of engaging with youth work </w:t>
      </w:r>
      <w:r w:rsidR="00191300">
        <w:rPr>
          <w:sz w:val="24"/>
          <w:szCs w:val="24"/>
        </w:rPr>
        <w:t xml:space="preserve">really </w:t>
      </w:r>
      <w:r>
        <w:rPr>
          <w:sz w:val="24"/>
          <w:szCs w:val="24"/>
        </w:rPr>
        <w:t xml:space="preserve">available to all young people?  Some children and young people do not engage with youth work, but still grow up to be successful members of the community.  </w:t>
      </w:r>
      <w:r w:rsidR="00BA7A95">
        <w:rPr>
          <w:sz w:val="24"/>
          <w:szCs w:val="24"/>
        </w:rPr>
        <w:t>However, some young people who would benefit from youth work might be missing out.  Some young people are harder to reach for a variety of reasons.  It is important that voluntary engagement of young people in youth work is supported and complemented by targeted youth work, so that the benefits can be brought to all young people in a fully inclusive way.</w:t>
      </w:r>
    </w:p>
    <w:p w:rsidR="00A16288" w:rsidRDefault="00CD3D76">
      <w:pPr>
        <w:spacing w:line="480" w:lineRule="auto"/>
        <w:jc w:val="both"/>
        <w:rPr>
          <w:sz w:val="24"/>
          <w:szCs w:val="24"/>
        </w:rPr>
      </w:pPr>
      <w:r>
        <w:rPr>
          <w:sz w:val="24"/>
          <w:szCs w:val="24"/>
        </w:rPr>
        <w:t xml:space="preserve">Young people’s </w:t>
      </w:r>
      <w:r w:rsidR="00A16288">
        <w:rPr>
          <w:sz w:val="24"/>
          <w:szCs w:val="24"/>
        </w:rPr>
        <w:t xml:space="preserve">personal and </w:t>
      </w:r>
      <w:r>
        <w:rPr>
          <w:sz w:val="24"/>
          <w:szCs w:val="24"/>
        </w:rPr>
        <w:t>social development can benefit in the short and the long term from engagement in youth work.</w:t>
      </w:r>
      <w:r w:rsidR="00A16288">
        <w:rPr>
          <w:sz w:val="24"/>
          <w:szCs w:val="24"/>
        </w:rPr>
        <w:t xml:space="preserve">  The National Occupational Standards for Youth Work (2012) state that the purpose of you work is to:</w:t>
      </w:r>
    </w:p>
    <w:p w:rsidR="00A16288" w:rsidRDefault="00A16288" w:rsidP="00315240">
      <w:pPr>
        <w:spacing w:line="240" w:lineRule="auto"/>
        <w:ind w:left="567" w:right="567"/>
        <w:jc w:val="both"/>
        <w:rPr>
          <w:sz w:val="24"/>
          <w:szCs w:val="24"/>
        </w:rPr>
      </w:pPr>
      <w:r>
        <w:rPr>
          <w:sz w:val="24"/>
          <w:szCs w:val="24"/>
        </w:rPr>
        <w:t>“enable young people to develop holistically, working with them to facilitate their personal, social and educational development, to enable them to develop their voice, influence and place in society and to reach their full potential”</w:t>
      </w:r>
    </w:p>
    <w:p w:rsidR="00A16288" w:rsidRDefault="00A16288" w:rsidP="00315240">
      <w:pPr>
        <w:spacing w:line="240" w:lineRule="auto"/>
        <w:ind w:left="567" w:right="567"/>
        <w:jc w:val="both"/>
        <w:rPr>
          <w:sz w:val="24"/>
          <w:szCs w:val="24"/>
        </w:rPr>
      </w:pPr>
      <w:r>
        <w:rPr>
          <w:sz w:val="24"/>
          <w:szCs w:val="24"/>
        </w:rPr>
        <w:t>(LSIS, 2012, p.4)</w:t>
      </w:r>
    </w:p>
    <w:p w:rsidR="00315240" w:rsidRDefault="00A16288">
      <w:pPr>
        <w:spacing w:line="480" w:lineRule="auto"/>
        <w:jc w:val="both"/>
        <w:rPr>
          <w:sz w:val="24"/>
          <w:szCs w:val="24"/>
        </w:rPr>
      </w:pPr>
      <w:r>
        <w:rPr>
          <w:sz w:val="24"/>
          <w:szCs w:val="24"/>
        </w:rPr>
        <w:t xml:space="preserve">The emphasis is not being placed entirely on education here, it is more about providing other less tangible benefits as well that help the young person </w:t>
      </w:r>
      <w:r w:rsidR="00315240">
        <w:rPr>
          <w:sz w:val="24"/>
          <w:szCs w:val="24"/>
        </w:rPr>
        <w:t>to understand and value themselves and to be able to interact purposefully and successfully with others.</w:t>
      </w:r>
      <w:r>
        <w:rPr>
          <w:sz w:val="24"/>
          <w:szCs w:val="24"/>
        </w:rPr>
        <w:t xml:space="preserve"> </w:t>
      </w:r>
    </w:p>
    <w:p w:rsidR="00315240" w:rsidRDefault="00315240">
      <w:pPr>
        <w:spacing w:line="480" w:lineRule="auto"/>
        <w:jc w:val="both"/>
        <w:rPr>
          <w:sz w:val="24"/>
          <w:szCs w:val="24"/>
        </w:rPr>
      </w:pPr>
      <w:r>
        <w:rPr>
          <w:sz w:val="24"/>
          <w:szCs w:val="24"/>
        </w:rPr>
        <w:t xml:space="preserve">In our youth work setting we sought funding to enable us to run a youth drop in session for young people who would not normally access our youth club.  This was specifically for young people who might be too anxious to attend youth club without support from a parent, guardian or support worker.  The idea was to provide these young people with access to youth activities and resources that they would not otherwise access, somewhere they might make new friends. It was also to provide a place for their parents or guardians to meet and relax, somewhere they could establish a support network too.  Funding was secured and a new </w:t>
      </w:r>
      <w:r>
        <w:rPr>
          <w:sz w:val="24"/>
          <w:szCs w:val="24"/>
        </w:rPr>
        <w:lastRenderedPageBreak/>
        <w:t>session started.  Through word of mouth a small group of participants was established and now attends on a regular basis.</w:t>
      </w:r>
    </w:p>
    <w:p w:rsidR="00720F7A" w:rsidRDefault="00315240">
      <w:pPr>
        <w:spacing w:line="480" w:lineRule="auto"/>
        <w:jc w:val="both"/>
        <w:rPr>
          <w:sz w:val="24"/>
          <w:szCs w:val="24"/>
        </w:rPr>
      </w:pPr>
      <w:r>
        <w:rPr>
          <w:sz w:val="24"/>
          <w:szCs w:val="24"/>
        </w:rPr>
        <w:t xml:space="preserve">Young person C expressed delight and positive feedback on their </w:t>
      </w:r>
      <w:r w:rsidR="00720F7A">
        <w:rPr>
          <w:sz w:val="24"/>
          <w:szCs w:val="24"/>
        </w:rPr>
        <w:t xml:space="preserve">very </w:t>
      </w:r>
      <w:r>
        <w:rPr>
          <w:sz w:val="24"/>
          <w:szCs w:val="24"/>
        </w:rPr>
        <w:t xml:space="preserve">first attendance, saying that it was the best thing they had done for a whole year.  This young person, who is of neutral gender, does not attend school and is home tutored because of bullying in the school setting.  They have flourished since starting to attend, writing song lyrics and singing in the studio, recording their music, learning new skills such as DJing, and importantly, making new friends with whom they share similar interests but </w:t>
      </w:r>
      <w:r w:rsidR="007975EF">
        <w:rPr>
          <w:sz w:val="24"/>
          <w:szCs w:val="24"/>
        </w:rPr>
        <w:t xml:space="preserve">who </w:t>
      </w:r>
      <w:r>
        <w:rPr>
          <w:sz w:val="24"/>
          <w:szCs w:val="24"/>
        </w:rPr>
        <w:t xml:space="preserve">also </w:t>
      </w:r>
      <w:r w:rsidR="007975EF">
        <w:rPr>
          <w:sz w:val="24"/>
          <w:szCs w:val="24"/>
        </w:rPr>
        <w:t xml:space="preserve">face </w:t>
      </w:r>
      <w:r>
        <w:rPr>
          <w:sz w:val="24"/>
          <w:szCs w:val="24"/>
        </w:rPr>
        <w:t>similar challenges.</w:t>
      </w:r>
      <w:r w:rsidR="007975EF">
        <w:rPr>
          <w:sz w:val="24"/>
          <w:szCs w:val="24"/>
        </w:rPr>
        <w:t xml:space="preserve">  Although this special session has only been running for a couple of months, it is clear that personal and social benefits are being felt.</w:t>
      </w:r>
    </w:p>
    <w:p w:rsidR="00720F7A" w:rsidRDefault="00720F7A">
      <w:pPr>
        <w:spacing w:line="480" w:lineRule="auto"/>
        <w:jc w:val="both"/>
        <w:rPr>
          <w:sz w:val="24"/>
          <w:szCs w:val="24"/>
        </w:rPr>
      </w:pPr>
      <w:r>
        <w:rPr>
          <w:sz w:val="24"/>
          <w:szCs w:val="24"/>
        </w:rPr>
        <w:t xml:space="preserve">Young person C continues to get to know other young people as well as other adults (parents and carers) and staff members at our project.  They have purchased some equipment of their own so that they can build on the activities they undertake at the project while they are at home.  Their confidence has grown and they now freely converse with a number of new adults, expressing interests and ideas, views and opinions, feelings and fears, clearly benefiting from feeling that they are in a safe environment where they will not be judged, criticised or ridiculed.  </w:t>
      </w:r>
    </w:p>
    <w:p w:rsidR="00053EDD" w:rsidRDefault="00720F7A">
      <w:pPr>
        <w:spacing w:line="480" w:lineRule="auto"/>
        <w:jc w:val="both"/>
        <w:rPr>
          <w:sz w:val="24"/>
          <w:szCs w:val="24"/>
        </w:rPr>
      </w:pPr>
      <w:r>
        <w:rPr>
          <w:sz w:val="24"/>
          <w:szCs w:val="24"/>
        </w:rPr>
        <w:t xml:space="preserve">Staff members have learned a lot from this new session too, gaining a much better understanding of the challenges faced by young people such as C.  When young person C attended recently in ‘cosplay’, there was an informal ‘lesson’ </w:t>
      </w:r>
      <w:r w:rsidR="001865E9">
        <w:rPr>
          <w:sz w:val="24"/>
          <w:szCs w:val="24"/>
        </w:rPr>
        <w:t xml:space="preserve">afterwards </w:t>
      </w:r>
      <w:r>
        <w:rPr>
          <w:sz w:val="24"/>
          <w:szCs w:val="24"/>
        </w:rPr>
        <w:t>about what this is (t</w:t>
      </w:r>
      <w:r w:rsidR="007975EF">
        <w:rPr>
          <w:sz w:val="24"/>
          <w:szCs w:val="24"/>
        </w:rPr>
        <w:t>he practice of dressing up as a character from a film, book or video game, especially one from the Japanese genres of manga or anime.  (Oxford Dictionaries, 2018)</w:t>
      </w:r>
      <w:r>
        <w:rPr>
          <w:sz w:val="24"/>
          <w:szCs w:val="24"/>
        </w:rPr>
        <w:t>) and why people with anxiety issues choose to do it.</w:t>
      </w:r>
    </w:p>
    <w:p w:rsidR="00D07697" w:rsidRDefault="00053EDD">
      <w:pPr>
        <w:spacing w:line="480" w:lineRule="auto"/>
        <w:jc w:val="both"/>
        <w:rPr>
          <w:sz w:val="24"/>
          <w:szCs w:val="24"/>
        </w:rPr>
      </w:pPr>
      <w:r>
        <w:rPr>
          <w:sz w:val="24"/>
          <w:szCs w:val="24"/>
        </w:rPr>
        <w:t xml:space="preserve">This short case study demonstrates that the inclusive nature of youth work </w:t>
      </w:r>
      <w:r w:rsidR="009B36B4">
        <w:rPr>
          <w:sz w:val="24"/>
          <w:szCs w:val="24"/>
        </w:rPr>
        <w:t xml:space="preserve">and how that </w:t>
      </w:r>
      <w:r>
        <w:rPr>
          <w:sz w:val="24"/>
          <w:szCs w:val="24"/>
        </w:rPr>
        <w:t xml:space="preserve">can bring </w:t>
      </w:r>
      <w:r w:rsidR="009B36B4">
        <w:rPr>
          <w:sz w:val="24"/>
          <w:szCs w:val="24"/>
        </w:rPr>
        <w:t xml:space="preserve">significant </w:t>
      </w:r>
      <w:r>
        <w:rPr>
          <w:sz w:val="24"/>
          <w:szCs w:val="24"/>
        </w:rPr>
        <w:t>personal and social benefits to young people, sometimes to young people who are isolated and most in need of support.</w:t>
      </w:r>
      <w:r w:rsidR="00720F7A">
        <w:rPr>
          <w:sz w:val="24"/>
          <w:szCs w:val="24"/>
        </w:rPr>
        <w:t xml:space="preserve"> </w:t>
      </w:r>
    </w:p>
    <w:p w:rsidR="006E68BC" w:rsidRDefault="00C959D6">
      <w:pPr>
        <w:spacing w:line="480" w:lineRule="auto"/>
        <w:jc w:val="both"/>
        <w:rPr>
          <w:sz w:val="24"/>
          <w:szCs w:val="24"/>
        </w:rPr>
      </w:pPr>
      <w:r>
        <w:rPr>
          <w:sz w:val="24"/>
          <w:szCs w:val="24"/>
        </w:rPr>
        <w:t>To conclude</w:t>
      </w:r>
      <w:r w:rsidR="00F24585">
        <w:rPr>
          <w:sz w:val="24"/>
          <w:szCs w:val="24"/>
        </w:rPr>
        <w:t xml:space="preserve">, young people can derive many short term benefits from engaging with youth work.  These can include anything from having a warm, safe place to meet friends, somewhere to have a cup of tea or play a game, tell jokes, sing songs or </w:t>
      </w:r>
      <w:r w:rsidR="005C0A41">
        <w:rPr>
          <w:sz w:val="24"/>
          <w:szCs w:val="24"/>
        </w:rPr>
        <w:t xml:space="preserve">just </w:t>
      </w:r>
      <w:r w:rsidR="00F24585">
        <w:rPr>
          <w:sz w:val="24"/>
          <w:szCs w:val="24"/>
        </w:rPr>
        <w:t xml:space="preserve">run around.  However, the benefits of longer term engagement are more significant and influential on young people’s lives.  The development of confidence and skills, the courage to </w:t>
      </w:r>
      <w:r w:rsidR="009B36B4">
        <w:rPr>
          <w:sz w:val="24"/>
          <w:szCs w:val="24"/>
        </w:rPr>
        <w:t xml:space="preserve">try </w:t>
      </w:r>
      <w:r w:rsidR="00F24585">
        <w:rPr>
          <w:sz w:val="24"/>
          <w:szCs w:val="24"/>
        </w:rPr>
        <w:t>new things and learn through experience</w:t>
      </w:r>
      <w:r w:rsidR="006E68BC">
        <w:rPr>
          <w:sz w:val="24"/>
          <w:szCs w:val="24"/>
        </w:rPr>
        <w:t xml:space="preserve"> are essential steps in the path to independence.  The nurturing of personal and social skills are critical too, and especially important for those young people who may be ‘harder to reach’.  If these young people are to gain the benefits that will help them to reach their full potential in life, youth work must also strive to be fully inclusive.</w:t>
      </w:r>
    </w:p>
    <w:p w:rsidR="00F438D4" w:rsidRDefault="006E68BC">
      <w:pPr>
        <w:spacing w:line="480" w:lineRule="auto"/>
        <w:jc w:val="both"/>
        <w:rPr>
          <w:rFonts w:eastAsia="Times New Roman" w:cstheme="minorHAnsi"/>
          <w:color w:val="000000"/>
          <w:sz w:val="24"/>
          <w:szCs w:val="24"/>
          <w:lang w:eastAsia="en-GB"/>
        </w:rPr>
      </w:pPr>
      <w:r>
        <w:rPr>
          <w:sz w:val="24"/>
          <w:szCs w:val="24"/>
        </w:rPr>
        <w:t>Thus, a youth club is not just</w:t>
      </w:r>
      <w:r w:rsidR="00A16288" w:rsidRPr="006E68BC">
        <w:rPr>
          <w:rFonts w:cstheme="minorHAnsi"/>
          <w:sz w:val="24"/>
          <w:szCs w:val="24"/>
        </w:rPr>
        <w:t xml:space="preserve"> </w:t>
      </w:r>
      <w:r w:rsidR="00A16288" w:rsidRPr="006E68BC">
        <w:rPr>
          <w:rFonts w:eastAsia="Times New Roman" w:cstheme="minorHAnsi"/>
          <w:color w:val="000000"/>
          <w:sz w:val="24"/>
          <w:szCs w:val="24"/>
          <w:lang w:eastAsia="en-GB"/>
        </w:rPr>
        <w:t xml:space="preserve">‘A place to have fun, to meet friends, talk with your mates and just mellow out, to get away from schoolwork and parents, a place where you are given a </w:t>
      </w:r>
      <w:r w:rsidR="00A16288" w:rsidRPr="006E68BC">
        <w:rPr>
          <w:rFonts w:eastAsia="Times New Roman" w:cstheme="minorHAnsi"/>
          <w:color w:val="000000"/>
          <w:sz w:val="24"/>
          <w:szCs w:val="24"/>
          <w:lang w:eastAsia="en-GB"/>
        </w:rPr>
        <w:lastRenderedPageBreak/>
        <w:t>chance’</w:t>
      </w:r>
      <w:r w:rsidR="00765462">
        <w:rPr>
          <w:rFonts w:eastAsia="Times New Roman" w:cstheme="minorHAnsi"/>
          <w:color w:val="000000"/>
          <w:sz w:val="24"/>
          <w:szCs w:val="24"/>
          <w:lang w:eastAsia="en-GB"/>
        </w:rPr>
        <w:t xml:space="preserve"> (Robertson S</w:t>
      </w:r>
      <w:r w:rsidR="00A16288" w:rsidRPr="006E68BC">
        <w:rPr>
          <w:rFonts w:eastAsia="Times New Roman" w:cstheme="minorHAnsi"/>
          <w:color w:val="000000"/>
          <w:sz w:val="24"/>
          <w:szCs w:val="24"/>
          <w:lang w:eastAsia="en-GB"/>
        </w:rPr>
        <w:t>.</w:t>
      </w:r>
      <w:r w:rsidR="00765462">
        <w:rPr>
          <w:rFonts w:eastAsia="Times New Roman" w:cstheme="minorHAnsi"/>
          <w:color w:val="000000"/>
          <w:sz w:val="24"/>
          <w:szCs w:val="24"/>
          <w:lang w:eastAsia="en-GB"/>
        </w:rPr>
        <w:t xml:space="preserve"> 2000-1)</w:t>
      </w:r>
      <w:r w:rsidR="005C0A41">
        <w:rPr>
          <w:rFonts w:eastAsia="Times New Roman" w:cstheme="minorHAnsi"/>
          <w:color w:val="000000"/>
          <w:sz w:val="24"/>
          <w:szCs w:val="24"/>
          <w:lang w:eastAsia="en-GB"/>
        </w:rPr>
        <w:t>, it is also somewhere that can bring significant benefits to young people’s lives and futures.</w:t>
      </w:r>
    </w:p>
    <w:p w:rsidR="002F4808" w:rsidRDefault="005C0A41" w:rsidP="002F4808">
      <w:pPr>
        <w:spacing w:line="480" w:lineRule="auto"/>
        <w:jc w:val="both"/>
        <w:rPr>
          <w:sz w:val="24"/>
          <w:szCs w:val="24"/>
        </w:rPr>
      </w:pPr>
      <w:r>
        <w:rPr>
          <w:rFonts w:eastAsia="Times New Roman" w:cstheme="minorHAnsi"/>
          <w:color w:val="000000"/>
          <w:sz w:val="24"/>
          <w:szCs w:val="24"/>
          <w:lang w:eastAsia="en-GB"/>
        </w:rPr>
        <w:t>Thankfully, the benefits of youth work in the twenty-first century are recognised and taken seriously.  Despite the ever</w:t>
      </w:r>
      <w:r w:rsidR="009B36B4">
        <w:rPr>
          <w:rFonts w:eastAsia="Times New Roman" w:cstheme="minorHAnsi"/>
          <w:color w:val="000000"/>
          <w:sz w:val="24"/>
          <w:szCs w:val="24"/>
          <w:lang w:eastAsia="en-GB"/>
        </w:rPr>
        <w:t>-</w:t>
      </w:r>
      <w:r>
        <w:rPr>
          <w:rFonts w:eastAsia="Times New Roman" w:cstheme="minorHAnsi"/>
          <w:color w:val="000000"/>
          <w:sz w:val="24"/>
          <w:szCs w:val="24"/>
          <w:lang w:eastAsia="en-GB"/>
        </w:rPr>
        <w:t xml:space="preserve">present threats to funding, we have a National Youth Work Strategy for Wales (2014-2018) that supports the UN Convention on the Rights of the Child, we have Youth Work in Wales: Principles and Purposes (2013) and we have the Youth Work National Occupational Standards (2012), all of which aim to sustain the benefits of youth work for young people.  </w:t>
      </w:r>
      <w:r w:rsidR="002F4808">
        <w:rPr>
          <w:sz w:val="24"/>
          <w:szCs w:val="24"/>
        </w:rPr>
        <w:t>The compulsory registration of youth workers as professionals with the Education Workforce Council since April 2017 underlines the significance of the positive impact that youth work has on young lives.</w:t>
      </w:r>
    </w:p>
    <w:p w:rsidR="00A530AA" w:rsidRDefault="00A530AA" w:rsidP="002F4808">
      <w:pPr>
        <w:spacing w:line="480" w:lineRule="auto"/>
        <w:jc w:val="both"/>
        <w:rPr>
          <w:sz w:val="24"/>
          <w:szCs w:val="24"/>
        </w:rPr>
      </w:pPr>
    </w:p>
    <w:p w:rsidR="00A530AA" w:rsidRDefault="00A530AA" w:rsidP="002F4808">
      <w:pPr>
        <w:spacing w:line="480" w:lineRule="auto"/>
        <w:jc w:val="both"/>
        <w:rPr>
          <w:sz w:val="24"/>
          <w:szCs w:val="24"/>
        </w:rPr>
      </w:pPr>
    </w:p>
    <w:p w:rsidR="00A530AA" w:rsidRDefault="00A530AA" w:rsidP="002F4808">
      <w:pPr>
        <w:spacing w:line="480" w:lineRule="auto"/>
        <w:jc w:val="both"/>
        <w:rPr>
          <w:sz w:val="24"/>
          <w:szCs w:val="24"/>
        </w:rPr>
      </w:pPr>
    </w:p>
    <w:p w:rsidR="00A530AA" w:rsidRPr="00A530AA" w:rsidRDefault="00A530AA" w:rsidP="00A530AA">
      <w:pPr>
        <w:suppressAutoHyphens w:val="0"/>
        <w:spacing w:line="259" w:lineRule="auto"/>
        <w:rPr>
          <w:u w:val="single"/>
        </w:rPr>
      </w:pPr>
      <w:r w:rsidRPr="00A530AA">
        <w:rPr>
          <w:u w:val="single"/>
        </w:rPr>
        <w:t>Reference List</w:t>
      </w:r>
    </w:p>
    <w:p w:rsidR="00A530AA" w:rsidRPr="00A530AA" w:rsidRDefault="00A530AA" w:rsidP="00A530AA">
      <w:pPr>
        <w:suppressAutoHyphens w:val="0"/>
        <w:spacing w:line="259" w:lineRule="auto"/>
      </w:pPr>
      <w:r w:rsidRPr="00A530AA">
        <w:t xml:space="preserve">Harrison, R. &amp; Wise, C. (2005) </w:t>
      </w:r>
      <w:r w:rsidRPr="00A530AA">
        <w:rPr>
          <w:i/>
        </w:rPr>
        <w:t xml:space="preserve">Working with Young People.  </w:t>
      </w:r>
      <w:r w:rsidRPr="00A530AA">
        <w:t>London: Sage.</w:t>
      </w:r>
    </w:p>
    <w:p w:rsidR="00A530AA" w:rsidRPr="00A530AA" w:rsidRDefault="00A530AA" w:rsidP="00A530AA">
      <w:pPr>
        <w:suppressAutoHyphens w:val="0"/>
        <w:spacing w:line="259" w:lineRule="auto"/>
      </w:pPr>
      <w:r w:rsidRPr="00A530AA">
        <w:t xml:space="preserve">Kirkpatrick Partners, (2009-2018) </w:t>
      </w:r>
      <w:r w:rsidRPr="00A530AA">
        <w:rPr>
          <w:i/>
        </w:rPr>
        <w:t xml:space="preserve">The Kirkpatrick Model. </w:t>
      </w:r>
      <w:r w:rsidRPr="00A530AA">
        <w:t xml:space="preserve"> </w:t>
      </w:r>
      <w:r w:rsidRPr="00A530AA">
        <w:rPr>
          <w:rFonts w:cstheme="minorHAnsi"/>
        </w:rPr>
        <w:t xml:space="preserve">[Online].  Available at: </w:t>
      </w:r>
      <w:hyperlink r:id="rId6" w:history="1">
        <w:r w:rsidRPr="00A530AA">
          <w:rPr>
            <w:color w:val="0563C1" w:themeColor="hyperlink"/>
            <w:u w:val="single"/>
          </w:rPr>
          <w:t>https://www.kirkpatrickpartners.com/Our-Philosophy/The-Kirkpatrick-Model</w:t>
        </w:r>
      </w:hyperlink>
      <w:r w:rsidRPr="00A530AA">
        <w:t xml:space="preserve"> </w:t>
      </w:r>
    </w:p>
    <w:p w:rsidR="00A530AA" w:rsidRPr="00A530AA" w:rsidRDefault="00A530AA" w:rsidP="00A530AA">
      <w:pPr>
        <w:suppressAutoHyphens w:val="0"/>
        <w:spacing w:line="259" w:lineRule="auto"/>
      </w:pPr>
      <w:r w:rsidRPr="00A530AA">
        <w:t xml:space="preserve">Kolb, D.A. (1984) </w:t>
      </w:r>
      <w:r w:rsidRPr="00A530AA">
        <w:rPr>
          <w:i/>
        </w:rPr>
        <w:t xml:space="preserve">The Process of Experiential Learning. </w:t>
      </w:r>
      <w:r w:rsidRPr="00A530AA">
        <w:t xml:space="preserve"> </w:t>
      </w:r>
      <w:r w:rsidRPr="00A530AA">
        <w:rPr>
          <w:rFonts w:cstheme="minorHAnsi"/>
        </w:rPr>
        <w:t xml:space="preserve">[Online].  Available at: </w:t>
      </w:r>
      <w:hyperlink r:id="rId7" w:history="1">
        <w:r w:rsidRPr="00A530AA">
          <w:rPr>
            <w:color w:val="0563C1" w:themeColor="hyperlink"/>
            <w:u w:val="single"/>
          </w:rPr>
          <w:t>http://www.learningfromexperience.com/images/uploads/process-of-experiential-learning.pdf</w:t>
        </w:r>
      </w:hyperlink>
    </w:p>
    <w:p w:rsidR="00A530AA" w:rsidRPr="00A530AA" w:rsidRDefault="00A530AA" w:rsidP="00A530AA">
      <w:pPr>
        <w:suppressAutoHyphens w:val="0"/>
        <w:spacing w:line="259" w:lineRule="auto"/>
      </w:pPr>
      <w:r w:rsidRPr="00A530AA">
        <w:t xml:space="preserve">Learning and Skills Improvement Service, (2012) </w:t>
      </w:r>
      <w:r w:rsidRPr="00A530AA">
        <w:rPr>
          <w:i/>
        </w:rPr>
        <w:t xml:space="preserve">National Occupational Standards for Youth Work.  </w:t>
      </w:r>
      <w:r w:rsidRPr="00A530AA">
        <w:t>Coventry: LSIS.</w:t>
      </w:r>
    </w:p>
    <w:p w:rsidR="00A530AA" w:rsidRPr="00A530AA" w:rsidRDefault="00A530AA" w:rsidP="00A530AA">
      <w:pPr>
        <w:suppressAutoHyphens w:val="0"/>
        <w:spacing w:line="259" w:lineRule="auto"/>
      </w:pPr>
      <w:hyperlink r:id="rId8" w:history="1">
        <w:r w:rsidRPr="00A530AA">
          <w:rPr>
            <w:color w:val="0563C1" w:themeColor="hyperlink"/>
            <w:u w:val="single"/>
          </w:rPr>
          <w:t>https://en.oxforddictionaries.com/definition/cosplay</w:t>
        </w:r>
      </w:hyperlink>
      <w:r w:rsidRPr="00A530AA">
        <w:t xml:space="preserve"> accessed January 2018</w:t>
      </w:r>
    </w:p>
    <w:p w:rsidR="00A530AA" w:rsidRPr="00A530AA" w:rsidRDefault="00A530AA" w:rsidP="00A530AA">
      <w:pPr>
        <w:suppressAutoHyphens w:val="0"/>
        <w:spacing w:line="259" w:lineRule="auto"/>
      </w:pPr>
      <w:r w:rsidRPr="00A530AA">
        <w:rPr>
          <w:rFonts w:cstheme="minorHAnsi"/>
          <w:color w:val="000000"/>
          <w:lang w:val="en-US"/>
        </w:rPr>
        <w:t xml:space="preserve">Smith, M. K. (1999) ‘The humanistic to learning’, </w:t>
      </w:r>
      <w:r w:rsidRPr="00A530AA">
        <w:rPr>
          <w:rFonts w:cstheme="minorHAnsi"/>
          <w:i/>
          <w:iCs/>
          <w:color w:val="000000"/>
          <w:lang w:val="en-US"/>
        </w:rPr>
        <w:t>the encyclopedia of informal education</w:t>
      </w:r>
      <w:r w:rsidRPr="00A530AA">
        <w:rPr>
          <w:rFonts w:cstheme="minorHAnsi"/>
          <w:color w:val="000000"/>
          <w:lang w:val="en-US"/>
        </w:rPr>
        <w:t>.</w:t>
      </w:r>
      <w:r w:rsidRPr="00A530AA">
        <w:rPr>
          <w:rFonts w:ascii="Georgia" w:hAnsi="Georgia"/>
          <w:color w:val="000000"/>
          <w:sz w:val="26"/>
          <w:szCs w:val="26"/>
          <w:lang w:val="en-US"/>
        </w:rPr>
        <w:t xml:space="preserve"> </w:t>
      </w:r>
      <w:r w:rsidRPr="00A530AA">
        <w:rPr>
          <w:rFonts w:cstheme="minorHAnsi"/>
        </w:rPr>
        <w:t xml:space="preserve">[Online].  Available at: </w:t>
      </w:r>
      <w:hyperlink r:id="rId9" w:tooltip="Humanistic orientations to learning" w:history="1">
        <w:r w:rsidRPr="00A530AA">
          <w:rPr>
            <w:rFonts w:cstheme="minorHAnsi"/>
            <w:color w:val="6D4891"/>
            <w:lang w:val="en-US"/>
          </w:rPr>
          <w:t>http://infed.org/mobi/humanistic-orientations-to-learning</w:t>
        </w:r>
      </w:hyperlink>
      <w:r w:rsidRPr="00A530AA">
        <w:rPr>
          <w:rFonts w:cstheme="minorHAnsi"/>
          <w:color w:val="000000"/>
          <w:lang w:val="en-US"/>
        </w:rPr>
        <w:t xml:space="preserve">  </w:t>
      </w:r>
    </w:p>
    <w:p w:rsidR="00A530AA" w:rsidRPr="00A530AA" w:rsidRDefault="00A530AA" w:rsidP="00A530AA">
      <w:pPr>
        <w:suppressAutoHyphens w:val="0"/>
        <w:spacing w:line="259" w:lineRule="auto"/>
      </w:pPr>
      <w:r w:rsidRPr="00A530AA">
        <w:t xml:space="preserve">unite the union, (March 2010) </w:t>
      </w:r>
      <w:r w:rsidRPr="00A530AA">
        <w:rPr>
          <w:i/>
        </w:rPr>
        <w:t xml:space="preserve">The Benefits of Youth Work. </w:t>
      </w:r>
      <w:r w:rsidRPr="00A530AA">
        <w:t xml:space="preserve"> Lifelong Learning UK</w:t>
      </w:r>
      <w:bookmarkStart w:id="0" w:name="_Hlk504317262"/>
      <w:r w:rsidRPr="00A530AA">
        <w:t xml:space="preserve">.  </w:t>
      </w:r>
      <w:r w:rsidRPr="00A530AA">
        <w:rPr>
          <w:rFonts w:cstheme="minorHAnsi"/>
        </w:rPr>
        <w:t xml:space="preserve">[Online].  Available at: </w:t>
      </w:r>
      <w:bookmarkEnd w:id="0"/>
      <w:r w:rsidRPr="00A530AA">
        <w:fldChar w:fldCharType="begin"/>
      </w:r>
      <w:r w:rsidRPr="00A530AA">
        <w:instrText xml:space="preserve"> HYPERLINK "http://www.cywu.org.uk/assets/content_pages/187799973_Benefits_Of_Youth_Work.pdf" </w:instrText>
      </w:r>
      <w:r w:rsidRPr="00A530AA">
        <w:fldChar w:fldCharType="separate"/>
      </w:r>
      <w:r w:rsidRPr="00A530AA">
        <w:rPr>
          <w:color w:val="0563C1" w:themeColor="hyperlink"/>
          <w:u w:val="single"/>
        </w:rPr>
        <w:t>http://www.cywu.org.uk/assets/content_pages/187799973_Benefits_Of_Youth_Work.pdf</w:t>
      </w:r>
      <w:r w:rsidRPr="00A530AA">
        <w:fldChar w:fldCharType="end"/>
      </w:r>
    </w:p>
    <w:p w:rsidR="00A530AA" w:rsidRPr="00A530AA" w:rsidRDefault="00A530AA" w:rsidP="00A530AA">
      <w:pPr>
        <w:suppressAutoHyphens w:val="0"/>
        <w:spacing w:line="259" w:lineRule="auto"/>
      </w:pPr>
      <w:hyperlink r:id="rId10" w:history="1">
        <w:r w:rsidRPr="00A530AA">
          <w:rPr>
            <w:color w:val="0563C1" w:themeColor="hyperlink"/>
            <w:u w:val="single"/>
          </w:rPr>
          <w:t>https://youngfoundation.org/wp-content/uploads/2012/10/Framework-of-outcomes-for-young-people-July-2012.pdf</w:t>
        </w:r>
      </w:hyperlink>
      <w:r w:rsidRPr="00A530AA">
        <w:t xml:space="preserve"> </w:t>
      </w:r>
    </w:p>
    <w:p w:rsidR="00A530AA" w:rsidRPr="00A530AA" w:rsidRDefault="00A530AA" w:rsidP="00A530AA">
      <w:pPr>
        <w:suppressAutoHyphens w:val="0"/>
        <w:spacing w:line="259" w:lineRule="auto"/>
        <w:rPr>
          <w:rFonts w:ascii="Arial" w:hAnsi="Arial" w:cs="Arial"/>
          <w:color w:val="006D21"/>
          <w:sz w:val="20"/>
          <w:szCs w:val="20"/>
          <w:lang w:val="en"/>
        </w:rPr>
      </w:pPr>
      <w:r w:rsidRPr="00A530AA">
        <w:rPr>
          <w:rFonts w:eastAsia="Times New Roman" w:cstheme="minorHAnsi"/>
          <w:bCs/>
          <w:kern w:val="36"/>
          <w:lang w:eastAsia="en-GB"/>
        </w:rPr>
        <w:t xml:space="preserve">Welsh Assembly Government, (2014) </w:t>
      </w:r>
      <w:r w:rsidRPr="00A530AA">
        <w:rPr>
          <w:rFonts w:eastAsia="Times New Roman" w:cstheme="minorHAnsi"/>
          <w:bCs/>
          <w:i/>
          <w:kern w:val="36"/>
          <w:lang w:eastAsia="en-GB"/>
        </w:rPr>
        <w:t xml:space="preserve">The National Youth Work Strategy for Wales. </w:t>
      </w:r>
      <w:bookmarkStart w:id="1" w:name="_Hlk504473989"/>
      <w:r w:rsidRPr="00A530AA">
        <w:rPr>
          <w:rFonts w:eastAsia="Times New Roman" w:cstheme="minorHAnsi"/>
          <w:bCs/>
          <w:i/>
          <w:kern w:val="36"/>
          <w:lang w:eastAsia="en-GB"/>
        </w:rPr>
        <w:t xml:space="preserve"> </w:t>
      </w:r>
      <w:r w:rsidRPr="00A530AA">
        <w:rPr>
          <w:rFonts w:cstheme="minorHAnsi"/>
        </w:rPr>
        <w:t xml:space="preserve">[Online].  Available at: </w:t>
      </w:r>
      <w:bookmarkEnd w:id="1"/>
      <w:r w:rsidRPr="00A530AA">
        <w:rPr>
          <w:rFonts w:eastAsia="Times New Roman" w:cstheme="minorHAnsi"/>
          <w:bCs/>
          <w:kern w:val="36"/>
          <w:lang w:eastAsia="en-GB"/>
        </w:rPr>
        <w:fldChar w:fldCharType="begin"/>
      </w:r>
      <w:r w:rsidRPr="00A530AA">
        <w:rPr>
          <w:rFonts w:eastAsia="Times New Roman" w:cstheme="minorHAnsi"/>
          <w:bCs/>
          <w:kern w:val="36"/>
          <w:lang w:eastAsia="en-GB"/>
        </w:rPr>
        <w:instrText xml:space="preserve"> HYPERLINK "http://gov.wales/docs/dcells/publications/140417-national-youth-work-strategy-en.pdf" </w:instrText>
      </w:r>
      <w:r w:rsidRPr="00A530AA">
        <w:rPr>
          <w:rFonts w:eastAsia="Times New Roman" w:cstheme="minorHAnsi"/>
          <w:bCs/>
          <w:kern w:val="36"/>
          <w:lang w:eastAsia="en-GB"/>
        </w:rPr>
        <w:fldChar w:fldCharType="separate"/>
      </w:r>
      <w:r w:rsidRPr="00A530AA">
        <w:rPr>
          <w:rFonts w:eastAsia="Times New Roman" w:cstheme="minorHAnsi"/>
          <w:bCs/>
          <w:color w:val="0563C1" w:themeColor="hyperlink"/>
          <w:kern w:val="36"/>
          <w:u w:val="single"/>
          <w:lang w:eastAsia="en-GB"/>
        </w:rPr>
        <w:t>http://gov.wales/docs/dcells/publications/140417-national-youth-work-strategy-en.pdf</w:t>
      </w:r>
      <w:r w:rsidRPr="00A530AA">
        <w:rPr>
          <w:rFonts w:eastAsia="Times New Roman" w:cstheme="minorHAnsi"/>
          <w:bCs/>
          <w:kern w:val="36"/>
          <w:lang w:eastAsia="en-GB"/>
        </w:rPr>
        <w:fldChar w:fldCharType="end"/>
      </w:r>
      <w:r w:rsidRPr="00A530AA">
        <w:rPr>
          <w:rFonts w:eastAsia="Times New Roman" w:cstheme="minorHAnsi"/>
          <w:bCs/>
          <w:kern w:val="36"/>
          <w:lang w:eastAsia="en-GB"/>
        </w:rPr>
        <w:t xml:space="preserve"> </w:t>
      </w:r>
    </w:p>
    <w:p w:rsidR="00A530AA" w:rsidRPr="00A530AA" w:rsidRDefault="00A530AA" w:rsidP="00A530AA">
      <w:pPr>
        <w:suppressAutoHyphens w:val="0"/>
        <w:spacing w:after="270" w:line="240" w:lineRule="auto"/>
        <w:outlineLvl w:val="0"/>
        <w:rPr>
          <w:rFonts w:ascii="Arial" w:hAnsi="Arial" w:cs="Arial"/>
          <w:color w:val="006D21"/>
          <w:sz w:val="20"/>
          <w:szCs w:val="20"/>
          <w:lang w:val="en"/>
        </w:rPr>
      </w:pPr>
      <w:r w:rsidRPr="00A530AA">
        <w:rPr>
          <w:rFonts w:eastAsia="Times New Roman" w:cstheme="minorHAnsi"/>
          <w:bCs/>
          <w:kern w:val="36"/>
          <w:lang w:eastAsia="en-GB"/>
        </w:rPr>
        <w:t xml:space="preserve">Youth and Policy 70, S.Robertson, (2000-1) </w:t>
      </w:r>
      <w:r w:rsidRPr="00A530AA">
        <w:rPr>
          <w:rFonts w:eastAsia="Times New Roman" w:cstheme="minorHAnsi"/>
          <w:bCs/>
          <w:i/>
          <w:kern w:val="36"/>
          <w:lang w:eastAsia="en-GB"/>
        </w:rPr>
        <w:t>a warm, safe place: an argument for youth clubs</w:t>
      </w:r>
      <w:r w:rsidRPr="00A530AA">
        <w:rPr>
          <w:rFonts w:eastAsia="Times New Roman" w:cstheme="minorHAnsi"/>
          <w:bCs/>
          <w:kern w:val="36"/>
          <w:lang w:eastAsia="en-GB"/>
        </w:rPr>
        <w:t xml:space="preserve">.  </w:t>
      </w:r>
      <w:r w:rsidRPr="00A530AA">
        <w:t xml:space="preserve">  </w:t>
      </w:r>
      <w:r w:rsidRPr="00A530AA">
        <w:rPr>
          <w:rFonts w:cstheme="minorHAnsi"/>
        </w:rPr>
        <w:t xml:space="preserve">[Online].  Available at: </w:t>
      </w:r>
      <w:hyperlink r:id="rId11" w:history="1">
        <w:r w:rsidRPr="00A530AA">
          <w:rPr>
            <w:rFonts w:ascii="Arial" w:hAnsi="Arial" w:cs="Arial"/>
            <w:color w:val="0563C1" w:themeColor="hyperlink"/>
            <w:sz w:val="20"/>
            <w:szCs w:val="20"/>
            <w:u w:val="single"/>
            <w:lang w:val="en"/>
          </w:rPr>
          <w:t>www.infed.org/archives/e-texts/robertson_clubs.htm</w:t>
        </w:r>
      </w:hyperlink>
    </w:p>
    <w:p w:rsidR="00A530AA" w:rsidRPr="00A530AA" w:rsidRDefault="00A530AA" w:rsidP="00A530AA">
      <w:pPr>
        <w:suppressAutoHyphens w:val="0"/>
        <w:spacing w:line="259" w:lineRule="auto"/>
      </w:pPr>
      <w:bookmarkStart w:id="2" w:name="_Hlk504473585"/>
      <w:r w:rsidRPr="00A530AA">
        <w:rPr>
          <w:rFonts w:eastAsia="Times New Roman" w:cstheme="minorHAnsi"/>
          <w:bCs/>
          <w:kern w:val="36"/>
          <w:lang w:eastAsia="en-GB"/>
        </w:rPr>
        <w:t xml:space="preserve">Youth Work in Wales Review Group, (2013) </w:t>
      </w:r>
      <w:r w:rsidRPr="00A530AA">
        <w:rPr>
          <w:rFonts w:eastAsia="Times New Roman" w:cstheme="minorHAnsi"/>
          <w:bCs/>
          <w:i/>
          <w:kern w:val="36"/>
          <w:lang w:eastAsia="en-GB"/>
        </w:rPr>
        <w:t xml:space="preserve">Youth Work in Wales: Principles and Purposes.  </w:t>
      </w:r>
      <w:r w:rsidRPr="00A530AA">
        <w:rPr>
          <w:rFonts w:eastAsia="Times New Roman" w:cstheme="minorHAnsi"/>
          <w:bCs/>
          <w:kern w:val="36"/>
          <w:lang w:eastAsia="en-GB"/>
        </w:rPr>
        <w:t xml:space="preserve">Welsh Assembly Government.  </w:t>
      </w:r>
      <w:r w:rsidRPr="00A530AA">
        <w:t xml:space="preserve">  </w:t>
      </w:r>
      <w:bookmarkEnd w:id="2"/>
      <w:r w:rsidRPr="00A530AA">
        <w:rPr>
          <w:rFonts w:cstheme="minorHAnsi"/>
        </w:rPr>
        <w:t xml:space="preserve">[Online].  Available at: </w:t>
      </w:r>
      <w:hyperlink r:id="rId12" w:history="1">
        <w:r w:rsidRPr="00A530AA">
          <w:rPr>
            <w:color w:val="0563C1" w:themeColor="hyperlink"/>
            <w:u w:val="single"/>
          </w:rPr>
          <w:t>http://www.wlga.wales/SharedFiles/Download.aspx?pageid=62&amp;mid=665&amp;fileid=568</w:t>
        </w:r>
      </w:hyperlink>
      <w:r w:rsidRPr="00A530AA">
        <w:t xml:space="preserve"> </w:t>
      </w:r>
    </w:p>
    <w:p w:rsidR="00A530AA" w:rsidRDefault="00A530AA" w:rsidP="002F4808">
      <w:pPr>
        <w:spacing w:line="480" w:lineRule="auto"/>
        <w:jc w:val="both"/>
        <w:rPr>
          <w:sz w:val="24"/>
          <w:szCs w:val="24"/>
        </w:rPr>
      </w:pPr>
      <w:bookmarkStart w:id="3" w:name="_GoBack"/>
      <w:bookmarkEnd w:id="3"/>
    </w:p>
    <w:p w:rsidR="00F438D4" w:rsidRDefault="00F438D4">
      <w:pPr>
        <w:spacing w:line="480" w:lineRule="auto"/>
        <w:jc w:val="both"/>
      </w:pPr>
    </w:p>
    <w:sectPr w:rsidR="00F438D4">
      <w:headerReference w:type="default" r:id="rId13"/>
      <w:footerReference w:type="default" r:id="rId14"/>
      <w:pgSz w:w="11906" w:h="16838"/>
      <w:pgMar w:top="1440" w:right="1440" w:bottom="1440" w:left="1440" w:header="0" w:footer="0" w:gutter="0"/>
      <w:cols w:space="720"/>
      <w:formProt w:val="0"/>
      <w:docGrid w:linePitch="360" w:charSpace="-204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53EDD" w:rsidRDefault="00053EDD" w:rsidP="0097087F">
      <w:pPr>
        <w:spacing w:after="0" w:line="240" w:lineRule="auto"/>
      </w:pPr>
      <w:r>
        <w:separator/>
      </w:r>
    </w:p>
  </w:endnote>
  <w:endnote w:type="continuationSeparator" w:id="0">
    <w:p w:rsidR="00053EDD" w:rsidRDefault="00053EDD" w:rsidP="009708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8CF3C50" w:usb2="00000016" w:usb3="00000000" w:csb0="0004001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49793093"/>
      <w:docPartObj>
        <w:docPartGallery w:val="Page Numbers (Bottom of Page)"/>
        <w:docPartUnique/>
      </w:docPartObj>
    </w:sdtPr>
    <w:sdtEndPr>
      <w:rPr>
        <w:noProof/>
      </w:rPr>
    </w:sdtEndPr>
    <w:sdtContent>
      <w:p w:rsidR="00053EDD" w:rsidRDefault="00053EDD">
        <w:pPr>
          <w:pStyle w:val="Footer"/>
          <w:jc w:val="center"/>
        </w:pPr>
        <w:r>
          <w:fldChar w:fldCharType="begin"/>
        </w:r>
        <w:r>
          <w:instrText xml:space="preserve"> PAGE   \* MERGEFORMAT </w:instrText>
        </w:r>
        <w:r>
          <w:fldChar w:fldCharType="separate"/>
        </w:r>
        <w:r w:rsidR="00254D36">
          <w:rPr>
            <w:noProof/>
          </w:rPr>
          <w:t>8</w:t>
        </w:r>
        <w:r>
          <w:rPr>
            <w:noProof/>
          </w:rPr>
          <w:fldChar w:fldCharType="end"/>
        </w:r>
      </w:p>
    </w:sdtContent>
  </w:sdt>
  <w:p w:rsidR="00053EDD" w:rsidRDefault="00053E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53EDD" w:rsidRDefault="00053EDD" w:rsidP="0097087F">
      <w:pPr>
        <w:spacing w:after="0" w:line="240" w:lineRule="auto"/>
      </w:pPr>
      <w:r>
        <w:separator/>
      </w:r>
    </w:p>
  </w:footnote>
  <w:footnote w:type="continuationSeparator" w:id="0">
    <w:p w:rsidR="00053EDD" w:rsidRDefault="00053EDD" w:rsidP="009708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B4345" w:rsidRDefault="009B4345">
    <w:pPr>
      <w:pStyle w:val="Header"/>
    </w:pPr>
    <w:r>
      <w:ptab w:relativeTo="margin" w:alignment="center" w:leader="none"/>
    </w:r>
    <w:r>
      <w:t>1706862</w:t>
    </w:r>
    <w:r>
      <w:ptab w:relativeTo="margin" w:alignment="right" w:leader="none"/>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38D4"/>
    <w:rsid w:val="00053EDD"/>
    <w:rsid w:val="00180801"/>
    <w:rsid w:val="001865E9"/>
    <w:rsid w:val="00191300"/>
    <w:rsid w:val="00254D36"/>
    <w:rsid w:val="002F4808"/>
    <w:rsid w:val="00315240"/>
    <w:rsid w:val="00332473"/>
    <w:rsid w:val="003860A9"/>
    <w:rsid w:val="005460E5"/>
    <w:rsid w:val="005C0A41"/>
    <w:rsid w:val="00656831"/>
    <w:rsid w:val="00675B19"/>
    <w:rsid w:val="006C6968"/>
    <w:rsid w:val="006E68BC"/>
    <w:rsid w:val="00720F7A"/>
    <w:rsid w:val="00752CCF"/>
    <w:rsid w:val="00765462"/>
    <w:rsid w:val="007975EF"/>
    <w:rsid w:val="00893976"/>
    <w:rsid w:val="0097087F"/>
    <w:rsid w:val="009B36B4"/>
    <w:rsid w:val="009B4345"/>
    <w:rsid w:val="00A16288"/>
    <w:rsid w:val="00A530AA"/>
    <w:rsid w:val="00A832D9"/>
    <w:rsid w:val="00BA7A95"/>
    <w:rsid w:val="00BC2A8C"/>
    <w:rsid w:val="00C34FAF"/>
    <w:rsid w:val="00C959D6"/>
    <w:rsid w:val="00CD3D76"/>
    <w:rsid w:val="00CF1159"/>
    <w:rsid w:val="00D07697"/>
    <w:rsid w:val="00F24585"/>
    <w:rsid w:val="00F438D4"/>
  </w:rsids>
  <m:mathPr>
    <m:mathFont m:val="Cambria Math"/>
    <m:brkBin m:val="before"/>
    <m:brkBinSub m:val="--"/>
    <m:smallFrac m:val="0"/>
    <m:dispDef/>
    <m:lMargin m:val="0"/>
    <m:rMargin m:val="0"/>
    <m:defJc m:val="centerGroup"/>
    <m:wrapIndent m:val="1440"/>
    <m:intLim m:val="subSup"/>
    <m:naryLim m:val="undOvr"/>
  </m:mathPr>
  <w:themeFontLang w:val="en-GB"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103C64"/>
  <w15:docId w15:val="{1E3E2CF1-8560-45FD-B750-0E4FDB6420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line="25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16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
    <w:name w:val="Heading"/>
    <w:basedOn w:val="Normal"/>
    <w:next w:val="TextBody"/>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pPr>
      <w:suppressLineNumbers/>
      <w:spacing w:before="120" w:after="120"/>
    </w:pPr>
    <w:rPr>
      <w:rFonts w:cs="Arial"/>
      <w:i/>
      <w:iCs/>
      <w:sz w:val="24"/>
      <w:szCs w:val="24"/>
    </w:rPr>
  </w:style>
  <w:style w:type="paragraph" w:customStyle="1" w:styleId="Index">
    <w:name w:val="Index"/>
    <w:basedOn w:val="Normal"/>
    <w:pPr>
      <w:suppressLineNumbers/>
    </w:pPr>
    <w:rPr>
      <w:rFonts w:cs="Arial"/>
    </w:rPr>
  </w:style>
  <w:style w:type="paragraph" w:styleId="Header">
    <w:name w:val="header"/>
    <w:basedOn w:val="Normal"/>
    <w:link w:val="HeaderChar"/>
    <w:uiPriority w:val="99"/>
    <w:unhideWhenUsed/>
    <w:rsid w:val="009708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087F"/>
  </w:style>
  <w:style w:type="paragraph" w:styleId="Footer">
    <w:name w:val="footer"/>
    <w:basedOn w:val="Normal"/>
    <w:link w:val="FooterChar"/>
    <w:uiPriority w:val="99"/>
    <w:unhideWhenUsed/>
    <w:rsid w:val="009708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087F"/>
  </w:style>
  <w:style w:type="paragraph" w:styleId="BalloonText">
    <w:name w:val="Balloon Text"/>
    <w:basedOn w:val="Normal"/>
    <w:link w:val="BalloonTextChar"/>
    <w:uiPriority w:val="99"/>
    <w:semiHidden/>
    <w:unhideWhenUsed/>
    <w:rsid w:val="00A530A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530A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en.oxforddictionaries.com/definition/cosplay" TargetMode="External"/><Relationship Id="rId13"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www.learningfromexperience.com/images/uploads/process-of-experiential-learning.pdf" TargetMode="External"/><Relationship Id="rId12" Type="http://schemas.openxmlformats.org/officeDocument/2006/relationships/hyperlink" Target="http://www.wlga.wales/SharedFiles/Download.aspx?pageid=62&amp;mid=665&amp;fileid=568"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glossaryDocument" Target="glossary/document.xml"/><Relationship Id="rId1" Type="http://schemas.openxmlformats.org/officeDocument/2006/relationships/styles" Target="styles.xml"/><Relationship Id="rId6" Type="http://schemas.openxmlformats.org/officeDocument/2006/relationships/hyperlink" Target="https://www.kirkpatrickpartners.com/Our-Philosophy/The-Kirkpatrick-Model" TargetMode="External"/><Relationship Id="rId11" Type="http://schemas.openxmlformats.org/officeDocument/2006/relationships/hyperlink" Target="http://www.infed.org/archives/e-texts/robertson_clubs.htm"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https://youngfoundation.org/wp-content/uploads/2012/10/Framework-of-outcomes-for-young-people-July-2012.pdf" TargetMode="External"/><Relationship Id="rId4" Type="http://schemas.openxmlformats.org/officeDocument/2006/relationships/footnotes" Target="footnotes.xml"/><Relationship Id="rId9" Type="http://schemas.openxmlformats.org/officeDocument/2006/relationships/hyperlink" Target="http://infed.org/mobi/humanistic-orientations-to-learning/" TargetMode="External"/><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8CF3C50" w:usb2="00000016" w:usb3="00000000" w:csb0="0004001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31E6"/>
    <w:rsid w:val="00EF31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52CFDB2BA1F4DF29CAC054E6E5CA644">
    <w:name w:val="C52CFDB2BA1F4DF29CAC054E6E5CA644"/>
    <w:rsid w:val="00EF31E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1104</TotalTime>
  <Pages>8</Pages>
  <Words>2333</Words>
  <Characters>13301</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Sue E Lines</dc:creator>
  <cp:lastModifiedBy>Sue E Lines</cp:lastModifiedBy>
  <cp:revision>27</cp:revision>
  <cp:lastPrinted>2018-01-24T10:49:00Z</cp:lastPrinted>
  <dcterms:created xsi:type="dcterms:W3CDTF">2018-01-21T15:43:00Z</dcterms:created>
  <dcterms:modified xsi:type="dcterms:W3CDTF">2018-01-24T11:09:00Z</dcterms:modified>
  <dc:language>en-US</dc:language>
</cp:coreProperties>
</file>