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0A2AD" w14:textId="24DC0963" w:rsidR="00707A5A" w:rsidRDefault="00707A5A">
      <w:r>
        <w:t xml:space="preserve">      </w:t>
      </w:r>
    </w:p>
    <w:p w14:paraId="385F3583" w14:textId="77777777" w:rsidR="006944D7" w:rsidRPr="00912867" w:rsidRDefault="006944D7">
      <w:pPr>
        <w:rPr>
          <w:rFonts w:ascii="Times New Roman" w:hAnsi="Times New Roman" w:cs="Times New Roman"/>
          <w:b/>
          <w:bCs/>
        </w:rPr>
      </w:pPr>
      <w:r w:rsidRPr="00912867">
        <w:rPr>
          <w:rFonts w:ascii="Times New Roman" w:hAnsi="Times New Roman" w:cs="Times New Roman"/>
          <w:b/>
          <w:bCs/>
        </w:rPr>
        <w:t xml:space="preserve">Student name-Monica Clementina Radu </w:t>
      </w:r>
    </w:p>
    <w:p w14:paraId="3794B6A9" w14:textId="77777777" w:rsidR="006944D7" w:rsidRPr="00912867" w:rsidRDefault="006944D7">
      <w:pPr>
        <w:rPr>
          <w:rFonts w:ascii="Times New Roman" w:hAnsi="Times New Roman" w:cs="Times New Roman"/>
          <w:b/>
          <w:bCs/>
        </w:rPr>
      </w:pPr>
      <w:r w:rsidRPr="00912867">
        <w:rPr>
          <w:rFonts w:ascii="Times New Roman" w:hAnsi="Times New Roman" w:cs="Times New Roman"/>
          <w:b/>
          <w:bCs/>
        </w:rPr>
        <w:t>Student number – 2209717</w:t>
      </w:r>
    </w:p>
    <w:p w14:paraId="5F304397" w14:textId="77777777" w:rsidR="006944D7" w:rsidRPr="00912867" w:rsidRDefault="006944D7">
      <w:pPr>
        <w:rPr>
          <w:rFonts w:ascii="Times New Roman" w:hAnsi="Times New Roman" w:cs="Times New Roman"/>
          <w:b/>
          <w:bCs/>
        </w:rPr>
      </w:pPr>
      <w:r w:rsidRPr="00912867">
        <w:rPr>
          <w:rFonts w:ascii="Times New Roman" w:hAnsi="Times New Roman" w:cs="Times New Roman"/>
          <w:b/>
          <w:bCs/>
        </w:rPr>
        <w:t xml:space="preserve">Tutor ‘s name- Kathryn Flynn </w:t>
      </w:r>
    </w:p>
    <w:p w14:paraId="36DFC070" w14:textId="77777777" w:rsidR="006944D7" w:rsidRPr="00912867" w:rsidRDefault="006944D7">
      <w:pPr>
        <w:rPr>
          <w:rFonts w:ascii="Times New Roman" w:hAnsi="Times New Roman" w:cs="Times New Roman"/>
          <w:b/>
          <w:bCs/>
        </w:rPr>
      </w:pPr>
    </w:p>
    <w:p w14:paraId="0363B879" w14:textId="38A4627E" w:rsidR="00707A5A" w:rsidRDefault="00707A5A">
      <w:pPr>
        <w:rPr>
          <w:b/>
          <w:bCs/>
        </w:rPr>
      </w:pPr>
      <w:r w:rsidRPr="00C23199">
        <w:rPr>
          <w:b/>
          <w:bCs/>
        </w:rPr>
        <w:t xml:space="preserve">                                                                    The winter event</w:t>
      </w:r>
    </w:p>
    <w:p w14:paraId="3426899D" w14:textId="77777777" w:rsidR="00D90CD1" w:rsidRDefault="00D90CD1">
      <w:pPr>
        <w:rPr>
          <w:b/>
          <w:bCs/>
        </w:rPr>
      </w:pPr>
    </w:p>
    <w:p w14:paraId="79457CF8" w14:textId="77777777" w:rsidR="00D90CD1" w:rsidRDefault="00D90CD1">
      <w:pPr>
        <w:rPr>
          <w:b/>
          <w:bCs/>
        </w:rPr>
      </w:pPr>
    </w:p>
    <w:p w14:paraId="73355AFB" w14:textId="77777777" w:rsidR="00D90CD1" w:rsidRPr="00C23199" w:rsidRDefault="00D90CD1">
      <w:pPr>
        <w:rPr>
          <w:b/>
          <w:bCs/>
        </w:rPr>
      </w:pPr>
    </w:p>
    <w:p w14:paraId="2E7FB48C" w14:textId="7162370C" w:rsidR="001B450C" w:rsidRPr="00D90CD1" w:rsidRDefault="00EC6517">
      <w:pPr>
        <w:rPr>
          <w:b/>
          <w:bCs/>
        </w:rPr>
      </w:pPr>
      <w:r w:rsidRPr="00B8404E">
        <w:rPr>
          <w:b/>
          <w:bCs/>
        </w:rPr>
        <w:t>Introduction</w:t>
      </w:r>
    </w:p>
    <w:p w14:paraId="743E1A6D" w14:textId="77777777" w:rsidR="001B450C" w:rsidRDefault="001B450C">
      <w:r>
        <w:t>The event’s primary focus is conference which will showcase how restaurants and hotels can optimise cut- edge technology such as Internat of Things (IoT).</w:t>
      </w:r>
    </w:p>
    <w:p w14:paraId="0D88B0F3" w14:textId="77777777" w:rsidR="001B450C" w:rsidRDefault="001B450C">
      <w:r>
        <w:t>This  technology creates a more immersive and personalised guest experience, especially during festive winter season such as Christmas.</w:t>
      </w:r>
    </w:p>
    <w:p w14:paraId="4FF91C97" w14:textId="77777777" w:rsidR="001B450C" w:rsidRDefault="001B450C">
      <w:r>
        <w:t>By leveraging IoT, the tourism industry can attain increased operational efficiency and offer more personalised quest experiences ( Car et al.2019).</w:t>
      </w:r>
    </w:p>
    <w:p w14:paraId="22CA9D2E" w14:textId="77777777" w:rsidR="001B450C" w:rsidRDefault="001B450C">
      <w:r>
        <w:t>However,  it is important for hoteliers and restaurants to deploys robust information collection and distribution to make real time decisions for personalised services in real- tie(Ordóňez et al, 2022).</w:t>
      </w:r>
    </w:p>
    <w:p w14:paraId="51FCBCC2" w14:textId="77777777" w:rsidR="001B450C" w:rsidRDefault="001B450C">
      <w:r>
        <w:t>This event will focus on the challenges of hospitality during winter, including safety, guest comfort,  and engagement while maintaining the holiday spirit.</w:t>
      </w:r>
    </w:p>
    <w:p w14:paraId="67E25084" w14:textId="77777777" w:rsidR="001B450C" w:rsidRDefault="001B450C">
      <w:r>
        <w:t>The event will highlight the strategies to the audiences such as smart room controls enabling hospitality customers to adjust their settings such as lighting,  temperature or curtains through voice or app.</w:t>
      </w:r>
    </w:p>
    <w:p w14:paraId="7037C353" w14:textId="77777777" w:rsidR="001B450C" w:rsidRDefault="001B450C">
      <w:r>
        <w:t xml:space="preserve">It will also include showcasing climate-responsive technology which adjusts itself  based on real-time weather  to cater for cosiness along with hands-free check-in options. </w:t>
      </w:r>
    </w:p>
    <w:p w14:paraId="264D2C28" w14:textId="4249BAEF" w:rsidR="001B450C" w:rsidRDefault="001B450C">
      <w:r>
        <w:t>The MICE (meetings, incentives, conferences and exhibitions)  industry plays an important role in the country’s economy.</w:t>
      </w:r>
    </w:p>
    <w:p w14:paraId="79A3CEAC" w14:textId="77777777" w:rsidR="001B450C" w:rsidRDefault="001B450C">
      <w:r>
        <w:t>Analysing the feasibility of an event is crucial to estimating its success and effective planning.</w:t>
      </w:r>
    </w:p>
    <w:p w14:paraId="1C3C9C04" w14:textId="77777777" w:rsidR="001B450C" w:rsidRDefault="001B450C">
      <w:r>
        <w:lastRenderedPageBreak/>
        <w:t xml:space="preserve">The presentation seeks to highlight an event planning considering the winter theme,which involves a high budget and risk of  lack of execution. </w:t>
      </w:r>
    </w:p>
    <w:p w14:paraId="5C39FEC6" w14:textId="77777777" w:rsidR="001B450C" w:rsidRDefault="001B450C">
      <w:r>
        <w:t>The activities in the MICE industry have won a vital role in the success and further growth of cities, businesses, and other spectrums (Allied Market Research, 2024).</w:t>
      </w:r>
    </w:p>
    <w:p w14:paraId="37EFCA0C" w14:textId="77777777" w:rsidR="001B450C" w:rsidRDefault="001B450C">
      <w:r>
        <w:t>The event will also highlight how hotels and restaurants can provide immersive experiences to customers through augmented reality (AR) to create virtual themes such as giving Christmas and winter vibes.</w:t>
      </w:r>
    </w:p>
    <w:p w14:paraId="0526F937" w14:textId="77777777" w:rsidR="001B450C" w:rsidRDefault="001B450C">
      <w:r>
        <w:t>Mobile games that are winter or holiday themes will also be highlighted that showcase how organisations can use them to engage customers and also reward them.</w:t>
      </w:r>
    </w:p>
    <w:p w14:paraId="43337811" w14:textId="77777777" w:rsidR="001B450C" w:rsidRDefault="001B450C">
      <w:r>
        <w:t>The main purpose of the event is to bring industry leaders in hospitality and technology and demonstrate how these technologies can be optimised to harness their brand offerings to provide customers with a unique experience.</w:t>
      </w:r>
    </w:p>
    <w:p w14:paraId="2891E9C9" w14:textId="77777777" w:rsidR="001B450C" w:rsidRDefault="001B450C">
      <w:r>
        <w:t>In the year 2020, the confidence level of hospitality companies on the optimisation of advanced technologies was not optimally high and only 26% of them were quite confident.</w:t>
      </w:r>
    </w:p>
    <w:p w14:paraId="00C2940C" w14:textId="77777777" w:rsidR="001B450C" w:rsidRDefault="001B450C">
      <w:r>
        <w:t>This seeks to demonstrate how such innovations can help hospitality companies create unique offerings and attract customers in the future.</w:t>
      </w:r>
    </w:p>
    <w:p w14:paraId="3E716287" w14:textId="533E29C1" w:rsidR="001B450C" w:rsidRDefault="00B17BF9">
      <w:pPr>
        <w:rPr>
          <w:b/>
          <w:bCs/>
        </w:rPr>
      </w:pPr>
      <w:r w:rsidRPr="00DC4881">
        <w:rPr>
          <w:b/>
          <w:bCs/>
        </w:rPr>
        <w:t>Target market, Demand and supply</w:t>
      </w:r>
    </w:p>
    <w:p w14:paraId="4472D28D" w14:textId="77777777" w:rsidR="00877CD9" w:rsidRPr="00355535" w:rsidRDefault="00877CD9">
      <w:pPr>
        <w:rPr>
          <w:rFonts w:ascii="Times New Roman" w:hAnsi="Times New Roman" w:cs="Times New Roman"/>
        </w:rPr>
      </w:pPr>
      <w:r w:rsidRPr="00355535">
        <w:rPr>
          <w:rFonts w:ascii="Times New Roman" w:hAnsi="Times New Roman" w:cs="Times New Roman"/>
        </w:rPr>
        <w:t>The target audiences are restaurant and hotel owners, leaders or managers.</w:t>
      </w:r>
    </w:p>
    <w:p w14:paraId="04044DFB" w14:textId="77777777" w:rsidR="00877CD9" w:rsidRPr="00355535" w:rsidRDefault="00877CD9">
      <w:pPr>
        <w:rPr>
          <w:rFonts w:ascii="Times New Roman" w:hAnsi="Times New Roman" w:cs="Times New Roman"/>
        </w:rPr>
      </w:pPr>
      <w:r w:rsidRPr="00355535">
        <w:rPr>
          <w:rFonts w:ascii="Times New Roman" w:hAnsi="Times New Roman" w:cs="Times New Roman"/>
        </w:rPr>
        <w:t>It also includes hospitality professionals who are seeking to improve their guest experience in the coming winter season.</w:t>
      </w:r>
    </w:p>
    <w:p w14:paraId="34305918" w14:textId="77777777" w:rsidR="00877CD9" w:rsidRPr="00355535" w:rsidRDefault="00877CD9">
      <w:pPr>
        <w:rPr>
          <w:rFonts w:ascii="Times New Roman" w:hAnsi="Times New Roman" w:cs="Times New Roman"/>
        </w:rPr>
      </w:pPr>
      <w:r w:rsidRPr="00355535">
        <w:rPr>
          <w:rFonts w:ascii="Times New Roman" w:hAnsi="Times New Roman" w:cs="Times New Roman"/>
        </w:rPr>
        <w:t>This event also appeals to event planners, technology providers, as well as marketing experts for enhanced customer engagement.</w:t>
      </w:r>
    </w:p>
    <w:p w14:paraId="3DD6CF6D" w14:textId="77777777" w:rsidR="00877CD9" w:rsidRPr="00355535" w:rsidRDefault="00877CD9">
      <w:pPr>
        <w:rPr>
          <w:rFonts w:ascii="Times New Roman" w:hAnsi="Times New Roman" w:cs="Times New Roman"/>
        </w:rPr>
      </w:pPr>
      <w:r w:rsidRPr="00355535">
        <w:rPr>
          <w:rFonts w:ascii="Times New Roman" w:hAnsi="Times New Roman" w:cs="Times New Roman"/>
        </w:rPr>
        <w:t>There is a growing demand for technology-integrated and more personalised guest services and the hotel industry is looking for such technologies to drive growth (Wang,  2024).</w:t>
      </w:r>
    </w:p>
    <w:p w14:paraId="74E05D0A" w14:textId="77777777" w:rsidR="00877CD9" w:rsidRPr="00355535" w:rsidRDefault="00877CD9">
      <w:pPr>
        <w:rPr>
          <w:rFonts w:ascii="Times New Roman" w:hAnsi="Times New Roman" w:cs="Times New Roman"/>
        </w:rPr>
      </w:pPr>
      <w:r w:rsidRPr="00355535">
        <w:rPr>
          <w:rFonts w:ascii="Times New Roman" w:hAnsi="Times New Roman" w:cs="Times New Roman"/>
        </w:rPr>
        <w:t>Younger demographics and tech-savy travellers are looking for immersive and convenient services, enabling IoT-led services to be an effective offering (Farid et al. 2023).</w:t>
      </w:r>
    </w:p>
    <w:p w14:paraId="5E5E3DAB" w14:textId="77777777" w:rsidR="00877CD9" w:rsidRPr="00355535" w:rsidRDefault="00877CD9">
      <w:pPr>
        <w:rPr>
          <w:rFonts w:ascii="Times New Roman" w:hAnsi="Times New Roman" w:cs="Times New Roman"/>
        </w:rPr>
      </w:pPr>
      <w:r w:rsidRPr="00355535">
        <w:rPr>
          <w:rFonts w:ascii="Times New Roman" w:hAnsi="Times New Roman" w:cs="Times New Roman"/>
        </w:rPr>
        <w:t>Many hotels are looking to digitalise some of the important aspects of quest experiences such as digitalising hotel information, check-out-ins, room services or room keys (StartupVoyager, 2024).</w:t>
      </w:r>
    </w:p>
    <w:p w14:paraId="6070BEAF" w14:textId="77777777" w:rsidR="00877CD9" w:rsidRPr="00355535" w:rsidRDefault="00877CD9">
      <w:pPr>
        <w:rPr>
          <w:rFonts w:ascii="Times New Roman" w:hAnsi="Times New Roman" w:cs="Times New Roman"/>
        </w:rPr>
      </w:pPr>
      <w:r w:rsidRPr="00355535">
        <w:rPr>
          <w:rFonts w:ascii="Times New Roman" w:hAnsi="Times New Roman" w:cs="Times New Roman"/>
        </w:rPr>
        <w:t>Drawing upon demand, the UK sector has experienced improvements in the number of meetings and conferences, especially technology-led events.</w:t>
      </w:r>
    </w:p>
    <w:p w14:paraId="60501930" w14:textId="2C119A10" w:rsidR="00877CD9" w:rsidRPr="00355535" w:rsidRDefault="00877CD9">
      <w:pPr>
        <w:rPr>
          <w:rFonts w:ascii="Times New Roman" w:hAnsi="Times New Roman" w:cs="Times New Roman"/>
        </w:rPr>
      </w:pPr>
      <w:r w:rsidRPr="00355535">
        <w:rPr>
          <w:rFonts w:ascii="Times New Roman" w:hAnsi="Times New Roman" w:cs="Times New Roman"/>
        </w:rPr>
        <w:t>In 2022, approx. 1.02 million meetings and conferences in the UK were represented (Booth and O’Connell, 2024).</w:t>
      </w:r>
    </w:p>
    <w:p w14:paraId="75D75623" w14:textId="77777777" w:rsidR="0099697F" w:rsidRDefault="00877CD9">
      <w:pPr>
        <w:rPr>
          <w:rFonts w:ascii="Times New Roman" w:hAnsi="Times New Roman" w:cs="Times New Roman"/>
        </w:rPr>
      </w:pPr>
      <w:r w:rsidRPr="00355535">
        <w:rPr>
          <w:rFonts w:ascii="Times New Roman" w:hAnsi="Times New Roman" w:cs="Times New Roman"/>
        </w:rPr>
        <w:lastRenderedPageBreak/>
        <w:t>This has been able to deliver a high level of audience engagement and the digital components have been maximising the impact across the type of audience (Booth and O’Connell, 2024)</w:t>
      </w:r>
      <w:r w:rsidR="0099697F">
        <w:rPr>
          <w:rFonts w:ascii="Times New Roman" w:hAnsi="Times New Roman" w:cs="Times New Roman"/>
        </w:rPr>
        <w:t xml:space="preserve"> </w:t>
      </w:r>
    </w:p>
    <w:p w14:paraId="72DB885B" w14:textId="6C1A0DF0" w:rsidR="006B2638" w:rsidRDefault="0099697F" w:rsidP="006B2638">
      <w:pPr>
        <w:rPr>
          <w:rFonts w:ascii="Times New Roman" w:hAnsi="Times New Roman" w:cs="Times New Roman"/>
          <w:b/>
          <w:bCs/>
        </w:rPr>
      </w:pPr>
      <w:r w:rsidRPr="00EC7A73">
        <w:rPr>
          <w:rFonts w:ascii="Times New Roman" w:hAnsi="Times New Roman" w:cs="Times New Roman"/>
          <w:b/>
          <w:bCs/>
        </w:rPr>
        <w:t>Competit</w:t>
      </w:r>
      <w:r w:rsidR="004A7A77" w:rsidRPr="00EC7A73">
        <w:rPr>
          <w:rFonts w:ascii="Times New Roman" w:hAnsi="Times New Roman" w:cs="Times New Roman"/>
          <w:b/>
          <w:bCs/>
        </w:rPr>
        <w:t xml:space="preserve">ion </w:t>
      </w:r>
      <w:r w:rsidRPr="00EC7A73">
        <w:rPr>
          <w:rFonts w:ascii="Times New Roman" w:hAnsi="Times New Roman" w:cs="Times New Roman"/>
          <w:b/>
          <w:bCs/>
        </w:rPr>
        <w:t>and market</w:t>
      </w:r>
      <w:r w:rsidR="004A7A77" w:rsidRPr="00EC7A73">
        <w:rPr>
          <w:rFonts w:ascii="Times New Roman" w:hAnsi="Times New Roman" w:cs="Times New Roman"/>
          <w:b/>
          <w:bCs/>
        </w:rPr>
        <w:t xml:space="preserve"> activity </w:t>
      </w:r>
    </w:p>
    <w:p w14:paraId="07EF0065"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 xml:space="preserve">Virtual events and conferences have been able to cover a wide range of activities, such as audio to broadcasting (Ramely et al. 2021).               </w:t>
      </w:r>
    </w:p>
    <w:p w14:paraId="76EED604" w14:textId="382CF1DF" w:rsidR="001B1913" w:rsidRPr="001722DE" w:rsidRDefault="001B1913" w:rsidP="006B2638">
      <w:pPr>
        <w:rPr>
          <w:rFonts w:ascii="Times New Roman" w:hAnsi="Times New Roman" w:cs="Times New Roman"/>
        </w:rPr>
      </w:pPr>
      <w:r w:rsidRPr="001722DE">
        <w:rPr>
          <w:rFonts w:ascii="Times New Roman" w:hAnsi="Times New Roman" w:cs="Times New Roman"/>
        </w:rPr>
        <w:t xml:space="preserve">These types of virtual events are considered competitors, which might affect this event’s success, and companies such as Purple Patch Events that host virtual events.                                                                                                           </w:t>
      </w:r>
    </w:p>
    <w:p w14:paraId="4395418D"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Purple Patch Events is a virtual event planner catering online conferences and events  (Purple Patch, 2024)</w:t>
      </w:r>
    </w:p>
    <w:p w14:paraId="50009FDB"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However, this event’s focus is based on immersive and technology-led, with a festive winter theme that offers a unique edge to the event.</w:t>
      </w:r>
    </w:p>
    <w:p w14:paraId="43016209"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There are various technology-led events that occurred in 2024, such as Turing Fest, the Brighton Conference for UK game development, and the International Conference on Virtual Reality and Tech and Innovation Summit 2024 (StartupVoyager, 2024).</w:t>
      </w:r>
    </w:p>
    <w:p w14:paraId="271AC611"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This event is considered to stand out against its competitors as it combines holiday spirit and advanced technology that enables hoteliers to cater to superior engagement.</w:t>
      </w:r>
    </w:p>
    <w:p w14:paraId="492D4900" w14:textId="77777777" w:rsidR="001B1913" w:rsidRPr="001722DE" w:rsidRDefault="001B1913" w:rsidP="006B2638">
      <w:pPr>
        <w:rPr>
          <w:rFonts w:ascii="Times New Roman" w:hAnsi="Times New Roman" w:cs="Times New Roman"/>
        </w:rPr>
      </w:pPr>
      <w:r w:rsidRPr="001722DE">
        <w:rPr>
          <w:rFonts w:ascii="Times New Roman" w:hAnsi="Times New Roman" w:cs="Times New Roman"/>
        </w:rPr>
        <w:t>Drawing upon the market activity post-Brexit, there is a need for the UK to revitalize and realign its commercial aspects to drive business and attain a new position in the market (Conference News, 2020).</w:t>
      </w:r>
    </w:p>
    <w:p w14:paraId="69566222" w14:textId="77777777" w:rsidR="001B1913" w:rsidRDefault="001B1913" w:rsidP="006B2638">
      <w:pPr>
        <w:rPr>
          <w:rFonts w:ascii="Times New Roman" w:hAnsi="Times New Roman" w:cs="Times New Roman"/>
        </w:rPr>
      </w:pPr>
      <w:r w:rsidRPr="001722DE">
        <w:rPr>
          <w:rFonts w:ascii="Times New Roman" w:hAnsi="Times New Roman" w:cs="Times New Roman"/>
        </w:rPr>
        <w:t xml:space="preserve">Events in this country will help in attaining those achievements as it has rich and high-quality buildings and infrastructure suitable for world-class </w:t>
      </w:r>
    </w:p>
    <w:p w14:paraId="17FAF4F4" w14:textId="77777777" w:rsidR="00845264" w:rsidRDefault="00845264" w:rsidP="006B2638">
      <w:pPr>
        <w:rPr>
          <w:rFonts w:ascii="Times New Roman" w:hAnsi="Times New Roman" w:cs="Times New Roman"/>
        </w:rPr>
      </w:pPr>
      <w:r>
        <w:rPr>
          <w:rFonts w:ascii="Times New Roman" w:hAnsi="Times New Roman" w:cs="Times New Roman"/>
        </w:rPr>
        <w:t>The event is considered to take place in a unique large venue for conferences within Edinburg, which will be equipped with capabilities of handling technologies and crowds.</w:t>
      </w:r>
    </w:p>
    <w:p w14:paraId="1193E7E5" w14:textId="77777777" w:rsidR="00845264" w:rsidRDefault="00845264" w:rsidP="006B2638">
      <w:pPr>
        <w:rPr>
          <w:rFonts w:ascii="Times New Roman" w:hAnsi="Times New Roman" w:cs="Times New Roman"/>
        </w:rPr>
      </w:pPr>
      <w:r>
        <w:rPr>
          <w:rFonts w:ascii="Times New Roman" w:hAnsi="Times New Roman" w:cs="Times New Roman"/>
        </w:rPr>
        <w:t>The suitable venue is the Village Hotel as it has events and meeting spaces with a capacity of around 500 people.</w:t>
      </w:r>
    </w:p>
    <w:p w14:paraId="7233F8F5" w14:textId="77777777" w:rsidR="00845264" w:rsidRDefault="00845264" w:rsidP="006B2638">
      <w:pPr>
        <w:rPr>
          <w:rFonts w:ascii="Times New Roman" w:hAnsi="Times New Roman" w:cs="Times New Roman"/>
        </w:rPr>
      </w:pPr>
      <w:r>
        <w:rPr>
          <w:rFonts w:ascii="Times New Roman" w:hAnsi="Times New Roman" w:cs="Times New Roman"/>
        </w:rPr>
        <w:t>It also has specialist conferences as well as IT client support and diverse amenities such as car parking, disability acess, a moveable stage, WIFI, accommodation discounts, and clickshare presentation technology (Village Hotel, 2024).</w:t>
      </w:r>
    </w:p>
    <w:p w14:paraId="4EE2B4C2" w14:textId="77777777" w:rsidR="00845264" w:rsidRDefault="00845264" w:rsidP="006B2638">
      <w:pPr>
        <w:rPr>
          <w:rFonts w:ascii="Times New Roman" w:hAnsi="Times New Roman" w:cs="Times New Roman"/>
        </w:rPr>
      </w:pPr>
      <w:r>
        <w:rPr>
          <w:rFonts w:ascii="Times New Roman" w:hAnsi="Times New Roman" w:cs="Times New Roman"/>
        </w:rPr>
        <w:t>It is situated in Edinburgh, Scotland which offers a strong connection to tourism and hospitality (Booking, 2024).</w:t>
      </w:r>
    </w:p>
    <w:p w14:paraId="6A3D4393" w14:textId="77777777" w:rsidR="00845264" w:rsidRDefault="00845264" w:rsidP="006B2638">
      <w:pPr>
        <w:rPr>
          <w:rFonts w:ascii="Times New Roman" w:hAnsi="Times New Roman" w:cs="Times New Roman"/>
        </w:rPr>
      </w:pPr>
      <w:r>
        <w:rPr>
          <w:rFonts w:ascii="Times New Roman" w:hAnsi="Times New Roman" w:cs="Times New Roman"/>
        </w:rPr>
        <w:t>The event will need staff and volunteers with a strong understanding of technology and hospitality skills.</w:t>
      </w:r>
    </w:p>
    <w:p w14:paraId="4B565B15" w14:textId="77777777" w:rsidR="00845264" w:rsidRDefault="00845264" w:rsidP="006B2638">
      <w:pPr>
        <w:rPr>
          <w:rFonts w:ascii="Times New Roman" w:hAnsi="Times New Roman" w:cs="Times New Roman"/>
        </w:rPr>
      </w:pPr>
      <w:r>
        <w:rPr>
          <w:rFonts w:ascii="Times New Roman" w:hAnsi="Times New Roman" w:cs="Times New Roman"/>
        </w:rPr>
        <w:t>Skills include the ability to provide technical support, IT specialists, and event planning skills.</w:t>
      </w:r>
    </w:p>
    <w:p w14:paraId="4AF1180F" w14:textId="77777777" w:rsidR="00845264" w:rsidRDefault="00845264" w:rsidP="006B2638">
      <w:pPr>
        <w:rPr>
          <w:rFonts w:ascii="Times New Roman" w:hAnsi="Times New Roman" w:cs="Times New Roman"/>
        </w:rPr>
      </w:pPr>
      <w:r>
        <w:rPr>
          <w:rFonts w:ascii="Times New Roman" w:hAnsi="Times New Roman" w:cs="Times New Roman"/>
        </w:rPr>
        <w:t>Time management and communication skills are highly crucial in catering effective event management (Fox et al. 2014).</w:t>
      </w:r>
    </w:p>
    <w:p w14:paraId="0577E220" w14:textId="645A14CE" w:rsidR="00D65F03" w:rsidRPr="00C91E1E" w:rsidRDefault="00D65F03" w:rsidP="006B2638">
      <w:pPr>
        <w:rPr>
          <w:rFonts w:ascii="Times New Roman" w:hAnsi="Times New Roman" w:cs="Times New Roman"/>
          <w:b/>
          <w:bCs/>
        </w:rPr>
      </w:pPr>
      <w:r w:rsidRPr="00C91E1E">
        <w:rPr>
          <w:rFonts w:ascii="Times New Roman" w:hAnsi="Times New Roman" w:cs="Times New Roman"/>
          <w:b/>
          <w:bCs/>
        </w:rPr>
        <w:lastRenderedPageBreak/>
        <w:t xml:space="preserve">Resources </w:t>
      </w:r>
    </w:p>
    <w:p w14:paraId="695A2704" w14:textId="77777777" w:rsidR="00D65F03" w:rsidRDefault="00D65F03" w:rsidP="006B2638">
      <w:pPr>
        <w:rPr>
          <w:rFonts w:ascii="Times New Roman" w:hAnsi="Times New Roman" w:cs="Times New Roman"/>
        </w:rPr>
      </w:pPr>
      <w:r>
        <w:rPr>
          <w:rFonts w:ascii="Times New Roman" w:hAnsi="Times New Roman" w:cs="Times New Roman"/>
        </w:rPr>
        <w:t>The key resources required for this event are catering services for attending each audience, and sound and lighting systems to demonstrate the presentation.</w:t>
      </w:r>
    </w:p>
    <w:p w14:paraId="4297BD9D" w14:textId="77777777" w:rsidR="00D65F03" w:rsidRDefault="00D65F03" w:rsidP="006B2638">
      <w:pPr>
        <w:rPr>
          <w:rFonts w:ascii="Times New Roman" w:hAnsi="Times New Roman" w:cs="Times New Roman"/>
        </w:rPr>
      </w:pPr>
      <w:r>
        <w:rPr>
          <w:rFonts w:ascii="Times New Roman" w:hAnsi="Times New Roman" w:cs="Times New Roman"/>
        </w:rPr>
        <w:t>It will also require temporary stations or interactive kiosks to demonstrate the technologies such as the use of IoT, automated services or  Virtual Reality and its immersive capability ( Tong-On, Siripipatthandful and Phayaphrom, 2021).</w:t>
      </w:r>
    </w:p>
    <w:p w14:paraId="5251FEDC" w14:textId="77777777" w:rsidR="00D65F03" w:rsidRDefault="00D65F03" w:rsidP="006B2638">
      <w:pPr>
        <w:rPr>
          <w:rFonts w:ascii="Times New Roman" w:hAnsi="Times New Roman" w:cs="Times New Roman"/>
        </w:rPr>
      </w:pPr>
      <w:r>
        <w:rPr>
          <w:rFonts w:ascii="Times New Roman" w:hAnsi="Times New Roman" w:cs="Times New Roman"/>
        </w:rPr>
        <w:t>It is also important to cater adequate seating arrangements for the events, especially during tech presentations and focus on their comfort.</w:t>
      </w:r>
    </w:p>
    <w:p w14:paraId="2EAB1B0F" w14:textId="77777777" w:rsidR="00D65F03" w:rsidRDefault="00D65F03" w:rsidP="006B2638">
      <w:pPr>
        <w:rPr>
          <w:rFonts w:ascii="Times New Roman" w:hAnsi="Times New Roman" w:cs="Times New Roman"/>
        </w:rPr>
      </w:pPr>
      <w:r>
        <w:rPr>
          <w:rFonts w:ascii="Times New Roman" w:hAnsi="Times New Roman" w:cs="Times New Roman"/>
        </w:rPr>
        <w:t>Furthermore, the availability of easy transportation access and parking is also considered critical (Litman,  2020).</w:t>
      </w:r>
      <w:r>
        <w:rPr>
          <w:rFonts w:ascii="Times New Roman" w:hAnsi="Times New Roman" w:cs="Times New Roman"/>
        </w:rPr>
        <w:tab/>
      </w:r>
    </w:p>
    <w:p w14:paraId="7539DFD2" w14:textId="77777777" w:rsidR="00D65F03" w:rsidRDefault="00D65F03" w:rsidP="006B2638">
      <w:pPr>
        <w:rPr>
          <w:rFonts w:ascii="Times New Roman" w:hAnsi="Times New Roman" w:cs="Times New Roman"/>
        </w:rPr>
      </w:pPr>
      <w:r>
        <w:rPr>
          <w:rFonts w:ascii="Times New Roman" w:hAnsi="Times New Roman" w:cs="Times New Roman"/>
        </w:rPr>
        <w:t>The effective use of social media and other online channels is considered a critical resource to raise awareness of the event for more attendance (Qiu et al. 2021).</w:t>
      </w:r>
    </w:p>
    <w:p w14:paraId="484C5F2B" w14:textId="77777777" w:rsidR="00D65F03" w:rsidRDefault="00D65F03" w:rsidP="006B2638">
      <w:pPr>
        <w:rPr>
          <w:rFonts w:ascii="Times New Roman" w:hAnsi="Times New Roman" w:cs="Times New Roman"/>
        </w:rPr>
      </w:pPr>
      <w:r>
        <w:rPr>
          <w:rFonts w:ascii="Times New Roman" w:hAnsi="Times New Roman" w:cs="Times New Roman"/>
        </w:rPr>
        <w:t>Social media serves as an important tool for promoting events sharing information about the event and taking advantage of connecting with potential stakeholders (Bhati, and McDonnell, 2020).</w:t>
      </w:r>
    </w:p>
    <w:p w14:paraId="22983A3A" w14:textId="77777777" w:rsidR="00D90CD1" w:rsidRDefault="00A85790" w:rsidP="006B2638">
      <w:pPr>
        <w:rPr>
          <w:rFonts w:ascii="Times New Roman" w:hAnsi="Times New Roman" w:cs="Times New Roman"/>
          <w:b/>
          <w:bCs/>
        </w:rPr>
      </w:pPr>
      <w:r w:rsidRPr="00753F88">
        <w:rPr>
          <w:rFonts w:ascii="Times New Roman" w:hAnsi="Times New Roman" w:cs="Times New Roman"/>
          <w:b/>
          <w:bCs/>
        </w:rPr>
        <w:t xml:space="preserve">Cost and predicted revenue </w:t>
      </w:r>
    </w:p>
    <w:p w14:paraId="35736586" w14:textId="7DF45CC7" w:rsidR="00A85790" w:rsidRPr="00D90CD1" w:rsidRDefault="00A85790" w:rsidP="006B2638">
      <w:pPr>
        <w:rPr>
          <w:rFonts w:ascii="Times New Roman" w:hAnsi="Times New Roman" w:cs="Times New Roman"/>
          <w:b/>
          <w:bCs/>
        </w:rPr>
      </w:pPr>
      <w:r>
        <w:rPr>
          <w:rFonts w:ascii="Times New Roman" w:hAnsi="Times New Roman" w:cs="Times New Roman"/>
        </w:rPr>
        <w:t>Therefore, from the calculation, this event is assumed to gain a profit of 1,010,200.</w:t>
      </w:r>
    </w:p>
    <w:p w14:paraId="270A9D6C" w14:textId="77777777" w:rsidR="00A85790" w:rsidRDefault="00A85790" w:rsidP="006B2638">
      <w:pPr>
        <w:rPr>
          <w:rFonts w:ascii="Times New Roman" w:hAnsi="Times New Roman" w:cs="Times New Roman"/>
        </w:rPr>
      </w:pPr>
      <w:r>
        <w:rPr>
          <w:rFonts w:ascii="Times New Roman" w:hAnsi="Times New Roman" w:cs="Times New Roman"/>
        </w:rPr>
        <w:t>The aim of this event is to boost ticket sales by 25% through a social media campaign.</w:t>
      </w:r>
    </w:p>
    <w:p w14:paraId="5D46069C" w14:textId="77777777" w:rsidR="00A85790" w:rsidRDefault="00A85790" w:rsidP="006B2638">
      <w:pPr>
        <w:rPr>
          <w:rFonts w:ascii="Times New Roman" w:hAnsi="Times New Roman" w:cs="Times New Roman"/>
        </w:rPr>
      </w:pPr>
      <w:r>
        <w:rPr>
          <w:rFonts w:ascii="Times New Roman" w:hAnsi="Times New Roman" w:cs="Times New Roman"/>
        </w:rPr>
        <w:t>There are various areas of expense considered such as venue rent of Village Hotel, staffing, transportation, parking, catering, tech set-ups, marketing and promotions (Ushakov et al. 2020).</w:t>
      </w:r>
    </w:p>
    <w:p w14:paraId="3E743BFC" w14:textId="44FE872E" w:rsidR="00ED1AE3" w:rsidRPr="00D90CD1" w:rsidRDefault="00ED1AE3" w:rsidP="006B2638">
      <w:pPr>
        <w:rPr>
          <w:rFonts w:ascii="Times New Roman" w:hAnsi="Times New Roman" w:cs="Times New Roman"/>
          <w:b/>
          <w:bCs/>
        </w:rPr>
      </w:pPr>
      <w:r w:rsidRPr="00F91A3C">
        <w:rPr>
          <w:rFonts w:ascii="Times New Roman" w:hAnsi="Times New Roman" w:cs="Times New Roman"/>
          <w:b/>
          <w:bCs/>
        </w:rPr>
        <w:t xml:space="preserve">Founding  sources </w:t>
      </w:r>
    </w:p>
    <w:p w14:paraId="5EAE4980" w14:textId="77777777" w:rsidR="00F643AF" w:rsidRDefault="00F643AF" w:rsidP="006B2638">
      <w:pPr>
        <w:rPr>
          <w:rFonts w:ascii="Times New Roman" w:hAnsi="Times New Roman" w:cs="Times New Roman"/>
        </w:rPr>
      </w:pPr>
      <w:r>
        <w:rPr>
          <w:rFonts w:ascii="Times New Roman" w:hAnsi="Times New Roman" w:cs="Times New Roman"/>
        </w:rPr>
        <w:t>The income sources will be sponsorships from hospitality and tech companies to demonstrate and showcase their technologies designed for hospitality.</w:t>
      </w:r>
    </w:p>
    <w:p w14:paraId="5F468C10" w14:textId="77777777" w:rsidR="00F643AF" w:rsidRDefault="00F643AF" w:rsidP="006B2638">
      <w:pPr>
        <w:rPr>
          <w:rFonts w:ascii="Times New Roman" w:hAnsi="Times New Roman" w:cs="Times New Roman"/>
        </w:rPr>
      </w:pPr>
      <w:r>
        <w:rPr>
          <w:rFonts w:ascii="Times New Roman" w:hAnsi="Times New Roman" w:cs="Times New Roman"/>
        </w:rPr>
        <w:t>It will also get funding from kiosk booth rentals as a source of income for this event.</w:t>
      </w:r>
    </w:p>
    <w:p w14:paraId="3078367A" w14:textId="77777777" w:rsidR="00F643AF" w:rsidRDefault="00F643AF" w:rsidP="006B2638">
      <w:pPr>
        <w:rPr>
          <w:rFonts w:ascii="Times New Roman" w:hAnsi="Times New Roman" w:cs="Times New Roman"/>
        </w:rPr>
      </w:pPr>
      <w:r>
        <w:rPr>
          <w:rFonts w:ascii="Times New Roman" w:hAnsi="Times New Roman" w:cs="Times New Roman"/>
        </w:rPr>
        <w:t xml:space="preserve">Sponsorships are not only a source of income but also a source of marketing allowing audiences to foster purposeful exchange in support of tangible events or activities (Lin and Bruning, 2021).  </w:t>
      </w:r>
    </w:p>
    <w:p w14:paraId="0ECEB90B" w14:textId="77777777" w:rsidR="00F643AF" w:rsidRDefault="00F643AF" w:rsidP="006B2638">
      <w:pPr>
        <w:rPr>
          <w:rFonts w:ascii="Times New Roman" w:hAnsi="Times New Roman" w:cs="Times New Roman"/>
        </w:rPr>
      </w:pPr>
      <w:r>
        <w:rPr>
          <w:rFonts w:ascii="Times New Roman" w:hAnsi="Times New Roman" w:cs="Times New Roman"/>
        </w:rPr>
        <w:t>The funding will be catered from partnering and collaborating with hospitality associations for additional funding.</w:t>
      </w:r>
    </w:p>
    <w:p w14:paraId="2B9DA2DB" w14:textId="77777777" w:rsidR="00F643AF" w:rsidRDefault="00F643AF" w:rsidP="006B2638">
      <w:pPr>
        <w:rPr>
          <w:rFonts w:ascii="Times New Roman" w:hAnsi="Times New Roman" w:cs="Times New Roman"/>
        </w:rPr>
      </w:pPr>
      <w:r>
        <w:rPr>
          <w:rFonts w:ascii="Times New Roman" w:hAnsi="Times New Roman" w:cs="Times New Roman"/>
        </w:rPr>
        <w:t>The event will anticipate in-kind contributions from tech companies such as getting technical support, equipment, or marketing to effectively support event exposure.</w:t>
      </w:r>
    </w:p>
    <w:p w14:paraId="597D6673" w14:textId="77777777" w:rsidR="00F643AF" w:rsidRDefault="00F643AF" w:rsidP="006B2638">
      <w:pPr>
        <w:rPr>
          <w:rFonts w:ascii="Times New Roman" w:hAnsi="Times New Roman" w:cs="Times New Roman"/>
        </w:rPr>
      </w:pPr>
      <w:r>
        <w:rPr>
          <w:rFonts w:ascii="Times New Roman" w:hAnsi="Times New Roman" w:cs="Times New Roman"/>
        </w:rPr>
        <w:t>This as a result can help in reducing other miscellaneous costs such as IoT or kiosk demonstration, light or sound set-ups.</w:t>
      </w:r>
    </w:p>
    <w:p w14:paraId="3AD04124" w14:textId="77777777" w:rsidR="00F643AF" w:rsidRDefault="00F643AF" w:rsidP="006B2638">
      <w:pPr>
        <w:rPr>
          <w:rFonts w:ascii="Times New Roman" w:hAnsi="Times New Roman" w:cs="Times New Roman"/>
        </w:rPr>
      </w:pPr>
      <w:r>
        <w:rPr>
          <w:rFonts w:ascii="Times New Roman" w:hAnsi="Times New Roman" w:cs="Times New Roman"/>
        </w:rPr>
        <w:t>An in-kind contribution is referred to as non-monetary funding such as the offering of services or goods at free or heavy discounts than usual (FEC, 2024).</w:t>
      </w:r>
    </w:p>
    <w:p w14:paraId="796AAE1B" w14:textId="77777777" w:rsidR="00F1625A" w:rsidRDefault="00F1625A" w:rsidP="006B2638">
      <w:pPr>
        <w:rPr>
          <w:rFonts w:ascii="Times New Roman" w:hAnsi="Times New Roman" w:cs="Times New Roman"/>
        </w:rPr>
      </w:pPr>
    </w:p>
    <w:p w14:paraId="610E60F5" w14:textId="08A494F7" w:rsidR="00F1625A" w:rsidRPr="00F107E9" w:rsidRDefault="00F1625A" w:rsidP="006B2638">
      <w:pPr>
        <w:rPr>
          <w:rFonts w:ascii="Times New Roman" w:hAnsi="Times New Roman" w:cs="Times New Roman"/>
          <w:b/>
          <w:bCs/>
        </w:rPr>
      </w:pPr>
      <w:r w:rsidRPr="00F107E9">
        <w:rPr>
          <w:rFonts w:ascii="Times New Roman" w:hAnsi="Times New Roman" w:cs="Times New Roman"/>
          <w:b/>
          <w:bCs/>
        </w:rPr>
        <w:t xml:space="preserve">Conclusion </w:t>
      </w:r>
    </w:p>
    <w:p w14:paraId="2CF76483" w14:textId="382F53E5" w:rsidR="00A11006" w:rsidRDefault="009E7A5D" w:rsidP="006B2638">
      <w:pPr>
        <w:rPr>
          <w:rFonts w:ascii="Times New Roman" w:hAnsi="Times New Roman" w:cs="Times New Roman"/>
        </w:rPr>
      </w:pPr>
      <w:r w:rsidRPr="001722DE">
        <w:rPr>
          <w:rFonts w:ascii="Times New Roman" w:hAnsi="Times New Roman" w:cs="Times New Roman"/>
        </w:rPr>
        <w:t xml:space="preserve">  </w:t>
      </w:r>
      <w:r w:rsidR="00A11006">
        <w:rPr>
          <w:rFonts w:ascii="Times New Roman" w:hAnsi="Times New Roman" w:cs="Times New Roman"/>
        </w:rPr>
        <w:t>It can be concluded that the event seeks to highlight how hospitality lecanaders can optimise technology like IoT and VR to create more immersive and enhanced guest experiences.</w:t>
      </w:r>
    </w:p>
    <w:p w14:paraId="29D7C13B" w14:textId="77777777" w:rsidR="00A11006" w:rsidRDefault="00A11006" w:rsidP="006B2638">
      <w:pPr>
        <w:rPr>
          <w:rFonts w:ascii="Times New Roman" w:hAnsi="Times New Roman" w:cs="Times New Roman"/>
        </w:rPr>
      </w:pPr>
      <w:r>
        <w:rPr>
          <w:rFonts w:ascii="Times New Roman" w:hAnsi="Times New Roman" w:cs="Times New Roman"/>
        </w:rPr>
        <w:t>The theme of this event revolves around winter holidays with a festive touch around the corner.</w:t>
      </w:r>
    </w:p>
    <w:p w14:paraId="551CC924" w14:textId="77777777" w:rsidR="00A11006" w:rsidRDefault="00A11006" w:rsidP="006B2638">
      <w:pPr>
        <w:rPr>
          <w:rFonts w:ascii="Times New Roman" w:hAnsi="Times New Roman" w:cs="Times New Roman"/>
        </w:rPr>
      </w:pPr>
      <w:r>
        <w:rPr>
          <w:rFonts w:ascii="Times New Roman" w:hAnsi="Times New Roman" w:cs="Times New Roman"/>
        </w:rPr>
        <w:t>The event aims to address the challenges faced by hospitality companies in catering superior experiences, especially during winter.</w:t>
      </w:r>
    </w:p>
    <w:p w14:paraId="4C5D3DF6" w14:textId="77777777" w:rsidR="00A11006" w:rsidRDefault="00A11006" w:rsidP="006B2638">
      <w:pPr>
        <w:rPr>
          <w:rFonts w:ascii="Times New Roman" w:hAnsi="Times New Roman" w:cs="Times New Roman"/>
        </w:rPr>
      </w:pPr>
      <w:r>
        <w:rPr>
          <w:rFonts w:ascii="Times New Roman" w:hAnsi="Times New Roman" w:cs="Times New Roman"/>
        </w:rPr>
        <w:t>It is found that the Village Hotel is a suitable venue for this event.</w:t>
      </w:r>
    </w:p>
    <w:p w14:paraId="301EDA5D" w14:textId="77777777" w:rsidR="00A11006" w:rsidRDefault="00A11006" w:rsidP="006B2638">
      <w:pPr>
        <w:rPr>
          <w:rFonts w:ascii="Times New Roman" w:hAnsi="Times New Roman" w:cs="Times New Roman"/>
        </w:rPr>
      </w:pPr>
      <w:r>
        <w:rPr>
          <w:rFonts w:ascii="Times New Roman" w:hAnsi="Times New Roman" w:cs="Times New Roman"/>
        </w:rPr>
        <w:t>The financial aspects include sales of tickets, in-kind contributions, and sponsorships to boost profitability.</w:t>
      </w:r>
    </w:p>
    <w:p w14:paraId="2AABED04" w14:textId="77777777" w:rsidR="00A11006" w:rsidRDefault="00A11006" w:rsidP="006B2638">
      <w:pPr>
        <w:rPr>
          <w:rFonts w:ascii="Times New Roman" w:hAnsi="Times New Roman" w:cs="Times New Roman"/>
        </w:rPr>
      </w:pPr>
      <w:r>
        <w:rPr>
          <w:rFonts w:ascii="Times New Roman" w:hAnsi="Times New Roman" w:cs="Times New Roman"/>
        </w:rPr>
        <w:t>The event is estimated to generate profit.</w:t>
      </w:r>
    </w:p>
    <w:p w14:paraId="0E079DB2" w14:textId="77777777" w:rsidR="00027F94" w:rsidRDefault="00027F94" w:rsidP="006B2638">
      <w:pPr>
        <w:rPr>
          <w:rFonts w:ascii="Times New Roman" w:hAnsi="Times New Roman" w:cs="Times New Roman"/>
        </w:rPr>
      </w:pPr>
    </w:p>
    <w:p w14:paraId="19F0144F" w14:textId="67BB3094" w:rsidR="00027F94" w:rsidRPr="00B444D4" w:rsidRDefault="00FD2D89" w:rsidP="006B2638">
      <w:pPr>
        <w:rPr>
          <w:rFonts w:ascii="Times New Roman" w:hAnsi="Times New Roman" w:cs="Times New Roman"/>
          <w:b/>
          <w:bCs/>
        </w:rPr>
      </w:pPr>
      <w:r w:rsidRPr="00B444D4">
        <w:rPr>
          <w:rFonts w:ascii="Times New Roman" w:hAnsi="Times New Roman" w:cs="Times New Roman"/>
          <w:b/>
          <w:bCs/>
        </w:rPr>
        <w:t xml:space="preserve">Reference </w:t>
      </w:r>
    </w:p>
    <w:p w14:paraId="7C43EC05" w14:textId="24C10904" w:rsidR="00FD2D89" w:rsidRDefault="00FD2D89" w:rsidP="006B2638">
      <w:pPr>
        <w:rPr>
          <w:rFonts w:ascii="Times New Roman" w:hAnsi="Times New Roman" w:cs="Times New Roman"/>
        </w:rPr>
      </w:pPr>
      <w:r>
        <w:rPr>
          <w:rFonts w:ascii="Times New Roman" w:hAnsi="Times New Roman" w:cs="Times New Roman"/>
        </w:rPr>
        <w:t xml:space="preserve">Allied Market Research, 2024. Mice industry size and share, trends industry growth 2032, Allied Market Research. Available at: </w:t>
      </w:r>
      <w:hyperlink r:id="rId5" w:history="1">
        <w:r w:rsidRPr="00675B67">
          <w:rPr>
            <w:rStyle w:val="Hyperlink"/>
            <w:rFonts w:ascii="Times New Roman" w:hAnsi="Times New Roman" w:cs="Times New Roman"/>
          </w:rPr>
          <w:t>https://www.alliedmarketresearch.com/MICE-industry-market</w:t>
        </w:r>
      </w:hyperlink>
      <w:r>
        <w:rPr>
          <w:rFonts w:ascii="Times New Roman" w:hAnsi="Times New Roman" w:cs="Times New Roman"/>
        </w:rPr>
        <w:t xml:space="preserve"> (Accessed: 10 October 2024).</w:t>
      </w:r>
    </w:p>
    <w:p w14:paraId="54C26B9C" w14:textId="03E5EB0F" w:rsidR="00FD2D89" w:rsidRDefault="00FD2D89" w:rsidP="006B2638">
      <w:pPr>
        <w:rPr>
          <w:rFonts w:ascii="Times New Roman" w:hAnsi="Times New Roman" w:cs="Times New Roman"/>
        </w:rPr>
      </w:pPr>
      <w:r>
        <w:rPr>
          <w:rFonts w:ascii="Times New Roman" w:hAnsi="Times New Roman" w:cs="Times New Roman"/>
        </w:rPr>
        <w:t>Bhati, A. And McDonnell, D., 2020. Success in an online giving day: The role of social media in fundraising. Nonprofit and Voluntary Sector Quarterly, 49(1), pp.74-92.</w:t>
      </w:r>
    </w:p>
    <w:p w14:paraId="41A719D0" w14:textId="7086CB0F" w:rsidR="00FD2D89" w:rsidRDefault="00FD2D89" w:rsidP="006B2638">
      <w:pPr>
        <w:rPr>
          <w:rFonts w:ascii="Times New Roman" w:hAnsi="Times New Roman" w:cs="Times New Roman"/>
        </w:rPr>
      </w:pPr>
      <w:r>
        <w:rPr>
          <w:rFonts w:ascii="Times New Roman" w:hAnsi="Times New Roman" w:cs="Times New Roman"/>
        </w:rPr>
        <w:t xml:space="preserve">Booking, 2024. Village hotel Edinburgh, Edinburgh, UK, Booking.com. Available at: </w:t>
      </w:r>
      <w:hyperlink r:id="rId6" w:history="1">
        <w:r w:rsidRPr="00675B67">
          <w:rPr>
            <w:rStyle w:val="Hyperlink"/>
            <w:rFonts w:ascii="Times New Roman" w:hAnsi="Times New Roman" w:cs="Times New Roman"/>
          </w:rPr>
          <w:t>https://www.booking.com/hotel/gb/village-urban-resort-edinburgh-edinburgh7.en-gb.html</w:t>
        </w:r>
      </w:hyperlink>
      <w:r>
        <w:rPr>
          <w:rFonts w:ascii="Times New Roman" w:hAnsi="Times New Roman" w:cs="Times New Roman"/>
        </w:rPr>
        <w:t xml:space="preserve"> (Accessed: 10 October 2024).</w:t>
      </w:r>
    </w:p>
    <w:p w14:paraId="429607BF" w14:textId="4D7C671A" w:rsidR="00FD2D89" w:rsidRDefault="00FD2D89" w:rsidP="006B2638">
      <w:pPr>
        <w:rPr>
          <w:rFonts w:ascii="Times New Roman" w:hAnsi="Times New Roman" w:cs="Times New Roman"/>
        </w:rPr>
      </w:pPr>
      <w:r>
        <w:rPr>
          <w:rFonts w:ascii="Times New Roman" w:hAnsi="Times New Roman" w:cs="Times New Roman"/>
        </w:rPr>
        <w:t xml:space="preserve">Booth, M. And O’Connell, K., 2024. The future of event technology is bright, Conference News. Available at: </w:t>
      </w:r>
      <w:hyperlink r:id="rId7" w:history="1">
        <w:r w:rsidRPr="00675B67">
          <w:rPr>
            <w:rStyle w:val="Hyperlink"/>
            <w:rFonts w:ascii="Times New Roman" w:hAnsi="Times New Roman" w:cs="Times New Roman"/>
          </w:rPr>
          <w:t>https://www.conference-news.co.uk/news/cn-cvent-whitepaper-2024/</w:t>
        </w:r>
      </w:hyperlink>
      <w:r>
        <w:rPr>
          <w:rFonts w:ascii="Times New Roman" w:hAnsi="Times New Roman" w:cs="Times New Roman"/>
        </w:rPr>
        <w:t xml:space="preserve"> (Accessed: 10 October 2024).</w:t>
      </w:r>
    </w:p>
    <w:p w14:paraId="10B3F34C" w14:textId="77777777" w:rsidR="00FD2D89" w:rsidRDefault="00FD2D89" w:rsidP="006B2638">
      <w:pPr>
        <w:rPr>
          <w:rFonts w:ascii="Times New Roman" w:hAnsi="Times New Roman" w:cs="Times New Roman"/>
        </w:rPr>
      </w:pPr>
      <w:r>
        <w:rPr>
          <w:rFonts w:ascii="Times New Roman" w:hAnsi="Times New Roman" w:cs="Times New Roman"/>
        </w:rPr>
        <w:t>Car, T., Stifanich, L.P. and Šimunić, M., 2019. Internet of things (IoT) in tourism and hospitality: Opportunities and challenges. Tourism in South East Europe, 5(3), pp.163-175.</w:t>
      </w:r>
    </w:p>
    <w:p w14:paraId="628953F8" w14:textId="45526DED" w:rsidR="00FD2D89" w:rsidRDefault="00FD2D89" w:rsidP="006B2638">
      <w:pPr>
        <w:rPr>
          <w:rFonts w:ascii="Times New Roman" w:hAnsi="Times New Roman" w:cs="Times New Roman"/>
        </w:rPr>
      </w:pPr>
      <w:r>
        <w:rPr>
          <w:rFonts w:ascii="Times New Roman" w:hAnsi="Times New Roman" w:cs="Times New Roman"/>
        </w:rPr>
        <w:t xml:space="preserve">Conference News, 2020. The UK events report reveals depth of the £70bn events industry, Conference News. Available at: </w:t>
      </w:r>
      <w:hyperlink r:id="rId8" w:history="1">
        <w:r w:rsidRPr="00675B67">
          <w:rPr>
            <w:rStyle w:val="Hyperlink"/>
            <w:rFonts w:ascii="Times New Roman" w:hAnsi="Times New Roman" w:cs="Times New Roman"/>
          </w:rPr>
          <w:t>https://www.conference-news.co.uk/news/uk-events-report-reveals-depth-ps70bn-events-industry/</w:t>
        </w:r>
      </w:hyperlink>
      <w:r>
        <w:rPr>
          <w:rFonts w:ascii="Times New Roman" w:hAnsi="Times New Roman" w:cs="Times New Roman"/>
        </w:rPr>
        <w:t xml:space="preserve"> (Accessed: 10 October 2024).</w:t>
      </w:r>
    </w:p>
    <w:p w14:paraId="4967351F" w14:textId="77777777" w:rsidR="00FD2D89" w:rsidRDefault="00FD2D89" w:rsidP="006B2638">
      <w:pPr>
        <w:rPr>
          <w:rFonts w:ascii="Times New Roman" w:hAnsi="Times New Roman" w:cs="Times New Roman"/>
        </w:rPr>
      </w:pPr>
      <w:r>
        <w:rPr>
          <w:rFonts w:ascii="Times New Roman" w:hAnsi="Times New Roman" w:cs="Times New Roman"/>
        </w:rPr>
        <w:t>Farid, S., Boudia, M.A. and Mwangi, G., 2023. Revolutionizing Tourism: Harnessing the Power of IoT in Smart Destinations. Journal of Digital Marketing and Communication, 3(2), pp.91-99.</w:t>
      </w:r>
    </w:p>
    <w:p w14:paraId="176DD2E9" w14:textId="421C2206" w:rsidR="00FD2D89" w:rsidRDefault="00FD2D89" w:rsidP="006B2638">
      <w:pPr>
        <w:rPr>
          <w:rFonts w:ascii="Times New Roman" w:hAnsi="Times New Roman" w:cs="Times New Roman"/>
        </w:rPr>
      </w:pPr>
      <w:r>
        <w:rPr>
          <w:rFonts w:ascii="Times New Roman" w:hAnsi="Times New Roman" w:cs="Times New Roman"/>
        </w:rPr>
        <w:t xml:space="preserve">FEC, 2024. In-kind contributions, FEC.gov. Available at: </w:t>
      </w:r>
      <w:hyperlink r:id="rId9" w:history="1">
        <w:r w:rsidRPr="00675B67">
          <w:rPr>
            <w:rStyle w:val="Hyperlink"/>
            <w:rFonts w:ascii="Times New Roman" w:hAnsi="Times New Roman" w:cs="Times New Roman"/>
          </w:rPr>
          <w:t>https://www.fec.gov/help-candidates-and-committees/filing-reports/in-kind-</w:t>
        </w:r>
        <w:r w:rsidRPr="00675B67">
          <w:rPr>
            <w:rStyle w:val="Hyperlink"/>
            <w:rFonts w:ascii="Times New Roman" w:hAnsi="Times New Roman" w:cs="Times New Roman"/>
          </w:rPr>
          <w:lastRenderedPageBreak/>
          <w:t>contributions/#:~:text=An%20in%2Dkind%20contribution%20is,is%20an%20in%2Dkind%20contribution</w:t>
        </w:r>
      </w:hyperlink>
      <w:r>
        <w:rPr>
          <w:rFonts w:ascii="Times New Roman" w:hAnsi="Times New Roman" w:cs="Times New Roman"/>
        </w:rPr>
        <w:t>. (Accessed: 10 October 2024).</w:t>
      </w:r>
    </w:p>
    <w:p w14:paraId="6B40F6A7" w14:textId="02F1182F" w:rsidR="00FD2D89" w:rsidRDefault="00FD2D89" w:rsidP="006B2638">
      <w:pPr>
        <w:rPr>
          <w:rFonts w:ascii="Times New Roman" w:hAnsi="Times New Roman" w:cs="Times New Roman"/>
        </w:rPr>
      </w:pPr>
      <w:r>
        <w:rPr>
          <w:rFonts w:ascii="Times New Roman" w:hAnsi="Times New Roman" w:cs="Times New Roman"/>
        </w:rPr>
        <w:t>Fox, D., Gouthro, M.B., Morakabati, Y. And Brackstone, J., 2014. Doing events research: From theory to practice. Routledge.</w:t>
      </w:r>
    </w:p>
    <w:p w14:paraId="364365D8" w14:textId="77777777" w:rsidR="00FD2D89" w:rsidRDefault="00FD2D89" w:rsidP="006B2638">
      <w:pPr>
        <w:rPr>
          <w:rFonts w:ascii="Times New Roman" w:hAnsi="Times New Roman" w:cs="Times New Roman"/>
        </w:rPr>
      </w:pPr>
      <w:r>
        <w:rPr>
          <w:rFonts w:ascii="Times New Roman" w:hAnsi="Times New Roman" w:cs="Times New Roman"/>
        </w:rPr>
        <w:t>Lin, H.C. and Bruning, P.F., 2021. Sponsorship in focus: a typology of sponsorship contexts and research agenda. Marketing Intelligence &amp; Planning, 39(2), pp.213-233.</w:t>
      </w:r>
    </w:p>
    <w:p w14:paraId="52A6EF00" w14:textId="77777777" w:rsidR="00FD2D89" w:rsidRDefault="00FD2D89" w:rsidP="006B2638">
      <w:pPr>
        <w:rPr>
          <w:rFonts w:ascii="Times New Roman" w:hAnsi="Times New Roman" w:cs="Times New Roman"/>
        </w:rPr>
      </w:pPr>
      <w:r>
        <w:rPr>
          <w:rFonts w:ascii="Times New Roman" w:hAnsi="Times New Roman" w:cs="Times New Roman"/>
        </w:rPr>
        <w:t>Litman, T., 2020. Parking management best practices. Routledge.</w:t>
      </w:r>
    </w:p>
    <w:p w14:paraId="692BC38A" w14:textId="16888543" w:rsidR="00FD2D89" w:rsidRDefault="00FD2D89" w:rsidP="006B2638">
      <w:pPr>
        <w:rPr>
          <w:rFonts w:ascii="Times New Roman" w:hAnsi="Times New Roman" w:cs="Times New Roman"/>
        </w:rPr>
      </w:pPr>
      <w:r>
        <w:rPr>
          <w:rFonts w:ascii="Times New Roman" w:hAnsi="Times New Roman" w:cs="Times New Roman"/>
        </w:rPr>
        <w:t>Ordóñez, M.D., Gómez, A., Ruiz, M., Ortells, J.M., Niemi-Hugaerts, H., Juiz, C., Jara, A. And Butler, T.A., 2022. IoT technologies and applications in tourism and travel industries. In Internet of Things–The call of the edge (pp. 341-360). River publishers.</w:t>
      </w:r>
    </w:p>
    <w:p w14:paraId="4EF97E97" w14:textId="111A274E" w:rsidR="00FD2D89" w:rsidRDefault="00FD2D89" w:rsidP="006B2638">
      <w:pPr>
        <w:rPr>
          <w:rFonts w:ascii="Times New Roman" w:hAnsi="Times New Roman" w:cs="Times New Roman"/>
        </w:rPr>
      </w:pPr>
      <w:r>
        <w:rPr>
          <w:rFonts w:ascii="Times New Roman" w:hAnsi="Times New Roman" w:cs="Times New Roman"/>
        </w:rPr>
        <w:t xml:space="preserve">Purple Patch, 2024. The London Event Management Company, The London Event Company | Purple Patch. Available at: </w:t>
      </w:r>
      <w:hyperlink r:id="rId10" w:history="1">
        <w:r w:rsidRPr="00675B67">
          <w:rPr>
            <w:rStyle w:val="Hyperlink"/>
            <w:rFonts w:ascii="Times New Roman" w:hAnsi="Times New Roman" w:cs="Times New Roman"/>
          </w:rPr>
          <w:t>https://purplepatchgroup.co.uk/</w:t>
        </w:r>
      </w:hyperlink>
      <w:r>
        <w:rPr>
          <w:rFonts w:ascii="Times New Roman" w:hAnsi="Times New Roman" w:cs="Times New Roman"/>
        </w:rPr>
        <w:t xml:space="preserve"> (Accessed: 10 October 2024).</w:t>
      </w:r>
    </w:p>
    <w:p w14:paraId="547A518D" w14:textId="77777777" w:rsidR="00FD2D89" w:rsidRDefault="00FD2D89" w:rsidP="006B2638">
      <w:pPr>
        <w:rPr>
          <w:rFonts w:ascii="Times New Roman" w:hAnsi="Times New Roman" w:cs="Times New Roman"/>
        </w:rPr>
      </w:pPr>
      <w:r>
        <w:rPr>
          <w:rFonts w:ascii="Times New Roman" w:hAnsi="Times New Roman" w:cs="Times New Roman"/>
        </w:rPr>
        <w:t>Qiu, L., I, A., Lee, T.J. and Kim, J.S., 2021. How sustainable social media advertising affect visitors’ decision to attend a festival event?. Sustainability, 13(17), p.9710.</w:t>
      </w:r>
    </w:p>
    <w:p w14:paraId="7397813C" w14:textId="77777777" w:rsidR="00FD2D89" w:rsidRDefault="00FD2D89" w:rsidP="006B2638">
      <w:pPr>
        <w:rPr>
          <w:rFonts w:ascii="Times New Roman" w:hAnsi="Times New Roman" w:cs="Times New Roman"/>
        </w:rPr>
      </w:pPr>
      <w:r>
        <w:rPr>
          <w:rFonts w:ascii="Times New Roman" w:hAnsi="Times New Roman" w:cs="Times New Roman"/>
        </w:rPr>
        <w:t>Ramely, A., Chiu, L.K., Talib, M.F.A. and Ramely, A., 2021. Virtual is vital: The strategies, design, and attendee engagement of virtual events. Asia-Pacific Journal of Innovation in Hospitality and Tourism, 10(3), pp.463-477.</w:t>
      </w:r>
    </w:p>
    <w:p w14:paraId="1645D409" w14:textId="0E31B682" w:rsidR="00FD2D89" w:rsidRDefault="00FD2D89" w:rsidP="006B2638">
      <w:pPr>
        <w:rPr>
          <w:rFonts w:ascii="Times New Roman" w:hAnsi="Times New Roman" w:cs="Times New Roman"/>
        </w:rPr>
      </w:pPr>
      <w:r>
        <w:rPr>
          <w:rFonts w:ascii="Times New Roman" w:hAnsi="Times New Roman" w:cs="Times New Roman"/>
        </w:rPr>
        <w:t xml:space="preserve">StartupVoyager, 2024. 18 unmissable Tech events in the UK: 2024 edition, Startup Voyager – SEO, Content &amp; CRO Agency. Available at: </w:t>
      </w:r>
      <w:hyperlink r:id="rId11" w:history="1">
        <w:r w:rsidRPr="00675B67">
          <w:rPr>
            <w:rStyle w:val="Hyperlink"/>
            <w:rFonts w:ascii="Times New Roman" w:hAnsi="Times New Roman" w:cs="Times New Roman"/>
          </w:rPr>
          <w:t>https://startupvoyager.com/tech-events-uk/</w:t>
        </w:r>
      </w:hyperlink>
      <w:r>
        <w:rPr>
          <w:rFonts w:ascii="Times New Roman" w:hAnsi="Times New Roman" w:cs="Times New Roman"/>
        </w:rPr>
        <w:t xml:space="preserve"> (Accessed: 10 October 2024).</w:t>
      </w:r>
    </w:p>
    <w:p w14:paraId="0FE40CB4" w14:textId="77777777" w:rsidR="00FD2D89" w:rsidRDefault="00FD2D89" w:rsidP="006B2638">
      <w:pPr>
        <w:rPr>
          <w:rFonts w:ascii="Times New Roman" w:hAnsi="Times New Roman" w:cs="Times New Roman"/>
        </w:rPr>
      </w:pPr>
      <w:r>
        <w:rPr>
          <w:rFonts w:ascii="Times New Roman" w:hAnsi="Times New Roman" w:cs="Times New Roman"/>
        </w:rPr>
        <w:t>Tong- On, P., Siripipatthanakul, S and Phayaphrom, B.,2021. The implementation of business intelligence using data analytics and its effects towards on performance in the hotel industry in Thailand. International Journal of Behavioral Analytics, 1(2).</w:t>
      </w:r>
    </w:p>
    <w:p w14:paraId="3AC8080B" w14:textId="77777777" w:rsidR="00FD2D89" w:rsidRDefault="00FD2D89" w:rsidP="006B2638">
      <w:pPr>
        <w:rPr>
          <w:rFonts w:ascii="Times New Roman" w:hAnsi="Times New Roman" w:cs="Times New Roman"/>
        </w:rPr>
      </w:pPr>
      <w:r>
        <w:rPr>
          <w:rFonts w:ascii="Times New Roman" w:hAnsi="Times New Roman" w:cs="Times New Roman"/>
        </w:rPr>
        <w:t>Ushakov,R.N., Kryukova, E.M., Khetagurova, V.S.,Mukhomorova, I.V. And Zelenov, V.V., 2020.Efficiency of the hotel management. Training of specialists in hotel industry field. Jurnal of Environmental Management and Tourism,  11(2), pp.388-395.</w:t>
      </w:r>
    </w:p>
    <w:p w14:paraId="26E95FBF" w14:textId="47A14794" w:rsidR="00FD2D89" w:rsidRDefault="00FD2D89" w:rsidP="006B2638">
      <w:pPr>
        <w:rPr>
          <w:rFonts w:ascii="Times New Roman" w:hAnsi="Times New Roman" w:cs="Times New Roman"/>
        </w:rPr>
      </w:pPr>
      <w:r>
        <w:rPr>
          <w:rFonts w:ascii="Times New Roman" w:hAnsi="Times New Roman" w:cs="Times New Roman"/>
        </w:rPr>
        <w:t xml:space="preserve">Village Hotel, 2024. Meeting &amp; Conference Rooms Hire in Edinburgh: Village Hotels, Village Hotel – Edinburgh. Available at: </w:t>
      </w:r>
      <w:hyperlink r:id="rId12" w:history="1">
        <w:r w:rsidRPr="00675B67">
          <w:rPr>
            <w:rStyle w:val="Hyperlink"/>
            <w:rFonts w:ascii="Times New Roman" w:hAnsi="Times New Roman" w:cs="Times New Roman"/>
          </w:rPr>
          <w:t>https://www.village-hotels.co.uk/edinburgh/meetings?gad_source=1&amp;gclid=CjwKCAjwgfm3BhBeEiwAFfxrG4XoqTdh_2kCQLN2N4UTtq7el-dwsKgnj0a1lrNey1bnBDbQ8upiwxoC-RgQAvD_BwE</w:t>
        </w:r>
      </w:hyperlink>
      <w:r>
        <w:rPr>
          <w:rFonts w:ascii="Times New Roman" w:hAnsi="Times New Roman" w:cs="Times New Roman"/>
        </w:rPr>
        <w:t xml:space="preserve"> (Accessed: 10 October 2024).</w:t>
      </w:r>
    </w:p>
    <w:p w14:paraId="620ADC61" w14:textId="74185D47" w:rsidR="00FD2D89" w:rsidRPr="001722DE" w:rsidRDefault="00FD2D89" w:rsidP="006B2638">
      <w:pPr>
        <w:rPr>
          <w:rFonts w:ascii="Times New Roman" w:hAnsi="Times New Roman" w:cs="Times New Roman"/>
        </w:rPr>
      </w:pPr>
      <w:r>
        <w:rPr>
          <w:rFonts w:ascii="Times New Roman" w:hAnsi="Times New Roman" w:cs="Times New Roman"/>
        </w:rPr>
        <w:t>Wang, P.Q., 2024. Personalizing guest experience with generative AI in the hotel industry: there’s more to it than meets a Kiwi’s eye. Current Issues in Tourism, pp.1-18.</w:t>
      </w:r>
    </w:p>
    <w:p w14:paraId="1952D980" w14:textId="60BAA9D7" w:rsidR="00D81139" w:rsidRDefault="006332AD" w:rsidP="006B2638">
      <w:pPr>
        <w:rPr>
          <w:rFonts w:ascii="Times New Roman" w:hAnsi="Times New Roman" w:cs="Times New Roman"/>
        </w:rPr>
      </w:pPr>
      <w:r>
        <w:rPr>
          <w:noProof/>
        </w:rPr>
        <w:lastRenderedPageBreak/>
        <w:drawing>
          <wp:anchor distT="0" distB="0" distL="114300" distR="114300" simplePos="0" relativeHeight="251659264" behindDoc="0" locked="0" layoutInCell="1" allowOverlap="1" wp14:anchorId="0B849ECA" wp14:editId="79CC556A">
            <wp:simplePos x="0" y="0"/>
            <wp:positionH relativeFrom="column">
              <wp:posOffset>0</wp:posOffset>
            </wp:positionH>
            <wp:positionV relativeFrom="paragraph">
              <wp:posOffset>298450</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p>
    <w:p w14:paraId="59C6631E" w14:textId="77777777" w:rsidR="00745FFC" w:rsidRDefault="00745FFC" w:rsidP="006B2638">
      <w:pPr>
        <w:rPr>
          <w:rFonts w:ascii="Times New Roman" w:hAnsi="Times New Roman" w:cs="Times New Roman"/>
        </w:rPr>
      </w:pPr>
    </w:p>
    <w:p w14:paraId="590401EB" w14:textId="77777777" w:rsidR="00745FFC" w:rsidRDefault="00745FFC" w:rsidP="006B2638">
      <w:pPr>
        <w:rPr>
          <w:rFonts w:ascii="Times New Roman" w:hAnsi="Times New Roman" w:cs="Times New Roman"/>
        </w:rPr>
      </w:pPr>
    </w:p>
    <w:p w14:paraId="3987D609" w14:textId="77777777" w:rsidR="00745FFC" w:rsidRDefault="00745FFC" w:rsidP="006B2638">
      <w:pPr>
        <w:rPr>
          <w:rFonts w:ascii="Times New Roman" w:hAnsi="Times New Roman" w:cs="Times New Roman"/>
        </w:rPr>
      </w:pPr>
    </w:p>
    <w:p w14:paraId="27D58357" w14:textId="1E5528E7" w:rsidR="00745FFC" w:rsidRDefault="00745FFC" w:rsidP="006B2638">
      <w:pPr>
        <w:rPr>
          <w:rFonts w:ascii="Times New Roman" w:hAnsi="Times New Roman" w:cs="Times New Roman"/>
        </w:rPr>
      </w:pPr>
    </w:p>
    <w:p w14:paraId="6CD50426" w14:textId="77777777" w:rsidR="00745FFC" w:rsidRDefault="00745FFC" w:rsidP="006B2638">
      <w:pPr>
        <w:rPr>
          <w:rFonts w:ascii="Times New Roman" w:hAnsi="Times New Roman" w:cs="Times New Roman"/>
        </w:rPr>
      </w:pPr>
    </w:p>
    <w:p w14:paraId="69165C4E" w14:textId="440EDDE4" w:rsidR="00745FFC" w:rsidRDefault="00110427" w:rsidP="006B2638">
      <w:pPr>
        <w:rPr>
          <w:rFonts w:ascii="Times New Roman" w:hAnsi="Times New Roman" w:cs="Times New Roman"/>
        </w:rPr>
      </w:pPr>
      <w:r>
        <w:rPr>
          <w:noProof/>
        </w:rPr>
        <w:drawing>
          <wp:anchor distT="0" distB="0" distL="114300" distR="114300" simplePos="0" relativeHeight="251661312" behindDoc="0" locked="0" layoutInCell="1" allowOverlap="1" wp14:anchorId="6687A821" wp14:editId="3FD89F9D">
            <wp:simplePos x="0" y="0"/>
            <wp:positionH relativeFrom="column">
              <wp:posOffset>137795</wp:posOffset>
            </wp:positionH>
            <wp:positionV relativeFrom="paragraph">
              <wp:posOffset>287655</wp:posOffset>
            </wp:positionV>
            <wp:extent cx="5731510" cy="3223895"/>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p>
    <w:p w14:paraId="411C00B3" w14:textId="77777777" w:rsidR="00745FFC" w:rsidRDefault="00745FFC" w:rsidP="006B2638">
      <w:pPr>
        <w:rPr>
          <w:rFonts w:ascii="Times New Roman" w:hAnsi="Times New Roman" w:cs="Times New Roman"/>
        </w:rPr>
      </w:pPr>
    </w:p>
    <w:p w14:paraId="26AB775E" w14:textId="38FF8850" w:rsidR="00745FFC" w:rsidRDefault="00745FFC" w:rsidP="006B2638">
      <w:pPr>
        <w:rPr>
          <w:rFonts w:ascii="Times New Roman" w:hAnsi="Times New Roman" w:cs="Times New Roman"/>
        </w:rPr>
      </w:pPr>
      <w:r>
        <w:rPr>
          <w:noProof/>
        </w:rPr>
        <w:lastRenderedPageBreak/>
        <w:drawing>
          <wp:anchor distT="0" distB="0" distL="114300" distR="114300" simplePos="0" relativeHeight="251663360" behindDoc="0" locked="0" layoutInCell="1" allowOverlap="1" wp14:anchorId="3E1D487E" wp14:editId="0472E50A">
            <wp:simplePos x="0" y="0"/>
            <wp:positionH relativeFrom="column">
              <wp:posOffset>0</wp:posOffset>
            </wp:positionH>
            <wp:positionV relativeFrom="paragraph">
              <wp:posOffset>297815</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anchor>
        </w:drawing>
      </w:r>
    </w:p>
    <w:p w14:paraId="7314DC8F" w14:textId="77777777" w:rsidR="00745FFC" w:rsidRDefault="00745FFC" w:rsidP="006B2638">
      <w:pPr>
        <w:rPr>
          <w:rFonts w:ascii="Times New Roman" w:hAnsi="Times New Roman" w:cs="Times New Roman"/>
        </w:rPr>
      </w:pPr>
    </w:p>
    <w:p w14:paraId="76CCB1E6" w14:textId="77777777" w:rsidR="00745FFC" w:rsidRDefault="00745FFC" w:rsidP="006B2638">
      <w:pPr>
        <w:rPr>
          <w:rFonts w:ascii="Times New Roman" w:hAnsi="Times New Roman" w:cs="Times New Roman"/>
        </w:rPr>
      </w:pPr>
    </w:p>
    <w:p w14:paraId="7831B4B5" w14:textId="77777777" w:rsidR="00745FFC" w:rsidRDefault="00745FFC" w:rsidP="006B2638">
      <w:pPr>
        <w:rPr>
          <w:rFonts w:ascii="Times New Roman" w:hAnsi="Times New Roman" w:cs="Times New Roman"/>
        </w:rPr>
      </w:pPr>
    </w:p>
    <w:p w14:paraId="61697935" w14:textId="77777777" w:rsidR="00B152A0" w:rsidRDefault="00B152A0" w:rsidP="006B2638">
      <w:pPr>
        <w:rPr>
          <w:rFonts w:ascii="Times New Roman" w:hAnsi="Times New Roman" w:cs="Times New Roman"/>
        </w:rPr>
      </w:pPr>
    </w:p>
    <w:p w14:paraId="2CA81F11" w14:textId="77777777" w:rsidR="00B152A0" w:rsidRDefault="00B152A0" w:rsidP="006B2638">
      <w:pPr>
        <w:rPr>
          <w:rFonts w:ascii="Times New Roman" w:hAnsi="Times New Roman" w:cs="Times New Roman"/>
        </w:rPr>
      </w:pPr>
    </w:p>
    <w:p w14:paraId="1515D52E" w14:textId="265BD932" w:rsidR="00745FFC" w:rsidRDefault="00B152A0" w:rsidP="006B2638">
      <w:pPr>
        <w:rPr>
          <w:rFonts w:ascii="Times New Roman" w:hAnsi="Times New Roman" w:cs="Times New Roman"/>
        </w:rPr>
      </w:pPr>
      <w:r>
        <w:rPr>
          <w:noProof/>
        </w:rPr>
        <w:drawing>
          <wp:anchor distT="0" distB="0" distL="114300" distR="114300" simplePos="0" relativeHeight="251665408" behindDoc="0" locked="0" layoutInCell="1" allowOverlap="1" wp14:anchorId="030E7E7B" wp14:editId="5E16F186">
            <wp:simplePos x="0" y="0"/>
            <wp:positionH relativeFrom="column">
              <wp:posOffset>0</wp:posOffset>
            </wp:positionH>
            <wp:positionV relativeFrom="paragraph">
              <wp:posOffset>297815</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anchor>
        </w:drawing>
      </w:r>
    </w:p>
    <w:p w14:paraId="72C5657C" w14:textId="77777777" w:rsidR="00745FFC" w:rsidRDefault="00745FFC" w:rsidP="006B2638">
      <w:pPr>
        <w:rPr>
          <w:rFonts w:ascii="Times New Roman" w:hAnsi="Times New Roman" w:cs="Times New Roman"/>
        </w:rPr>
      </w:pPr>
    </w:p>
    <w:p w14:paraId="5677C233" w14:textId="6501AFD3" w:rsidR="00745FFC" w:rsidRDefault="00A32056" w:rsidP="006B2638">
      <w:pPr>
        <w:rPr>
          <w:rFonts w:ascii="Times New Roman" w:hAnsi="Times New Roman" w:cs="Times New Roman"/>
        </w:rPr>
      </w:pPr>
      <w:r>
        <w:rPr>
          <w:noProof/>
        </w:rPr>
        <w:lastRenderedPageBreak/>
        <w:drawing>
          <wp:anchor distT="0" distB="0" distL="114300" distR="114300" simplePos="0" relativeHeight="251667456" behindDoc="0" locked="0" layoutInCell="1" allowOverlap="1" wp14:anchorId="0CC315C3" wp14:editId="332680BB">
            <wp:simplePos x="0" y="0"/>
            <wp:positionH relativeFrom="column">
              <wp:posOffset>0</wp:posOffset>
            </wp:positionH>
            <wp:positionV relativeFrom="paragraph">
              <wp:posOffset>297815</wp:posOffset>
            </wp:positionV>
            <wp:extent cx="5731510" cy="322389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anchor>
        </w:drawing>
      </w:r>
    </w:p>
    <w:p w14:paraId="1C8D017B" w14:textId="77777777" w:rsidR="00321397" w:rsidRDefault="00321397" w:rsidP="006B2638">
      <w:pPr>
        <w:rPr>
          <w:rFonts w:ascii="Times New Roman" w:hAnsi="Times New Roman" w:cs="Times New Roman"/>
        </w:rPr>
      </w:pPr>
    </w:p>
    <w:p w14:paraId="57AD5BE5" w14:textId="77777777" w:rsidR="00321397" w:rsidRDefault="00321397" w:rsidP="006B2638">
      <w:pPr>
        <w:rPr>
          <w:rFonts w:ascii="Times New Roman" w:hAnsi="Times New Roman" w:cs="Times New Roman"/>
        </w:rPr>
      </w:pPr>
    </w:p>
    <w:p w14:paraId="336B1BC1" w14:textId="77777777" w:rsidR="00321397" w:rsidRDefault="00321397" w:rsidP="006B2638">
      <w:pPr>
        <w:rPr>
          <w:rFonts w:ascii="Times New Roman" w:hAnsi="Times New Roman" w:cs="Times New Roman"/>
        </w:rPr>
      </w:pPr>
    </w:p>
    <w:p w14:paraId="19EE62D0" w14:textId="77777777" w:rsidR="00321397" w:rsidRDefault="00321397" w:rsidP="006B2638">
      <w:pPr>
        <w:rPr>
          <w:noProof/>
        </w:rPr>
      </w:pPr>
    </w:p>
    <w:p w14:paraId="3F8715A5" w14:textId="69517B6F" w:rsidR="00321397" w:rsidRDefault="00321397" w:rsidP="006B2638">
      <w:pPr>
        <w:rPr>
          <w:rFonts w:ascii="Times New Roman" w:hAnsi="Times New Roman" w:cs="Times New Roman"/>
        </w:rPr>
      </w:pPr>
      <w:r>
        <w:rPr>
          <w:noProof/>
        </w:rPr>
        <w:drawing>
          <wp:anchor distT="0" distB="0" distL="114300" distR="114300" simplePos="0" relativeHeight="251669504" behindDoc="0" locked="0" layoutInCell="1" allowOverlap="1" wp14:anchorId="10157480" wp14:editId="222305D4">
            <wp:simplePos x="0" y="0"/>
            <wp:positionH relativeFrom="column">
              <wp:posOffset>0</wp:posOffset>
            </wp:positionH>
            <wp:positionV relativeFrom="paragraph">
              <wp:posOffset>297180</wp:posOffset>
            </wp:positionV>
            <wp:extent cx="5731510" cy="322389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anchor>
        </w:drawing>
      </w:r>
    </w:p>
    <w:p w14:paraId="1987C801" w14:textId="77777777" w:rsidR="00EC18BE" w:rsidRDefault="00EC18BE" w:rsidP="006B2638">
      <w:pPr>
        <w:rPr>
          <w:rFonts w:ascii="Times New Roman" w:hAnsi="Times New Roman" w:cs="Times New Roman"/>
        </w:rPr>
      </w:pPr>
    </w:p>
    <w:p w14:paraId="5C5A03DC" w14:textId="77777777" w:rsidR="00EC18BE" w:rsidRDefault="00EC18BE" w:rsidP="006B2638">
      <w:pPr>
        <w:rPr>
          <w:rFonts w:ascii="Times New Roman" w:hAnsi="Times New Roman" w:cs="Times New Roman"/>
        </w:rPr>
      </w:pPr>
    </w:p>
    <w:p w14:paraId="7BA1538B" w14:textId="596D0495" w:rsidR="00EC18BE" w:rsidRDefault="00461C8E" w:rsidP="006B2638">
      <w:pPr>
        <w:rPr>
          <w:rFonts w:ascii="Times New Roman" w:hAnsi="Times New Roman" w:cs="Times New Roman"/>
        </w:rPr>
      </w:pPr>
      <w:r>
        <w:rPr>
          <w:noProof/>
        </w:rPr>
        <w:lastRenderedPageBreak/>
        <w:drawing>
          <wp:anchor distT="0" distB="0" distL="114300" distR="114300" simplePos="0" relativeHeight="251671552" behindDoc="0" locked="0" layoutInCell="1" allowOverlap="1" wp14:anchorId="4655B440" wp14:editId="60F0D935">
            <wp:simplePos x="0" y="0"/>
            <wp:positionH relativeFrom="column">
              <wp:posOffset>0</wp:posOffset>
            </wp:positionH>
            <wp:positionV relativeFrom="paragraph">
              <wp:posOffset>297815</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13FA9DDD" w14:textId="77777777" w:rsidR="00EC18BE" w:rsidRDefault="00EC18BE" w:rsidP="006B2638">
      <w:pPr>
        <w:rPr>
          <w:rFonts w:ascii="Times New Roman" w:hAnsi="Times New Roman" w:cs="Times New Roman"/>
        </w:rPr>
      </w:pPr>
    </w:p>
    <w:p w14:paraId="20020CBF" w14:textId="77777777" w:rsidR="00434A16" w:rsidRDefault="00434A16" w:rsidP="006B2638">
      <w:pPr>
        <w:rPr>
          <w:rFonts w:ascii="Times New Roman" w:hAnsi="Times New Roman" w:cs="Times New Roman"/>
        </w:rPr>
      </w:pPr>
    </w:p>
    <w:p w14:paraId="36C54413" w14:textId="77777777" w:rsidR="00434A16" w:rsidRDefault="00434A16" w:rsidP="006B2638">
      <w:pPr>
        <w:rPr>
          <w:rFonts w:ascii="Times New Roman" w:hAnsi="Times New Roman" w:cs="Times New Roman"/>
        </w:rPr>
      </w:pPr>
    </w:p>
    <w:p w14:paraId="2379630B" w14:textId="22E430FD" w:rsidR="00434A16" w:rsidRDefault="00434A16" w:rsidP="006B2638">
      <w:pPr>
        <w:rPr>
          <w:rFonts w:ascii="Times New Roman" w:hAnsi="Times New Roman" w:cs="Times New Roman"/>
        </w:rPr>
      </w:pPr>
      <w:r>
        <w:rPr>
          <w:noProof/>
        </w:rPr>
        <w:drawing>
          <wp:anchor distT="0" distB="0" distL="114300" distR="114300" simplePos="0" relativeHeight="251673600" behindDoc="0" locked="0" layoutInCell="1" allowOverlap="1" wp14:anchorId="27381B1A" wp14:editId="2E7468F9">
            <wp:simplePos x="0" y="0"/>
            <wp:positionH relativeFrom="column">
              <wp:posOffset>0</wp:posOffset>
            </wp:positionH>
            <wp:positionV relativeFrom="paragraph">
              <wp:posOffset>297180</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p w14:paraId="63638AAE" w14:textId="77777777" w:rsidR="00D227DA" w:rsidRDefault="00D227DA" w:rsidP="006B2638">
      <w:pPr>
        <w:rPr>
          <w:rFonts w:ascii="Times New Roman" w:hAnsi="Times New Roman" w:cs="Times New Roman"/>
        </w:rPr>
      </w:pPr>
    </w:p>
    <w:p w14:paraId="4050EEFB" w14:textId="77777777" w:rsidR="00D227DA" w:rsidRDefault="00D227DA" w:rsidP="006B2638">
      <w:pPr>
        <w:rPr>
          <w:rFonts w:ascii="Times New Roman" w:hAnsi="Times New Roman" w:cs="Times New Roman"/>
        </w:rPr>
      </w:pPr>
    </w:p>
    <w:p w14:paraId="4C67842D" w14:textId="77777777" w:rsidR="00D227DA" w:rsidRDefault="00D227DA" w:rsidP="006B2638">
      <w:pPr>
        <w:rPr>
          <w:rFonts w:ascii="Times New Roman" w:hAnsi="Times New Roman" w:cs="Times New Roman"/>
        </w:rPr>
      </w:pPr>
    </w:p>
    <w:p w14:paraId="42234097" w14:textId="77777777" w:rsidR="00D227DA" w:rsidRDefault="00D227DA" w:rsidP="006B2638">
      <w:pPr>
        <w:rPr>
          <w:rFonts w:ascii="Times New Roman" w:hAnsi="Times New Roman" w:cs="Times New Roman"/>
        </w:rPr>
      </w:pPr>
    </w:p>
    <w:p w14:paraId="6CFD6863" w14:textId="0BF0D5A1" w:rsidR="00D227DA" w:rsidRDefault="00D227DA" w:rsidP="006B2638">
      <w:pPr>
        <w:rPr>
          <w:rFonts w:ascii="Times New Roman" w:hAnsi="Times New Roman" w:cs="Times New Roman"/>
        </w:rPr>
      </w:pPr>
      <w:r>
        <w:rPr>
          <w:noProof/>
        </w:rPr>
        <w:drawing>
          <wp:anchor distT="0" distB="0" distL="114300" distR="114300" simplePos="0" relativeHeight="251675648" behindDoc="0" locked="0" layoutInCell="1" allowOverlap="1" wp14:anchorId="314035DD" wp14:editId="075F37DB">
            <wp:simplePos x="0" y="0"/>
            <wp:positionH relativeFrom="column">
              <wp:posOffset>0</wp:posOffset>
            </wp:positionH>
            <wp:positionV relativeFrom="paragraph">
              <wp:posOffset>297180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anchor>
        </w:drawing>
      </w:r>
    </w:p>
    <w:p w14:paraId="4105438F" w14:textId="77777777" w:rsidR="00087A98" w:rsidRDefault="00087A98" w:rsidP="006B2638">
      <w:pPr>
        <w:rPr>
          <w:rFonts w:ascii="Times New Roman" w:hAnsi="Times New Roman" w:cs="Times New Roman"/>
        </w:rPr>
      </w:pPr>
    </w:p>
    <w:p w14:paraId="791504D0" w14:textId="77777777" w:rsidR="00087A98" w:rsidRDefault="00087A98" w:rsidP="006B2638">
      <w:pPr>
        <w:rPr>
          <w:rFonts w:ascii="Times New Roman" w:hAnsi="Times New Roman" w:cs="Times New Roman"/>
        </w:rPr>
      </w:pPr>
    </w:p>
    <w:p w14:paraId="16CA7063" w14:textId="6344327B" w:rsidR="00087A98" w:rsidRPr="001722DE" w:rsidRDefault="00087A98" w:rsidP="006B2638">
      <w:pPr>
        <w:rPr>
          <w:rFonts w:ascii="Times New Roman" w:hAnsi="Times New Roman" w:cs="Times New Roman"/>
        </w:rPr>
      </w:pPr>
      <w:r>
        <w:rPr>
          <w:noProof/>
        </w:rPr>
        <w:drawing>
          <wp:anchor distT="0" distB="0" distL="114300" distR="114300" simplePos="0" relativeHeight="251677696" behindDoc="0" locked="0" layoutInCell="1" allowOverlap="1" wp14:anchorId="4A517A17" wp14:editId="28413C40">
            <wp:simplePos x="0" y="0"/>
            <wp:positionH relativeFrom="column">
              <wp:posOffset>0</wp:posOffset>
            </wp:positionH>
            <wp:positionV relativeFrom="paragraph">
              <wp:posOffset>1223645</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anchor>
        </w:drawing>
      </w:r>
    </w:p>
    <w:sectPr w:rsidR="00087A98" w:rsidRPr="001722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47310"/>
    <w:multiLevelType w:val="hybridMultilevel"/>
    <w:tmpl w:val="FFFFFFFF"/>
    <w:lvl w:ilvl="0" w:tplc="E998FFEE">
      <w:start w:val="1"/>
      <w:numFmt w:val="bullet"/>
      <w:lvlText w:val=""/>
      <w:lvlJc w:val="left"/>
      <w:pPr>
        <w:tabs>
          <w:tab w:val="num" w:pos="720"/>
        </w:tabs>
        <w:ind w:left="720" w:hanging="360"/>
      </w:pPr>
      <w:rPr>
        <w:rFonts w:ascii="Symbol" w:hAnsi="Symbol" w:hint="default"/>
      </w:rPr>
    </w:lvl>
    <w:lvl w:ilvl="1" w:tplc="EDAA56D0">
      <w:start w:val="1"/>
      <w:numFmt w:val="bullet"/>
      <w:lvlText w:val=""/>
      <w:lvlJc w:val="left"/>
      <w:pPr>
        <w:tabs>
          <w:tab w:val="num" w:pos="1440"/>
        </w:tabs>
        <w:ind w:left="1440" w:hanging="360"/>
      </w:pPr>
      <w:rPr>
        <w:rFonts w:ascii="Symbol" w:hAnsi="Symbol" w:hint="default"/>
      </w:rPr>
    </w:lvl>
    <w:lvl w:ilvl="2" w:tplc="D3A052AE" w:tentative="1">
      <w:start w:val="1"/>
      <w:numFmt w:val="bullet"/>
      <w:lvlText w:val=""/>
      <w:lvlJc w:val="left"/>
      <w:pPr>
        <w:tabs>
          <w:tab w:val="num" w:pos="2160"/>
        </w:tabs>
        <w:ind w:left="2160" w:hanging="360"/>
      </w:pPr>
      <w:rPr>
        <w:rFonts w:ascii="Symbol" w:hAnsi="Symbol" w:hint="default"/>
      </w:rPr>
    </w:lvl>
    <w:lvl w:ilvl="3" w:tplc="72801512" w:tentative="1">
      <w:start w:val="1"/>
      <w:numFmt w:val="bullet"/>
      <w:lvlText w:val=""/>
      <w:lvlJc w:val="left"/>
      <w:pPr>
        <w:tabs>
          <w:tab w:val="num" w:pos="2880"/>
        </w:tabs>
        <w:ind w:left="2880" w:hanging="360"/>
      </w:pPr>
      <w:rPr>
        <w:rFonts w:ascii="Symbol" w:hAnsi="Symbol" w:hint="default"/>
      </w:rPr>
    </w:lvl>
    <w:lvl w:ilvl="4" w:tplc="9CDE796A" w:tentative="1">
      <w:start w:val="1"/>
      <w:numFmt w:val="bullet"/>
      <w:lvlText w:val=""/>
      <w:lvlJc w:val="left"/>
      <w:pPr>
        <w:tabs>
          <w:tab w:val="num" w:pos="3600"/>
        </w:tabs>
        <w:ind w:left="3600" w:hanging="360"/>
      </w:pPr>
      <w:rPr>
        <w:rFonts w:ascii="Symbol" w:hAnsi="Symbol" w:hint="default"/>
      </w:rPr>
    </w:lvl>
    <w:lvl w:ilvl="5" w:tplc="3A02E034" w:tentative="1">
      <w:start w:val="1"/>
      <w:numFmt w:val="bullet"/>
      <w:lvlText w:val=""/>
      <w:lvlJc w:val="left"/>
      <w:pPr>
        <w:tabs>
          <w:tab w:val="num" w:pos="4320"/>
        </w:tabs>
        <w:ind w:left="4320" w:hanging="360"/>
      </w:pPr>
      <w:rPr>
        <w:rFonts w:ascii="Symbol" w:hAnsi="Symbol" w:hint="default"/>
      </w:rPr>
    </w:lvl>
    <w:lvl w:ilvl="6" w:tplc="C778B882" w:tentative="1">
      <w:start w:val="1"/>
      <w:numFmt w:val="bullet"/>
      <w:lvlText w:val=""/>
      <w:lvlJc w:val="left"/>
      <w:pPr>
        <w:tabs>
          <w:tab w:val="num" w:pos="5040"/>
        </w:tabs>
        <w:ind w:left="5040" w:hanging="360"/>
      </w:pPr>
      <w:rPr>
        <w:rFonts w:ascii="Symbol" w:hAnsi="Symbol" w:hint="default"/>
      </w:rPr>
    </w:lvl>
    <w:lvl w:ilvl="7" w:tplc="F3BACFAE" w:tentative="1">
      <w:start w:val="1"/>
      <w:numFmt w:val="bullet"/>
      <w:lvlText w:val=""/>
      <w:lvlJc w:val="left"/>
      <w:pPr>
        <w:tabs>
          <w:tab w:val="num" w:pos="5760"/>
        </w:tabs>
        <w:ind w:left="5760" w:hanging="360"/>
      </w:pPr>
      <w:rPr>
        <w:rFonts w:ascii="Symbol" w:hAnsi="Symbol" w:hint="default"/>
      </w:rPr>
    </w:lvl>
    <w:lvl w:ilvl="8" w:tplc="BB400E7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63F3A7C"/>
    <w:multiLevelType w:val="hybridMultilevel"/>
    <w:tmpl w:val="FFFFFFFF"/>
    <w:lvl w:ilvl="0" w:tplc="E946E088">
      <w:start w:val="1"/>
      <w:numFmt w:val="bullet"/>
      <w:lvlText w:val="•"/>
      <w:lvlJc w:val="left"/>
      <w:pPr>
        <w:tabs>
          <w:tab w:val="num" w:pos="720"/>
        </w:tabs>
        <w:ind w:left="720" w:hanging="360"/>
      </w:pPr>
      <w:rPr>
        <w:rFonts w:ascii="Arial" w:hAnsi="Arial" w:hint="default"/>
      </w:rPr>
    </w:lvl>
    <w:lvl w:ilvl="1" w:tplc="444CAE4E" w:tentative="1">
      <w:start w:val="1"/>
      <w:numFmt w:val="bullet"/>
      <w:lvlText w:val="•"/>
      <w:lvlJc w:val="left"/>
      <w:pPr>
        <w:tabs>
          <w:tab w:val="num" w:pos="1440"/>
        </w:tabs>
        <w:ind w:left="1440" w:hanging="360"/>
      </w:pPr>
      <w:rPr>
        <w:rFonts w:ascii="Arial" w:hAnsi="Arial" w:hint="default"/>
      </w:rPr>
    </w:lvl>
    <w:lvl w:ilvl="2" w:tplc="99A6FF06" w:tentative="1">
      <w:start w:val="1"/>
      <w:numFmt w:val="bullet"/>
      <w:lvlText w:val="•"/>
      <w:lvlJc w:val="left"/>
      <w:pPr>
        <w:tabs>
          <w:tab w:val="num" w:pos="2160"/>
        </w:tabs>
        <w:ind w:left="2160" w:hanging="360"/>
      </w:pPr>
      <w:rPr>
        <w:rFonts w:ascii="Arial" w:hAnsi="Arial" w:hint="default"/>
      </w:rPr>
    </w:lvl>
    <w:lvl w:ilvl="3" w:tplc="254E69D6" w:tentative="1">
      <w:start w:val="1"/>
      <w:numFmt w:val="bullet"/>
      <w:lvlText w:val="•"/>
      <w:lvlJc w:val="left"/>
      <w:pPr>
        <w:tabs>
          <w:tab w:val="num" w:pos="2880"/>
        </w:tabs>
        <w:ind w:left="2880" w:hanging="360"/>
      </w:pPr>
      <w:rPr>
        <w:rFonts w:ascii="Arial" w:hAnsi="Arial" w:hint="default"/>
      </w:rPr>
    </w:lvl>
    <w:lvl w:ilvl="4" w:tplc="D0A624E2" w:tentative="1">
      <w:start w:val="1"/>
      <w:numFmt w:val="bullet"/>
      <w:lvlText w:val="•"/>
      <w:lvlJc w:val="left"/>
      <w:pPr>
        <w:tabs>
          <w:tab w:val="num" w:pos="3600"/>
        </w:tabs>
        <w:ind w:left="3600" w:hanging="360"/>
      </w:pPr>
      <w:rPr>
        <w:rFonts w:ascii="Arial" w:hAnsi="Arial" w:hint="default"/>
      </w:rPr>
    </w:lvl>
    <w:lvl w:ilvl="5" w:tplc="65C486BA" w:tentative="1">
      <w:start w:val="1"/>
      <w:numFmt w:val="bullet"/>
      <w:lvlText w:val="•"/>
      <w:lvlJc w:val="left"/>
      <w:pPr>
        <w:tabs>
          <w:tab w:val="num" w:pos="4320"/>
        </w:tabs>
        <w:ind w:left="4320" w:hanging="360"/>
      </w:pPr>
      <w:rPr>
        <w:rFonts w:ascii="Arial" w:hAnsi="Arial" w:hint="default"/>
      </w:rPr>
    </w:lvl>
    <w:lvl w:ilvl="6" w:tplc="F906F93E" w:tentative="1">
      <w:start w:val="1"/>
      <w:numFmt w:val="bullet"/>
      <w:lvlText w:val="•"/>
      <w:lvlJc w:val="left"/>
      <w:pPr>
        <w:tabs>
          <w:tab w:val="num" w:pos="5040"/>
        </w:tabs>
        <w:ind w:left="5040" w:hanging="360"/>
      </w:pPr>
      <w:rPr>
        <w:rFonts w:ascii="Arial" w:hAnsi="Arial" w:hint="default"/>
      </w:rPr>
    </w:lvl>
    <w:lvl w:ilvl="7" w:tplc="6E9CF22C" w:tentative="1">
      <w:start w:val="1"/>
      <w:numFmt w:val="bullet"/>
      <w:lvlText w:val="•"/>
      <w:lvlJc w:val="left"/>
      <w:pPr>
        <w:tabs>
          <w:tab w:val="num" w:pos="5760"/>
        </w:tabs>
        <w:ind w:left="5760" w:hanging="360"/>
      </w:pPr>
      <w:rPr>
        <w:rFonts w:ascii="Arial" w:hAnsi="Arial" w:hint="default"/>
      </w:rPr>
    </w:lvl>
    <w:lvl w:ilvl="8" w:tplc="1D3E4E36" w:tentative="1">
      <w:start w:val="1"/>
      <w:numFmt w:val="bullet"/>
      <w:lvlText w:val="•"/>
      <w:lvlJc w:val="left"/>
      <w:pPr>
        <w:tabs>
          <w:tab w:val="num" w:pos="6480"/>
        </w:tabs>
        <w:ind w:left="6480" w:hanging="360"/>
      </w:pPr>
      <w:rPr>
        <w:rFonts w:ascii="Arial" w:hAnsi="Arial" w:hint="default"/>
      </w:rPr>
    </w:lvl>
  </w:abstractNum>
  <w:num w:numId="1" w16cid:durableId="2039305693">
    <w:abstractNumId w:val="0"/>
  </w:num>
  <w:num w:numId="2" w16cid:durableId="1860855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27E"/>
    <w:rsid w:val="00027F94"/>
    <w:rsid w:val="00087A98"/>
    <w:rsid w:val="00110427"/>
    <w:rsid w:val="001722DE"/>
    <w:rsid w:val="001B1913"/>
    <w:rsid w:val="001B450C"/>
    <w:rsid w:val="00321397"/>
    <w:rsid w:val="00355535"/>
    <w:rsid w:val="0036541C"/>
    <w:rsid w:val="00434A16"/>
    <w:rsid w:val="00461C8E"/>
    <w:rsid w:val="004A7A77"/>
    <w:rsid w:val="00521D4E"/>
    <w:rsid w:val="006332AD"/>
    <w:rsid w:val="006944D7"/>
    <w:rsid w:val="006B2638"/>
    <w:rsid w:val="00707A5A"/>
    <w:rsid w:val="0071127E"/>
    <w:rsid w:val="00745FFC"/>
    <w:rsid w:val="00753F88"/>
    <w:rsid w:val="00845264"/>
    <w:rsid w:val="0085611D"/>
    <w:rsid w:val="00877CD9"/>
    <w:rsid w:val="008F478B"/>
    <w:rsid w:val="00912867"/>
    <w:rsid w:val="00960C30"/>
    <w:rsid w:val="0099697F"/>
    <w:rsid w:val="009E7A5D"/>
    <w:rsid w:val="00A11006"/>
    <w:rsid w:val="00A1737C"/>
    <w:rsid w:val="00A32056"/>
    <w:rsid w:val="00A85790"/>
    <w:rsid w:val="00AB54EE"/>
    <w:rsid w:val="00B152A0"/>
    <w:rsid w:val="00B17BF9"/>
    <w:rsid w:val="00B444D4"/>
    <w:rsid w:val="00B8404E"/>
    <w:rsid w:val="00C23199"/>
    <w:rsid w:val="00C6277E"/>
    <w:rsid w:val="00C91E1E"/>
    <w:rsid w:val="00CC4CF2"/>
    <w:rsid w:val="00D227DA"/>
    <w:rsid w:val="00D65F03"/>
    <w:rsid w:val="00D81139"/>
    <w:rsid w:val="00D90CD1"/>
    <w:rsid w:val="00DC4881"/>
    <w:rsid w:val="00E9259D"/>
    <w:rsid w:val="00EC18BE"/>
    <w:rsid w:val="00EC6517"/>
    <w:rsid w:val="00EC7A73"/>
    <w:rsid w:val="00ED1AE3"/>
    <w:rsid w:val="00F107E9"/>
    <w:rsid w:val="00F1625A"/>
    <w:rsid w:val="00F643AF"/>
    <w:rsid w:val="00F91A3C"/>
    <w:rsid w:val="00FD2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60065B"/>
  <w15:chartTrackingRefBased/>
  <w15:docId w15:val="{CE41E623-DC40-9240-A772-35D91C16C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2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12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12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2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2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2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2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2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2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2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27E"/>
    <w:rPr>
      <w:rFonts w:eastAsiaTheme="majorEastAsia" w:cstheme="majorBidi"/>
      <w:color w:val="272727" w:themeColor="text1" w:themeTint="D8"/>
    </w:rPr>
  </w:style>
  <w:style w:type="paragraph" w:styleId="Title">
    <w:name w:val="Title"/>
    <w:basedOn w:val="Normal"/>
    <w:next w:val="Normal"/>
    <w:link w:val="TitleChar"/>
    <w:uiPriority w:val="10"/>
    <w:qFormat/>
    <w:rsid w:val="00711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27E"/>
    <w:pPr>
      <w:spacing w:before="160"/>
      <w:jc w:val="center"/>
    </w:pPr>
    <w:rPr>
      <w:i/>
      <w:iCs/>
      <w:color w:val="404040" w:themeColor="text1" w:themeTint="BF"/>
    </w:rPr>
  </w:style>
  <w:style w:type="character" w:customStyle="1" w:styleId="QuoteChar">
    <w:name w:val="Quote Char"/>
    <w:basedOn w:val="DefaultParagraphFont"/>
    <w:link w:val="Quote"/>
    <w:uiPriority w:val="29"/>
    <w:rsid w:val="0071127E"/>
    <w:rPr>
      <w:i/>
      <w:iCs/>
      <w:color w:val="404040" w:themeColor="text1" w:themeTint="BF"/>
    </w:rPr>
  </w:style>
  <w:style w:type="paragraph" w:styleId="ListParagraph">
    <w:name w:val="List Paragraph"/>
    <w:basedOn w:val="Normal"/>
    <w:uiPriority w:val="34"/>
    <w:qFormat/>
    <w:rsid w:val="0071127E"/>
    <w:pPr>
      <w:ind w:left="720"/>
      <w:contextualSpacing/>
    </w:pPr>
  </w:style>
  <w:style w:type="character" w:styleId="IntenseEmphasis">
    <w:name w:val="Intense Emphasis"/>
    <w:basedOn w:val="DefaultParagraphFont"/>
    <w:uiPriority w:val="21"/>
    <w:qFormat/>
    <w:rsid w:val="0071127E"/>
    <w:rPr>
      <w:i/>
      <w:iCs/>
      <w:color w:val="0F4761" w:themeColor="accent1" w:themeShade="BF"/>
    </w:rPr>
  </w:style>
  <w:style w:type="paragraph" w:styleId="IntenseQuote">
    <w:name w:val="Intense Quote"/>
    <w:basedOn w:val="Normal"/>
    <w:next w:val="Normal"/>
    <w:link w:val="IntenseQuoteChar"/>
    <w:uiPriority w:val="30"/>
    <w:qFormat/>
    <w:rsid w:val="007112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27E"/>
    <w:rPr>
      <w:i/>
      <w:iCs/>
      <w:color w:val="0F4761" w:themeColor="accent1" w:themeShade="BF"/>
    </w:rPr>
  </w:style>
  <w:style w:type="character" w:styleId="IntenseReference">
    <w:name w:val="Intense Reference"/>
    <w:basedOn w:val="DefaultParagraphFont"/>
    <w:uiPriority w:val="32"/>
    <w:qFormat/>
    <w:rsid w:val="0071127E"/>
    <w:rPr>
      <w:b/>
      <w:bCs/>
      <w:smallCaps/>
      <w:color w:val="0F4761" w:themeColor="accent1" w:themeShade="BF"/>
      <w:spacing w:val="5"/>
    </w:rPr>
  </w:style>
  <w:style w:type="character" w:styleId="Hyperlink">
    <w:name w:val="Hyperlink"/>
    <w:basedOn w:val="DefaultParagraphFont"/>
    <w:uiPriority w:val="99"/>
    <w:unhideWhenUsed/>
    <w:rsid w:val="00FD2D89"/>
    <w:rPr>
      <w:color w:val="467886" w:themeColor="hyperlink"/>
      <w:u w:val="single"/>
    </w:rPr>
  </w:style>
  <w:style w:type="character" w:styleId="UnresolvedMention">
    <w:name w:val="Unresolved Mention"/>
    <w:basedOn w:val="DefaultParagraphFont"/>
    <w:uiPriority w:val="99"/>
    <w:semiHidden/>
    <w:unhideWhenUsed/>
    <w:rsid w:val="00FD2D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ference-news.co.uk/news/uk-events-report-reveals-depth-ps70bn-events-industry/" TargetMode="External" /><Relationship Id="rId13" Type="http://schemas.openxmlformats.org/officeDocument/2006/relationships/image" Target="media/image1.png" /><Relationship Id="rId18" Type="http://schemas.openxmlformats.org/officeDocument/2006/relationships/image" Target="media/image6.png" /><Relationship Id="rId3" Type="http://schemas.openxmlformats.org/officeDocument/2006/relationships/settings" Target="settings.xml" /><Relationship Id="rId21" Type="http://schemas.openxmlformats.org/officeDocument/2006/relationships/image" Target="media/image9.png" /><Relationship Id="rId7" Type="http://schemas.openxmlformats.org/officeDocument/2006/relationships/hyperlink" Target="https://www.conference-news.co.uk/news/cn-cvent-whitepaper-2024/" TargetMode="External" /><Relationship Id="rId12" Type="http://schemas.openxmlformats.org/officeDocument/2006/relationships/hyperlink" Target="https://www.village-hotels.co.uk/edinburgh/meetings?gad_source=1&amp;gclid=CjwKCAjwgfm3BhBeEiwAFfxrG4XoqTdh_2kCQLN2N4UTtq7el-dwsKgnj0a1lrNey1bnBDbQ8upiwxoC-RgQAvD_BwE" TargetMode="External" /><Relationship Id="rId17" Type="http://schemas.openxmlformats.org/officeDocument/2006/relationships/image" Target="media/image5.png" /><Relationship Id="rId2" Type="http://schemas.openxmlformats.org/officeDocument/2006/relationships/styles" Target="styles.xml" /><Relationship Id="rId16" Type="http://schemas.openxmlformats.org/officeDocument/2006/relationships/image" Target="media/image4.png" /><Relationship Id="rId20" Type="http://schemas.openxmlformats.org/officeDocument/2006/relationships/image" Target="media/image8.png" /><Relationship Id="rId1" Type="http://schemas.openxmlformats.org/officeDocument/2006/relationships/numbering" Target="numbering.xml" /><Relationship Id="rId6" Type="http://schemas.openxmlformats.org/officeDocument/2006/relationships/hyperlink" Target="https://www.booking.com/hotel/gb/village-urban-resort-edinburgh-edinburgh7.en-gb.html" TargetMode="External" /><Relationship Id="rId11" Type="http://schemas.openxmlformats.org/officeDocument/2006/relationships/hyperlink" Target="https://startupvoyager.com/tech-events-uk/" TargetMode="External" /><Relationship Id="rId24" Type="http://schemas.openxmlformats.org/officeDocument/2006/relationships/theme" Target="theme/theme1.xml" /><Relationship Id="rId5" Type="http://schemas.openxmlformats.org/officeDocument/2006/relationships/hyperlink" Target="https://www.alliedmarketresearch.com/MICE-industry-market" TargetMode="External" /><Relationship Id="rId15" Type="http://schemas.openxmlformats.org/officeDocument/2006/relationships/image" Target="media/image3.png" /><Relationship Id="rId23" Type="http://schemas.openxmlformats.org/officeDocument/2006/relationships/fontTable" Target="fontTable.xml" /><Relationship Id="rId10" Type="http://schemas.openxmlformats.org/officeDocument/2006/relationships/hyperlink" Target="https://purplepatchgroup.co.uk/" TargetMode="External" /><Relationship Id="rId19" Type="http://schemas.openxmlformats.org/officeDocument/2006/relationships/image" Target="media/image7.png" /><Relationship Id="rId4" Type="http://schemas.openxmlformats.org/officeDocument/2006/relationships/webSettings" Target="webSettings.xml" /><Relationship Id="rId9" Type="http://schemas.openxmlformats.org/officeDocument/2006/relationships/hyperlink" Target="https://www.fec.gov/help-candidates-and-committees/filing-reports/in-kind-contributions/#:~:text=An%20in%2Dkind%20contribution%20is,is%20an%20in%2Dkind%20contribution" TargetMode="External" /><Relationship Id="rId14" Type="http://schemas.openxmlformats.org/officeDocument/2006/relationships/image" Target="media/image2.png" /><Relationship Id="rId22"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2172</Words>
  <Characters>12386</Characters>
  <Application>Microsoft Office Word</Application>
  <DocSecurity>0</DocSecurity>
  <Lines>103</Lines>
  <Paragraphs>29</Paragraphs>
  <ScaleCrop>false</ScaleCrop>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21</cp:revision>
  <dcterms:created xsi:type="dcterms:W3CDTF">2024-10-15T12:00:00Z</dcterms:created>
  <dcterms:modified xsi:type="dcterms:W3CDTF">2024-10-15T12:11:00Z</dcterms:modified>
</cp:coreProperties>
</file>